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EF7C" w14:textId="13598186" w:rsidR="00F466F1" w:rsidRDefault="00930B56">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w:t>
      </w:r>
      <w:r w:rsidR="00252350" w:rsidRPr="00252350">
        <w:rPr>
          <w:sz w:val="32"/>
          <w:szCs w:val="32"/>
        </w:rPr>
        <w:t>R2-2106534</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3CF701B9" w:rsidR="00F466F1" w:rsidRDefault="00930B56">
      <w:pPr>
        <w:pStyle w:val="3GPPHeader"/>
        <w:rPr>
          <w:sz w:val="22"/>
          <w:szCs w:val="22"/>
        </w:rPr>
      </w:pPr>
      <w:r>
        <w:t>Title:</w:t>
      </w:r>
      <w:r w:rsidR="009F24C3">
        <w:t xml:space="preserve">      </w:t>
      </w:r>
      <w:proofErr w:type="gramStart"/>
      <w:r w:rsidR="009F24C3">
        <w:t xml:space="preserve">   </w:t>
      </w:r>
      <w:r w:rsidR="009F24C3" w:rsidRPr="009F24C3">
        <w:t>[</w:t>
      </w:r>
      <w:proofErr w:type="gramEnd"/>
      <w:r w:rsidR="009F24C3" w:rsidRPr="009F24C3">
        <w:t>AT114-e][104][NTN] CHO aspects and service continuity (Ericsson)</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Heading1"/>
      </w:pPr>
      <w:r>
        <w:t>1</w:t>
      </w:r>
      <w:r>
        <w:tab/>
        <w:t>Introduction</w:t>
      </w:r>
    </w:p>
    <w:p w14:paraId="6EA4EAC2" w14:textId="260736E5" w:rsidR="00F466F1" w:rsidRDefault="00252350">
      <w:pPr>
        <w:pStyle w:val="BodyText"/>
      </w:pPr>
      <w:r>
        <w:t>This is continuation of the offline 104 with below instructions</w:t>
      </w:r>
    </w:p>
    <w:p w14:paraId="47CF0E03" w14:textId="77777777" w:rsidR="00F466F1" w:rsidRDefault="00F466F1">
      <w:pPr>
        <w:pStyle w:val="Comments"/>
      </w:pPr>
    </w:p>
    <w:p w14:paraId="74315BC0" w14:textId="77777777" w:rsidR="00252350" w:rsidRPr="00A32630" w:rsidRDefault="00252350" w:rsidP="00252350">
      <w:pPr>
        <w:pStyle w:val="Doc-text2"/>
        <w:rPr>
          <w:lang w:val="en-US"/>
        </w:rPr>
      </w:pPr>
      <w:bookmarkStart w:id="0" w:name="_Ref178064866"/>
    </w:p>
    <w:p w14:paraId="2499DCD2" w14:textId="77777777" w:rsidR="00252350" w:rsidRDefault="00252350" w:rsidP="00252350">
      <w:pPr>
        <w:pStyle w:val="EmailDiscussion"/>
        <w:tabs>
          <w:tab w:val="num" w:pos="1619"/>
        </w:tabs>
        <w:overflowPunct/>
        <w:autoSpaceDE/>
        <w:autoSpaceDN/>
        <w:adjustRightInd/>
        <w:spacing w:line="240" w:lineRule="auto"/>
        <w:textAlignment w:val="auto"/>
      </w:pPr>
      <w:bookmarkStart w:id="1" w:name="_Hlk72833419"/>
      <w:r>
        <w:t>[AT114-</w:t>
      </w:r>
      <w:proofErr w:type="gramStart"/>
      <w:r>
        <w:t>e][</w:t>
      </w:r>
      <w:proofErr w:type="gramEnd"/>
      <w:r>
        <w:t>104][NTN] CHO aspects and service continuity (Ericsson)</w:t>
      </w:r>
    </w:p>
    <w:bookmarkEnd w:id="1"/>
    <w:p w14:paraId="3DB938BC"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scope: Discuss the proposals from </w:t>
      </w:r>
      <w:hyperlink r:id="rId12" w:tooltip="C:Data3GPPExtractsR2-2106489  [Pre114-e][104][NTN] Summary 8.10.3.3 - CHO and service continuity (Ericsson).docx" w:history="1">
        <w:r w:rsidRPr="00197F73">
          <w:rPr>
            <w:rStyle w:val="Hyperlink"/>
            <w:color w:val="808080" w:themeColor="background1" w:themeShade="80"/>
            <w:shd w:val="clear" w:color="auto" w:fill="FFFFFF"/>
          </w:rPr>
          <w:t>R2-2106489</w:t>
        </w:r>
      </w:hyperlink>
    </w:p>
    <w:p w14:paraId="05C252FA"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0AF5E9A9"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for agreement (if any)</w:t>
      </w:r>
    </w:p>
    <w:p w14:paraId="1711ABA6"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require online discussions</w:t>
      </w:r>
    </w:p>
    <w:p w14:paraId="1BF2BC13"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should not be pursued (if any)</w:t>
      </w:r>
    </w:p>
    <w:p w14:paraId="4A25E44B"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deadline (for companies' feedback): Friday 2021-05-21 10:00 UTC</w:t>
      </w:r>
    </w:p>
    <w:p w14:paraId="2AB3DE59"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deadline (for </w:t>
      </w:r>
      <w:r w:rsidRPr="00A32630">
        <w:rPr>
          <w:rStyle w:val="Doc-text2Char"/>
          <w:color w:val="808080" w:themeColor="background1" w:themeShade="80"/>
          <w:lang w:val="en-US"/>
        </w:rPr>
        <w:t xml:space="preserve">rapporteur's summary in </w:t>
      </w:r>
      <w:hyperlink r:id="rId13" w:tooltip="C:Data3GPPRAN2InboxR2-2106526.zip" w:history="1">
        <w:r w:rsidRPr="00197F73">
          <w:rPr>
            <w:rStyle w:val="Hyperlink"/>
            <w:color w:val="808080" w:themeColor="background1" w:themeShade="80"/>
          </w:rPr>
          <w:t>R2-2106526</w:t>
        </w:r>
      </w:hyperlink>
      <w:r w:rsidRPr="00A32630">
        <w:rPr>
          <w:rStyle w:val="Doc-text2Char"/>
          <w:color w:val="808080" w:themeColor="background1" w:themeShade="80"/>
          <w:lang w:val="en-US"/>
        </w:rPr>
        <w:t xml:space="preserve">): </w:t>
      </w:r>
      <w:r w:rsidRPr="00197F73">
        <w:rPr>
          <w:color w:val="808080" w:themeColor="background1" w:themeShade="80"/>
        </w:rPr>
        <w:t>Friday 2021-05-21 14:00 UTC</w:t>
      </w:r>
    </w:p>
    <w:p w14:paraId="5165D2A6" w14:textId="77777777" w:rsidR="00252350" w:rsidRDefault="00252350" w:rsidP="00252350">
      <w:pPr>
        <w:pStyle w:val="EmailDiscussion2"/>
        <w:ind w:left="1619" w:firstLine="0"/>
      </w:pPr>
      <w:r>
        <w:t>Final scope: Continue the discussion on p5 (to see whether the proposal to consider a time range can be agreed), p9, p10 and p12</w:t>
      </w:r>
    </w:p>
    <w:p w14:paraId="4A4F0DBC" w14:textId="77777777" w:rsidR="00252350" w:rsidRDefault="00252350" w:rsidP="00252350">
      <w:pPr>
        <w:pStyle w:val="EmailDiscussion2"/>
        <w:ind w:left="1619" w:firstLine="0"/>
      </w:pPr>
      <w:r>
        <w:t>Final intended outcome: Summary of the offline discussion with e.g.:</w:t>
      </w:r>
    </w:p>
    <w:p w14:paraId="55CEC08F" w14:textId="77777777" w:rsidR="00252350" w:rsidRDefault="00252350" w:rsidP="00252350">
      <w:pPr>
        <w:pStyle w:val="EmailDiscussion2"/>
        <w:numPr>
          <w:ilvl w:val="2"/>
          <w:numId w:val="13"/>
        </w:numPr>
        <w:spacing w:line="240" w:lineRule="auto"/>
        <w:ind w:left="1980"/>
      </w:pPr>
      <w:r>
        <w:t>List of proposals for agreement (if any)</w:t>
      </w:r>
    </w:p>
    <w:p w14:paraId="77BE10ED" w14:textId="77777777" w:rsidR="00252350" w:rsidRDefault="00252350" w:rsidP="00252350">
      <w:pPr>
        <w:pStyle w:val="EmailDiscussion2"/>
        <w:numPr>
          <w:ilvl w:val="2"/>
          <w:numId w:val="13"/>
        </w:numPr>
        <w:spacing w:line="240" w:lineRule="auto"/>
        <w:ind w:left="1980"/>
      </w:pPr>
      <w:r>
        <w:t>List of proposals to be postponed to the next meeting</w:t>
      </w:r>
    </w:p>
    <w:p w14:paraId="519C5247" w14:textId="77777777" w:rsidR="00252350" w:rsidRDefault="00252350" w:rsidP="00252350">
      <w:pPr>
        <w:pStyle w:val="EmailDiscussion2"/>
        <w:ind w:left="1620" w:firstLine="0"/>
      </w:pPr>
      <w:r>
        <w:t>Final deadline (for companies' feedback): Wednesday 2021-05-26 1000 UTC</w:t>
      </w:r>
    </w:p>
    <w:p w14:paraId="750D4322" w14:textId="77777777" w:rsidR="00252350" w:rsidRDefault="00252350" w:rsidP="00252350">
      <w:pPr>
        <w:pStyle w:val="EmailDiscussion2"/>
        <w:ind w:left="1619" w:firstLine="0"/>
      </w:pPr>
      <w:r>
        <w:t xml:space="preserve">Final deadline (for </w:t>
      </w:r>
      <w:r w:rsidRPr="00A32630">
        <w:rPr>
          <w:rStyle w:val="Doc-text2Char"/>
          <w:lang w:val="en-US"/>
        </w:rPr>
        <w:t xml:space="preserve">rapporteur's summary in </w:t>
      </w:r>
      <w:r w:rsidRPr="000F6A2D">
        <w:rPr>
          <w:rStyle w:val="Hyperlink"/>
          <w:highlight w:val="yellow"/>
        </w:rPr>
        <w:t>R2-21065</w:t>
      </w:r>
      <w:r>
        <w:rPr>
          <w:rStyle w:val="Hyperlink"/>
          <w:highlight w:val="yellow"/>
        </w:rPr>
        <w:t>34</w:t>
      </w:r>
      <w:r w:rsidRPr="00A32630">
        <w:rPr>
          <w:rStyle w:val="Doc-text2Char"/>
          <w:lang w:val="en-US"/>
        </w:rPr>
        <w:t xml:space="preserve">): </w:t>
      </w:r>
      <w:r>
        <w:t xml:space="preserve">Wednesday 2021-05-26 1400 </w:t>
      </w:r>
    </w:p>
    <w:p w14:paraId="18D56B49" w14:textId="77777777" w:rsidR="00252350" w:rsidRDefault="00252350" w:rsidP="00252350">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4</w:t>
      </w:r>
      <w:r w:rsidRPr="00A32630">
        <w:rPr>
          <w:rStyle w:val="Doc-text2Char"/>
          <w:u w:val="single"/>
          <w:lang w:val="en-US"/>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4E8193C7" w14:textId="77777777" w:rsidR="00252350" w:rsidRPr="00A32630" w:rsidRDefault="00252350" w:rsidP="00252350">
      <w:pPr>
        <w:pStyle w:val="Doc-text2"/>
        <w:rPr>
          <w:lang w:val="en-US"/>
        </w:rPr>
      </w:pPr>
    </w:p>
    <w:p w14:paraId="5C0F2557" w14:textId="77777777" w:rsidR="00252350" w:rsidRPr="00A32630" w:rsidRDefault="00252350" w:rsidP="00252350">
      <w:pPr>
        <w:pStyle w:val="Doc-text2"/>
        <w:rPr>
          <w:lang w:val="en-US"/>
        </w:rPr>
      </w:pPr>
    </w:p>
    <w:p w14:paraId="4C185199" w14:textId="77777777" w:rsidR="00252350" w:rsidRPr="009C2930" w:rsidRDefault="00AB2CCD" w:rsidP="00252350">
      <w:pPr>
        <w:pStyle w:val="Doc-title"/>
      </w:pPr>
      <w:hyperlink r:id="rId14" w:tooltip="C:Data3GPPRAN2InboxR2-2106526.zip" w:history="1">
        <w:r w:rsidR="00252350" w:rsidRPr="008F431B">
          <w:rPr>
            <w:rStyle w:val="Hyperlink"/>
          </w:rPr>
          <w:t>R2-2106526</w:t>
        </w:r>
      </w:hyperlink>
      <w:r w:rsidR="00252350">
        <w:rPr>
          <w:shd w:val="clear" w:color="auto" w:fill="FFFFFF"/>
        </w:rPr>
        <w:tab/>
      </w:r>
      <w:r w:rsidR="00252350" w:rsidRPr="001D7EB2">
        <w:rPr>
          <w:sz w:val="22"/>
          <w:szCs w:val="22"/>
        </w:rPr>
        <w:t>[</w:t>
      </w:r>
      <w:r w:rsidR="00252350">
        <w:rPr>
          <w:sz w:val="22"/>
          <w:szCs w:val="22"/>
        </w:rPr>
        <w:t>Offline 104</w:t>
      </w:r>
      <w:r w:rsidR="00252350" w:rsidRPr="001D7EB2">
        <w:rPr>
          <w:sz w:val="22"/>
          <w:szCs w:val="22"/>
        </w:rPr>
        <w:t xml:space="preserve">] </w:t>
      </w:r>
      <w:r w:rsidR="00252350">
        <w:t>CHO aspects and service continuity</w:t>
      </w:r>
      <w:r w:rsidR="00252350">
        <w:rPr>
          <w:sz w:val="22"/>
          <w:szCs w:val="22"/>
        </w:rPr>
        <w:tab/>
        <w:t>Ericsson</w:t>
      </w:r>
      <w:r w:rsidR="00252350">
        <w:rPr>
          <w:sz w:val="22"/>
          <w:szCs w:val="22"/>
        </w:rPr>
        <w:tab/>
      </w:r>
      <w:r w:rsidR="00252350">
        <w:t>discussion</w:t>
      </w:r>
      <w:r w:rsidR="00252350">
        <w:tab/>
        <w:t>Rel-17</w:t>
      </w:r>
      <w:r w:rsidR="00252350">
        <w:tab/>
      </w:r>
      <w:proofErr w:type="spellStart"/>
      <w:r w:rsidR="00252350">
        <w:t>NR_NTN_solutions</w:t>
      </w:r>
      <w:proofErr w:type="spellEnd"/>
      <w:r w:rsidR="00252350">
        <w:t>-Core</w:t>
      </w:r>
    </w:p>
    <w:p w14:paraId="1BB52C83" w14:textId="2AF6AFE2" w:rsidR="00F466F1" w:rsidRDefault="00930B56">
      <w:pPr>
        <w:pStyle w:val="Heading1"/>
      </w:pPr>
      <w:r>
        <w:t>2</w:t>
      </w:r>
      <w:r>
        <w:tab/>
      </w:r>
      <w:bookmarkEnd w:id="0"/>
      <w:r w:rsidR="00A6774F">
        <w:t>List of agreements and proposals</w:t>
      </w:r>
    </w:p>
    <w:p w14:paraId="711C3841" w14:textId="648E0A0F" w:rsidR="00A6774F" w:rsidRDefault="00A6774F" w:rsidP="00A6774F">
      <w:pPr>
        <w:pStyle w:val="ListBullet"/>
        <w:numPr>
          <w:ilvl w:val="0"/>
          <w:numId w:val="0"/>
        </w:numPr>
      </w:pPr>
      <w:r>
        <w:t>Agreements made in RAN2#114 so far</w:t>
      </w:r>
    </w:p>
    <w:p w14:paraId="6715C997" w14:textId="49E39E31" w:rsidR="00A6774F" w:rsidRDefault="00A6774F" w:rsidP="00A6774F"/>
    <w:p w14:paraId="607A9321" w14:textId="77777777" w:rsidR="00A6774F" w:rsidRDefault="00A6774F" w:rsidP="00A6774F">
      <w:pPr>
        <w:pStyle w:val="Comments"/>
      </w:pPr>
    </w:p>
    <w:p w14:paraId="596B4C9A" w14:textId="77777777" w:rsidR="00A6774F" w:rsidRPr="00A32630" w:rsidRDefault="00A6774F" w:rsidP="00A6774F">
      <w:pPr>
        <w:pStyle w:val="Doc-text2"/>
        <w:pBdr>
          <w:top w:val="single" w:sz="4" w:space="1" w:color="auto"/>
          <w:left w:val="single" w:sz="4" w:space="4" w:color="auto"/>
          <w:bottom w:val="single" w:sz="4" w:space="1" w:color="auto"/>
          <w:right w:val="single" w:sz="4" w:space="4" w:color="auto"/>
        </w:pBdr>
        <w:rPr>
          <w:lang w:val="en-US"/>
        </w:rPr>
      </w:pPr>
      <w:r w:rsidRPr="00A32630">
        <w:rPr>
          <w:lang w:val="en-US"/>
        </w:rPr>
        <w:t>Agreements via email (from offline 104):</w:t>
      </w:r>
    </w:p>
    <w:p w14:paraId="04669434" w14:textId="77777777" w:rsidR="00A6774F"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A32630">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14:paraId="6E5043B6" w14:textId="77777777" w:rsidR="00A6774F" w:rsidRPr="00A32630"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A32630">
        <w:rPr>
          <w:lang w:val="en-US"/>
        </w:rPr>
        <w:lastRenderedPageBreak/>
        <w:t>The reference location for the event description is defined as cell center.</w:t>
      </w:r>
    </w:p>
    <w:p w14:paraId="18429F7F" w14:textId="77777777" w:rsidR="00A6774F" w:rsidRDefault="00A6774F" w:rsidP="00A6774F">
      <w:pPr>
        <w:pStyle w:val="Comments"/>
      </w:pPr>
    </w:p>
    <w:p w14:paraId="4EED80B6" w14:textId="77777777" w:rsidR="00A6774F" w:rsidRDefault="00A6774F" w:rsidP="00A6774F">
      <w:pPr>
        <w:pStyle w:val="Doc-text2"/>
        <w:pBdr>
          <w:top w:val="single" w:sz="4" w:space="1" w:color="auto"/>
          <w:left w:val="single" w:sz="4" w:space="4" w:color="auto"/>
          <w:bottom w:val="single" w:sz="4" w:space="1" w:color="auto"/>
          <w:right w:val="single" w:sz="4" w:space="4" w:color="auto"/>
        </w:pBdr>
      </w:pPr>
      <w:r>
        <w:t>Agreements online:</w:t>
      </w:r>
    </w:p>
    <w:p w14:paraId="086F9B17" w14:textId="77777777" w:rsidR="00A6774F" w:rsidRPr="00A32630"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A32630">
        <w:rPr>
          <w:lang w:val="en-US"/>
        </w:rPr>
        <w:t>For CHO, joint configuration of location and RSRP as well as time and RSRP triggers are supported.</w:t>
      </w:r>
    </w:p>
    <w:p w14:paraId="3C9D7415" w14:textId="77777777" w:rsidR="00A6774F"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A32630">
        <w:rPr>
          <w:lang w:val="en-US"/>
        </w:rPr>
        <w:t xml:space="preserve">For idle mode reselection, based on configuration NTN UE can </w:t>
      </w:r>
      <w:proofErr w:type="spellStart"/>
      <w:r w:rsidRPr="00A32630">
        <w:rPr>
          <w:lang w:val="en-US"/>
        </w:rPr>
        <w:t>prioritise</w:t>
      </w:r>
      <w:proofErr w:type="spellEnd"/>
      <w:r w:rsidRPr="00A32630">
        <w:rPr>
          <w:lang w:val="en-US"/>
        </w:rPr>
        <w:t xml:space="preserve"> TN over NTN. </w:t>
      </w:r>
      <w:r w:rsidRPr="00034AC5">
        <w:t>Configuration details FFS</w:t>
      </w:r>
    </w:p>
    <w:p w14:paraId="7F7B2257" w14:textId="77777777" w:rsidR="00A6774F" w:rsidRDefault="00A6774F" w:rsidP="00A6774F">
      <w:pPr>
        <w:pStyle w:val="BodyText"/>
      </w:pPr>
    </w:p>
    <w:p w14:paraId="72D48A63" w14:textId="77777777" w:rsidR="00A6774F" w:rsidRDefault="00A6774F" w:rsidP="00A6774F">
      <w:pPr>
        <w:pStyle w:val="Comments"/>
      </w:pPr>
    </w:p>
    <w:p w14:paraId="1E93DCEC" w14:textId="77777777" w:rsidR="00A6774F" w:rsidRDefault="00A6774F" w:rsidP="00A6774F">
      <w:pPr>
        <w:pStyle w:val="Comments"/>
      </w:pPr>
    </w:p>
    <w:p w14:paraId="31E16635" w14:textId="5ECDF744" w:rsidR="00A6774F" w:rsidRDefault="00A6774F" w:rsidP="00A6774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2F1AC9CF" w14:textId="77777777" w:rsidR="00A6774F" w:rsidRPr="00A32630" w:rsidRDefault="00A6774F" w:rsidP="00A6774F">
      <w:pPr>
        <w:pStyle w:val="Doc-text2"/>
        <w:rPr>
          <w:lang w:val="en-US"/>
        </w:rPr>
      </w:pPr>
      <w:r w:rsidRPr="00A32630">
        <w:rPr>
          <w:lang w:val="en-US"/>
        </w:rPr>
        <w:t>-</w:t>
      </w:r>
      <w:r w:rsidRPr="00A32630">
        <w:rPr>
          <w:lang w:val="en-US"/>
        </w:rPr>
        <w:tab/>
        <w:t>Oppo suggests to reword as: "The CHO configuration includes time left to be served in serving cell as well as information when candidate target cell becomes available."</w:t>
      </w:r>
    </w:p>
    <w:p w14:paraId="31BCD9C6" w14:textId="77777777" w:rsidR="00A6774F" w:rsidRPr="00A32630" w:rsidRDefault="00A6774F" w:rsidP="00A6774F">
      <w:pPr>
        <w:pStyle w:val="Doc-text2"/>
        <w:rPr>
          <w:lang w:val="en-US"/>
        </w:rPr>
      </w:pPr>
      <w:r w:rsidRPr="00A32630">
        <w:rPr>
          <w:lang w:val="en-US"/>
        </w:rPr>
        <w:t>-</w:t>
      </w:r>
      <w:r w:rsidRPr="00A32630">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34FB5706" w14:textId="77777777" w:rsidR="00A6774F" w:rsidRPr="00A32630" w:rsidRDefault="00A6774F" w:rsidP="00A6774F">
      <w:pPr>
        <w:pStyle w:val="Doc-text2"/>
        <w:rPr>
          <w:lang w:val="en-US"/>
        </w:rPr>
      </w:pPr>
      <w:r w:rsidRPr="00A32630">
        <w:rPr>
          <w:lang w:val="en-US"/>
        </w:rPr>
        <w:t>-</w:t>
      </w:r>
      <w:r w:rsidRPr="00A32630">
        <w:rPr>
          <w:lang w:val="en-US"/>
        </w:rPr>
        <w:tab/>
        <w:t>LGE thinks we should say it is "FFS whether the CHO configuration includes timing information when the candidate cell stops serving the area"</w:t>
      </w:r>
    </w:p>
    <w:p w14:paraId="29464FB5"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96C9405" w14:textId="77777777" w:rsidR="00A6774F" w:rsidRDefault="00A6774F" w:rsidP="00A6774F">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25773F50" w14:textId="77777777" w:rsidR="00A6774F" w:rsidRPr="00A32630" w:rsidRDefault="00A6774F" w:rsidP="00A6774F">
      <w:pPr>
        <w:pStyle w:val="Doc-text2"/>
        <w:rPr>
          <w:lang w:val="en-US"/>
        </w:rPr>
      </w:pPr>
      <w:r w:rsidRPr="00A32630">
        <w:rPr>
          <w:lang w:val="en-US"/>
        </w:rPr>
        <w:t>-</w:t>
      </w:r>
      <w:r w:rsidRPr="00A32630">
        <w:rPr>
          <w:lang w:val="en-US"/>
        </w:rPr>
        <w:tab/>
        <w:t xml:space="preserve">VC wonders if we can extend the R2#113bis-e agreement saying that the "Timing information in CHO execution triggering for NTN describes the time </w:t>
      </w:r>
      <w:r w:rsidRPr="00A32630">
        <w:rPr>
          <w:u w:val="single"/>
          <w:lang w:val="en-US"/>
        </w:rPr>
        <w:t xml:space="preserve">range </w:t>
      </w:r>
      <w:r w:rsidRPr="00A32630">
        <w:rPr>
          <w:strike/>
          <w:lang w:val="en-US"/>
        </w:rPr>
        <w:t>after</w:t>
      </w:r>
      <w:r w:rsidRPr="00A32630">
        <w:rPr>
          <w:lang w:val="en-US"/>
        </w:rPr>
        <w:t xml:space="preserve"> </w:t>
      </w:r>
      <w:r w:rsidRPr="00A32630">
        <w:rPr>
          <w:u w:val="single"/>
          <w:lang w:val="en-US"/>
        </w:rPr>
        <w:t xml:space="preserve">during </w:t>
      </w:r>
      <w:r w:rsidRPr="00A32630">
        <w:rPr>
          <w:lang w:val="en-US"/>
        </w:rPr>
        <w:t>which the UE is allowed to execute CHO to the candidate target cell".</w:t>
      </w:r>
    </w:p>
    <w:p w14:paraId="6AC49C14" w14:textId="77777777" w:rsidR="00A6774F" w:rsidRPr="00A32630" w:rsidRDefault="00A6774F" w:rsidP="00A6774F">
      <w:pPr>
        <w:pStyle w:val="Doc-text2"/>
        <w:rPr>
          <w:lang w:val="en-US"/>
        </w:rPr>
      </w:pPr>
      <w:r w:rsidRPr="00A32630">
        <w:rPr>
          <w:lang w:val="en-US"/>
        </w:rPr>
        <w:t>-</w:t>
      </w:r>
      <w:r w:rsidRPr="00A32630">
        <w:rPr>
          <w:lang w:val="en-US"/>
        </w:rPr>
        <w:tab/>
        <w:t>Apple/Nokia support the time range proposal and we can link this to entry or leave conditions</w:t>
      </w:r>
    </w:p>
    <w:p w14:paraId="13A49811" w14:textId="77777777" w:rsidR="00A6774F" w:rsidRPr="00A32630" w:rsidRDefault="00A6774F" w:rsidP="00A6774F">
      <w:pPr>
        <w:pStyle w:val="Doc-text2"/>
        <w:rPr>
          <w:lang w:val="en-US"/>
        </w:rPr>
      </w:pPr>
      <w:r w:rsidRPr="00A32630">
        <w:rPr>
          <w:lang w:val="en-US"/>
        </w:rPr>
        <w:t>-</w:t>
      </w:r>
      <w:r w:rsidRPr="00A32630">
        <w:rPr>
          <w:lang w:val="en-US"/>
        </w:rPr>
        <w:tab/>
        <w:t xml:space="preserve">Ericsson thinks the end time in this case would have two meanings. </w:t>
      </w:r>
    </w:p>
    <w:p w14:paraId="2C6A6DC3" w14:textId="77777777" w:rsidR="00A6774F" w:rsidRPr="00A32630" w:rsidRDefault="00A6774F" w:rsidP="00A6774F">
      <w:pPr>
        <w:pStyle w:val="Doc-text2"/>
        <w:numPr>
          <w:ilvl w:val="0"/>
          <w:numId w:val="36"/>
        </w:numPr>
        <w:tabs>
          <w:tab w:val="clear" w:pos="1622"/>
          <w:tab w:val="left" w:pos="1619"/>
        </w:tabs>
        <w:overflowPunct/>
        <w:autoSpaceDE/>
        <w:autoSpaceDN/>
        <w:adjustRightInd/>
        <w:spacing w:line="240" w:lineRule="auto"/>
        <w:textAlignment w:val="auto"/>
        <w:rPr>
          <w:lang w:val="en-US"/>
        </w:rPr>
      </w:pPr>
      <w:r w:rsidRPr="00A32630">
        <w:rPr>
          <w:lang w:val="en-US"/>
        </w:rPr>
        <w:t xml:space="preserve">Continue offline to see whether the proposal to consider a time range can be agreed </w:t>
      </w:r>
    </w:p>
    <w:p w14:paraId="0A01A46A" w14:textId="77777777" w:rsidR="00A6774F" w:rsidRDefault="00A6774F" w:rsidP="00A6774F">
      <w:pPr>
        <w:pStyle w:val="Comments"/>
      </w:pPr>
    </w:p>
    <w:p w14:paraId="7C0D306D" w14:textId="77777777" w:rsidR="00A6774F" w:rsidRDefault="00A6774F" w:rsidP="00A6774F">
      <w:pPr>
        <w:pStyle w:val="Comments"/>
      </w:pPr>
      <w:r>
        <w:t>Proposal Conc10 RAN2 does not discuss further support of joint time and location trigger</w:t>
      </w:r>
    </w:p>
    <w:p w14:paraId="2107AF19" w14:textId="77777777" w:rsidR="00A6774F" w:rsidRPr="00A32630" w:rsidRDefault="00A6774F" w:rsidP="00A6774F">
      <w:pPr>
        <w:pStyle w:val="Doc-text2"/>
        <w:rPr>
          <w:lang w:val="en-US"/>
        </w:rPr>
      </w:pPr>
      <w:r w:rsidRPr="00A32630">
        <w:rPr>
          <w:lang w:val="en-US"/>
        </w:rPr>
        <w:t>-</w:t>
      </w:r>
      <w:r w:rsidRPr="00A32630">
        <w:rPr>
          <w:lang w:val="en-US"/>
        </w:rPr>
        <w:tab/>
        <w:t>CATT disagrees as location based would be applicable for UE-moving switch and time based for satellite moving switch.</w:t>
      </w:r>
    </w:p>
    <w:p w14:paraId="3ED52255" w14:textId="77777777" w:rsidR="00A6774F" w:rsidRDefault="00A6774F" w:rsidP="00A6774F">
      <w:pPr>
        <w:pStyle w:val="Doc-text2"/>
      </w:pPr>
      <w:r>
        <w:t>-</w:t>
      </w:r>
      <w:r>
        <w:tab/>
        <w:t>Samsung disagrees</w:t>
      </w:r>
    </w:p>
    <w:p w14:paraId="1192DEF7"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4A80532A"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38035D42" w14:textId="77777777" w:rsidR="00A6774F" w:rsidRDefault="00A6774F" w:rsidP="00A6774F">
      <w:pPr>
        <w:pStyle w:val="Comments"/>
      </w:pPr>
    </w:p>
    <w:p w14:paraId="741D6F23" w14:textId="77777777" w:rsidR="00A6774F" w:rsidRDefault="00A6774F" w:rsidP="00A6774F">
      <w:pPr>
        <w:pStyle w:val="Comments"/>
      </w:pPr>
      <w:r>
        <w:t xml:space="preserve">Proposal Conc12 No limitations are specified for NTN-TN mobility thus same trigger conditions can be used within NTN and NTN-TN mobility. FFS for enhancements. </w:t>
      </w:r>
    </w:p>
    <w:p w14:paraId="283D7A77" w14:textId="77777777" w:rsidR="00A6774F" w:rsidRPr="00A32630" w:rsidRDefault="00A6774F" w:rsidP="00A6774F">
      <w:pPr>
        <w:pStyle w:val="Doc-text2"/>
        <w:rPr>
          <w:lang w:val="en-US"/>
        </w:rPr>
      </w:pPr>
      <w:r w:rsidRPr="00A32630">
        <w:rPr>
          <w:lang w:val="en-US"/>
        </w:rPr>
        <w:t>-</w:t>
      </w:r>
      <w:r w:rsidRPr="00A32630">
        <w:rPr>
          <w:lang w:val="en-US"/>
        </w:rPr>
        <w:tab/>
        <w:t>Xiaomi thinks it is not clear whether “NTN-TN” means “from NTN to TN (hand-in</w:t>
      </w:r>
      <w:proofErr w:type="gramStart"/>
      <w:r w:rsidRPr="00A32630">
        <w:rPr>
          <w:lang w:val="en-US"/>
        </w:rPr>
        <w:t>)”or</w:t>
      </w:r>
      <w:proofErr w:type="gramEnd"/>
      <w:r w:rsidRPr="00A32630">
        <w:rPr>
          <w:lang w:val="en-US"/>
        </w:rPr>
        <w:t xml:space="preserve"> “from NTN to TN (hand-in) and from TN to NTN (hand-out)”.</w:t>
      </w:r>
    </w:p>
    <w:p w14:paraId="598FFEAC"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29E55A" w14:textId="77777777" w:rsidR="00A6774F" w:rsidRDefault="00A6774F" w:rsidP="00A6774F">
      <w:pPr>
        <w:pStyle w:val="BodyText"/>
      </w:pPr>
    </w:p>
    <w:p w14:paraId="56507181" w14:textId="77777777" w:rsidR="00A6774F" w:rsidRDefault="00A6774F" w:rsidP="00A6774F">
      <w:pPr>
        <w:pStyle w:val="Comments"/>
      </w:pPr>
      <w:r>
        <w:t>Proposal Conc9 RAN2 to discuss whether RAN2 declines the options that the network configures location or time CHO trigger without measurement trigger</w:t>
      </w:r>
    </w:p>
    <w:p w14:paraId="671F4A76"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3C388CB3" w14:textId="77777777" w:rsidR="00A6774F" w:rsidRPr="00A6774F" w:rsidRDefault="00A6774F" w:rsidP="00A6774F"/>
    <w:p w14:paraId="3D1060B3" w14:textId="77777777" w:rsidR="00F466F1" w:rsidRDefault="00F466F1">
      <w:pPr>
        <w:pStyle w:val="ListBullet"/>
        <w:numPr>
          <w:ilvl w:val="0"/>
          <w:numId w:val="0"/>
        </w:numPr>
      </w:pPr>
    </w:p>
    <w:p w14:paraId="6DA7BA5A" w14:textId="77777777" w:rsidR="00F466F1" w:rsidRDefault="00F466F1">
      <w:pPr>
        <w:ind w:left="567"/>
        <w:rPr>
          <w:i/>
          <w:iCs/>
        </w:rPr>
      </w:pPr>
    </w:p>
    <w:p w14:paraId="56A5102C" w14:textId="647EC7BE" w:rsidR="00F466F1" w:rsidRDefault="00930B56">
      <w:pPr>
        <w:pStyle w:val="Heading3"/>
      </w:pPr>
      <w:r>
        <w:t>2.</w:t>
      </w:r>
      <w:r w:rsidR="003B3B9E">
        <w:t>1</w:t>
      </w:r>
      <w:r>
        <w:t xml:space="preserve"> CHO time trigger definition</w:t>
      </w:r>
    </w:p>
    <w:p w14:paraId="156A3D08" w14:textId="2F106E2B" w:rsidR="00F466F1" w:rsidRDefault="00930B56">
      <w:r>
        <w:t xml:space="preserve">Related agreement from </w:t>
      </w:r>
      <w:r w:rsidR="00600096">
        <w:t>RAN2#113bis</w:t>
      </w:r>
      <w:r>
        <w:t>:</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957D19A" w14:textId="73A914DD" w:rsidR="00600096" w:rsidRDefault="00600096">
      <w:r>
        <w:t>Discussion from RAN2#114</w:t>
      </w:r>
    </w:p>
    <w:p w14:paraId="47BDBF34" w14:textId="77777777" w:rsidR="00600096" w:rsidRDefault="00600096" w:rsidP="00600096">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555CFBF7" w14:textId="77777777" w:rsidR="00600096" w:rsidRPr="00A32630" w:rsidRDefault="00600096" w:rsidP="00600096">
      <w:pPr>
        <w:pStyle w:val="Doc-text2"/>
        <w:rPr>
          <w:lang w:val="en-US"/>
        </w:rPr>
      </w:pPr>
      <w:r w:rsidRPr="00A32630">
        <w:rPr>
          <w:lang w:val="en-US"/>
        </w:rPr>
        <w:t>-</w:t>
      </w:r>
      <w:r w:rsidRPr="00A32630">
        <w:rPr>
          <w:lang w:val="en-US"/>
        </w:rPr>
        <w:tab/>
        <w:t>Oppo suggests to reword as: "The CHO configuration includes time left to be served in serving cell as well as information when candidate target cell becomes available."</w:t>
      </w:r>
    </w:p>
    <w:p w14:paraId="6B3B16E8" w14:textId="77777777" w:rsidR="00600096" w:rsidRPr="00A32630" w:rsidRDefault="00600096" w:rsidP="00600096">
      <w:pPr>
        <w:pStyle w:val="Doc-text2"/>
        <w:rPr>
          <w:lang w:val="en-US"/>
        </w:rPr>
      </w:pPr>
      <w:r w:rsidRPr="00A32630">
        <w:rPr>
          <w:lang w:val="en-US"/>
        </w:rPr>
        <w:t>-</w:t>
      </w:r>
      <w:r w:rsidRPr="00A32630">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54EABCDD" w14:textId="77777777" w:rsidR="00600096" w:rsidRPr="00A32630" w:rsidRDefault="00600096" w:rsidP="00600096">
      <w:pPr>
        <w:pStyle w:val="Doc-text2"/>
        <w:rPr>
          <w:lang w:val="en-US"/>
        </w:rPr>
      </w:pPr>
      <w:r w:rsidRPr="00A32630">
        <w:rPr>
          <w:lang w:val="en-US"/>
        </w:rPr>
        <w:t>-</w:t>
      </w:r>
      <w:r w:rsidRPr="00A32630">
        <w:rPr>
          <w:lang w:val="en-US"/>
        </w:rPr>
        <w:tab/>
        <w:t>LGE thinks we should say it is "FFS whether the CHO configuration includes timing information when the candidate cell stops serving the area"</w:t>
      </w:r>
    </w:p>
    <w:p w14:paraId="4C5C4A6B" w14:textId="77777777" w:rsidR="00600096" w:rsidRDefault="00600096" w:rsidP="00600096">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B9FC670" w14:textId="77777777" w:rsidR="00600096" w:rsidRDefault="00600096" w:rsidP="00600096">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0B8C68D1" w14:textId="77777777" w:rsidR="00600096" w:rsidRPr="00A32630" w:rsidRDefault="00600096" w:rsidP="00600096">
      <w:pPr>
        <w:pStyle w:val="Doc-text2"/>
        <w:rPr>
          <w:lang w:val="en-US"/>
        </w:rPr>
      </w:pPr>
      <w:r w:rsidRPr="00A32630">
        <w:rPr>
          <w:lang w:val="en-US"/>
        </w:rPr>
        <w:t>-</w:t>
      </w:r>
      <w:r w:rsidRPr="00A32630">
        <w:rPr>
          <w:lang w:val="en-US"/>
        </w:rPr>
        <w:tab/>
        <w:t xml:space="preserve">VC wonders if we can extend the R2#113bis-e agreement saying that the "Timing information in CHO execution triggering for NTN describes the time </w:t>
      </w:r>
      <w:r w:rsidRPr="00A32630">
        <w:rPr>
          <w:u w:val="single"/>
          <w:lang w:val="en-US"/>
        </w:rPr>
        <w:t xml:space="preserve">range </w:t>
      </w:r>
      <w:r w:rsidRPr="00A32630">
        <w:rPr>
          <w:strike/>
          <w:lang w:val="en-US"/>
        </w:rPr>
        <w:t>after</w:t>
      </w:r>
      <w:r w:rsidRPr="00A32630">
        <w:rPr>
          <w:lang w:val="en-US"/>
        </w:rPr>
        <w:t xml:space="preserve"> </w:t>
      </w:r>
      <w:r w:rsidRPr="00A32630">
        <w:rPr>
          <w:u w:val="single"/>
          <w:lang w:val="en-US"/>
        </w:rPr>
        <w:t xml:space="preserve">during </w:t>
      </w:r>
      <w:r w:rsidRPr="00A32630">
        <w:rPr>
          <w:lang w:val="en-US"/>
        </w:rPr>
        <w:t>which the UE is allowed to execute CHO to the candidate target cell".</w:t>
      </w:r>
    </w:p>
    <w:p w14:paraId="249DE142" w14:textId="77777777" w:rsidR="00600096" w:rsidRPr="00A32630" w:rsidRDefault="00600096" w:rsidP="00600096">
      <w:pPr>
        <w:pStyle w:val="Doc-text2"/>
        <w:rPr>
          <w:lang w:val="en-US"/>
        </w:rPr>
      </w:pPr>
      <w:r w:rsidRPr="00A32630">
        <w:rPr>
          <w:lang w:val="en-US"/>
        </w:rPr>
        <w:t>-</w:t>
      </w:r>
      <w:r w:rsidRPr="00A32630">
        <w:rPr>
          <w:lang w:val="en-US"/>
        </w:rPr>
        <w:tab/>
        <w:t>Apple/Nokia support the time range proposal and we can link this to entry or leave conditions</w:t>
      </w:r>
    </w:p>
    <w:p w14:paraId="57D777D1" w14:textId="77777777" w:rsidR="00600096" w:rsidRPr="00A32630" w:rsidRDefault="00600096" w:rsidP="00600096">
      <w:pPr>
        <w:pStyle w:val="Doc-text2"/>
        <w:rPr>
          <w:lang w:val="en-US"/>
        </w:rPr>
      </w:pPr>
      <w:r w:rsidRPr="00A32630">
        <w:rPr>
          <w:lang w:val="en-US"/>
        </w:rPr>
        <w:t>-</w:t>
      </w:r>
      <w:r w:rsidRPr="00A32630">
        <w:rPr>
          <w:lang w:val="en-US"/>
        </w:rPr>
        <w:tab/>
        <w:t xml:space="preserve">Ericsson thinks the end time in this case would have two meanings. </w:t>
      </w:r>
    </w:p>
    <w:p w14:paraId="001C7AC6" w14:textId="77777777" w:rsidR="00600096" w:rsidRPr="00A32630" w:rsidRDefault="00600096" w:rsidP="00600096">
      <w:pPr>
        <w:pStyle w:val="Doc-text2"/>
        <w:numPr>
          <w:ilvl w:val="0"/>
          <w:numId w:val="36"/>
        </w:numPr>
        <w:tabs>
          <w:tab w:val="clear" w:pos="1622"/>
          <w:tab w:val="left" w:pos="1619"/>
        </w:tabs>
        <w:overflowPunct/>
        <w:autoSpaceDE/>
        <w:autoSpaceDN/>
        <w:adjustRightInd/>
        <w:spacing w:line="240" w:lineRule="auto"/>
        <w:textAlignment w:val="auto"/>
        <w:rPr>
          <w:lang w:val="en-US"/>
        </w:rPr>
      </w:pPr>
      <w:r w:rsidRPr="00A32630">
        <w:rPr>
          <w:lang w:val="en-US"/>
        </w:rPr>
        <w:t xml:space="preserve">Continue offline to see whether the proposal to consider a time range can be agreed </w:t>
      </w:r>
    </w:p>
    <w:p w14:paraId="212C9E33" w14:textId="77777777" w:rsidR="00600096" w:rsidRDefault="00600096"/>
    <w:p w14:paraId="176B45BD" w14:textId="25EBC421" w:rsidR="00600096" w:rsidRDefault="005E3023">
      <w:r>
        <w:t xml:space="preserve">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w:t>
      </w:r>
      <w:r w:rsidR="003B3B9E">
        <w:t>candidate</w:t>
      </w:r>
      <w:r>
        <w:t xml:space="preserve"> target cell remains available. As this offline is one shot attempt to make an email agreement and there was last round more support to have this time related to the end time of serving cell, this definition is attempted to be agreed.</w:t>
      </w:r>
    </w:p>
    <w:p w14:paraId="13CEAD39" w14:textId="77777777" w:rsidR="00F466F1" w:rsidRDefault="00F466F1">
      <w:pPr>
        <w:ind w:left="567"/>
        <w:rPr>
          <w:i/>
          <w:iCs/>
        </w:rPr>
      </w:pPr>
    </w:p>
    <w:p w14:paraId="7AD81695" w14:textId="25A66985" w:rsidR="00F466F1" w:rsidRDefault="00930B56">
      <w:pPr>
        <w:pStyle w:val="Proposal"/>
        <w:overflowPunct/>
        <w:autoSpaceDE/>
        <w:autoSpaceDN/>
        <w:adjustRightInd/>
        <w:textAlignment w:val="auto"/>
      </w:pPr>
      <w:r>
        <w:t xml:space="preserve">RAN2 to </w:t>
      </w:r>
      <w:r w:rsidR="005E3023">
        <w:t>agree that CHO includes timing information when UE latest needs to perform CHO</w:t>
      </w:r>
      <w:r>
        <w:t>.</w:t>
      </w:r>
      <w:r w:rsidR="005E3023">
        <w:t xml:space="preserve"> Note this is in addition to already agreed information on when a candidate target cell becomes available.</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2F3FD1C1" w:rsidR="00F466F1" w:rsidRDefault="00930B56">
      <w:pPr>
        <w:overflowPunct/>
        <w:autoSpaceDE/>
        <w:autoSpaceDN/>
        <w:adjustRightInd/>
        <w:contextualSpacing/>
        <w:jc w:val="both"/>
        <w:textAlignment w:val="auto"/>
        <w:rPr>
          <w:b/>
          <w:bCs/>
          <w:sz w:val="24"/>
          <w:szCs w:val="24"/>
        </w:rPr>
      </w:pPr>
      <w:r>
        <w:rPr>
          <w:b/>
          <w:bCs/>
          <w:sz w:val="24"/>
          <w:szCs w:val="24"/>
        </w:rPr>
        <w:t xml:space="preserve">Question </w:t>
      </w:r>
      <w:r w:rsidR="005E3023">
        <w:rPr>
          <w:b/>
          <w:bCs/>
          <w:sz w:val="24"/>
          <w:szCs w:val="24"/>
        </w:rPr>
        <w:t>1</w:t>
      </w:r>
      <w:r>
        <w:rPr>
          <w:b/>
          <w:bCs/>
          <w:sz w:val="24"/>
          <w:szCs w:val="24"/>
        </w:rPr>
        <w:t xml:space="preserve"> </w:t>
      </w:r>
      <w:r w:rsidR="005E3023">
        <w:rPr>
          <w:b/>
          <w:bCs/>
          <w:sz w:val="24"/>
          <w:szCs w:val="24"/>
        </w:rPr>
        <w:t>Please comment here only if Proposal 1 cannot be agreed in your view</w:t>
      </w:r>
      <w:r w:rsidR="004A425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5862820B" w:rsidR="00F466F1" w:rsidRPr="00A32630" w:rsidRDefault="00A32630">
            <w:pPr>
              <w:spacing w:after="0"/>
              <w:rPr>
                <w:rFonts w:eastAsia="DengXian"/>
                <w:lang w:eastAsia="zh-CN"/>
              </w:rPr>
            </w:pPr>
            <w:r>
              <w:rPr>
                <w:rFonts w:eastAsia="DengXian" w:hint="eastAsia"/>
                <w:lang w:eastAsia="zh-CN"/>
              </w:rPr>
              <w:t>H</w:t>
            </w:r>
            <w:r>
              <w:rPr>
                <w:rFonts w:eastAsia="DengXian"/>
                <w:lang w:eastAsia="zh-CN"/>
              </w:rPr>
              <w:t>uawei, HiSilicon</w:t>
            </w:r>
          </w:p>
        </w:tc>
        <w:tc>
          <w:tcPr>
            <w:tcW w:w="4111" w:type="dxa"/>
          </w:tcPr>
          <w:p w14:paraId="6682A7BA" w14:textId="13AB86F5" w:rsidR="00F466F1" w:rsidRDefault="00A32630">
            <w:pPr>
              <w:spacing w:after="0"/>
            </w:pPr>
            <w:r>
              <w:rPr>
                <w:rFonts w:eastAsia="DengXian" w:hint="eastAsia"/>
                <w:lang w:eastAsia="zh-CN"/>
              </w:rPr>
              <w:t>P</w:t>
            </w:r>
            <w:r>
              <w:rPr>
                <w:rFonts w:eastAsia="DengXian"/>
                <w:lang w:eastAsia="zh-CN"/>
              </w:rPr>
              <w:t xml:space="preserve">1 is not exactly the same as </w:t>
            </w:r>
            <w:r>
              <w:t xml:space="preserve">Proposal Conc5. Do we need to discuss Proposal Conc5 instead? </w:t>
            </w:r>
          </w:p>
          <w:p w14:paraId="47F1447C" w14:textId="1572C10E" w:rsidR="00A32630" w:rsidRPr="00A32630" w:rsidRDefault="00A32630">
            <w:pPr>
              <w:spacing w:after="0"/>
              <w:rPr>
                <w:rFonts w:eastAsia="DengXian"/>
                <w:lang w:eastAsia="zh-CN"/>
              </w:rPr>
            </w:pPr>
            <w:r>
              <w:lastRenderedPageBreak/>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14:paraId="01E2FE0F" w14:textId="453BF8D5" w:rsidR="00F466F1" w:rsidRPr="00A32630" w:rsidRDefault="00A32630">
            <w:pPr>
              <w:spacing w:after="0"/>
              <w:rPr>
                <w:rFonts w:eastAsia="DengXian"/>
                <w:lang w:eastAsia="zh-CN"/>
              </w:rPr>
            </w:pPr>
            <w:r>
              <w:rPr>
                <w:rFonts w:eastAsia="DengXian"/>
                <w:lang w:eastAsia="zh-CN"/>
              </w:rPr>
              <w:lastRenderedPageBreak/>
              <w:t xml:space="preserve">For Proposal Conc5, it’s not reasonable to provide all </w:t>
            </w:r>
            <w:proofErr w:type="gramStart"/>
            <w:r>
              <w:rPr>
                <w:rFonts w:eastAsia="DengXian"/>
                <w:lang w:eastAsia="zh-CN"/>
              </w:rPr>
              <w:t>these time information</w:t>
            </w:r>
            <w:proofErr w:type="gramEnd"/>
            <w:r>
              <w:rPr>
                <w:rFonts w:eastAsia="DengXian"/>
                <w:lang w:eastAsia="zh-CN"/>
              </w:rPr>
              <w:t xml:space="preserve"> in CHO configuration, </w:t>
            </w:r>
            <w:r>
              <w:rPr>
                <w:rFonts w:eastAsia="DengXian"/>
                <w:lang w:eastAsia="zh-CN"/>
              </w:rPr>
              <w:lastRenderedPageBreak/>
              <w:t xml:space="preserve">as it needs network to know UE location. And considering the moving cell case, there is also transmission delay for UE location report. We </w:t>
            </w:r>
            <w:r w:rsidR="009C657F">
              <w:rPr>
                <w:rFonts w:eastAsia="DengXian"/>
                <w:lang w:eastAsia="zh-CN"/>
              </w:rPr>
              <w:t xml:space="preserve">think all </w:t>
            </w:r>
            <w:proofErr w:type="gramStart"/>
            <w:r w:rsidR="009C657F">
              <w:rPr>
                <w:rFonts w:eastAsia="DengXian"/>
                <w:lang w:eastAsia="zh-CN"/>
              </w:rPr>
              <w:t>these time information</w:t>
            </w:r>
            <w:proofErr w:type="gramEnd"/>
            <w:r w:rsidR="009C657F">
              <w:rPr>
                <w:rFonts w:eastAsia="DengXian"/>
                <w:lang w:eastAsia="zh-CN"/>
              </w:rPr>
              <w:t xml:space="preserve"> should be calculated in UE side, and network only provide assistance information. So we </w:t>
            </w:r>
            <w:r>
              <w:rPr>
                <w:rFonts w:eastAsia="DengXian"/>
                <w:lang w:eastAsia="zh-CN"/>
              </w:rPr>
              <w:t>suggest to modify the wording of P5 as “</w:t>
            </w:r>
            <w:r w:rsidRPr="00A32630">
              <w:rPr>
                <w:rFonts w:eastAsia="DengXian"/>
                <w:strike/>
                <w:color w:val="FF0000"/>
                <w:lang w:eastAsia="zh-CN"/>
              </w:rPr>
              <w:t>The CHO configuration includes</w:t>
            </w:r>
            <w:r w:rsidRPr="00A32630">
              <w:rPr>
                <w:rFonts w:eastAsia="DengXian"/>
                <w:lang w:eastAsia="zh-CN"/>
              </w:rPr>
              <w:t xml:space="preserve"> time left to be served in serving cell as well as information when candidate target cell becomes available and when candidate target cell stops serving the area (FFS time range, two timers)</w:t>
            </w:r>
            <w:r>
              <w:rPr>
                <w:rFonts w:eastAsia="DengXian"/>
                <w:lang w:eastAsia="zh-CN"/>
              </w:rPr>
              <w:t xml:space="preserve"> </w:t>
            </w:r>
            <w:r w:rsidRPr="00A32630">
              <w:rPr>
                <w:rFonts w:eastAsia="DengXian"/>
                <w:color w:val="FF0000"/>
                <w:lang w:eastAsia="zh-CN"/>
              </w:rPr>
              <w:t>are considered as CHO triggers</w:t>
            </w:r>
            <w:r>
              <w:rPr>
                <w:rFonts w:eastAsia="DengXian"/>
                <w:lang w:eastAsia="zh-CN"/>
              </w:rPr>
              <w:t>”</w:t>
            </w:r>
          </w:p>
        </w:tc>
      </w:tr>
      <w:tr w:rsidR="00F466F1" w14:paraId="307FDF2D" w14:textId="77777777" w:rsidTr="00D65509">
        <w:tc>
          <w:tcPr>
            <w:tcW w:w="1980" w:type="dxa"/>
          </w:tcPr>
          <w:p w14:paraId="384724EC" w14:textId="2758DA62" w:rsidR="00F466F1" w:rsidRDefault="005E2204">
            <w:pPr>
              <w:spacing w:after="0"/>
              <w:rPr>
                <w:rFonts w:eastAsia="DengXian"/>
                <w:lang w:eastAsia="zh-CN"/>
              </w:rPr>
            </w:pPr>
            <w:r>
              <w:rPr>
                <w:rFonts w:eastAsia="DengXian"/>
                <w:lang w:eastAsia="zh-CN"/>
              </w:rPr>
              <w:lastRenderedPageBreak/>
              <w:t>Nokia</w:t>
            </w:r>
          </w:p>
        </w:tc>
        <w:tc>
          <w:tcPr>
            <w:tcW w:w="4111" w:type="dxa"/>
          </w:tcPr>
          <w:p w14:paraId="3431E43B" w14:textId="724DAE80" w:rsidR="00F466F1" w:rsidRDefault="005E2204">
            <w:pPr>
              <w:spacing w:after="0"/>
              <w:rPr>
                <w:lang w:eastAsia="zh-CN"/>
              </w:rPr>
            </w:pPr>
            <w:r>
              <w:rPr>
                <w:lang w:eastAsia="zh-CN"/>
              </w:rPr>
              <w:t>We do not think it needs to be debated whether the timer(s) are related to source cell coverage, etc. CHO is a connected mode procedure, where the UE may be given by the NW</w:t>
            </w:r>
            <w:r w:rsidR="0025099F">
              <w:rPr>
                <w:lang w:eastAsia="zh-CN"/>
              </w:rPr>
              <w:t xml:space="preserve"> (source cell)</w:t>
            </w:r>
            <w:r>
              <w:rPr>
                <w:lang w:eastAsia="zh-CN"/>
              </w:rPr>
              <w:t xml:space="preserve"> a time window [t1, t2]. t1 (already agreed last meeting) denotes the time after which the candidate target becomes available (provided other conditions – RSRP/RSRQ – are met or should be met during that window. This can remain FFS). t2 denotes the end of the window, within which the UE should execute the CHO to that candidate cell. The UE shall not assume anything about the source cell’s coverage</w:t>
            </w:r>
            <w:r w:rsidR="0025099F">
              <w:rPr>
                <w:lang w:eastAsia="zh-CN"/>
              </w:rPr>
              <w:t>, e.g.</w:t>
            </w:r>
            <w:r>
              <w:rPr>
                <w:lang w:eastAsia="zh-CN"/>
              </w:rPr>
              <w:t xml:space="preserve"> whether it could be available after the expiry of t2. The UE can be given multiple CHO configurations for different CHO candidates, each equipped with such [t1, t2] window. </w:t>
            </w:r>
          </w:p>
        </w:tc>
        <w:tc>
          <w:tcPr>
            <w:tcW w:w="3444" w:type="dxa"/>
          </w:tcPr>
          <w:p w14:paraId="40EF1EDD" w14:textId="77777777" w:rsidR="00F466F1" w:rsidRDefault="00F466F1">
            <w:pPr>
              <w:spacing w:after="0"/>
              <w:rPr>
                <w:rFonts w:eastAsia="DengXian"/>
                <w:lang w:eastAsia="zh-CN"/>
              </w:rPr>
            </w:pPr>
          </w:p>
        </w:tc>
      </w:tr>
      <w:tr w:rsidR="002B7DB6" w14:paraId="3368F75A" w14:textId="77777777" w:rsidTr="00D65509">
        <w:tc>
          <w:tcPr>
            <w:tcW w:w="1980" w:type="dxa"/>
          </w:tcPr>
          <w:p w14:paraId="46E6BC32" w14:textId="1DCA28A7" w:rsidR="002B7DB6" w:rsidRDefault="006B0718" w:rsidP="002B7DB6">
            <w:pPr>
              <w:spacing w:after="0"/>
              <w:rPr>
                <w:rFonts w:eastAsia="DengXian"/>
                <w:lang w:eastAsia="zh-CN"/>
              </w:rPr>
            </w:pPr>
            <w:r>
              <w:rPr>
                <w:rFonts w:eastAsia="DengXian"/>
                <w:lang w:eastAsia="zh-CN"/>
              </w:rPr>
              <w:t>Thales</w:t>
            </w:r>
          </w:p>
        </w:tc>
        <w:tc>
          <w:tcPr>
            <w:tcW w:w="4111" w:type="dxa"/>
          </w:tcPr>
          <w:p w14:paraId="1CCEAE7F" w14:textId="6726E23B" w:rsidR="002B7DB6" w:rsidRDefault="006B0718" w:rsidP="002B7DB6">
            <w:pPr>
              <w:spacing w:after="0"/>
              <w:rPr>
                <w:rFonts w:eastAsia="DengXian"/>
                <w:lang w:eastAsia="zh-CN"/>
              </w:rPr>
            </w:pPr>
            <w:r>
              <w:rPr>
                <w:rFonts w:eastAsia="DengXian"/>
                <w:lang w:eastAsia="zh-CN"/>
              </w:rPr>
              <w:t>Such timing information probably corresponds to the time when the source cell will no longer be available</w:t>
            </w:r>
          </w:p>
        </w:tc>
        <w:tc>
          <w:tcPr>
            <w:tcW w:w="3444" w:type="dxa"/>
          </w:tcPr>
          <w:p w14:paraId="4008F9EE" w14:textId="5AEAC640" w:rsidR="002B7DB6" w:rsidRDefault="006B0718" w:rsidP="006B0718">
            <w:pPr>
              <w:spacing w:line="240" w:lineRule="auto"/>
              <w:rPr>
                <w:rFonts w:eastAsia="DengXian"/>
                <w:lang w:eastAsia="zh-CN"/>
              </w:rPr>
            </w:pPr>
            <w:r>
              <w:t>What about the following wording “</w:t>
            </w:r>
            <w:r w:rsidRPr="006B0718">
              <w:rPr>
                <w:b/>
              </w:rPr>
              <w:t xml:space="preserve">RAN2 to agree that CHO includes timing information when </w:t>
            </w:r>
            <w:r w:rsidRPr="006B0718">
              <w:rPr>
                <w:b/>
                <w:color w:val="FF0000"/>
              </w:rPr>
              <w:t>at latest</w:t>
            </w:r>
            <w:r w:rsidRPr="006B0718">
              <w:rPr>
                <w:b/>
              </w:rPr>
              <w:t xml:space="preserve"> UE </w:t>
            </w:r>
            <w:r w:rsidRPr="006B0718">
              <w:rPr>
                <w:b/>
                <w:strike/>
                <w:color w:val="FF0000"/>
              </w:rPr>
              <w:t>latest</w:t>
            </w:r>
            <w:r w:rsidRPr="006B0718">
              <w:rPr>
                <w:b/>
                <w:color w:val="FF0000"/>
              </w:rPr>
              <w:t xml:space="preserve"> </w:t>
            </w:r>
            <w:r w:rsidRPr="006B0718">
              <w:rPr>
                <w:b/>
              </w:rPr>
              <w:t xml:space="preserve">needs to perform CHO. </w:t>
            </w:r>
            <w:r>
              <w:t>”</w:t>
            </w:r>
          </w:p>
        </w:tc>
      </w:tr>
      <w:tr w:rsidR="00BB4D2D" w14:paraId="63DE4A49" w14:textId="77777777" w:rsidTr="00D65509">
        <w:tc>
          <w:tcPr>
            <w:tcW w:w="1980" w:type="dxa"/>
          </w:tcPr>
          <w:p w14:paraId="212D6274" w14:textId="0CD0FE16" w:rsidR="00BB4D2D" w:rsidRDefault="00650157" w:rsidP="00BB4D2D">
            <w:pPr>
              <w:spacing w:after="0"/>
              <w:rPr>
                <w:rFonts w:eastAsia="DengXian"/>
                <w:lang w:eastAsia="zh-CN"/>
              </w:rPr>
            </w:pPr>
            <w:r>
              <w:rPr>
                <w:rFonts w:eastAsia="DengXian"/>
                <w:lang w:eastAsia="zh-CN"/>
              </w:rPr>
              <w:t>Samsung</w:t>
            </w:r>
          </w:p>
        </w:tc>
        <w:tc>
          <w:tcPr>
            <w:tcW w:w="4111" w:type="dxa"/>
          </w:tcPr>
          <w:p w14:paraId="6526B0BD" w14:textId="0B647DEF" w:rsidR="00BB4D2D" w:rsidRPr="00C47E76" w:rsidRDefault="00650157" w:rsidP="00650157">
            <w:pPr>
              <w:spacing w:after="0"/>
              <w:rPr>
                <w:rFonts w:eastAsia="DengXian"/>
                <w:lang w:eastAsia="zh-CN"/>
              </w:rPr>
            </w:pPr>
            <w:r>
              <w:rPr>
                <w:rFonts w:eastAsia="DengXian"/>
                <w:lang w:eastAsia="zh-CN"/>
              </w:rPr>
              <w:t>We agree with Thales. Additionally, we think we need at least two times: (</w:t>
            </w:r>
            <w:proofErr w:type="spellStart"/>
            <w:r>
              <w:rPr>
                <w:rFonts w:eastAsia="DengXian"/>
                <w:lang w:eastAsia="zh-CN"/>
              </w:rPr>
              <w:t>i</w:t>
            </w:r>
            <w:proofErr w:type="spellEnd"/>
            <w:r>
              <w:rPr>
                <w:rFonts w:eastAsia="DengXian"/>
                <w:lang w:eastAsia="zh-CN"/>
              </w:rPr>
              <w:t xml:space="preserve">) The earliest time the UE can execute CHO (to enable the gNB to distribute random access and RRC signaling load) and (ii) the latest time before which the UE can execute a CHO. For time (ii), we should have some margin between the true end time of the serving cell for quasi-Earth-fixed cell and </w:t>
            </w:r>
            <w:r>
              <w:rPr>
                <w:rFonts w:eastAsia="DengXian"/>
                <w:lang w:eastAsia="zh-CN"/>
              </w:rPr>
              <w:lastRenderedPageBreak/>
              <w:t xml:space="preserve">the CHO execution instant so that the HO signaling between the UE and the current serving cell can be reliably completed. We would likely need maximum serving time for Earth-moving cells. We need some kind of “fallback handover” </w:t>
            </w:r>
            <w:r w:rsidR="001F0105">
              <w:rPr>
                <w:rFonts w:eastAsia="DengXian"/>
                <w:lang w:eastAsia="zh-CN"/>
              </w:rPr>
              <w:t xml:space="preserve">cell </w:t>
            </w:r>
            <w:r>
              <w:rPr>
                <w:rFonts w:eastAsia="DengXian"/>
                <w:lang w:eastAsia="zh-CN"/>
              </w:rPr>
              <w:t>because handover must be performed even if no triggers are satisfied, because the serving cell would no longer be available</w:t>
            </w:r>
            <w:r w:rsidR="001F0105">
              <w:rPr>
                <w:rFonts w:eastAsia="DengXian"/>
                <w:lang w:eastAsia="zh-CN"/>
              </w:rPr>
              <w:t xml:space="preserve"> and the place of the currently serving cell would be taken by “fallback handover cell</w:t>
            </w:r>
            <w:r>
              <w:rPr>
                <w:rFonts w:eastAsia="DengXian"/>
                <w:lang w:eastAsia="zh-CN"/>
              </w:rPr>
              <w:t>.</w:t>
            </w:r>
            <w:r w:rsidR="001F0105">
              <w:rPr>
                <w:rFonts w:eastAsia="DengXian"/>
                <w:lang w:eastAsia="zh-CN"/>
              </w:rPr>
              <w:t>”</w:t>
            </w:r>
            <w:r>
              <w:rPr>
                <w:rFonts w:eastAsia="DengXian"/>
                <w:lang w:eastAsia="zh-CN"/>
              </w:rPr>
              <w:t xml:space="preserve"> These times are also needed for the feeder link switch for quasi-Earth-fixed beams and Earth-moving beams.</w:t>
            </w:r>
          </w:p>
        </w:tc>
        <w:tc>
          <w:tcPr>
            <w:tcW w:w="3444" w:type="dxa"/>
          </w:tcPr>
          <w:p w14:paraId="6B0659B9" w14:textId="30B3C2C2" w:rsidR="001F0105" w:rsidRDefault="001F0105" w:rsidP="001F0105">
            <w:pPr>
              <w:spacing w:line="240" w:lineRule="auto"/>
              <w:rPr>
                <w:rFonts w:eastAsia="DengXian"/>
                <w:lang w:eastAsia="zh-CN"/>
              </w:rPr>
            </w:pPr>
            <w:r>
              <w:rPr>
                <w:rFonts w:eastAsia="DengXian"/>
                <w:lang w:eastAsia="zh-CN"/>
              </w:rPr>
              <w:lastRenderedPageBreak/>
              <w:t>Edited (simplified with clarification) version of Proposal 1.</w:t>
            </w:r>
          </w:p>
          <w:p w14:paraId="18573022" w14:textId="31B56564" w:rsidR="00BB4D2D" w:rsidRDefault="00650157" w:rsidP="001F0105">
            <w:pPr>
              <w:spacing w:line="240" w:lineRule="auto"/>
              <w:rPr>
                <w:rFonts w:eastAsia="DengXian"/>
                <w:lang w:eastAsia="zh-CN"/>
              </w:rPr>
            </w:pPr>
            <w:r w:rsidRPr="00650157">
              <w:rPr>
                <w:rFonts w:eastAsia="DengXian"/>
                <w:lang w:eastAsia="zh-CN"/>
              </w:rPr>
              <w:t>RAN2 to agree that CHO includes</w:t>
            </w:r>
            <w:r>
              <w:rPr>
                <w:rFonts w:eastAsia="DengXian"/>
                <w:lang w:eastAsia="zh-CN"/>
              </w:rPr>
              <w:t xml:space="preserve"> the latest time by which the</w:t>
            </w:r>
            <w:r w:rsidRPr="00650157">
              <w:rPr>
                <w:rFonts w:eastAsia="DengXian"/>
                <w:lang w:eastAsia="zh-CN"/>
              </w:rPr>
              <w:t xml:space="preserve"> UE </w:t>
            </w:r>
            <w:r>
              <w:rPr>
                <w:rFonts w:eastAsia="DengXian"/>
                <w:lang w:eastAsia="zh-CN"/>
              </w:rPr>
              <w:t xml:space="preserve">needs to initiate the CHO execution. </w:t>
            </w:r>
            <w:r w:rsidRPr="00650157">
              <w:rPr>
                <w:rFonts w:eastAsia="DengXian"/>
                <w:lang w:eastAsia="zh-CN"/>
              </w:rPr>
              <w:t xml:space="preserve">Note </w:t>
            </w:r>
            <w:r w:rsidR="001F0105">
              <w:rPr>
                <w:rFonts w:eastAsia="DengXian"/>
                <w:lang w:eastAsia="zh-CN"/>
              </w:rPr>
              <w:t xml:space="preserve">that </w:t>
            </w:r>
            <w:r w:rsidRPr="00650157">
              <w:rPr>
                <w:rFonts w:eastAsia="DengXian"/>
                <w:lang w:eastAsia="zh-CN"/>
              </w:rPr>
              <w:t xml:space="preserve">this </w:t>
            </w:r>
            <w:r w:rsidR="001F0105">
              <w:rPr>
                <w:rFonts w:eastAsia="DengXian"/>
                <w:lang w:eastAsia="zh-CN"/>
              </w:rPr>
              <w:t xml:space="preserve">time </w:t>
            </w:r>
            <w:r w:rsidRPr="00650157">
              <w:rPr>
                <w:rFonts w:eastAsia="DengXian"/>
                <w:lang w:eastAsia="zh-CN"/>
              </w:rPr>
              <w:t xml:space="preserve">is in addition to </w:t>
            </w:r>
            <w:r w:rsidR="001F0105">
              <w:rPr>
                <w:rFonts w:eastAsia="DengXian"/>
                <w:lang w:eastAsia="zh-CN"/>
              </w:rPr>
              <w:t xml:space="preserve">the </w:t>
            </w:r>
            <w:r w:rsidRPr="00650157">
              <w:rPr>
                <w:rFonts w:eastAsia="DengXian"/>
                <w:lang w:eastAsia="zh-CN"/>
              </w:rPr>
              <w:t>already agreed information on when a candidate target cell becomes available</w:t>
            </w:r>
            <w:r w:rsidR="001F0105">
              <w:rPr>
                <w:rFonts w:eastAsia="DengXian"/>
                <w:lang w:eastAsia="zh-CN"/>
              </w:rPr>
              <w:t xml:space="preserve"> </w:t>
            </w:r>
            <w:r w:rsidR="001F0105">
              <w:rPr>
                <w:rFonts w:eastAsia="DengXian"/>
                <w:u w:val="single"/>
                <w:lang w:eastAsia="zh-CN"/>
              </w:rPr>
              <w:t>for a given</w:t>
            </w:r>
            <w:r w:rsidR="001F0105" w:rsidRPr="001F0105">
              <w:rPr>
                <w:rFonts w:eastAsia="DengXian"/>
                <w:u w:val="single"/>
                <w:lang w:eastAsia="zh-CN"/>
              </w:rPr>
              <w:t xml:space="preserve"> UE</w:t>
            </w:r>
            <w:r w:rsidRPr="00650157">
              <w:rPr>
                <w:rFonts w:eastAsia="DengXian"/>
                <w:lang w:eastAsia="zh-CN"/>
              </w:rPr>
              <w:t>.</w:t>
            </w:r>
          </w:p>
        </w:tc>
      </w:tr>
      <w:tr w:rsidR="00017EB0" w14:paraId="52698465" w14:textId="77777777" w:rsidTr="00017EB0">
        <w:tc>
          <w:tcPr>
            <w:tcW w:w="1980" w:type="dxa"/>
          </w:tcPr>
          <w:p w14:paraId="1B2C20AF" w14:textId="27EBAF7B" w:rsidR="00017EB0" w:rsidRDefault="00017EB0" w:rsidP="00AB0473">
            <w:pPr>
              <w:spacing w:after="0"/>
              <w:rPr>
                <w:rFonts w:eastAsia="DengXian"/>
                <w:lang w:eastAsia="zh-CN"/>
              </w:rPr>
            </w:pPr>
          </w:p>
        </w:tc>
        <w:tc>
          <w:tcPr>
            <w:tcW w:w="4111" w:type="dxa"/>
          </w:tcPr>
          <w:p w14:paraId="06EEAD0C" w14:textId="2514BEE2" w:rsidR="00017EB0" w:rsidRDefault="00017EB0" w:rsidP="00AB0473">
            <w:pPr>
              <w:spacing w:after="0"/>
              <w:rPr>
                <w:rFonts w:eastAsia="DengXian"/>
                <w:lang w:eastAsia="zh-CN"/>
              </w:rPr>
            </w:pPr>
          </w:p>
        </w:tc>
        <w:tc>
          <w:tcPr>
            <w:tcW w:w="3444" w:type="dxa"/>
          </w:tcPr>
          <w:p w14:paraId="0D71662D" w14:textId="77777777" w:rsidR="00017EB0" w:rsidRDefault="00017EB0" w:rsidP="00AB0473">
            <w:pPr>
              <w:spacing w:line="240" w:lineRule="auto"/>
              <w:rPr>
                <w:rFonts w:eastAsia="DengXian"/>
                <w:lang w:eastAsia="zh-CN"/>
              </w:rPr>
            </w:pPr>
          </w:p>
        </w:tc>
      </w:tr>
      <w:tr w:rsidR="00AB0473" w14:paraId="3AE3F857" w14:textId="77777777" w:rsidTr="00017EB0">
        <w:tc>
          <w:tcPr>
            <w:tcW w:w="1980" w:type="dxa"/>
          </w:tcPr>
          <w:p w14:paraId="7EAD313A" w14:textId="2746C22D" w:rsidR="00AB0473" w:rsidRDefault="00AB0473" w:rsidP="00AB0473">
            <w:pPr>
              <w:spacing w:after="0"/>
              <w:rPr>
                <w:rFonts w:eastAsia="DengXian"/>
                <w:lang w:eastAsia="zh-CN"/>
              </w:rPr>
            </w:pPr>
          </w:p>
        </w:tc>
        <w:tc>
          <w:tcPr>
            <w:tcW w:w="4111" w:type="dxa"/>
          </w:tcPr>
          <w:p w14:paraId="5546695E" w14:textId="01E0C734" w:rsidR="00AB0473" w:rsidRDefault="00AB0473" w:rsidP="00AB0473">
            <w:pPr>
              <w:spacing w:after="0"/>
              <w:rPr>
                <w:rFonts w:eastAsia="DengXian"/>
                <w:lang w:eastAsia="zh-CN"/>
              </w:rPr>
            </w:pPr>
          </w:p>
        </w:tc>
        <w:tc>
          <w:tcPr>
            <w:tcW w:w="3444" w:type="dxa"/>
          </w:tcPr>
          <w:p w14:paraId="09451930" w14:textId="17B7D12F" w:rsidR="00AB0473" w:rsidRDefault="00AB0473" w:rsidP="00AB0473">
            <w:pPr>
              <w:spacing w:line="240" w:lineRule="auto"/>
              <w:rPr>
                <w:rFonts w:eastAsia="DengXian"/>
                <w:lang w:eastAsia="zh-CN"/>
              </w:rPr>
            </w:pPr>
          </w:p>
        </w:tc>
      </w:tr>
      <w:tr w:rsidR="00C874F1" w14:paraId="10C49B4D" w14:textId="77777777" w:rsidTr="00017EB0">
        <w:tc>
          <w:tcPr>
            <w:tcW w:w="1980" w:type="dxa"/>
          </w:tcPr>
          <w:p w14:paraId="16856797" w14:textId="27CD6F2E" w:rsidR="00C874F1" w:rsidRDefault="00C874F1" w:rsidP="00C874F1">
            <w:pPr>
              <w:spacing w:after="0"/>
              <w:rPr>
                <w:lang w:eastAsia="zh-CN"/>
              </w:rPr>
            </w:pPr>
          </w:p>
        </w:tc>
        <w:tc>
          <w:tcPr>
            <w:tcW w:w="4111" w:type="dxa"/>
          </w:tcPr>
          <w:p w14:paraId="16E3DC55" w14:textId="6093F93C" w:rsidR="00C874F1" w:rsidRDefault="00C874F1" w:rsidP="00C874F1">
            <w:pPr>
              <w:spacing w:after="0"/>
              <w:rPr>
                <w:lang w:eastAsia="zh-CN"/>
              </w:rPr>
            </w:pPr>
          </w:p>
        </w:tc>
        <w:tc>
          <w:tcPr>
            <w:tcW w:w="3444" w:type="dxa"/>
          </w:tcPr>
          <w:p w14:paraId="3E885F81" w14:textId="77777777" w:rsidR="00C874F1" w:rsidRDefault="00C874F1" w:rsidP="00C874F1">
            <w:pPr>
              <w:spacing w:line="240" w:lineRule="auto"/>
              <w:rPr>
                <w:lang w:eastAsia="zh-CN"/>
              </w:rPr>
            </w:pPr>
          </w:p>
        </w:tc>
      </w:tr>
    </w:tbl>
    <w:p w14:paraId="76AA5379" w14:textId="77777777" w:rsidR="00F466F1" w:rsidRDefault="00F466F1">
      <w:pPr>
        <w:pStyle w:val="Proposal"/>
        <w:numPr>
          <w:ilvl w:val="0"/>
          <w:numId w:val="0"/>
        </w:numPr>
        <w:ind w:left="1701" w:hanging="1701"/>
      </w:pPr>
    </w:p>
    <w:p w14:paraId="734DADD5" w14:textId="77777777" w:rsidR="003B3B9E" w:rsidRDefault="003B3B9E" w:rsidP="003B3B9E">
      <w:pPr>
        <w:ind w:left="567"/>
        <w:rPr>
          <w:i/>
          <w:iCs/>
        </w:rPr>
      </w:pPr>
    </w:p>
    <w:p w14:paraId="0612C2DD" w14:textId="4B3B460D" w:rsidR="003B3B9E" w:rsidRDefault="003B3B9E" w:rsidP="003B3B9E">
      <w:pPr>
        <w:pStyle w:val="Heading3"/>
      </w:pPr>
      <w:r>
        <w:t>2.2 Joint configurations</w:t>
      </w:r>
    </w:p>
    <w:p w14:paraId="2F981CC5" w14:textId="77777777" w:rsidR="003B3B9E" w:rsidRDefault="003B3B9E" w:rsidP="0074018E">
      <w:pPr>
        <w:pStyle w:val="ListBullet"/>
        <w:numPr>
          <w:ilvl w:val="0"/>
          <w:numId w:val="0"/>
        </w:numPr>
        <w:rPr>
          <w:b/>
          <w:bCs/>
          <w:color w:val="806000" w:themeColor="accent4" w:themeShade="80"/>
        </w:rPr>
      </w:pPr>
    </w:p>
    <w:p w14:paraId="11E8135D" w14:textId="77777777" w:rsidR="003B3B9E" w:rsidRDefault="003B3B9E" w:rsidP="003B3B9E">
      <w:pPr>
        <w:pStyle w:val="Comments"/>
      </w:pPr>
      <w:r>
        <w:t>Proposal Conc10 RAN2 does not discuss further support of joint time and location trigger</w:t>
      </w:r>
    </w:p>
    <w:p w14:paraId="0F3B8F49" w14:textId="77777777" w:rsidR="003B3B9E" w:rsidRPr="00A32630" w:rsidRDefault="003B3B9E" w:rsidP="003B3B9E">
      <w:pPr>
        <w:pStyle w:val="Doc-text2"/>
        <w:rPr>
          <w:lang w:val="en-US"/>
        </w:rPr>
      </w:pPr>
      <w:r w:rsidRPr="00A32630">
        <w:rPr>
          <w:lang w:val="en-US"/>
        </w:rPr>
        <w:t>-</w:t>
      </w:r>
      <w:r w:rsidRPr="00A32630">
        <w:rPr>
          <w:lang w:val="en-US"/>
        </w:rPr>
        <w:tab/>
        <w:t>CATT disagrees as location based would be applicable for UE-moving switch and time based for satellite moving switch.</w:t>
      </w:r>
    </w:p>
    <w:p w14:paraId="7AF49558" w14:textId="77777777" w:rsidR="003B3B9E" w:rsidRDefault="003B3B9E" w:rsidP="003B3B9E">
      <w:pPr>
        <w:pStyle w:val="Doc-text2"/>
      </w:pPr>
      <w:r>
        <w:t>-</w:t>
      </w:r>
      <w:r>
        <w:tab/>
        <w:t>Samsung disagrees</w:t>
      </w:r>
    </w:p>
    <w:p w14:paraId="14124928"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1C8D447F"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7289821E" w14:textId="77777777" w:rsidR="003B3B9E" w:rsidRDefault="003B3B9E" w:rsidP="003B3B9E">
      <w:pPr>
        <w:pStyle w:val="Comments"/>
      </w:pPr>
    </w:p>
    <w:p w14:paraId="3C06CEE8" w14:textId="77777777" w:rsidR="003B3B9E" w:rsidRDefault="003B3B9E" w:rsidP="003B3B9E">
      <w:pPr>
        <w:pStyle w:val="BodyText"/>
      </w:pPr>
    </w:p>
    <w:p w14:paraId="6C3C7385" w14:textId="77777777" w:rsidR="003B3B9E" w:rsidRDefault="003B3B9E" w:rsidP="003B3B9E">
      <w:pPr>
        <w:pStyle w:val="Comments"/>
      </w:pPr>
      <w:r>
        <w:t>Proposal Conc9 RAN2 to discuss whether RAN2 declines the options that the network configures location or time CHO trigger without measurement trigger</w:t>
      </w:r>
    </w:p>
    <w:p w14:paraId="66289BF7"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5A308195" w14:textId="307C0296" w:rsidR="003B3B9E" w:rsidRPr="003B3B9E" w:rsidRDefault="003B3B9E" w:rsidP="003B3B9E">
      <w:r w:rsidRPr="003B3B9E">
        <w:t xml:space="preserve">Both of the above are basically about whether </w:t>
      </w:r>
      <w:r>
        <w:t xml:space="preserve">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w:t>
      </w:r>
      <w:r w:rsidR="004A4257">
        <w:t>disadvantageous</w:t>
      </w:r>
      <w:r>
        <w:t xml:space="preserve"> </w:t>
      </w:r>
      <w:proofErr w:type="spellStart"/>
      <w:r>
        <w:t>tradeoff</w:t>
      </w:r>
      <w:proofErr w:type="spellEnd"/>
      <w:r>
        <w:t xml:space="preserve"> like specification complexity, UE implementation issue etc. Here neither of these seem to be the case</w:t>
      </w:r>
      <w:r w:rsidR="004A4257">
        <w:t xml:space="preserve"> and allowing an option in the specification does not seem cause issues for deployments where only certain combinations are predicted to be used. Thus, it is proposed that RAN2 does not specify network restrictions on joint of individual configuration of CHO events.</w:t>
      </w:r>
      <w:r>
        <w:t xml:space="preserve">   </w:t>
      </w: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2F61A4D6" w:rsidR="00F466F1" w:rsidRDefault="004A4257">
      <w:pPr>
        <w:pStyle w:val="Proposal"/>
        <w:overflowPunct/>
        <w:autoSpaceDE/>
        <w:autoSpaceDN/>
        <w:adjustRightInd/>
        <w:textAlignment w:val="auto"/>
      </w:pPr>
      <w:r w:rsidRPr="004A4257">
        <w:t>RAN2 does not specify network restrictions on joint of individual configuration of CHO events</w:t>
      </w:r>
      <w:r w:rsidR="00930B56">
        <w:t>.</w:t>
      </w:r>
    </w:p>
    <w:p w14:paraId="16E8FB7A" w14:textId="77777777" w:rsidR="00F466F1" w:rsidRDefault="00F466F1">
      <w:pPr>
        <w:pStyle w:val="Proposal"/>
        <w:numPr>
          <w:ilvl w:val="0"/>
          <w:numId w:val="0"/>
        </w:numPr>
        <w:overflowPunct/>
        <w:autoSpaceDE/>
        <w:autoSpaceDN/>
        <w:adjustRightInd/>
        <w:ind w:left="1701" w:hanging="1701"/>
        <w:textAlignment w:val="auto"/>
      </w:pPr>
    </w:p>
    <w:p w14:paraId="64DDB291" w14:textId="3624F048" w:rsidR="004A4257" w:rsidRDefault="004A4257" w:rsidP="004A4257">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4044C027" w:rsidR="00F466F1" w:rsidRDefault="008555F8">
            <w:pPr>
              <w:spacing w:after="0"/>
              <w:rPr>
                <w:lang w:eastAsia="zh-CN"/>
              </w:rPr>
            </w:pPr>
            <w:r>
              <w:rPr>
                <w:lang w:eastAsia="zh-CN"/>
              </w:rPr>
              <w:t>Nokia</w:t>
            </w:r>
          </w:p>
        </w:tc>
        <w:tc>
          <w:tcPr>
            <w:tcW w:w="4111" w:type="dxa"/>
          </w:tcPr>
          <w:p w14:paraId="1BE6D8A0" w14:textId="19AA6D2A" w:rsidR="00F466F1" w:rsidRDefault="00494EC0">
            <w:pPr>
              <w:spacing w:after="0"/>
              <w:rPr>
                <w:lang w:eastAsia="zh-CN"/>
              </w:rPr>
            </w:pPr>
            <w:r>
              <w:rPr>
                <w:lang w:eastAsia="zh-CN"/>
              </w:rPr>
              <w:t xml:space="preserve">The full configuration flexibility is not always a desired </w:t>
            </w:r>
            <w:r w:rsidR="00795BB3">
              <w:rPr>
                <w:lang w:eastAsia="zh-CN"/>
              </w:rPr>
              <w:t>outcome</w:t>
            </w:r>
            <w:r>
              <w:rPr>
                <w:lang w:eastAsia="zh-CN"/>
              </w:rPr>
              <w:t xml:space="preserve">. Please beware </w:t>
            </w:r>
            <w:r>
              <w:rPr>
                <w:lang w:eastAsia="zh-CN"/>
              </w:rPr>
              <w:lastRenderedPageBreak/>
              <w:t xml:space="preserve">that each </w:t>
            </w:r>
            <w:r w:rsidR="00795BB3">
              <w:rPr>
                <w:lang w:eastAsia="zh-CN"/>
              </w:rPr>
              <w:t xml:space="preserve">of </w:t>
            </w:r>
            <w:r>
              <w:rPr>
                <w:lang w:eastAsia="zh-CN"/>
              </w:rPr>
              <w:t>such combination</w:t>
            </w:r>
            <w:r w:rsidR="00795BB3">
              <w:rPr>
                <w:lang w:eastAsia="zh-CN"/>
              </w:rPr>
              <w:t>s</w:t>
            </w:r>
            <w:r>
              <w:rPr>
                <w:lang w:eastAsia="zh-CN"/>
              </w:rPr>
              <w:t xml:space="preserve"> would have to be tested and corresponding requirements would have to be developed by RAN4/RAN5 colleagues. Thus, unless there is a good use case and credible justification, we should limit the number of supported combinations. We do not think a combination of time and location is needed, as whether the UE has moved significantly can be also derived from RSRP/RSRQ measurements, used in combination with either time or location. </w:t>
            </w:r>
          </w:p>
        </w:tc>
        <w:tc>
          <w:tcPr>
            <w:tcW w:w="3444" w:type="dxa"/>
          </w:tcPr>
          <w:p w14:paraId="02113A96" w14:textId="37367D29" w:rsidR="00F466F1" w:rsidRDefault="00F466F1">
            <w:pPr>
              <w:spacing w:after="0"/>
              <w:rPr>
                <w:lang w:eastAsia="zh-CN"/>
              </w:rPr>
            </w:pPr>
          </w:p>
        </w:tc>
      </w:tr>
      <w:tr w:rsidR="00F466F1" w14:paraId="75CF06CF" w14:textId="77777777" w:rsidTr="00D65509">
        <w:tc>
          <w:tcPr>
            <w:tcW w:w="1980" w:type="dxa"/>
          </w:tcPr>
          <w:p w14:paraId="4AF7962D" w14:textId="2764E00A" w:rsidR="00F466F1" w:rsidRDefault="006B0718">
            <w:pPr>
              <w:spacing w:after="0"/>
              <w:rPr>
                <w:rFonts w:eastAsia="DengXian"/>
                <w:lang w:eastAsia="zh-CN"/>
              </w:rPr>
            </w:pPr>
            <w:r>
              <w:rPr>
                <w:rFonts w:eastAsia="DengXian"/>
                <w:lang w:eastAsia="zh-CN"/>
              </w:rPr>
              <w:t>Thales</w:t>
            </w:r>
          </w:p>
        </w:tc>
        <w:tc>
          <w:tcPr>
            <w:tcW w:w="4111" w:type="dxa"/>
          </w:tcPr>
          <w:p w14:paraId="4619DF6F" w14:textId="77777777" w:rsidR="00F466F1" w:rsidRDefault="006B0718">
            <w:pPr>
              <w:spacing w:after="0"/>
              <w:rPr>
                <w:rFonts w:eastAsia="DengXian"/>
                <w:lang w:eastAsia="zh-CN"/>
              </w:rPr>
            </w:pPr>
            <w:r>
              <w:rPr>
                <w:rFonts w:eastAsia="DengXian"/>
                <w:lang w:eastAsia="zh-CN"/>
              </w:rPr>
              <w:t>Probably no need to support all combination of triggers simultaneously.</w:t>
            </w:r>
          </w:p>
          <w:p w14:paraId="17491763" w14:textId="16749FB1" w:rsidR="006B0718" w:rsidRDefault="006B0718" w:rsidP="006B0718">
            <w:pPr>
              <w:spacing w:after="0"/>
              <w:rPr>
                <w:rFonts w:eastAsia="DengXian"/>
                <w:lang w:eastAsia="zh-CN"/>
              </w:rPr>
            </w:pPr>
            <w:r>
              <w:rPr>
                <w:rFonts w:eastAsia="DengXian"/>
                <w:lang w:eastAsia="zh-CN"/>
              </w:rPr>
              <w:t>So 2 options should be sufficient for Rel-17: RSRP &amp; time based or RSRP &amp; location based</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51AA4E4D" w:rsidR="00F466F1" w:rsidRDefault="001F0105">
            <w:pPr>
              <w:spacing w:after="0"/>
              <w:rPr>
                <w:lang w:eastAsia="zh-CN"/>
              </w:rPr>
            </w:pPr>
            <w:r>
              <w:rPr>
                <w:lang w:eastAsia="zh-CN"/>
              </w:rPr>
              <w:t>Samsung</w:t>
            </w:r>
          </w:p>
        </w:tc>
        <w:tc>
          <w:tcPr>
            <w:tcW w:w="4111" w:type="dxa"/>
          </w:tcPr>
          <w:p w14:paraId="3733CCC7" w14:textId="7C52B6FA" w:rsidR="00F466F1" w:rsidRDefault="001F0105">
            <w:pPr>
              <w:spacing w:after="0"/>
              <w:rPr>
                <w:lang w:eastAsia="zh-CN"/>
              </w:rPr>
            </w:pPr>
            <w:r w:rsidRPr="00DF01B9">
              <w:rPr>
                <w:u w:val="single"/>
                <w:lang w:eastAsia="zh-CN"/>
              </w:rPr>
              <w:t>We agree with Proposal 2</w:t>
            </w:r>
            <w:r>
              <w:rPr>
                <w:lang w:eastAsia="zh-CN"/>
              </w:rPr>
              <w:t xml:space="preserve"> but would like to increase awareness about this issue</w:t>
            </w:r>
            <w:r w:rsidR="00DF01B9">
              <w:rPr>
                <w:lang w:eastAsia="zh-CN"/>
              </w:rPr>
              <w:t xml:space="preserve"> on why this proposal is needed</w:t>
            </w:r>
            <w:r>
              <w:rPr>
                <w:lang w:eastAsia="zh-CN"/>
              </w:rPr>
              <w:t>.</w:t>
            </w:r>
          </w:p>
          <w:p w14:paraId="51CCA214" w14:textId="10F3FD0B" w:rsidR="001F0105" w:rsidRDefault="001F0105">
            <w:pPr>
              <w:spacing w:after="0"/>
              <w:rPr>
                <w:lang w:eastAsia="zh-CN"/>
              </w:rPr>
            </w:pPr>
            <w:r>
              <w:rPr>
                <w:lang w:eastAsia="zh-CN"/>
              </w:rPr>
              <w:t>Consider the case of a quasi-Earth-fixed beam/cell or an Earth-moving cell/beam. Scenario 1. When a UE moves from one cell to another, such handover can benefit from (</w:t>
            </w:r>
            <w:proofErr w:type="spellStart"/>
            <w:r>
              <w:rPr>
                <w:lang w:eastAsia="zh-CN"/>
              </w:rPr>
              <w:t>RSRP+location</w:t>
            </w:r>
            <w:proofErr w:type="spellEnd"/>
            <w:r>
              <w:rPr>
                <w:lang w:eastAsia="zh-CN"/>
              </w:rPr>
              <w:t>) trigger.</w:t>
            </w:r>
          </w:p>
          <w:p w14:paraId="6F11939D" w14:textId="14786F69" w:rsidR="001F0105" w:rsidRDefault="001F0105">
            <w:pPr>
              <w:spacing w:after="0"/>
              <w:rPr>
                <w:lang w:eastAsia="zh-CN"/>
              </w:rPr>
            </w:pPr>
            <w:r>
              <w:rPr>
                <w:lang w:eastAsia="zh-CN"/>
              </w:rPr>
              <w:t xml:space="preserve">Scenario </w:t>
            </w:r>
            <w:r>
              <w:rPr>
                <w:lang w:eastAsia="zh-CN"/>
              </w:rPr>
              <w:t>2</w:t>
            </w:r>
            <w:r>
              <w:rPr>
                <w:lang w:eastAsia="zh-CN"/>
              </w:rPr>
              <w:t xml:space="preserve">. </w:t>
            </w:r>
            <w:r>
              <w:rPr>
                <w:lang w:eastAsia="zh-CN"/>
              </w:rPr>
              <w:t>When a stationary UE experiences an incoming cell due to the movement of the NTN cell, (</w:t>
            </w:r>
            <w:proofErr w:type="spellStart"/>
            <w:r>
              <w:rPr>
                <w:lang w:eastAsia="zh-CN"/>
              </w:rPr>
              <w:t>RSRP+time</w:t>
            </w:r>
            <w:proofErr w:type="spellEnd"/>
            <w:r>
              <w:rPr>
                <w:lang w:eastAsia="zh-CN"/>
              </w:rPr>
              <w:t>) trigger is useful.</w:t>
            </w:r>
          </w:p>
          <w:p w14:paraId="34FC16D2" w14:textId="77777777" w:rsidR="001F0105" w:rsidRDefault="001F0105">
            <w:pPr>
              <w:spacing w:after="0"/>
              <w:rPr>
                <w:lang w:eastAsia="zh-CN"/>
              </w:rPr>
            </w:pPr>
            <w:r>
              <w:rPr>
                <w:lang w:eastAsia="zh-CN"/>
              </w:rPr>
              <w:t>Since both scenarios are practical and will occur in practice, we should support both.</w:t>
            </w:r>
          </w:p>
          <w:p w14:paraId="52FA31CA" w14:textId="55BC94DF" w:rsidR="001F0105" w:rsidRDefault="001F0105" w:rsidP="00DF01B9">
            <w:pPr>
              <w:spacing w:after="0"/>
              <w:rPr>
                <w:lang w:eastAsia="zh-CN"/>
              </w:rPr>
            </w:pPr>
            <w:r>
              <w:rPr>
                <w:lang w:eastAsia="zh-CN"/>
              </w:rPr>
              <w:t>We understand the concern of contributor</w:t>
            </w:r>
            <w:r w:rsidR="00DF01B9">
              <w:rPr>
                <w:lang w:eastAsia="zh-CN"/>
              </w:rPr>
              <w:t>s regarding “</w:t>
            </w:r>
            <w:r>
              <w:rPr>
                <w:lang w:eastAsia="zh-CN"/>
              </w:rPr>
              <w:t>too many triggers.</w:t>
            </w:r>
            <w:r w:rsidR="00DF01B9">
              <w:rPr>
                <w:lang w:eastAsia="zh-CN"/>
              </w:rPr>
              <w:t>”</w:t>
            </w:r>
            <w:r>
              <w:rPr>
                <w:lang w:eastAsia="zh-CN"/>
              </w:rPr>
              <w:t xml:space="preserve"> </w:t>
            </w:r>
            <w:r w:rsidR="00DF01B9">
              <w:rPr>
                <w:lang w:eastAsia="zh-CN"/>
              </w:rPr>
              <w:t>W</w:t>
            </w:r>
            <w:r>
              <w:rPr>
                <w:lang w:eastAsia="zh-CN"/>
              </w:rPr>
              <w:t>e can short-list most useful trigger combinations and efficiently indicate them in RRC signaling.</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56886DA5" w:rsidR="00F466F1" w:rsidRDefault="00F466F1">
            <w:pPr>
              <w:spacing w:after="0"/>
              <w:rPr>
                <w:lang w:eastAsia="zh-CN"/>
              </w:rPr>
            </w:pPr>
          </w:p>
        </w:tc>
        <w:tc>
          <w:tcPr>
            <w:tcW w:w="4111" w:type="dxa"/>
          </w:tcPr>
          <w:p w14:paraId="4A389560" w14:textId="5F96AE73" w:rsidR="00F466F1" w:rsidRDefault="00F466F1">
            <w:pPr>
              <w:spacing w:after="0"/>
              <w:rPr>
                <w:lang w:eastAsia="zh-CN"/>
              </w:rPr>
            </w:pPr>
          </w:p>
        </w:tc>
        <w:tc>
          <w:tcPr>
            <w:tcW w:w="3444" w:type="dxa"/>
          </w:tcPr>
          <w:p w14:paraId="77C771B7" w14:textId="77777777" w:rsidR="00F466F1" w:rsidRDefault="00F466F1">
            <w:pPr>
              <w:spacing w:after="0"/>
              <w:rPr>
                <w:lang w:eastAsia="zh-CN"/>
              </w:rPr>
            </w:pPr>
          </w:p>
        </w:tc>
      </w:tr>
      <w:tr w:rsidR="00716062" w14:paraId="1FDBDF29" w14:textId="77777777" w:rsidTr="00D65509">
        <w:tc>
          <w:tcPr>
            <w:tcW w:w="1980" w:type="dxa"/>
          </w:tcPr>
          <w:p w14:paraId="37B85A83" w14:textId="1E68F90D" w:rsidR="00716062" w:rsidRDefault="00716062" w:rsidP="00716062">
            <w:pPr>
              <w:spacing w:after="0"/>
              <w:rPr>
                <w:rFonts w:eastAsia="DengXian"/>
                <w:lang w:eastAsia="zh-CN"/>
              </w:rPr>
            </w:pPr>
          </w:p>
        </w:tc>
        <w:tc>
          <w:tcPr>
            <w:tcW w:w="4111" w:type="dxa"/>
          </w:tcPr>
          <w:p w14:paraId="36752078" w14:textId="0E9CFB5F" w:rsidR="00716062" w:rsidRDefault="00716062" w:rsidP="00716062">
            <w:pPr>
              <w:spacing w:after="0"/>
              <w:rPr>
                <w:rFonts w:eastAsia="DengXian"/>
                <w:lang w:eastAsia="zh-CN"/>
              </w:rPr>
            </w:pP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45AF89A7" w:rsidR="00851A67" w:rsidRDefault="00851A67" w:rsidP="00AB0473">
            <w:pPr>
              <w:spacing w:after="0"/>
              <w:rPr>
                <w:rFonts w:eastAsia="DengXian"/>
                <w:lang w:eastAsia="zh-CN"/>
              </w:rPr>
            </w:pPr>
          </w:p>
        </w:tc>
        <w:tc>
          <w:tcPr>
            <w:tcW w:w="4111" w:type="dxa"/>
          </w:tcPr>
          <w:p w14:paraId="189C90AC" w14:textId="376418B2" w:rsidR="00851A67" w:rsidRDefault="00851A67" w:rsidP="00AB0473">
            <w:pPr>
              <w:spacing w:after="0"/>
              <w:rPr>
                <w:rFonts w:eastAsia="DengXian"/>
                <w:lang w:eastAsia="zh-CN"/>
              </w:rPr>
            </w:pPr>
          </w:p>
        </w:tc>
        <w:tc>
          <w:tcPr>
            <w:tcW w:w="3444" w:type="dxa"/>
          </w:tcPr>
          <w:p w14:paraId="5A7F10B9" w14:textId="3C272B29" w:rsidR="00851A67" w:rsidRDefault="00851A67" w:rsidP="00AB0473">
            <w:pPr>
              <w:spacing w:after="0"/>
              <w:rPr>
                <w:lang w:eastAsia="zh-CN"/>
              </w:rPr>
            </w:pPr>
          </w:p>
        </w:tc>
      </w:tr>
      <w:tr w:rsidR="002B7DB6" w14:paraId="56A474BA" w14:textId="77777777" w:rsidTr="00851A67">
        <w:tc>
          <w:tcPr>
            <w:tcW w:w="1980" w:type="dxa"/>
          </w:tcPr>
          <w:p w14:paraId="13141D3D" w14:textId="7A40A9A0" w:rsidR="002B7DB6" w:rsidRDefault="002B7DB6" w:rsidP="002B7DB6">
            <w:pPr>
              <w:spacing w:after="0"/>
              <w:rPr>
                <w:rFonts w:eastAsia="DengXian"/>
                <w:lang w:eastAsia="zh-CN"/>
              </w:rPr>
            </w:pPr>
          </w:p>
        </w:tc>
        <w:tc>
          <w:tcPr>
            <w:tcW w:w="4111" w:type="dxa"/>
          </w:tcPr>
          <w:p w14:paraId="05B2600A" w14:textId="16142C73" w:rsidR="002B7DB6" w:rsidRDefault="002B7DB6" w:rsidP="002B7DB6">
            <w:pPr>
              <w:spacing w:after="0"/>
              <w:rPr>
                <w:rFonts w:eastAsia="DengXian"/>
                <w:lang w:eastAsia="zh-CN"/>
              </w:rPr>
            </w:pP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43E63A01" w:rsidR="00BB4D2D" w:rsidRDefault="00BB4D2D" w:rsidP="00BB4D2D">
            <w:pPr>
              <w:spacing w:after="0"/>
              <w:rPr>
                <w:rFonts w:eastAsia="DengXian"/>
                <w:lang w:eastAsia="zh-CN"/>
              </w:rPr>
            </w:pPr>
          </w:p>
        </w:tc>
        <w:tc>
          <w:tcPr>
            <w:tcW w:w="4111" w:type="dxa"/>
          </w:tcPr>
          <w:p w14:paraId="6B815E74" w14:textId="1EF9EBB4" w:rsidR="00BB4D2D" w:rsidRDefault="00BB4D2D" w:rsidP="00BB4D2D">
            <w:pPr>
              <w:spacing w:after="0"/>
              <w:rPr>
                <w:rFonts w:eastAsia="DengXian"/>
                <w:lang w:eastAsia="zh-CN"/>
              </w:rPr>
            </w:pPr>
          </w:p>
        </w:tc>
        <w:tc>
          <w:tcPr>
            <w:tcW w:w="3444" w:type="dxa"/>
          </w:tcPr>
          <w:p w14:paraId="5D117682" w14:textId="1DB856CA" w:rsidR="00BB4D2D" w:rsidRDefault="00BB4D2D" w:rsidP="00BB4D2D">
            <w:pPr>
              <w:spacing w:after="0"/>
              <w:rPr>
                <w:lang w:eastAsia="zh-CN"/>
              </w:rPr>
            </w:pPr>
          </w:p>
        </w:tc>
      </w:tr>
      <w:tr w:rsidR="00AB0473" w14:paraId="507A8C4D" w14:textId="77777777" w:rsidTr="00851A67">
        <w:tc>
          <w:tcPr>
            <w:tcW w:w="1980" w:type="dxa"/>
          </w:tcPr>
          <w:p w14:paraId="4FA1D134" w14:textId="724C2229" w:rsidR="00AB0473" w:rsidRDefault="00AB0473" w:rsidP="00AB0473">
            <w:pPr>
              <w:spacing w:after="0"/>
              <w:rPr>
                <w:rFonts w:eastAsia="PMingLiU"/>
                <w:lang w:val="en-US" w:eastAsia="zh-TW"/>
              </w:rPr>
            </w:pPr>
          </w:p>
        </w:tc>
        <w:tc>
          <w:tcPr>
            <w:tcW w:w="4111" w:type="dxa"/>
          </w:tcPr>
          <w:p w14:paraId="0DE3A1C5" w14:textId="74D42D82" w:rsidR="00AB0473" w:rsidRDefault="00AB0473" w:rsidP="00AB0473">
            <w:pPr>
              <w:spacing w:after="0"/>
              <w:rPr>
                <w:rFonts w:eastAsia="PMingLiU"/>
                <w:lang w:val="en-US" w:eastAsia="zh-TW"/>
              </w:rPr>
            </w:pPr>
          </w:p>
        </w:tc>
        <w:tc>
          <w:tcPr>
            <w:tcW w:w="3444" w:type="dxa"/>
          </w:tcPr>
          <w:p w14:paraId="70C1A8ED" w14:textId="77777777" w:rsidR="00AB0473" w:rsidRPr="00017EB0" w:rsidRDefault="00AB0473" w:rsidP="00AB0473">
            <w:pPr>
              <w:spacing w:after="0"/>
              <w:rPr>
                <w:lang w:val="en-US" w:eastAsia="zh-CN"/>
              </w:rPr>
            </w:pPr>
          </w:p>
        </w:tc>
      </w:tr>
      <w:tr w:rsidR="00C874F1" w14:paraId="11B70425" w14:textId="77777777" w:rsidTr="00851A67">
        <w:tc>
          <w:tcPr>
            <w:tcW w:w="1980" w:type="dxa"/>
          </w:tcPr>
          <w:p w14:paraId="1046F88E" w14:textId="6DC76B03" w:rsidR="00C874F1" w:rsidRDefault="00C874F1" w:rsidP="00C874F1">
            <w:pPr>
              <w:spacing w:after="0"/>
              <w:rPr>
                <w:lang w:eastAsia="zh-CN"/>
              </w:rPr>
            </w:pPr>
          </w:p>
        </w:tc>
        <w:tc>
          <w:tcPr>
            <w:tcW w:w="4111" w:type="dxa"/>
          </w:tcPr>
          <w:p w14:paraId="0DBA14A3" w14:textId="0AE2BB42" w:rsidR="00C874F1" w:rsidRDefault="00C874F1" w:rsidP="00C874F1">
            <w:pPr>
              <w:spacing w:after="0"/>
              <w:rPr>
                <w:lang w:eastAsia="zh-CN"/>
              </w:rPr>
            </w:pPr>
          </w:p>
        </w:tc>
        <w:tc>
          <w:tcPr>
            <w:tcW w:w="3444" w:type="dxa"/>
          </w:tcPr>
          <w:p w14:paraId="36B67BC5" w14:textId="77777777" w:rsidR="00C874F1" w:rsidRPr="00017EB0" w:rsidRDefault="00C874F1" w:rsidP="00C874F1">
            <w:pPr>
              <w:spacing w:after="0"/>
              <w:rPr>
                <w:lang w:val="en-US" w:eastAsia="zh-CN"/>
              </w:rPr>
            </w:pPr>
          </w:p>
        </w:tc>
      </w:tr>
    </w:tbl>
    <w:p w14:paraId="674605AD" w14:textId="77777777" w:rsidR="00F466F1" w:rsidRDefault="00F466F1">
      <w:pPr>
        <w:pStyle w:val="Proposal"/>
        <w:numPr>
          <w:ilvl w:val="0"/>
          <w:numId w:val="0"/>
        </w:numPr>
        <w:ind w:left="1701" w:hanging="1701"/>
      </w:pPr>
    </w:p>
    <w:p w14:paraId="7807647B" w14:textId="77777777" w:rsidR="003B3B9E" w:rsidRDefault="003B3B9E" w:rsidP="00A50F4E">
      <w:pPr>
        <w:pStyle w:val="ListBullet"/>
        <w:numPr>
          <w:ilvl w:val="0"/>
          <w:numId w:val="0"/>
        </w:numPr>
        <w:rPr>
          <w:color w:val="806000" w:themeColor="accent4" w:themeShade="80"/>
        </w:rPr>
      </w:pPr>
    </w:p>
    <w:p w14:paraId="4EA6BD44" w14:textId="77777777" w:rsidR="003B3B9E" w:rsidRDefault="003B3B9E" w:rsidP="003B3B9E">
      <w:pPr>
        <w:pStyle w:val="Comments"/>
      </w:pPr>
      <w:r>
        <w:t xml:space="preserve">Proposal Conc12 No limitations are specified for NTN-TN mobility thus same trigger conditions can be used within NTN and NTN-TN mobility. FFS for enhancements. </w:t>
      </w:r>
    </w:p>
    <w:p w14:paraId="6DB7B9D5" w14:textId="77777777" w:rsidR="003B3B9E" w:rsidRPr="00A32630" w:rsidRDefault="003B3B9E" w:rsidP="003B3B9E">
      <w:pPr>
        <w:pStyle w:val="Doc-text2"/>
        <w:rPr>
          <w:lang w:val="en-US"/>
        </w:rPr>
      </w:pPr>
      <w:r w:rsidRPr="00A32630">
        <w:rPr>
          <w:lang w:val="en-US"/>
        </w:rPr>
        <w:t>-</w:t>
      </w:r>
      <w:r w:rsidRPr="00A32630">
        <w:rPr>
          <w:lang w:val="en-US"/>
        </w:rPr>
        <w:tab/>
        <w:t>Xiaomi thinks it is not clear whether “NTN-TN” means “from NTN to TN (hand-in</w:t>
      </w:r>
      <w:proofErr w:type="gramStart"/>
      <w:r w:rsidRPr="00A32630">
        <w:rPr>
          <w:lang w:val="en-US"/>
        </w:rPr>
        <w:t>)”or</w:t>
      </w:r>
      <w:proofErr w:type="gramEnd"/>
      <w:r w:rsidRPr="00A32630">
        <w:rPr>
          <w:lang w:val="en-US"/>
        </w:rPr>
        <w:t xml:space="preserve"> “from NTN to TN (hand-in) and from TN to NTN (hand-out)”.</w:t>
      </w:r>
    </w:p>
    <w:p w14:paraId="3C61224E"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54A481" w14:textId="4222CA8E" w:rsidR="00F466F1" w:rsidRDefault="00F466F1">
      <w:pPr>
        <w:pStyle w:val="Proposal"/>
        <w:numPr>
          <w:ilvl w:val="0"/>
          <w:numId w:val="0"/>
        </w:numPr>
        <w:overflowPunct/>
        <w:autoSpaceDE/>
        <w:autoSpaceDN/>
        <w:adjustRightInd/>
        <w:ind w:left="1701" w:hanging="1701"/>
        <w:textAlignment w:val="auto"/>
      </w:pPr>
    </w:p>
    <w:p w14:paraId="4BC17F9A" w14:textId="6FEC3879" w:rsidR="004A4257" w:rsidRDefault="004A4257" w:rsidP="004A4257">
      <w:r>
        <w:lastRenderedPageBreak/>
        <w:t>Here, the confusion was possibly only on the meaning of NTN-TN. Thus, clarified proposal is attempted to be agreed.</w:t>
      </w: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63CA34B2" w:rsidR="00F466F1" w:rsidRDefault="004A4257">
      <w:pPr>
        <w:pStyle w:val="Proposal"/>
        <w:overflowPunct/>
        <w:autoSpaceDE/>
        <w:autoSpaceDN/>
        <w:adjustRightInd/>
        <w:textAlignment w:val="auto"/>
      </w:pPr>
      <w:r>
        <w:t>S</w:t>
      </w:r>
      <w:r w:rsidRPr="004A4257">
        <w:t xml:space="preserve">ame </w:t>
      </w:r>
      <w:r>
        <w:t xml:space="preserve">CHO </w:t>
      </w:r>
      <w:r w:rsidRPr="004A4257">
        <w:t>trigger conditions</w:t>
      </w:r>
      <w:r>
        <w:t xml:space="preserve"> and RRM events</w:t>
      </w:r>
      <w:r w:rsidRPr="004A4257">
        <w:t xml:space="preserve"> can be used within NTN and NTN-TN mobility</w:t>
      </w:r>
      <w:r>
        <w:t xml:space="preserve"> provided these are supported by the UE</w:t>
      </w:r>
      <w:r w:rsidRPr="004A4257">
        <w:t xml:space="preserve">. </w:t>
      </w:r>
      <w:r>
        <w:t xml:space="preserve">NTN-TN means both </w:t>
      </w:r>
      <w:r w:rsidRPr="004B0BE0">
        <w:t>“from NTN to TN (hand-in</w:t>
      </w:r>
      <w:proofErr w:type="gramStart"/>
      <w:r w:rsidRPr="004B0BE0">
        <w:t>)”or</w:t>
      </w:r>
      <w:proofErr w:type="gramEnd"/>
      <w:r w:rsidRPr="004B0BE0">
        <w:t xml:space="preserve"> “from NTN to TN (hand-in) and from TN to NTN (hand-out)</w:t>
      </w:r>
      <w:r>
        <w:t xml:space="preserve">. </w:t>
      </w:r>
      <w:r w:rsidRPr="004A4257">
        <w:t>FFS for enhancements</w:t>
      </w:r>
      <w:r w:rsidR="00930B56">
        <w:t>.</w:t>
      </w:r>
    </w:p>
    <w:p w14:paraId="7C5F44B5" w14:textId="77777777" w:rsidR="00F466F1" w:rsidRDefault="00F466F1"/>
    <w:p w14:paraId="111AD837" w14:textId="736A899C" w:rsidR="004A4257" w:rsidRDefault="004A4257" w:rsidP="004A4257">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29509767" w:rsidR="00F466F1" w:rsidRDefault="00C56CA7">
            <w:pPr>
              <w:spacing w:after="0"/>
              <w:rPr>
                <w:lang w:eastAsia="zh-CN"/>
              </w:rPr>
            </w:pPr>
            <w:r>
              <w:rPr>
                <w:lang w:eastAsia="zh-CN"/>
              </w:rPr>
              <w:t>Nokia</w:t>
            </w:r>
          </w:p>
        </w:tc>
        <w:tc>
          <w:tcPr>
            <w:tcW w:w="4111" w:type="dxa"/>
          </w:tcPr>
          <w:p w14:paraId="18CB86C4" w14:textId="77777777" w:rsidR="00795BB3" w:rsidRDefault="00C56CA7">
            <w:pPr>
              <w:spacing w:after="0"/>
              <w:rPr>
                <w:lang w:eastAsia="zh-CN"/>
              </w:rPr>
            </w:pPr>
            <w:r>
              <w:rPr>
                <w:lang w:eastAsia="zh-CN"/>
              </w:rPr>
              <w:t>We just want to underline that with P3 we decide that e.g. location</w:t>
            </w:r>
            <w:r w:rsidR="00795BB3">
              <w:rPr>
                <w:lang w:eastAsia="zh-CN"/>
              </w:rPr>
              <w:t>-</w:t>
            </w:r>
            <w:r>
              <w:rPr>
                <w:lang w:eastAsia="zh-CN"/>
              </w:rPr>
              <w:t xml:space="preserve"> or timing-based events will be used for the NTN-</w:t>
            </w:r>
            <w:r w:rsidR="00795BB3">
              <w:rPr>
                <w:lang w:eastAsia="zh-CN"/>
              </w:rPr>
              <w:t>&gt;</w:t>
            </w:r>
            <w:r>
              <w:rPr>
                <w:lang w:eastAsia="zh-CN"/>
              </w:rPr>
              <w:t xml:space="preserve">TN mobility and as a consequence </w:t>
            </w:r>
            <w:r w:rsidR="00795BB3">
              <w:rPr>
                <w:lang w:eastAsia="zh-CN"/>
              </w:rPr>
              <w:t xml:space="preserve">e.g. </w:t>
            </w:r>
            <w:r>
              <w:rPr>
                <w:lang w:eastAsia="zh-CN"/>
              </w:rPr>
              <w:t>the TN</w:t>
            </w:r>
            <w:r w:rsidR="00795BB3">
              <w:rPr>
                <w:lang w:eastAsia="zh-CN"/>
              </w:rPr>
              <w:t xml:space="preserve"> cell</w:t>
            </w:r>
            <w:r>
              <w:rPr>
                <w:lang w:eastAsia="zh-CN"/>
              </w:rPr>
              <w:t xml:space="preserve"> would have to also provide a reference location, etc. </w:t>
            </w:r>
          </w:p>
          <w:p w14:paraId="7047F1AB" w14:textId="77777777" w:rsidR="00795BB3" w:rsidRDefault="00795BB3">
            <w:pPr>
              <w:spacing w:after="0"/>
              <w:rPr>
                <w:lang w:eastAsia="zh-CN"/>
              </w:rPr>
            </w:pPr>
          </w:p>
          <w:p w14:paraId="493CC060" w14:textId="09BC8C44" w:rsidR="00F466F1" w:rsidRDefault="00795BB3">
            <w:pPr>
              <w:spacing w:after="0"/>
              <w:rPr>
                <w:lang w:eastAsia="zh-CN"/>
              </w:rPr>
            </w:pPr>
            <w:r>
              <w:rPr>
                <w:lang w:eastAsia="zh-CN"/>
              </w:rPr>
              <w:t>It m</w:t>
            </w:r>
            <w:r w:rsidR="00C56CA7">
              <w:rPr>
                <w:lang w:eastAsia="zh-CN"/>
              </w:rPr>
              <w:t>ay be OK to agree P3, with the FFS in the end which indicates the details of each HO scenario would have to be studied (hopefully the time in Rel-17 allows)</w:t>
            </w:r>
            <w:r>
              <w:rPr>
                <w:lang w:eastAsia="zh-CN"/>
              </w:rPr>
              <w:t xml:space="preserve"> before making any related specification changes</w:t>
            </w:r>
            <w:r w:rsidR="00C56CA7">
              <w:rPr>
                <w:lang w:eastAsia="zh-CN"/>
              </w:rPr>
              <w:t xml:space="preserve">. </w:t>
            </w:r>
          </w:p>
        </w:tc>
        <w:tc>
          <w:tcPr>
            <w:tcW w:w="3444" w:type="dxa"/>
          </w:tcPr>
          <w:p w14:paraId="3AACFAEB" w14:textId="3F3B721A" w:rsidR="00F466F1" w:rsidRDefault="00F466F1">
            <w:pPr>
              <w:spacing w:after="0"/>
              <w:rPr>
                <w:lang w:eastAsia="zh-CN"/>
              </w:rPr>
            </w:pPr>
          </w:p>
        </w:tc>
      </w:tr>
      <w:tr w:rsidR="00F466F1" w14:paraId="2AE408AB" w14:textId="77777777" w:rsidTr="00D65509">
        <w:tc>
          <w:tcPr>
            <w:tcW w:w="1980" w:type="dxa"/>
          </w:tcPr>
          <w:p w14:paraId="6729262E" w14:textId="41FF0BEC" w:rsidR="00F466F1" w:rsidRDefault="006B0718">
            <w:pPr>
              <w:spacing w:after="0"/>
              <w:rPr>
                <w:rFonts w:eastAsia="DengXian"/>
                <w:lang w:eastAsia="zh-CN"/>
              </w:rPr>
            </w:pPr>
            <w:r>
              <w:rPr>
                <w:rFonts w:eastAsia="DengXian"/>
                <w:lang w:eastAsia="zh-CN"/>
              </w:rPr>
              <w:t>Thales</w:t>
            </w:r>
          </w:p>
        </w:tc>
        <w:tc>
          <w:tcPr>
            <w:tcW w:w="4111" w:type="dxa"/>
          </w:tcPr>
          <w:p w14:paraId="1DA5F698" w14:textId="7E40EAC7" w:rsidR="006B0718" w:rsidRDefault="00620082" w:rsidP="00620082">
            <w:pPr>
              <w:rPr>
                <w:rFonts w:eastAsia="DengXian"/>
                <w:lang w:eastAsia="zh-CN"/>
              </w:rPr>
            </w:pPr>
            <w:r>
              <w:rPr>
                <w:rFonts w:eastAsia="DengXian"/>
                <w:lang w:eastAsia="zh-CN"/>
              </w:rPr>
              <w:t>Agree provided that the following trigger combinations are possible:</w:t>
            </w:r>
          </w:p>
          <w:p w14:paraId="1B7BD087" w14:textId="0DACE155" w:rsidR="00620082" w:rsidRDefault="00620082" w:rsidP="00620082">
            <w:pPr>
              <w:rPr>
                <w:rFonts w:eastAsia="DengXian"/>
                <w:lang w:eastAsia="zh-CN"/>
              </w:rPr>
            </w:pPr>
            <w:r>
              <w:rPr>
                <w:rFonts w:eastAsia="DengXian"/>
                <w:lang w:eastAsia="zh-CN"/>
              </w:rPr>
              <w:t>RSRP</w:t>
            </w:r>
          </w:p>
          <w:p w14:paraId="3C4D2CE8" w14:textId="112F09B5" w:rsidR="00620082" w:rsidRDefault="00620082" w:rsidP="00620082">
            <w:pPr>
              <w:rPr>
                <w:rFonts w:eastAsia="DengXian"/>
                <w:lang w:eastAsia="zh-CN"/>
              </w:rPr>
            </w:pPr>
            <w:r>
              <w:rPr>
                <w:rFonts w:eastAsia="DengXian"/>
                <w:lang w:eastAsia="zh-CN"/>
              </w:rPr>
              <w:t>RSRP &amp; time</w:t>
            </w:r>
          </w:p>
          <w:p w14:paraId="5494117C" w14:textId="6A9220A1" w:rsidR="00620082" w:rsidRDefault="00620082" w:rsidP="00620082">
            <w:pPr>
              <w:rPr>
                <w:rFonts w:eastAsia="DengXian"/>
                <w:lang w:eastAsia="zh-CN"/>
              </w:rPr>
            </w:pPr>
            <w:r>
              <w:rPr>
                <w:rFonts w:eastAsia="DengXian"/>
                <w:lang w:eastAsia="zh-CN"/>
              </w:rPr>
              <w:t>RSRP &amp; location</w:t>
            </w:r>
          </w:p>
          <w:p w14:paraId="30AA9E4F" w14:textId="5BD88CFF" w:rsidR="00620082" w:rsidRDefault="00620082" w:rsidP="00620082">
            <w:pPr>
              <w:rPr>
                <w:rFonts w:eastAsia="DengXian"/>
                <w:lang w:eastAsia="zh-CN"/>
              </w:rPr>
            </w:pPr>
          </w:p>
        </w:tc>
        <w:tc>
          <w:tcPr>
            <w:tcW w:w="3444" w:type="dxa"/>
          </w:tcPr>
          <w:p w14:paraId="6E63D091" w14:textId="77777777" w:rsidR="00620082" w:rsidRDefault="00620082" w:rsidP="00620082">
            <w:pPr>
              <w:rPr>
                <w:rFonts w:eastAsia="DengXian"/>
                <w:lang w:eastAsia="zh-CN"/>
              </w:rPr>
            </w:pPr>
            <w:r>
              <w:rPr>
                <w:rFonts w:eastAsia="DengXian"/>
                <w:lang w:eastAsia="zh-CN"/>
              </w:rPr>
              <w:t>Hand-out: Trigger is probably TN serving cell’s RSRP below threshold and no available TN’s neighbouring cells corresponding to TN not available anymore</w:t>
            </w:r>
          </w:p>
          <w:p w14:paraId="1C88103F" w14:textId="06454064" w:rsidR="00F466F1" w:rsidRDefault="00620082" w:rsidP="00620082">
            <w:pPr>
              <w:rPr>
                <w:lang w:eastAsia="zh-CN"/>
              </w:rPr>
            </w:pPr>
            <w:r>
              <w:rPr>
                <w:rFonts w:eastAsia="DengXian"/>
                <w:lang w:eastAsia="zh-CN"/>
              </w:rPr>
              <w:t>Hand-in: It can benefit from a combined Trigger based on RSRP &amp; location</w:t>
            </w:r>
          </w:p>
        </w:tc>
      </w:tr>
      <w:tr w:rsidR="00F466F1" w14:paraId="5224369F" w14:textId="77777777" w:rsidTr="00D65509">
        <w:tc>
          <w:tcPr>
            <w:tcW w:w="1980" w:type="dxa"/>
          </w:tcPr>
          <w:p w14:paraId="092D626A" w14:textId="04801073" w:rsidR="00F466F1" w:rsidRDefault="00DF01B9">
            <w:pPr>
              <w:spacing w:after="0"/>
              <w:rPr>
                <w:lang w:eastAsia="zh-CN"/>
              </w:rPr>
            </w:pPr>
            <w:r>
              <w:rPr>
                <w:lang w:eastAsia="zh-CN"/>
              </w:rPr>
              <w:t>Samsung</w:t>
            </w:r>
          </w:p>
        </w:tc>
        <w:tc>
          <w:tcPr>
            <w:tcW w:w="4111" w:type="dxa"/>
          </w:tcPr>
          <w:p w14:paraId="50314E84" w14:textId="137F6A08" w:rsidR="00DF01B9" w:rsidRDefault="00DF01B9">
            <w:pPr>
              <w:spacing w:after="0"/>
              <w:rPr>
                <w:rFonts w:eastAsia="DengXian"/>
                <w:lang w:eastAsia="zh-CN"/>
              </w:rPr>
            </w:pPr>
            <w:r>
              <w:rPr>
                <w:rFonts w:eastAsia="DengXian"/>
                <w:lang w:eastAsia="zh-CN"/>
              </w:rPr>
              <w:t xml:space="preserve">We agree with Proposal 3. </w:t>
            </w:r>
          </w:p>
          <w:p w14:paraId="1A136B28" w14:textId="75A36BD5" w:rsidR="00DF01B9" w:rsidRDefault="00DF01B9">
            <w:pPr>
              <w:spacing w:after="0"/>
              <w:rPr>
                <w:rFonts w:eastAsia="DengXian"/>
                <w:lang w:eastAsia="zh-CN"/>
              </w:rPr>
            </w:pPr>
            <w:r>
              <w:rPr>
                <w:rFonts w:eastAsia="DengXian"/>
                <w:lang w:eastAsia="zh-CN"/>
              </w:rPr>
              <w:t>We need to discuss this important issue in detail and address prioritization to meet NTN service provider’s prioritization requirements (e.g., TN prioritized or NTN prioritized per business objectives). We will also need to have different triggers for same network type handover and different network type handover by separating the triggers for (</w:t>
            </w:r>
            <w:proofErr w:type="spellStart"/>
            <w:r>
              <w:rPr>
                <w:rFonts w:eastAsia="DengXian"/>
                <w:lang w:eastAsia="zh-CN"/>
              </w:rPr>
              <w:t>i</w:t>
            </w:r>
            <w:proofErr w:type="spellEnd"/>
            <w:r>
              <w:rPr>
                <w:rFonts w:eastAsia="DengXian"/>
                <w:lang w:eastAsia="zh-CN"/>
              </w:rPr>
              <w:t xml:space="preserve">) handover to TN neighbor cells and (ii) </w:t>
            </w:r>
            <w:r>
              <w:rPr>
                <w:rFonts w:eastAsia="DengXian"/>
                <w:lang w:eastAsia="zh-CN"/>
              </w:rPr>
              <w:t xml:space="preserve">handover to </w:t>
            </w:r>
            <w:r>
              <w:rPr>
                <w:rFonts w:eastAsia="DengXian"/>
                <w:lang w:eastAsia="zh-CN"/>
              </w:rPr>
              <w:t xml:space="preserve">NTN neighbor cells, because the thresholds would be different while doing a handover to a TN neighbor vs. an NTN neighbor.  </w:t>
            </w:r>
          </w:p>
          <w:p w14:paraId="2D252B44" w14:textId="1AA53D67" w:rsidR="00F466F1" w:rsidRDefault="00DF01B9">
            <w:pPr>
              <w:spacing w:after="0"/>
              <w:rPr>
                <w:rFonts w:eastAsia="DengXian"/>
                <w:lang w:eastAsia="zh-CN"/>
              </w:rPr>
            </w:pPr>
            <w:r>
              <w:rPr>
                <w:rFonts w:eastAsia="DengXian"/>
                <w:lang w:eastAsia="zh-CN"/>
              </w:rPr>
              <w:t>There is some redundancy in the proposal text. So, we have cleaned it up in the next column.</w:t>
            </w:r>
          </w:p>
        </w:tc>
        <w:tc>
          <w:tcPr>
            <w:tcW w:w="3444" w:type="dxa"/>
          </w:tcPr>
          <w:p w14:paraId="05F9905F" w14:textId="71085AF1" w:rsidR="00F466F1" w:rsidRDefault="00DF01B9" w:rsidP="00DF01B9">
            <w:pPr>
              <w:spacing w:after="0"/>
              <w:rPr>
                <w:rFonts w:eastAsia="DengXian"/>
                <w:lang w:eastAsia="zh-CN"/>
              </w:rPr>
            </w:pPr>
            <w:r w:rsidRPr="00DF01B9">
              <w:rPr>
                <w:rFonts w:eastAsia="DengXian"/>
                <w:lang w:eastAsia="zh-CN"/>
              </w:rPr>
              <w:t>Proposal 3</w:t>
            </w:r>
            <w:r w:rsidRPr="00DF01B9">
              <w:rPr>
                <w:rFonts w:eastAsia="DengXian"/>
                <w:lang w:eastAsia="zh-CN"/>
              </w:rPr>
              <w:tab/>
              <w:t xml:space="preserve">Same CHO trigger conditions and RRM events can be used within NTN and NTN-TN mobility provided these are supported by the UE. NTN-TN means both “from NTN to TN (hand-in) and </w:t>
            </w:r>
            <w:r>
              <w:rPr>
                <w:rFonts w:eastAsia="DengXian"/>
                <w:lang w:eastAsia="zh-CN"/>
              </w:rPr>
              <w:t>“</w:t>
            </w:r>
            <w:r w:rsidRPr="00DF01B9">
              <w:rPr>
                <w:rFonts w:eastAsia="DengXian"/>
                <w:lang w:eastAsia="zh-CN"/>
              </w:rPr>
              <w:t>from TN to NTN</w:t>
            </w:r>
            <w:r>
              <w:rPr>
                <w:rFonts w:eastAsia="DengXian"/>
                <w:lang w:eastAsia="zh-CN"/>
              </w:rPr>
              <w:t>”</w:t>
            </w:r>
            <w:bookmarkStart w:id="2" w:name="_GoBack"/>
            <w:bookmarkEnd w:id="2"/>
            <w:r w:rsidRPr="00DF01B9">
              <w:rPr>
                <w:rFonts w:eastAsia="DengXian"/>
                <w:lang w:eastAsia="zh-CN"/>
              </w:rPr>
              <w:t xml:space="preserve"> (hand-out). FFS for enhancements.</w:t>
            </w:r>
          </w:p>
        </w:tc>
      </w:tr>
      <w:tr w:rsidR="00F466F1" w14:paraId="54F06E89" w14:textId="77777777" w:rsidTr="00D65509">
        <w:tc>
          <w:tcPr>
            <w:tcW w:w="1980" w:type="dxa"/>
          </w:tcPr>
          <w:p w14:paraId="52504EBF" w14:textId="073381EB" w:rsidR="00F466F1" w:rsidRDefault="00F466F1">
            <w:pPr>
              <w:spacing w:after="0"/>
              <w:rPr>
                <w:lang w:eastAsia="zh-CN"/>
              </w:rPr>
            </w:pPr>
          </w:p>
        </w:tc>
        <w:tc>
          <w:tcPr>
            <w:tcW w:w="4111" w:type="dxa"/>
          </w:tcPr>
          <w:p w14:paraId="6DE9DF2F" w14:textId="5B026D9A" w:rsidR="00F466F1" w:rsidRDefault="00F466F1">
            <w:pPr>
              <w:spacing w:after="0"/>
              <w:rPr>
                <w:lang w:eastAsia="zh-CN"/>
              </w:rPr>
            </w:pPr>
          </w:p>
        </w:tc>
        <w:tc>
          <w:tcPr>
            <w:tcW w:w="3444" w:type="dxa"/>
          </w:tcPr>
          <w:p w14:paraId="68F332CA" w14:textId="592E29B2" w:rsidR="00F466F1" w:rsidRDefault="00F466F1">
            <w:pPr>
              <w:spacing w:after="0"/>
              <w:rPr>
                <w:lang w:eastAsia="zh-CN"/>
              </w:rPr>
            </w:pPr>
          </w:p>
        </w:tc>
      </w:tr>
      <w:tr w:rsidR="00C16B48" w14:paraId="5399D4C5" w14:textId="77777777" w:rsidTr="00D65509">
        <w:tc>
          <w:tcPr>
            <w:tcW w:w="1980" w:type="dxa"/>
          </w:tcPr>
          <w:p w14:paraId="084CA574" w14:textId="656D59CB" w:rsidR="00C16B48" w:rsidRDefault="00C16B48" w:rsidP="00C16B48">
            <w:pPr>
              <w:spacing w:after="0"/>
              <w:rPr>
                <w:lang w:val="en-US" w:eastAsia="zh-CN"/>
              </w:rPr>
            </w:pPr>
          </w:p>
        </w:tc>
        <w:tc>
          <w:tcPr>
            <w:tcW w:w="4111" w:type="dxa"/>
          </w:tcPr>
          <w:p w14:paraId="7F740C4F" w14:textId="4D1623EF" w:rsidR="00C16B48" w:rsidRDefault="00C16B48" w:rsidP="00C16B48">
            <w:pPr>
              <w:spacing w:after="0"/>
              <w:rPr>
                <w:lang w:val="en-US" w:eastAsia="zh-CN"/>
              </w:rPr>
            </w:pPr>
          </w:p>
        </w:tc>
        <w:tc>
          <w:tcPr>
            <w:tcW w:w="3444" w:type="dxa"/>
          </w:tcPr>
          <w:p w14:paraId="2209233E" w14:textId="5B9A64B4" w:rsidR="00C16B48" w:rsidRPr="00017EB0" w:rsidRDefault="00C16B48" w:rsidP="00C16B48">
            <w:pPr>
              <w:spacing w:after="0"/>
              <w:rPr>
                <w:lang w:val="en-US" w:eastAsia="zh-CN"/>
              </w:rPr>
            </w:pPr>
          </w:p>
        </w:tc>
      </w:tr>
      <w:tr w:rsidR="00D22C2F" w:rsidRPr="000448A7" w14:paraId="67215A96" w14:textId="77777777" w:rsidTr="00D65509">
        <w:tc>
          <w:tcPr>
            <w:tcW w:w="1980" w:type="dxa"/>
          </w:tcPr>
          <w:p w14:paraId="784149AA" w14:textId="626E0EA1" w:rsidR="00D22C2F" w:rsidRDefault="00D22C2F" w:rsidP="00924337">
            <w:pPr>
              <w:spacing w:after="0"/>
              <w:rPr>
                <w:lang w:eastAsia="zh-CN"/>
              </w:rPr>
            </w:pPr>
          </w:p>
        </w:tc>
        <w:tc>
          <w:tcPr>
            <w:tcW w:w="4111" w:type="dxa"/>
          </w:tcPr>
          <w:p w14:paraId="7BB3F391" w14:textId="2EC54ED5" w:rsidR="00D22C2F" w:rsidRDefault="00D22C2F" w:rsidP="00924337">
            <w:pPr>
              <w:spacing w:after="0"/>
              <w:rPr>
                <w:lang w:eastAsia="zh-CN"/>
              </w:rPr>
            </w:pPr>
          </w:p>
        </w:tc>
        <w:tc>
          <w:tcPr>
            <w:tcW w:w="3444" w:type="dxa"/>
          </w:tcPr>
          <w:p w14:paraId="419408C6" w14:textId="2F1AB603" w:rsidR="00D22C2F" w:rsidRDefault="00D22C2F" w:rsidP="00924337">
            <w:pPr>
              <w:spacing w:after="0"/>
              <w:rPr>
                <w:lang w:eastAsia="zh-CN"/>
              </w:rPr>
            </w:pPr>
          </w:p>
        </w:tc>
      </w:tr>
      <w:tr w:rsidR="00804D24" w14:paraId="71D7A0D0" w14:textId="77777777" w:rsidTr="00D65509">
        <w:tc>
          <w:tcPr>
            <w:tcW w:w="1980" w:type="dxa"/>
          </w:tcPr>
          <w:p w14:paraId="48BCB68B" w14:textId="70F2C635" w:rsidR="00804D24" w:rsidRDefault="00804D24" w:rsidP="00804D24">
            <w:pPr>
              <w:spacing w:after="0"/>
              <w:rPr>
                <w:rFonts w:eastAsia="DengXian"/>
                <w:lang w:eastAsia="zh-CN"/>
              </w:rPr>
            </w:pPr>
          </w:p>
        </w:tc>
        <w:tc>
          <w:tcPr>
            <w:tcW w:w="4111" w:type="dxa"/>
          </w:tcPr>
          <w:p w14:paraId="0AB3C692" w14:textId="33341ABE" w:rsidR="00804D24" w:rsidRDefault="00804D24" w:rsidP="00804D24">
            <w:pPr>
              <w:spacing w:after="0"/>
              <w:rPr>
                <w:rFonts w:eastAsia="DengXian"/>
                <w:lang w:eastAsia="zh-CN"/>
              </w:rPr>
            </w:pP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4A4257">
        <w:tc>
          <w:tcPr>
            <w:tcW w:w="1980" w:type="dxa"/>
          </w:tcPr>
          <w:p w14:paraId="5DE742C7" w14:textId="0E3C5F92" w:rsidR="00D65509" w:rsidRPr="006B0718" w:rsidRDefault="00D65509">
            <w:pPr>
              <w:spacing w:after="0"/>
              <w:rPr>
                <w:rFonts w:eastAsiaTheme="minorEastAsia"/>
                <w:lang w:val="en-US" w:eastAsia="ko-KR"/>
              </w:rPr>
            </w:pPr>
          </w:p>
        </w:tc>
        <w:tc>
          <w:tcPr>
            <w:tcW w:w="4111" w:type="dxa"/>
          </w:tcPr>
          <w:p w14:paraId="0BF9C12F" w14:textId="329EB96D" w:rsidR="00D65509" w:rsidRDefault="00D65509">
            <w:pPr>
              <w:spacing w:after="0"/>
              <w:rPr>
                <w:rFonts w:eastAsiaTheme="minorEastAsia"/>
                <w:lang w:eastAsia="ko-KR"/>
              </w:rPr>
            </w:pPr>
          </w:p>
        </w:tc>
        <w:tc>
          <w:tcPr>
            <w:tcW w:w="3444" w:type="dxa"/>
          </w:tcPr>
          <w:p w14:paraId="0774E957" w14:textId="2CAAE1A1" w:rsidR="00D65509" w:rsidRDefault="00D65509">
            <w:pPr>
              <w:spacing w:after="0"/>
              <w:rPr>
                <w:rFonts w:eastAsiaTheme="minorEastAsia"/>
                <w:lang w:eastAsia="ko-KR"/>
              </w:rPr>
            </w:pPr>
          </w:p>
        </w:tc>
      </w:tr>
      <w:tr w:rsidR="00887078" w14:paraId="7938C631" w14:textId="77777777" w:rsidTr="00D65509">
        <w:tc>
          <w:tcPr>
            <w:tcW w:w="1980" w:type="dxa"/>
          </w:tcPr>
          <w:p w14:paraId="17E648FD" w14:textId="7DC2549B" w:rsidR="00887078" w:rsidRDefault="00887078" w:rsidP="00887078">
            <w:pPr>
              <w:spacing w:after="0"/>
              <w:rPr>
                <w:rFonts w:eastAsiaTheme="minorEastAsia"/>
                <w:lang w:eastAsia="ko-KR"/>
              </w:rPr>
            </w:pPr>
          </w:p>
        </w:tc>
        <w:tc>
          <w:tcPr>
            <w:tcW w:w="4111" w:type="dxa"/>
          </w:tcPr>
          <w:p w14:paraId="788ABD71" w14:textId="391535EB" w:rsidR="00887078" w:rsidRDefault="00887078" w:rsidP="00887078">
            <w:pPr>
              <w:spacing w:after="0"/>
              <w:rPr>
                <w:rFonts w:eastAsiaTheme="minorEastAsia"/>
                <w:lang w:eastAsia="ko-KR"/>
              </w:rPr>
            </w:pPr>
          </w:p>
        </w:tc>
        <w:tc>
          <w:tcPr>
            <w:tcW w:w="3444" w:type="dxa"/>
          </w:tcPr>
          <w:p w14:paraId="7D928657" w14:textId="3D2B16C4" w:rsidR="00887078" w:rsidRDefault="00887078" w:rsidP="00887078">
            <w:pPr>
              <w:spacing w:after="0"/>
              <w:rPr>
                <w:rFonts w:eastAsiaTheme="minorEastAsia"/>
                <w:lang w:eastAsia="ko-KR"/>
              </w:rPr>
            </w:pPr>
          </w:p>
        </w:tc>
      </w:tr>
      <w:tr w:rsidR="00716062" w14:paraId="2465B88F" w14:textId="77777777" w:rsidTr="00D65509">
        <w:tc>
          <w:tcPr>
            <w:tcW w:w="1980" w:type="dxa"/>
          </w:tcPr>
          <w:p w14:paraId="49EBC386" w14:textId="373033ED" w:rsidR="00716062" w:rsidRDefault="00716062" w:rsidP="00716062">
            <w:pPr>
              <w:spacing w:after="0"/>
              <w:rPr>
                <w:rFonts w:eastAsia="DengXian"/>
                <w:lang w:eastAsia="zh-CN"/>
              </w:rPr>
            </w:pPr>
          </w:p>
        </w:tc>
        <w:tc>
          <w:tcPr>
            <w:tcW w:w="4111" w:type="dxa"/>
          </w:tcPr>
          <w:p w14:paraId="74B8D686" w14:textId="2334AF27" w:rsidR="00716062" w:rsidRDefault="00716062" w:rsidP="00716062">
            <w:pPr>
              <w:spacing w:after="0"/>
              <w:rPr>
                <w:rFonts w:eastAsia="DengXian"/>
                <w:lang w:eastAsia="zh-CN"/>
              </w:rPr>
            </w:pP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28B6B669" w:rsidR="00851A67" w:rsidRDefault="00851A67" w:rsidP="00AB0473">
            <w:pPr>
              <w:spacing w:after="0"/>
              <w:rPr>
                <w:rFonts w:eastAsia="DengXian"/>
                <w:lang w:eastAsia="zh-CN"/>
              </w:rPr>
            </w:pPr>
          </w:p>
        </w:tc>
        <w:tc>
          <w:tcPr>
            <w:tcW w:w="4111" w:type="dxa"/>
          </w:tcPr>
          <w:p w14:paraId="4EE3CC92" w14:textId="1D74E660" w:rsidR="00851A67" w:rsidRDefault="00851A67" w:rsidP="00AB0473">
            <w:pPr>
              <w:spacing w:after="0"/>
              <w:rPr>
                <w:rFonts w:eastAsia="DengXian"/>
                <w:lang w:eastAsia="zh-CN"/>
              </w:rPr>
            </w:pPr>
          </w:p>
        </w:tc>
        <w:tc>
          <w:tcPr>
            <w:tcW w:w="3444" w:type="dxa"/>
          </w:tcPr>
          <w:p w14:paraId="142BE0FF" w14:textId="4F44CCE2" w:rsidR="00851A67" w:rsidRDefault="00851A67" w:rsidP="00AB0473">
            <w:pPr>
              <w:spacing w:after="0"/>
              <w:rPr>
                <w:rFonts w:eastAsia="DengXian"/>
                <w:lang w:eastAsia="zh-CN"/>
              </w:rPr>
            </w:pPr>
          </w:p>
        </w:tc>
      </w:tr>
      <w:tr w:rsidR="002B7DB6" w14:paraId="76F91733" w14:textId="77777777" w:rsidTr="00851A67">
        <w:tc>
          <w:tcPr>
            <w:tcW w:w="1980" w:type="dxa"/>
          </w:tcPr>
          <w:p w14:paraId="1DB3CA31" w14:textId="1B2A423A" w:rsidR="002B7DB6" w:rsidRDefault="002B7DB6" w:rsidP="002B7DB6">
            <w:pPr>
              <w:spacing w:after="0"/>
              <w:rPr>
                <w:rFonts w:eastAsia="DengXian"/>
                <w:lang w:eastAsia="zh-CN"/>
              </w:rPr>
            </w:pPr>
          </w:p>
        </w:tc>
        <w:tc>
          <w:tcPr>
            <w:tcW w:w="4111" w:type="dxa"/>
          </w:tcPr>
          <w:p w14:paraId="156077D8" w14:textId="5601B930" w:rsidR="002B7DB6" w:rsidRDefault="002B7DB6" w:rsidP="002B7DB6">
            <w:pPr>
              <w:spacing w:after="0"/>
              <w:rPr>
                <w:rFonts w:eastAsia="DengXian"/>
                <w:lang w:eastAsia="zh-CN"/>
              </w:rPr>
            </w:pPr>
          </w:p>
        </w:tc>
        <w:tc>
          <w:tcPr>
            <w:tcW w:w="3444" w:type="dxa"/>
          </w:tcPr>
          <w:p w14:paraId="30E25C3B" w14:textId="0480A334" w:rsidR="002B7DB6" w:rsidRDefault="002B7DB6" w:rsidP="002B7DB6">
            <w:pPr>
              <w:spacing w:after="0"/>
              <w:rPr>
                <w:rFonts w:eastAsia="DengXian"/>
                <w:lang w:eastAsia="zh-CN"/>
              </w:rPr>
            </w:pPr>
          </w:p>
        </w:tc>
      </w:tr>
      <w:tr w:rsidR="00BB4D2D" w14:paraId="0DE5E841" w14:textId="77777777" w:rsidTr="00851A67">
        <w:tc>
          <w:tcPr>
            <w:tcW w:w="1980" w:type="dxa"/>
          </w:tcPr>
          <w:p w14:paraId="344E107C" w14:textId="1C52664E" w:rsidR="00BB4D2D" w:rsidRDefault="00BB4D2D" w:rsidP="00BB4D2D">
            <w:pPr>
              <w:spacing w:after="0"/>
              <w:rPr>
                <w:rFonts w:eastAsia="DengXian"/>
                <w:lang w:eastAsia="zh-CN"/>
              </w:rPr>
            </w:pPr>
          </w:p>
        </w:tc>
        <w:tc>
          <w:tcPr>
            <w:tcW w:w="4111" w:type="dxa"/>
          </w:tcPr>
          <w:p w14:paraId="31DB28DC" w14:textId="4E653942" w:rsidR="00BB4D2D" w:rsidRDefault="00BB4D2D" w:rsidP="00BB4D2D">
            <w:pPr>
              <w:spacing w:after="0"/>
              <w:rPr>
                <w:rFonts w:eastAsia="DengXian"/>
                <w:lang w:eastAsia="zh-CN"/>
              </w:rPr>
            </w:pPr>
          </w:p>
        </w:tc>
        <w:tc>
          <w:tcPr>
            <w:tcW w:w="3444" w:type="dxa"/>
          </w:tcPr>
          <w:p w14:paraId="3FBB4229" w14:textId="77777777" w:rsidR="00BB4D2D" w:rsidRPr="007718EF" w:rsidRDefault="00BB4D2D" w:rsidP="00BB4D2D">
            <w:pPr>
              <w:spacing w:after="0"/>
              <w:rPr>
                <w:rFonts w:eastAsia="DengXian"/>
                <w:lang w:eastAsia="zh-CN"/>
              </w:rPr>
            </w:pPr>
          </w:p>
        </w:tc>
      </w:tr>
      <w:tr w:rsidR="00AB0473" w14:paraId="3BB0A76A" w14:textId="77777777" w:rsidTr="00851A67">
        <w:tc>
          <w:tcPr>
            <w:tcW w:w="1980" w:type="dxa"/>
          </w:tcPr>
          <w:p w14:paraId="01DA3356" w14:textId="14F76FD3" w:rsidR="00AB0473" w:rsidRDefault="00AB0473" w:rsidP="00AB0473">
            <w:pPr>
              <w:spacing w:after="0"/>
              <w:rPr>
                <w:rFonts w:eastAsia="PMingLiU"/>
                <w:lang w:val="en-US" w:eastAsia="zh-TW"/>
              </w:rPr>
            </w:pPr>
          </w:p>
        </w:tc>
        <w:tc>
          <w:tcPr>
            <w:tcW w:w="4111" w:type="dxa"/>
          </w:tcPr>
          <w:p w14:paraId="2AF02A02" w14:textId="4054EC3B" w:rsidR="00AB0473" w:rsidRDefault="00AB0473" w:rsidP="00AB0473">
            <w:pPr>
              <w:spacing w:after="0"/>
              <w:rPr>
                <w:rFonts w:eastAsia="PMingLiU"/>
                <w:lang w:val="en-US" w:eastAsia="zh-TW"/>
              </w:rPr>
            </w:pPr>
          </w:p>
        </w:tc>
        <w:tc>
          <w:tcPr>
            <w:tcW w:w="3444" w:type="dxa"/>
          </w:tcPr>
          <w:p w14:paraId="5A88584F" w14:textId="202B8333" w:rsidR="00AB0473" w:rsidRPr="007718EF" w:rsidRDefault="00AB0473" w:rsidP="00AB0473">
            <w:pPr>
              <w:spacing w:after="0"/>
              <w:rPr>
                <w:rFonts w:eastAsia="DengXian"/>
                <w:lang w:eastAsia="zh-CN"/>
              </w:rPr>
            </w:pPr>
          </w:p>
        </w:tc>
      </w:tr>
      <w:tr w:rsidR="00C874F1" w14:paraId="536659A6" w14:textId="77777777" w:rsidTr="00851A67">
        <w:tc>
          <w:tcPr>
            <w:tcW w:w="1980" w:type="dxa"/>
          </w:tcPr>
          <w:p w14:paraId="0FDE1B56" w14:textId="025A171F" w:rsidR="00C874F1" w:rsidRDefault="00C874F1" w:rsidP="00C874F1">
            <w:pPr>
              <w:spacing w:after="0"/>
              <w:rPr>
                <w:lang w:eastAsia="zh-CN"/>
              </w:rPr>
            </w:pPr>
          </w:p>
        </w:tc>
        <w:tc>
          <w:tcPr>
            <w:tcW w:w="4111" w:type="dxa"/>
          </w:tcPr>
          <w:p w14:paraId="56CB5B3A" w14:textId="7389A3B4" w:rsidR="00C874F1" w:rsidRDefault="00C874F1" w:rsidP="00C874F1">
            <w:pPr>
              <w:spacing w:after="0"/>
              <w:rPr>
                <w:lang w:eastAsia="zh-CN"/>
              </w:rPr>
            </w:pPr>
          </w:p>
        </w:tc>
        <w:tc>
          <w:tcPr>
            <w:tcW w:w="3444" w:type="dxa"/>
          </w:tcPr>
          <w:p w14:paraId="5277A79F" w14:textId="77777777" w:rsidR="00C874F1" w:rsidRDefault="00C874F1" w:rsidP="00C874F1">
            <w:pPr>
              <w:spacing w:after="0"/>
              <w:rPr>
                <w:lang w:eastAsia="zh-CN"/>
              </w:rPr>
            </w:pPr>
          </w:p>
        </w:tc>
      </w:tr>
    </w:tbl>
    <w:p w14:paraId="4F845BD6" w14:textId="197F0C2B" w:rsidR="00F466F1" w:rsidRDefault="00F466F1">
      <w:pPr>
        <w:pStyle w:val="Proposal"/>
        <w:numPr>
          <w:ilvl w:val="0"/>
          <w:numId w:val="0"/>
        </w:numPr>
        <w:ind w:left="1701" w:hanging="1701"/>
      </w:pPr>
    </w:p>
    <w:p w14:paraId="30D29B47" w14:textId="77777777" w:rsidR="00F466F1" w:rsidRDefault="00F466F1">
      <w:pPr>
        <w:pStyle w:val="ListBullet"/>
        <w:numPr>
          <w:ilvl w:val="0"/>
          <w:numId w:val="0"/>
        </w:numPr>
        <w:ind w:left="1004" w:hanging="360"/>
      </w:pPr>
    </w:p>
    <w:p w14:paraId="6F686AAC" w14:textId="77777777" w:rsidR="008B5771" w:rsidRPr="008B5771" w:rsidRDefault="008B5771" w:rsidP="008B5771">
      <w:pPr>
        <w:pStyle w:val="ListBullet"/>
        <w:numPr>
          <w:ilvl w:val="0"/>
          <w:numId w:val="0"/>
        </w:numPr>
        <w:rPr>
          <w:b/>
          <w:bCs/>
          <w:color w:val="806000" w:themeColor="accent4" w:themeShade="80"/>
        </w:rPr>
      </w:pPr>
    </w:p>
    <w:p w14:paraId="44DB0D59" w14:textId="3431CC1B" w:rsidR="00F466F1" w:rsidRDefault="000C2118">
      <w:pPr>
        <w:pStyle w:val="Heading1"/>
      </w:pPr>
      <w:r>
        <w:t>5</w:t>
      </w:r>
      <w:r w:rsidR="00930B56">
        <w:tab/>
        <w:t>References</w:t>
      </w:r>
    </w:p>
    <w:p w14:paraId="229BDD2F" w14:textId="77777777" w:rsidR="00F466F1" w:rsidRDefault="00F466F1"/>
    <w:p w14:paraId="50812359" w14:textId="77777777" w:rsidR="00F466F1" w:rsidRDefault="00F466F1"/>
    <w:bookmarkStart w:id="3"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5">
        <w:r>
          <w:rPr>
            <w:rStyle w:val="Hyperlink"/>
            <w:color w:val="0563C1" w:themeColor="hyperlink"/>
          </w:rPr>
          <w:t>Discussion on mobility management for connected mode UE in NTN</w:t>
        </w:r>
      </w:hyperlink>
      <w:r>
        <w:t>, OPPO, RAN2#114e, e, May 2021</w:t>
      </w:r>
      <w:bookmarkEnd w:id="3"/>
    </w:p>
    <w:bookmarkStart w:id="4"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6">
        <w:r>
          <w:rPr>
            <w:rStyle w:val="Hyperlink"/>
            <w:color w:val="0563C1" w:themeColor="hyperlink"/>
          </w:rPr>
          <w:t>Discussion on connected mode in NTN</w:t>
        </w:r>
      </w:hyperlink>
      <w:r>
        <w:t>, CATT, RAN2#114e, e, May 2021</w:t>
      </w:r>
      <w:bookmarkEnd w:id="4"/>
    </w:p>
    <w:bookmarkStart w:id="5"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7">
        <w:r>
          <w:rPr>
            <w:rStyle w:val="Hyperlink"/>
            <w:color w:val="0563C1" w:themeColor="hyperlink"/>
          </w:rPr>
          <w:t>Further thoughts on connected mode mobility in NTN</w:t>
        </w:r>
      </w:hyperlink>
      <w:r>
        <w:t>, Nokia, Nokia Shanghai Bell, RAN2#114e, e, May 2021</w:t>
      </w:r>
      <w:bookmarkEnd w:id="5"/>
    </w:p>
    <w:bookmarkStart w:id="6"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8">
        <w:r>
          <w:rPr>
            <w:rStyle w:val="Hyperlink"/>
            <w:color w:val="0563C1" w:themeColor="hyperlink"/>
          </w:rPr>
          <w:t>Further views on SMTC configurations for NTN</w:t>
        </w:r>
      </w:hyperlink>
      <w:r>
        <w:t>, Nokia, Nokia Shanghai Bell, RAN2#114e, e, May 2021</w:t>
      </w:r>
      <w:bookmarkEnd w:id="6"/>
    </w:p>
    <w:bookmarkStart w:id="7"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9">
        <w:r>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7"/>
    </w:p>
    <w:bookmarkStart w:id="8"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20">
        <w:r>
          <w:rPr>
            <w:rStyle w:val="Hyperlink"/>
            <w:color w:val="0563C1" w:themeColor="hyperlink"/>
          </w:rPr>
          <w:t>On connected mode issues for NR NTN</w:t>
        </w:r>
      </w:hyperlink>
      <w:r>
        <w:t>, Apple, RAN2#114e, e, May 2021</w:t>
      </w:r>
      <w:bookmarkEnd w:id="8"/>
    </w:p>
    <w:bookmarkStart w:id="9"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21">
        <w:r>
          <w:rPr>
            <w:rStyle w:val="Hyperlink"/>
            <w:color w:val="0563C1" w:themeColor="hyperlink"/>
          </w:rPr>
          <w:t>Mobility for NTN-TN scenarios</w:t>
        </w:r>
      </w:hyperlink>
      <w:r>
        <w:t>, MediaTek Inc., RAN2#114e, e, May 2021</w:t>
      </w:r>
      <w:bookmarkEnd w:id="9"/>
    </w:p>
    <w:bookmarkStart w:id="10"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22">
        <w:r>
          <w:rPr>
            <w:rStyle w:val="Hyperlink"/>
            <w:color w:val="0563C1" w:themeColor="hyperlink"/>
          </w:rPr>
          <w:t>Location-based measurement report</w:t>
        </w:r>
      </w:hyperlink>
      <w:r>
        <w:t xml:space="preserve">, </w:t>
      </w:r>
      <w:proofErr w:type="spellStart"/>
      <w:r>
        <w:t>ASUSTeK</w:t>
      </w:r>
      <w:proofErr w:type="spellEnd"/>
      <w:r>
        <w:t>, RAN2#114e, e, May 2021</w:t>
      </w:r>
      <w:bookmarkEnd w:id="10"/>
    </w:p>
    <w:bookmarkStart w:id="11"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3">
        <w:r>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11"/>
    </w:p>
    <w:bookmarkStart w:id="12"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4">
        <w:r>
          <w:rPr>
            <w:rStyle w:val="Hyperlink"/>
            <w:color w:val="0563C1" w:themeColor="hyperlink"/>
          </w:rPr>
          <w:t>Discussion on UE feedback based SMTC and GAPS measurement configuration</w:t>
        </w:r>
      </w:hyperlink>
      <w:r>
        <w:t>, Rakuten Mobile, Inc, RAN2#114e, e, May 2021</w:t>
      </w:r>
      <w:bookmarkEnd w:id="12"/>
    </w:p>
    <w:bookmarkStart w:id="13"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5">
        <w:r>
          <w:rPr>
            <w:rStyle w:val="Hyperlink"/>
            <w:color w:val="0563C1" w:themeColor="hyperlink"/>
          </w:rPr>
          <w:t>Open issues in CHO</w:t>
        </w:r>
      </w:hyperlink>
      <w:r>
        <w:t>, Qualcomm Incorporated, RAN2#114e, e, May 2021</w:t>
      </w:r>
      <w:bookmarkEnd w:id="13"/>
    </w:p>
    <w:bookmarkStart w:id="14"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6">
        <w:r>
          <w:rPr>
            <w:rStyle w:val="Hyperlink"/>
            <w:color w:val="0563C1" w:themeColor="hyperlink"/>
          </w:rPr>
          <w:t>SMTC and MG enhancements</w:t>
        </w:r>
      </w:hyperlink>
      <w:r>
        <w:t>, Qualcomm Incorporated, RAN2#114e, e, May 2021</w:t>
      </w:r>
      <w:bookmarkEnd w:id="14"/>
    </w:p>
    <w:bookmarkStart w:id="15"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7">
        <w:r>
          <w:rPr>
            <w:rStyle w:val="Hyperlink"/>
            <w:color w:val="0563C1" w:themeColor="hyperlink"/>
          </w:rPr>
          <w:t>Discussion on connected mode aspects for NTN</w:t>
        </w:r>
      </w:hyperlink>
      <w:r>
        <w:t>, Xiaomi Communications, RAN2#114e, e, May 2021</w:t>
      </w:r>
      <w:bookmarkEnd w:id="15"/>
    </w:p>
    <w:bookmarkStart w:id="16"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8">
        <w:r>
          <w:rPr>
            <w:rStyle w:val="Hyperlink"/>
            <w:color w:val="0563C1" w:themeColor="hyperlink"/>
          </w:rPr>
          <w:t>Discussion on remaining issues for CHO in NTN</w:t>
        </w:r>
      </w:hyperlink>
      <w:r>
        <w:t>, Huawei, HiSilicon, RAN2#114e, e, May 2021</w:t>
      </w:r>
      <w:bookmarkEnd w:id="16"/>
    </w:p>
    <w:bookmarkStart w:id="17"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9">
        <w:r>
          <w:rPr>
            <w:rStyle w:val="Hyperlink"/>
            <w:color w:val="0563C1" w:themeColor="hyperlink"/>
          </w:rPr>
          <w:t>Discussion on service continuity between NTN and TN</w:t>
        </w:r>
      </w:hyperlink>
      <w:r>
        <w:t>, Huawei, HiSilicon, RAN2#114e, e, May 2021</w:t>
      </w:r>
      <w:bookmarkEnd w:id="17"/>
    </w:p>
    <w:bookmarkStart w:id="18"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30">
        <w:r>
          <w:rPr>
            <w:rStyle w:val="Hyperlink"/>
            <w:color w:val="0563C1" w:themeColor="hyperlink"/>
          </w:rPr>
          <w:t>Signaling storm during HOs and Timer based trigger details</w:t>
        </w:r>
      </w:hyperlink>
      <w:r>
        <w:t>, Sony, RAN2#114e, e, May 2021</w:t>
      </w:r>
      <w:bookmarkEnd w:id="18"/>
    </w:p>
    <w:bookmarkStart w:id="19"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31">
        <w:r>
          <w:rPr>
            <w:rStyle w:val="Hyperlink"/>
            <w:color w:val="0563C1" w:themeColor="hyperlink"/>
          </w:rPr>
          <w:t>Cell coverage spillage over multiple countries issue in NTN</w:t>
        </w:r>
      </w:hyperlink>
      <w:r>
        <w:t>, Sony, RAN2#114e, e, May 2021</w:t>
      </w:r>
      <w:bookmarkEnd w:id="19"/>
    </w:p>
    <w:bookmarkStart w:id="20" w:name="_Ref18"/>
    <w:p w14:paraId="58EFFC4B" w14:textId="77777777" w:rsidR="00F466F1" w:rsidRDefault="00930B56">
      <w:pPr>
        <w:pStyle w:val="Reference"/>
      </w:pPr>
      <w:r>
        <w:lastRenderedPageBreak/>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32">
        <w:r>
          <w:rPr>
            <w:rStyle w:val="Hyperlink"/>
            <w:color w:val="0563C1" w:themeColor="hyperlink"/>
          </w:rPr>
          <w:t>SMTC enhancement in NTN</w:t>
        </w:r>
      </w:hyperlink>
      <w:r>
        <w:t>, Sony, RAN2#114e, e, May 2021</w:t>
      </w:r>
      <w:bookmarkEnd w:id="20"/>
    </w:p>
    <w:bookmarkStart w:id="21"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3">
        <w:r>
          <w:rPr>
            <w:rStyle w:val="Hyperlink"/>
            <w:color w:val="0563C1" w:themeColor="hyperlink"/>
          </w:rPr>
          <w:t>Further considerations on NTN CHO</w:t>
        </w:r>
      </w:hyperlink>
      <w:r>
        <w:t>, LG Electronics Inc., RAN2#114e, e, May 2021</w:t>
      </w:r>
      <w:bookmarkEnd w:id="21"/>
    </w:p>
    <w:bookmarkStart w:id="22"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4">
        <w:r>
          <w:rPr>
            <w:rStyle w:val="Hyperlink"/>
            <w:color w:val="0563C1" w:themeColor="hyperlink"/>
          </w:rPr>
          <w:t>UE assistance for measurement gap and SMTC configuration in NTN</w:t>
        </w:r>
      </w:hyperlink>
      <w:r>
        <w:t>, Lenovo, Motorola Mobility, RAN2#114e, e, May 2021</w:t>
      </w:r>
      <w:bookmarkEnd w:id="22"/>
    </w:p>
    <w:bookmarkStart w:id="23"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5">
        <w:r>
          <w:rPr>
            <w:rStyle w:val="Hyperlink"/>
            <w:color w:val="0563C1" w:themeColor="hyperlink"/>
          </w:rPr>
          <w:t>NTN specific CHO trigger condition</w:t>
        </w:r>
      </w:hyperlink>
      <w:r>
        <w:t>, Lenovo, Motorola Mobility, RAN2#114e, e, May 2021</w:t>
      </w:r>
      <w:bookmarkEnd w:id="23"/>
    </w:p>
    <w:bookmarkStart w:id="24"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6">
        <w:r>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24"/>
    </w:p>
    <w:bookmarkStart w:id="25"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7">
        <w:r>
          <w:rPr>
            <w:rStyle w:val="Hyperlink"/>
            <w:color w:val="0563C1" w:themeColor="hyperlink"/>
          </w:rPr>
          <w:t>Connected mode aspects for NTN</w:t>
        </w:r>
      </w:hyperlink>
      <w:r>
        <w:t>, Ericsson, RAN2#114e, e, May 2021</w:t>
      </w:r>
      <w:bookmarkEnd w:id="25"/>
    </w:p>
    <w:bookmarkStart w:id="26"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8">
        <w:r>
          <w:rPr>
            <w:rStyle w:val="Hyperlink"/>
            <w:color w:val="0563C1" w:themeColor="hyperlink"/>
          </w:rPr>
          <w:t>Further discussion on CHO in NTN</w:t>
        </w:r>
      </w:hyperlink>
      <w:r>
        <w:t>, NEC Telecom MODUS Ltd., RAN2#114e, e, May 2021</w:t>
      </w:r>
      <w:bookmarkEnd w:id="26"/>
    </w:p>
    <w:bookmarkStart w:id="27"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9">
        <w:r>
          <w:rPr>
            <w:rStyle w:val="Hyperlink"/>
            <w:color w:val="0563C1" w:themeColor="hyperlink"/>
          </w:rPr>
          <w:t>Location-based CHO in NTN</w:t>
        </w:r>
      </w:hyperlink>
      <w:r>
        <w:t xml:space="preserve">, </w:t>
      </w:r>
      <w:proofErr w:type="spellStart"/>
      <w:r>
        <w:t>InterDigital</w:t>
      </w:r>
      <w:proofErr w:type="spellEnd"/>
      <w:r>
        <w:t>, RAN2#114e, e, May 2021</w:t>
      </w:r>
      <w:bookmarkEnd w:id="27"/>
    </w:p>
    <w:bookmarkStart w:id="28"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40">
        <w:r>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28"/>
    </w:p>
    <w:bookmarkStart w:id="29"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41">
        <w:r>
          <w:rPr>
            <w:rStyle w:val="Hyperlink"/>
            <w:color w:val="0563C1" w:themeColor="hyperlink"/>
          </w:rPr>
          <w:t>Handover Enhancements and Power-saving Neighbor Search for an NTN</w:t>
        </w:r>
      </w:hyperlink>
      <w:r>
        <w:t>, Samsung Research America, RAN2#114e, e, May 2021</w:t>
      </w:r>
      <w:bookmarkEnd w:id="29"/>
    </w:p>
    <w:bookmarkStart w:id="30"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42">
        <w:r>
          <w:rPr>
            <w:rStyle w:val="Hyperlink"/>
            <w:color w:val="0563C1" w:themeColor="hyperlink"/>
          </w:rPr>
          <w:t>SMTC and measurement Gap configuration for NTN</w:t>
        </w:r>
      </w:hyperlink>
      <w:r>
        <w:t>, CMCC, RAN2#114e, e, May 2021</w:t>
      </w:r>
      <w:bookmarkEnd w:id="30"/>
    </w:p>
    <w:bookmarkStart w:id="31"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3">
        <w:r>
          <w:rPr>
            <w:rStyle w:val="Hyperlink"/>
            <w:color w:val="0563C1" w:themeColor="hyperlink"/>
          </w:rPr>
          <w:t>Signaling issues resolution for connected mobility</w:t>
        </w:r>
      </w:hyperlink>
      <w:r>
        <w:t>, CMCC, RAN2#114e, e, May 2021</w:t>
      </w:r>
      <w:bookmarkEnd w:id="31"/>
    </w:p>
    <w:bookmarkStart w:id="32"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4">
        <w:r>
          <w:rPr>
            <w:rStyle w:val="Hyperlink"/>
            <w:color w:val="0563C1" w:themeColor="hyperlink"/>
          </w:rPr>
          <w:t>Discussion on NTN-TN mobility</w:t>
        </w:r>
      </w:hyperlink>
      <w:r>
        <w:t>, CMCC, RAN2#114e, e, May 2021</w:t>
      </w:r>
      <w:bookmarkEnd w:id="32"/>
    </w:p>
    <w:bookmarkStart w:id="33"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5">
        <w:r>
          <w:rPr>
            <w:rStyle w:val="Hyperlink"/>
            <w:color w:val="0563C1" w:themeColor="hyperlink"/>
          </w:rPr>
          <w:t>Measurement window enhancements for NTN cell</w:t>
        </w:r>
      </w:hyperlink>
      <w:r>
        <w:t>, LG Electronics Inc., RAN2#114e, e, May 2021</w:t>
      </w:r>
      <w:bookmarkEnd w:id="33"/>
    </w:p>
    <w:bookmarkStart w:id="34"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6">
        <w:r>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34"/>
    </w:p>
    <w:bookmarkStart w:id="35"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7">
        <w:r>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35"/>
    </w:p>
    <w:sectPr w:rsidR="00F466F1">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2811" w14:textId="77777777" w:rsidR="00AB2CCD" w:rsidRDefault="00AB2CCD">
      <w:pPr>
        <w:spacing w:after="0" w:line="240" w:lineRule="auto"/>
      </w:pPr>
      <w:r>
        <w:separator/>
      </w:r>
    </w:p>
  </w:endnote>
  <w:endnote w:type="continuationSeparator" w:id="0">
    <w:p w14:paraId="5E488C2C" w14:textId="77777777" w:rsidR="00AB2CCD" w:rsidRDefault="00AB2CCD">
      <w:pPr>
        <w:spacing w:after="0" w:line="240" w:lineRule="auto"/>
      </w:pPr>
      <w:r>
        <w:continuationSeparator/>
      </w:r>
    </w:p>
  </w:endnote>
  <w:endnote w:type="continuationNotice" w:id="1">
    <w:p w14:paraId="61B2C286" w14:textId="77777777" w:rsidR="00AB2CCD" w:rsidRDefault="00AB2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9621" w14:textId="77C07DE6" w:rsidR="00A32630" w:rsidRDefault="00A326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1B9">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1B9">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BFD2" w14:textId="77777777" w:rsidR="00AB2CCD" w:rsidRDefault="00AB2CCD">
      <w:pPr>
        <w:spacing w:after="0" w:line="240" w:lineRule="auto"/>
      </w:pPr>
      <w:r>
        <w:separator/>
      </w:r>
    </w:p>
  </w:footnote>
  <w:footnote w:type="continuationSeparator" w:id="0">
    <w:p w14:paraId="3A878B0E" w14:textId="77777777" w:rsidR="00AB2CCD" w:rsidRDefault="00AB2CCD">
      <w:pPr>
        <w:spacing w:after="0" w:line="240" w:lineRule="auto"/>
      </w:pPr>
      <w:r>
        <w:continuationSeparator/>
      </w:r>
    </w:p>
  </w:footnote>
  <w:footnote w:type="continuationNotice" w:id="1">
    <w:p w14:paraId="6413B191" w14:textId="77777777" w:rsidR="00AB2CCD" w:rsidRDefault="00AB2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2AF5" w14:textId="77777777" w:rsidR="00A32630" w:rsidRDefault="00A326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DBEED0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1"/>
  </w:num>
  <w:num w:numId="2">
    <w:abstractNumId w:val="12"/>
  </w:num>
  <w:num w:numId="3">
    <w:abstractNumId w:val="6"/>
  </w:num>
  <w:num w:numId="4">
    <w:abstractNumId w:val="10"/>
  </w:num>
  <w:num w:numId="5">
    <w:abstractNumId w:val="9"/>
  </w:num>
  <w:num w:numId="6">
    <w:abstractNumId w:val="20"/>
  </w:num>
  <w:num w:numId="7">
    <w:abstractNumId w:val="1"/>
  </w:num>
  <w:num w:numId="8">
    <w:abstractNumId w:val="22"/>
  </w:num>
  <w:num w:numId="9">
    <w:abstractNumId w:val="15"/>
  </w:num>
  <w:num w:numId="10">
    <w:abstractNumId w:val="13"/>
  </w:num>
  <w:num w:numId="11">
    <w:abstractNumId w:val="17"/>
  </w:num>
  <w:num w:numId="12">
    <w:abstractNumId w:val="18"/>
  </w:num>
  <w:num w:numId="13">
    <w:abstractNumId w:val="14"/>
  </w:num>
  <w:num w:numId="14">
    <w:abstractNumId w:val="7"/>
  </w:num>
  <w:num w:numId="15">
    <w:abstractNumId w:val="0"/>
  </w:num>
  <w:num w:numId="16">
    <w:abstractNumId w:val="23"/>
  </w:num>
  <w:num w:numId="17">
    <w:abstractNumId w:val="3"/>
  </w:num>
  <w:num w:numId="18">
    <w:abstractNumId w:val="16"/>
  </w:num>
  <w:num w:numId="19">
    <w:abstractNumId w:val="20"/>
  </w:num>
  <w:num w:numId="20">
    <w:abstractNumId w:val="20"/>
  </w:num>
  <w:num w:numId="21">
    <w:abstractNumId w:val="20"/>
  </w:num>
  <w:num w:numId="22">
    <w:abstractNumId w:val="20"/>
  </w:num>
  <w:num w:numId="23">
    <w:abstractNumId w:val="5"/>
  </w:num>
  <w:num w:numId="24">
    <w:abstractNumId w:val="4"/>
  </w:num>
  <w:num w:numId="25">
    <w:abstractNumId w:val="20"/>
  </w:num>
  <w:num w:numId="26">
    <w:abstractNumId w:val="20"/>
  </w:num>
  <w:num w:numId="27">
    <w:abstractNumId w:val="20"/>
  </w:num>
  <w:num w:numId="28">
    <w:abstractNumId w:val="20"/>
  </w:num>
  <w:num w:numId="29">
    <w:abstractNumId w:val="13"/>
  </w:num>
  <w:num w:numId="30">
    <w:abstractNumId w:val="20"/>
  </w:num>
  <w:num w:numId="31">
    <w:abstractNumId w:val="20"/>
  </w:num>
  <w:num w:numId="32">
    <w:abstractNumId w:val="2"/>
  </w:num>
  <w:num w:numId="33">
    <w:abstractNumId w:val="20"/>
  </w:num>
  <w:num w:numId="34">
    <w:abstractNumId w:val="8"/>
  </w:num>
  <w:num w:numId="35">
    <w:abstractNumId w:val="11"/>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422E2"/>
    <w:rsid w:val="00042F22"/>
    <w:rsid w:val="00043DA5"/>
    <w:rsid w:val="000444BD"/>
    <w:rsid w:val="000444EF"/>
    <w:rsid w:val="000448A7"/>
    <w:rsid w:val="0004567B"/>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1A74"/>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C74EB"/>
    <w:rsid w:val="001D51BA"/>
    <w:rsid w:val="001D53E7"/>
    <w:rsid w:val="001D6342"/>
    <w:rsid w:val="001D6D53"/>
    <w:rsid w:val="001E05FA"/>
    <w:rsid w:val="001E4D1B"/>
    <w:rsid w:val="001E58E2"/>
    <w:rsid w:val="001E7AED"/>
    <w:rsid w:val="001F0105"/>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099F"/>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8C1"/>
    <w:rsid w:val="00471DE0"/>
    <w:rsid w:val="004734D0"/>
    <w:rsid w:val="0047556B"/>
    <w:rsid w:val="00477768"/>
    <w:rsid w:val="00477FC4"/>
    <w:rsid w:val="00485416"/>
    <w:rsid w:val="00490E5F"/>
    <w:rsid w:val="00491CBD"/>
    <w:rsid w:val="00492BC5"/>
    <w:rsid w:val="00494EC0"/>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2204"/>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082"/>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157"/>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0718"/>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BB3"/>
    <w:rsid w:val="00795C92"/>
    <w:rsid w:val="00795E28"/>
    <w:rsid w:val="00796231"/>
    <w:rsid w:val="007A0822"/>
    <w:rsid w:val="007A0C0A"/>
    <w:rsid w:val="007A119A"/>
    <w:rsid w:val="007A1CB3"/>
    <w:rsid w:val="007A306F"/>
    <w:rsid w:val="007A43A6"/>
    <w:rsid w:val="007A4DF1"/>
    <w:rsid w:val="007A58A6"/>
    <w:rsid w:val="007A7853"/>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55F8"/>
    <w:rsid w:val="008566D0"/>
    <w:rsid w:val="00856911"/>
    <w:rsid w:val="008607C6"/>
    <w:rsid w:val="00861717"/>
    <w:rsid w:val="00862C0B"/>
    <w:rsid w:val="00864271"/>
    <w:rsid w:val="0086451B"/>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473"/>
    <w:rsid w:val="00AB0BC8"/>
    <w:rsid w:val="00AB11CA"/>
    <w:rsid w:val="00AB14D9"/>
    <w:rsid w:val="00AB2416"/>
    <w:rsid w:val="00AB2CCD"/>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1212"/>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6CA7"/>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091"/>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1B9"/>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79"/>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Normal"/>
    <w:next w:val="Doc-text2"/>
    <w:qFormat/>
    <w:rsid w:val="00B01212"/>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styleId="Revision">
    <w:name w:val="Revision"/>
    <w:hidden/>
    <w:uiPriority w:val="99"/>
    <w:semiHidden/>
    <w:rsid w:val="00B01212"/>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0" Type="http://schemas.openxmlformats.org/officeDocument/2006/relationships/hyperlink" Target="file:///c:/3GPP_RAN1/RAN2_114e_e/8.10.3/R2-2105120%20Apple%20On%20connected%20mode%20issues%20for%20NR%20NTN.docx" TargetMode="External"/><Relationship Id="rId29" Type="http://schemas.openxmlformats.org/officeDocument/2006/relationships/hyperlink" Target="file:///c:/3GPP_RAN1/RAN2_114e_e/8.10.3/R2-2105614%20Huawei%20Discussion%20on%20service%20continuity%20between%20NTN%20and%20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6526.zip"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C8AB13-451D-48BF-9381-F6D1E5B1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30</TotalTime>
  <Pages>9</Pages>
  <Words>4195</Words>
  <Characters>23918</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Nishith Tripathi</cp:lastModifiedBy>
  <cp:revision>25</cp:revision>
  <cp:lastPrinted>2008-01-31T07:09:00Z</cp:lastPrinted>
  <dcterms:created xsi:type="dcterms:W3CDTF">2021-05-25T10:12:00Z</dcterms:created>
  <dcterms:modified xsi:type="dcterms:W3CDTF">2021-05-25T16:07:00Z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