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7FEFA2" w14:textId="24E325FF" w:rsidR="00170CDB" w:rsidRPr="005D7AB5" w:rsidRDefault="00B1119B" w:rsidP="005D7AB5">
      <w:pPr>
        <w:overflowPunct w:val="0"/>
        <w:autoSpaceDE w:val="0"/>
        <w:autoSpaceDN w:val="0"/>
        <w:adjustRightInd w:val="0"/>
        <w:snapToGrid w:val="0"/>
        <w:spacing w:before="156"/>
        <w:jc w:val="left"/>
        <w:textAlignment w:val="baseline"/>
        <w:rPr>
          <w:rFonts w:ascii="Arial" w:hAnsi="Arial" w:cs="Arial"/>
          <w:b/>
          <w:bCs/>
          <w:kern w:val="0"/>
          <w:sz w:val="24"/>
        </w:rPr>
      </w:pPr>
      <w:r w:rsidRPr="00961D5E">
        <w:rPr>
          <w:rFonts w:ascii="Arial" w:hAnsi="Arial" w:cs="Arial"/>
          <w:b/>
          <w:sz w:val="24"/>
        </w:rPr>
        <w:t>3GPP TSG RAN</w:t>
      </w:r>
      <w:r>
        <w:rPr>
          <w:rFonts w:ascii="Arial" w:hAnsi="Arial" w:cs="Arial"/>
          <w:b/>
          <w:sz w:val="24"/>
        </w:rPr>
        <w:t xml:space="preserve"> WG2</w:t>
      </w:r>
      <w:r w:rsidRPr="00961D5E">
        <w:rPr>
          <w:rFonts w:ascii="Arial" w:hAnsi="Arial" w:cs="Arial"/>
          <w:b/>
          <w:sz w:val="24"/>
        </w:rPr>
        <w:t xml:space="preserve"> Meeting #</w:t>
      </w:r>
      <w:r>
        <w:rPr>
          <w:rFonts w:ascii="Arial" w:hAnsi="Arial" w:cs="Arial"/>
          <w:b/>
          <w:sz w:val="24"/>
        </w:rPr>
        <w:t>113bis-</w:t>
      </w:r>
      <w:r w:rsidRPr="00961D5E">
        <w:rPr>
          <w:rFonts w:ascii="Arial" w:hAnsi="Arial" w:cs="Arial"/>
          <w:b/>
          <w:sz w:val="24"/>
        </w:rPr>
        <w:t>e</w:t>
      </w:r>
      <w:r w:rsidR="00C76477">
        <w:rPr>
          <w:rFonts w:ascii="Arial" w:hAnsi="Arial" w:cs="Arial" w:hint="eastAsia"/>
          <w:b/>
          <w:bCs/>
          <w:kern w:val="0"/>
          <w:sz w:val="24"/>
        </w:rPr>
        <w:t xml:space="preserve">                </w:t>
      </w:r>
      <w:r w:rsidR="00C76477">
        <w:rPr>
          <w:rFonts w:ascii="Arial" w:hAnsi="Arial" w:cs="Arial"/>
          <w:b/>
          <w:bCs/>
          <w:kern w:val="0"/>
          <w:sz w:val="24"/>
        </w:rPr>
        <w:t xml:space="preserve">    </w:t>
      </w:r>
      <w:r w:rsidR="00C76477">
        <w:rPr>
          <w:rFonts w:ascii="Arial" w:hAnsi="Arial" w:cs="Arial" w:hint="eastAsia"/>
          <w:b/>
          <w:bCs/>
          <w:kern w:val="0"/>
          <w:sz w:val="24"/>
        </w:rPr>
        <w:t xml:space="preserve">   </w:t>
      </w:r>
      <w:r w:rsidR="00F36F60">
        <w:rPr>
          <w:rFonts w:ascii="Arial" w:hAnsi="Arial" w:cs="Arial"/>
          <w:b/>
          <w:bCs/>
          <w:kern w:val="0"/>
          <w:sz w:val="24"/>
        </w:rPr>
        <w:t xml:space="preserve">       </w:t>
      </w:r>
      <w:r w:rsidR="00D66979">
        <w:rPr>
          <w:rFonts w:ascii="Arial" w:hAnsi="Arial" w:cs="Arial"/>
          <w:b/>
          <w:bCs/>
          <w:kern w:val="0"/>
          <w:sz w:val="24"/>
        </w:rPr>
        <w:tab/>
      </w:r>
      <w:r w:rsidR="00C76477">
        <w:rPr>
          <w:rFonts w:ascii="Arial" w:hAnsi="Arial" w:cs="Arial" w:hint="eastAsia"/>
          <w:b/>
          <w:bCs/>
          <w:kern w:val="0"/>
          <w:sz w:val="24"/>
          <w:lang w:val="en-GB"/>
        </w:rPr>
        <w:t>R</w:t>
      </w:r>
      <w:r>
        <w:rPr>
          <w:rFonts w:ascii="Arial" w:hAnsi="Arial" w:cs="Arial"/>
          <w:b/>
          <w:bCs/>
          <w:kern w:val="0"/>
          <w:sz w:val="24"/>
          <w:lang w:val="en-GB"/>
        </w:rPr>
        <w:t>2</w:t>
      </w:r>
      <w:r w:rsidR="00C76477">
        <w:rPr>
          <w:rFonts w:ascii="Arial" w:hAnsi="Arial" w:cs="Arial" w:hint="eastAsia"/>
          <w:b/>
          <w:bCs/>
          <w:kern w:val="0"/>
          <w:sz w:val="24"/>
          <w:lang w:val="en-GB"/>
        </w:rPr>
        <w:t>-</w:t>
      </w:r>
      <w:r>
        <w:rPr>
          <w:rFonts w:ascii="Arial" w:hAnsi="Arial" w:cs="Arial"/>
          <w:b/>
          <w:bCs/>
          <w:kern w:val="0"/>
          <w:sz w:val="24"/>
          <w:lang w:val="en-GB"/>
        </w:rPr>
        <w:t>2</w:t>
      </w:r>
      <w:r w:rsidR="00AF1BFA">
        <w:rPr>
          <w:rFonts w:ascii="Arial" w:hAnsi="Arial" w:cs="Arial"/>
          <w:b/>
          <w:bCs/>
          <w:kern w:val="0"/>
          <w:sz w:val="24"/>
          <w:lang w:val="en-GB"/>
        </w:rPr>
        <w:t>103888</w:t>
      </w:r>
      <w:r w:rsidR="005D7AB5">
        <w:rPr>
          <w:rFonts w:ascii="Arial" w:hAnsi="Arial" w:cs="Arial"/>
          <w:b/>
          <w:bCs/>
          <w:kern w:val="0"/>
          <w:sz w:val="24"/>
        </w:rPr>
        <w:br/>
      </w:r>
      <w:r w:rsidR="00C76477">
        <w:rPr>
          <w:rFonts w:ascii="Arial" w:hAnsi="Arial" w:cs="Arial"/>
          <w:b/>
          <w:bCs/>
          <w:kern w:val="0"/>
          <w:sz w:val="24"/>
        </w:rPr>
        <w:t>Electronic Meeting</w:t>
      </w:r>
      <w:r w:rsidR="00C76477">
        <w:rPr>
          <w:rFonts w:ascii="Arial" w:hAnsi="Arial" w:cs="Arial" w:hint="eastAsia"/>
          <w:b/>
          <w:bCs/>
          <w:kern w:val="0"/>
          <w:sz w:val="24"/>
        </w:rPr>
        <w:t>,</w:t>
      </w:r>
      <w:r w:rsidR="00C76477">
        <w:rPr>
          <w:rFonts w:ascii="Arial" w:hAnsi="Arial" w:cs="Arial"/>
          <w:b/>
          <w:bCs/>
          <w:kern w:val="0"/>
          <w:sz w:val="24"/>
          <w:lang w:val="en-GB"/>
        </w:rPr>
        <w:t xml:space="preserve"> </w:t>
      </w:r>
      <w:r w:rsidR="004C6FB7">
        <w:rPr>
          <w:rFonts w:ascii="Arial" w:hAnsi="Arial" w:cs="Arial"/>
          <w:b/>
          <w:bCs/>
          <w:kern w:val="0"/>
          <w:sz w:val="24"/>
          <w:lang w:val="en-GB"/>
        </w:rPr>
        <w:t>1</w:t>
      </w:r>
      <w:r w:rsidR="006007B9">
        <w:rPr>
          <w:rFonts w:ascii="Arial" w:hAnsi="Arial" w:cs="Arial"/>
          <w:b/>
          <w:bCs/>
          <w:kern w:val="0"/>
          <w:sz w:val="24"/>
          <w:lang w:val="en-GB"/>
        </w:rPr>
        <w:t>6</w:t>
      </w:r>
      <w:proofErr w:type="spellStart"/>
      <w:r w:rsidR="00C76477">
        <w:rPr>
          <w:rFonts w:ascii="Arial" w:hAnsi="Arial" w:cs="Arial" w:hint="eastAsia"/>
          <w:b/>
          <w:bCs/>
          <w:kern w:val="0"/>
          <w:sz w:val="24"/>
          <w:vertAlign w:val="superscript"/>
        </w:rPr>
        <w:t>th</w:t>
      </w:r>
      <w:proofErr w:type="spellEnd"/>
      <w:r w:rsidR="00C76477">
        <w:rPr>
          <w:rFonts w:ascii="Arial" w:hAnsi="Arial" w:cs="Arial"/>
          <w:b/>
          <w:bCs/>
          <w:kern w:val="0"/>
          <w:sz w:val="24"/>
          <w:lang w:val="en-GB"/>
        </w:rPr>
        <w:t xml:space="preserve"> </w:t>
      </w:r>
      <w:r w:rsidR="004C6FB7">
        <w:rPr>
          <w:rFonts w:ascii="Arial" w:hAnsi="Arial" w:cs="Arial"/>
          <w:b/>
          <w:bCs/>
          <w:kern w:val="0"/>
          <w:sz w:val="24"/>
          <w:lang w:val="en-GB"/>
        </w:rPr>
        <w:t>Mar</w:t>
      </w:r>
      <w:r w:rsidR="00C76477">
        <w:rPr>
          <w:rFonts w:ascii="Arial" w:hAnsi="Arial" w:cs="Arial"/>
          <w:b/>
          <w:bCs/>
          <w:kern w:val="0"/>
          <w:sz w:val="24"/>
          <w:lang w:val="en-GB"/>
        </w:rPr>
        <w:t xml:space="preserve"> – </w:t>
      </w:r>
      <w:r w:rsidR="006007B9">
        <w:rPr>
          <w:rFonts w:ascii="Arial" w:hAnsi="Arial" w:cs="Arial"/>
          <w:b/>
          <w:bCs/>
          <w:kern w:val="0"/>
          <w:sz w:val="24"/>
        </w:rPr>
        <w:t>26</w:t>
      </w:r>
      <w:r w:rsidR="00C76477">
        <w:rPr>
          <w:rFonts w:ascii="Arial" w:hAnsi="Arial" w:cs="Arial" w:hint="eastAsia"/>
          <w:b/>
          <w:bCs/>
          <w:kern w:val="0"/>
          <w:sz w:val="24"/>
          <w:vertAlign w:val="superscript"/>
        </w:rPr>
        <w:t>t</w:t>
      </w:r>
      <w:r w:rsidR="00C76477">
        <w:rPr>
          <w:rFonts w:ascii="Arial" w:hAnsi="Arial" w:cs="Arial"/>
          <w:b/>
          <w:bCs/>
          <w:kern w:val="0"/>
          <w:sz w:val="24"/>
          <w:vertAlign w:val="superscript"/>
        </w:rPr>
        <w:t>h</w:t>
      </w:r>
      <w:r w:rsidR="00C76477">
        <w:rPr>
          <w:rFonts w:ascii="Arial" w:hAnsi="Arial" w:cs="Arial"/>
          <w:b/>
          <w:bCs/>
          <w:kern w:val="0"/>
          <w:sz w:val="24"/>
          <w:lang w:val="en-GB"/>
        </w:rPr>
        <w:t xml:space="preserve"> </w:t>
      </w:r>
      <w:r w:rsidR="004C6FB7">
        <w:rPr>
          <w:rFonts w:ascii="Arial" w:hAnsi="Arial" w:cs="Arial"/>
          <w:b/>
          <w:bCs/>
          <w:kern w:val="0"/>
          <w:sz w:val="24"/>
        </w:rPr>
        <w:t>Mar</w:t>
      </w:r>
      <w:r w:rsidR="00C76477">
        <w:rPr>
          <w:rFonts w:ascii="Arial" w:hAnsi="Arial" w:cs="Arial" w:hint="eastAsia"/>
          <w:b/>
          <w:bCs/>
          <w:kern w:val="0"/>
          <w:sz w:val="24"/>
          <w:lang w:val="en-GB"/>
        </w:rPr>
        <w:t xml:space="preserve"> </w:t>
      </w:r>
      <w:r w:rsidR="00C76477">
        <w:rPr>
          <w:rFonts w:ascii="Arial" w:hAnsi="Arial" w:cs="Arial"/>
          <w:b/>
          <w:bCs/>
          <w:kern w:val="0"/>
          <w:sz w:val="24"/>
          <w:lang w:val="en-GB"/>
        </w:rPr>
        <w:t xml:space="preserve">2021 </w:t>
      </w:r>
    </w:p>
    <w:p w14:paraId="3F19054D" w14:textId="77777777" w:rsidR="00170CDB" w:rsidRDefault="00170CDB">
      <w:pPr>
        <w:overflowPunct w:val="0"/>
        <w:autoSpaceDE w:val="0"/>
        <w:autoSpaceDN w:val="0"/>
        <w:adjustRightInd w:val="0"/>
        <w:snapToGrid w:val="0"/>
        <w:spacing w:before="156"/>
        <w:jc w:val="left"/>
        <w:textAlignment w:val="baseline"/>
        <w:rPr>
          <w:rFonts w:ascii="Arial" w:hAnsi="Arial" w:cs="Arial"/>
          <w:b/>
          <w:bCs/>
          <w:snapToGrid w:val="0"/>
          <w:kern w:val="0"/>
          <w:sz w:val="24"/>
        </w:rPr>
      </w:pPr>
    </w:p>
    <w:p w14:paraId="3DED2095" w14:textId="6E3E9F1E" w:rsidR="00170CDB" w:rsidRDefault="00C76477">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sidR="00B26D97">
        <w:rPr>
          <w:rFonts w:ascii="Arial" w:hAnsi="Arial" w:cs="Arial"/>
          <w:b/>
          <w:bCs/>
          <w:snapToGrid w:val="0"/>
          <w:kern w:val="0"/>
          <w:sz w:val="24"/>
        </w:rPr>
        <w:t>Apple Inc</w:t>
      </w:r>
    </w:p>
    <w:p w14:paraId="06A6090B" w14:textId="78F7D5B7" w:rsidR="00B1119B" w:rsidRDefault="00C76477" w:rsidP="00B1119B">
      <w:pPr>
        <w:overflowPunct w:val="0"/>
        <w:autoSpaceDE w:val="0"/>
        <w:autoSpaceDN w:val="0"/>
        <w:adjustRightInd w:val="0"/>
        <w:snapToGrid w:val="0"/>
        <w:spacing w:before="156"/>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04137B">
        <w:rPr>
          <w:rFonts w:ascii="Arial" w:hAnsi="Arial" w:cs="Arial"/>
          <w:b/>
          <w:sz w:val="24"/>
        </w:rPr>
        <w:t xml:space="preserve">RRM Relaxation down selection of options for </w:t>
      </w:r>
      <w:proofErr w:type="spellStart"/>
      <w:r w:rsidR="0004137B">
        <w:rPr>
          <w:rFonts w:ascii="Arial" w:hAnsi="Arial" w:cs="Arial"/>
          <w:b/>
          <w:sz w:val="24"/>
        </w:rPr>
        <w:t>RedCap</w:t>
      </w:r>
      <w:proofErr w:type="spellEnd"/>
      <w:r w:rsidR="00B1119B">
        <w:rPr>
          <w:rFonts w:ascii="Arial" w:hAnsi="Arial" w:cs="Arial"/>
          <w:b/>
          <w:bCs/>
          <w:snapToGrid w:val="0"/>
          <w:kern w:val="0"/>
          <w:sz w:val="24"/>
        </w:rPr>
        <w:t xml:space="preserve"> </w:t>
      </w:r>
    </w:p>
    <w:p w14:paraId="3DFCE5B5" w14:textId="3CDF87F5" w:rsidR="00170CDB" w:rsidRDefault="00C76477" w:rsidP="00B1119B">
      <w:pPr>
        <w:overflowPunct w:val="0"/>
        <w:autoSpaceDE w:val="0"/>
        <w:autoSpaceDN w:val="0"/>
        <w:adjustRightInd w:val="0"/>
        <w:snapToGrid w:val="0"/>
        <w:spacing w:before="156"/>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sidR="00E2547F">
        <w:rPr>
          <w:rFonts w:ascii="Arial" w:hAnsi="Arial" w:cs="Arial"/>
          <w:b/>
          <w:sz w:val="24"/>
        </w:rPr>
        <w:t>8.12.3.</w:t>
      </w:r>
      <w:r w:rsidR="0004137B">
        <w:rPr>
          <w:rFonts w:ascii="Arial" w:hAnsi="Arial" w:cs="Arial"/>
          <w:b/>
          <w:sz w:val="24"/>
        </w:rPr>
        <w:t>2</w:t>
      </w:r>
    </w:p>
    <w:p w14:paraId="2A052CEB" w14:textId="77777777" w:rsidR="00170CDB" w:rsidRDefault="00C76477">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14:paraId="1F67847E" w14:textId="56462A67" w:rsidR="00170CDB" w:rsidRPr="001A0CD5" w:rsidRDefault="00C76477" w:rsidP="001A0CD5">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Background</w:t>
      </w:r>
    </w:p>
    <w:p w14:paraId="21C0D5FC" w14:textId="19F13D89" w:rsidR="002D23FD" w:rsidRDefault="0004137B">
      <w:r>
        <w:t xml:space="preserve">RAN-91e has added the below as </w:t>
      </w:r>
      <w:proofErr w:type="spellStart"/>
      <w:r>
        <w:t>RedCap</w:t>
      </w:r>
      <w:proofErr w:type="spellEnd"/>
      <w:r>
        <w:t xml:space="preserve"> WI objectives [1] and this document focuses on selecting the RRM relaxation solutions </w:t>
      </w:r>
      <w:r w:rsidR="00CB39B3">
        <w:t>that are listed in the SI TR [2]</w:t>
      </w:r>
      <w:r>
        <w:t xml:space="preserve">. </w:t>
      </w:r>
    </w:p>
    <w:tbl>
      <w:tblPr>
        <w:tblStyle w:val="TableGrid"/>
        <w:tblW w:w="0" w:type="auto"/>
        <w:tblLook w:val="04A0" w:firstRow="1" w:lastRow="0" w:firstColumn="1" w:lastColumn="0" w:noHBand="0" w:noVBand="1"/>
      </w:tblPr>
      <w:tblGrid>
        <w:gridCol w:w="9771"/>
      </w:tblGrid>
      <w:tr w:rsidR="0004137B" w14:paraId="3E86BF85" w14:textId="77777777" w:rsidTr="0004137B">
        <w:tc>
          <w:tcPr>
            <w:tcW w:w="9771" w:type="dxa"/>
          </w:tcPr>
          <w:p w14:paraId="66A8937A" w14:textId="77777777" w:rsidR="0004137B" w:rsidRPr="00942D09" w:rsidRDefault="0004137B" w:rsidP="0004137B">
            <w:pPr>
              <w:pStyle w:val="B1"/>
              <w:numPr>
                <w:ilvl w:val="0"/>
                <w:numId w:val="33"/>
              </w:numPr>
              <w:spacing w:after="180"/>
              <w:contextualSpacing w:val="0"/>
              <w:jc w:val="both"/>
              <w:rPr>
                <w:rFonts w:eastAsia="SimSun"/>
                <w:lang w:val="en-US"/>
              </w:rPr>
            </w:pPr>
            <w:r>
              <w:rPr>
                <w:rFonts w:eastAsia="SimSun"/>
                <w:lang w:val="en-US"/>
              </w:rPr>
              <w:t>Specify support for the following</w:t>
            </w:r>
            <w:r w:rsidRPr="00942D09">
              <w:rPr>
                <w:rFonts w:eastAsia="SimSun"/>
                <w:lang w:val="en-US"/>
              </w:rPr>
              <w:t xml:space="preserve"> </w:t>
            </w:r>
            <w:r>
              <w:rPr>
                <w:rFonts w:eastAsia="SimSun"/>
                <w:lang w:val="en-US"/>
              </w:rPr>
              <w:t xml:space="preserve">Extended DRX enhancements for </w:t>
            </w:r>
            <w:proofErr w:type="spellStart"/>
            <w:r>
              <w:rPr>
                <w:rFonts w:eastAsia="SimSun"/>
                <w:lang w:val="en-US"/>
              </w:rPr>
              <w:t>RedCap</w:t>
            </w:r>
            <w:proofErr w:type="spellEnd"/>
            <w:r>
              <w:rPr>
                <w:rFonts w:eastAsia="SimSun"/>
                <w:lang w:val="en-US"/>
              </w:rPr>
              <w:t xml:space="preserve"> UEs </w:t>
            </w:r>
            <w:r w:rsidRPr="00942D09">
              <w:rPr>
                <w:rFonts w:eastAsia="SimSun"/>
                <w:lang w:val="en-US"/>
              </w:rPr>
              <w:t>[RAN</w:t>
            </w:r>
            <w:r>
              <w:rPr>
                <w:rFonts w:eastAsia="SimSun"/>
                <w:lang w:val="en-US"/>
              </w:rPr>
              <w:t>2, RAN3, RAN4</w:t>
            </w:r>
            <w:r w:rsidRPr="00942D09">
              <w:rPr>
                <w:rFonts w:eastAsia="SimSun"/>
                <w:lang w:val="en-US"/>
              </w:rPr>
              <w:t>]:</w:t>
            </w:r>
          </w:p>
          <w:p w14:paraId="6C2EA6C1" w14:textId="77777777" w:rsidR="0004137B" w:rsidRDefault="0004137B" w:rsidP="0004137B">
            <w:pPr>
              <w:pStyle w:val="B1"/>
              <w:numPr>
                <w:ilvl w:val="1"/>
                <w:numId w:val="33"/>
              </w:numPr>
              <w:spacing w:after="180"/>
              <w:contextualSpacing w:val="0"/>
              <w:jc w:val="both"/>
              <w:rPr>
                <w:rFonts w:eastAsia="SimSun"/>
                <w:bCs/>
                <w:lang w:val="en-US"/>
              </w:rPr>
            </w:pPr>
            <w:r w:rsidRPr="00020132">
              <w:rPr>
                <w:rFonts w:eastAsia="SimSun"/>
                <w:bCs/>
                <w:lang w:val="en-US"/>
              </w:rPr>
              <w:t>Extended DRX for RRC Inactive and Idle</w:t>
            </w:r>
            <w:r>
              <w:rPr>
                <w:rFonts w:eastAsia="SimSun"/>
                <w:bCs/>
                <w:lang w:val="en-US"/>
              </w:rPr>
              <w:t xml:space="preserve"> with </w:t>
            </w:r>
            <w:proofErr w:type="spellStart"/>
            <w:r>
              <w:rPr>
                <w:rFonts w:eastAsia="SimSun"/>
                <w:bCs/>
                <w:lang w:val="en-US"/>
              </w:rPr>
              <w:t>eDRX</w:t>
            </w:r>
            <w:proofErr w:type="spellEnd"/>
            <w:r>
              <w:rPr>
                <w:rFonts w:eastAsia="SimSun"/>
                <w:bCs/>
                <w:lang w:val="en-US"/>
              </w:rPr>
              <w:t xml:space="preserve"> cycles up to 10.24 s, without using PTW and PH, and with common design (</w:t>
            </w:r>
            <w:proofErr w:type="gramStart"/>
            <w:r>
              <w:rPr>
                <w:rFonts w:eastAsia="SimSun"/>
                <w:bCs/>
                <w:lang w:val="en-US"/>
              </w:rPr>
              <w:t>e.g.</w:t>
            </w:r>
            <w:proofErr w:type="gramEnd"/>
            <w:r>
              <w:rPr>
                <w:rFonts w:eastAsia="SimSun"/>
                <w:bCs/>
                <w:lang w:val="en-US"/>
              </w:rPr>
              <w:t xml:space="preserve"> common set of </w:t>
            </w:r>
            <w:proofErr w:type="spellStart"/>
            <w:r>
              <w:rPr>
                <w:rFonts w:eastAsia="SimSun"/>
                <w:bCs/>
                <w:lang w:val="en-US"/>
              </w:rPr>
              <w:t>eDRX</w:t>
            </w:r>
            <w:proofErr w:type="spellEnd"/>
            <w:r>
              <w:rPr>
                <w:rFonts w:eastAsia="SimSun"/>
                <w:bCs/>
                <w:lang w:val="en-US"/>
              </w:rPr>
              <w:t xml:space="preserve"> values) between </w:t>
            </w:r>
            <w:r w:rsidRPr="00020132">
              <w:rPr>
                <w:rFonts w:eastAsia="SimSun"/>
                <w:bCs/>
                <w:lang w:val="en-US"/>
              </w:rPr>
              <w:t>RRC Inactive and Idle</w:t>
            </w:r>
          </w:p>
          <w:p w14:paraId="54C0287B" w14:textId="77777777" w:rsidR="0004137B" w:rsidRDefault="0004137B" w:rsidP="0004137B">
            <w:pPr>
              <w:pStyle w:val="B1"/>
              <w:numPr>
                <w:ilvl w:val="1"/>
                <w:numId w:val="33"/>
              </w:numPr>
              <w:spacing w:after="180"/>
              <w:contextualSpacing w:val="0"/>
              <w:jc w:val="both"/>
            </w:pPr>
            <w:r w:rsidRPr="00070011">
              <w:rPr>
                <w:rFonts w:eastAsia="SimSun"/>
                <w:bCs/>
                <w:lang w:val="en-US"/>
              </w:rPr>
              <w:t xml:space="preserve">Extended DRX for RRC Inactive and Idle with </w:t>
            </w:r>
            <w:proofErr w:type="spellStart"/>
            <w:r w:rsidRPr="00070011">
              <w:rPr>
                <w:rFonts w:eastAsia="SimSun"/>
                <w:bCs/>
                <w:lang w:val="en-US"/>
              </w:rPr>
              <w:t>eDRX</w:t>
            </w:r>
            <w:proofErr w:type="spellEnd"/>
            <w:r w:rsidRPr="00070011">
              <w:rPr>
                <w:rFonts w:eastAsia="SimSun"/>
                <w:bCs/>
                <w:lang w:val="en-US"/>
              </w:rPr>
              <w:t xml:space="preserve"> cycles up to 10485.76 s; </w:t>
            </w:r>
            <w:r w:rsidRPr="003D66E5">
              <w:t xml:space="preserve">the details of mechanisms and feasibility regarding maximum length of the extended DRX cycles for RRC Inactive and Idle need to be checked </w:t>
            </w:r>
            <w:r>
              <w:t>by</w:t>
            </w:r>
            <w:r w:rsidRPr="003D66E5">
              <w:t xml:space="preserve"> SA2, CT1 and/or RAN4.</w:t>
            </w:r>
          </w:p>
          <w:p w14:paraId="6ADDE5F3" w14:textId="77777777" w:rsidR="0004137B" w:rsidRPr="003D66E5" w:rsidRDefault="0004137B" w:rsidP="0004137B">
            <w:pPr>
              <w:pStyle w:val="B1"/>
              <w:numPr>
                <w:ilvl w:val="1"/>
                <w:numId w:val="33"/>
              </w:numPr>
              <w:spacing w:after="180"/>
              <w:contextualSpacing w:val="0"/>
              <w:jc w:val="both"/>
            </w:pPr>
            <w:r>
              <w:rPr>
                <w:rFonts w:eastAsia="SimSun"/>
                <w:bCs/>
                <w:lang w:val="en-US"/>
              </w:rPr>
              <w:t xml:space="preserve">RAN2 to decide which Node(s) configure </w:t>
            </w:r>
            <w:proofErr w:type="spellStart"/>
            <w:r>
              <w:rPr>
                <w:rFonts w:eastAsia="SimSun"/>
                <w:bCs/>
                <w:lang w:val="en-US"/>
              </w:rPr>
              <w:t>eDRX</w:t>
            </w:r>
            <w:proofErr w:type="spellEnd"/>
            <w:r>
              <w:rPr>
                <w:rFonts w:eastAsia="SimSun"/>
                <w:bCs/>
                <w:lang w:val="en-US"/>
              </w:rPr>
              <w:t xml:space="preserve"> in </w:t>
            </w:r>
            <w:proofErr w:type="spellStart"/>
            <w:r>
              <w:rPr>
                <w:rFonts w:eastAsia="SimSun"/>
                <w:bCs/>
                <w:lang w:val="en-US"/>
              </w:rPr>
              <w:t>RRC_Idle</w:t>
            </w:r>
            <w:proofErr w:type="spellEnd"/>
            <w:r>
              <w:rPr>
                <w:rFonts w:eastAsia="SimSun"/>
                <w:bCs/>
                <w:lang w:val="en-US"/>
              </w:rPr>
              <w:t xml:space="preserve"> and </w:t>
            </w:r>
            <w:proofErr w:type="spellStart"/>
            <w:r>
              <w:rPr>
                <w:rFonts w:eastAsia="SimSun"/>
                <w:bCs/>
                <w:lang w:val="en-US"/>
              </w:rPr>
              <w:t>RRC_Inactive</w:t>
            </w:r>
            <w:proofErr w:type="spellEnd"/>
            <w:r>
              <w:rPr>
                <w:rFonts w:eastAsia="SimSun"/>
                <w:bCs/>
                <w:lang w:val="en-US"/>
              </w:rPr>
              <w:t>.</w:t>
            </w:r>
          </w:p>
          <w:p w14:paraId="5DCB915D" w14:textId="77777777" w:rsidR="0004137B" w:rsidRPr="0004137B" w:rsidRDefault="0004137B" w:rsidP="0004137B">
            <w:pPr>
              <w:pStyle w:val="B1"/>
              <w:numPr>
                <w:ilvl w:val="0"/>
                <w:numId w:val="33"/>
              </w:numPr>
              <w:spacing w:after="180"/>
              <w:contextualSpacing w:val="0"/>
              <w:jc w:val="both"/>
              <w:rPr>
                <w:rFonts w:eastAsia="SimSun"/>
                <w:bCs/>
                <w:highlight w:val="yellow"/>
                <w:lang w:val="en-US"/>
              </w:rPr>
            </w:pPr>
            <w:r w:rsidRPr="0004137B">
              <w:rPr>
                <w:rFonts w:eastAsia="SimSun"/>
                <w:bCs/>
                <w:highlight w:val="yellow"/>
                <w:lang w:val="en-US"/>
              </w:rPr>
              <w:t xml:space="preserve">RRM relaxations for </w:t>
            </w:r>
            <w:proofErr w:type="spellStart"/>
            <w:r w:rsidRPr="0004137B">
              <w:rPr>
                <w:rFonts w:eastAsia="SimSun"/>
                <w:bCs/>
                <w:highlight w:val="yellow"/>
                <w:lang w:val="en-US"/>
              </w:rPr>
              <w:t>neighbouring</w:t>
            </w:r>
            <w:proofErr w:type="spellEnd"/>
            <w:r w:rsidRPr="0004137B">
              <w:rPr>
                <w:rFonts w:eastAsia="SimSun"/>
                <w:bCs/>
                <w:highlight w:val="yellow"/>
                <w:lang w:val="en-US"/>
              </w:rPr>
              <w:t xml:space="preserve"> cells for </w:t>
            </w:r>
            <w:proofErr w:type="spellStart"/>
            <w:r w:rsidRPr="0004137B">
              <w:rPr>
                <w:rFonts w:eastAsia="SimSun"/>
                <w:bCs/>
                <w:highlight w:val="yellow"/>
                <w:lang w:val="en-US"/>
              </w:rPr>
              <w:t>RedCap</w:t>
            </w:r>
            <w:proofErr w:type="spellEnd"/>
            <w:r w:rsidRPr="0004137B">
              <w:rPr>
                <w:rFonts w:eastAsia="SimSun"/>
                <w:bCs/>
                <w:highlight w:val="yellow"/>
                <w:lang w:val="en-US"/>
              </w:rPr>
              <w:t xml:space="preserve"> devices: for </w:t>
            </w:r>
            <w:proofErr w:type="spellStart"/>
            <w:r w:rsidRPr="0004137B">
              <w:rPr>
                <w:rFonts w:eastAsia="SimSun"/>
                <w:bCs/>
                <w:highlight w:val="yellow"/>
                <w:lang w:val="en-US"/>
              </w:rPr>
              <w:t>RRC_Idle</w:t>
            </w:r>
            <w:proofErr w:type="spellEnd"/>
            <w:r w:rsidRPr="0004137B">
              <w:rPr>
                <w:rFonts w:eastAsia="SimSun"/>
                <w:bCs/>
                <w:highlight w:val="yellow"/>
                <w:lang w:val="en-US"/>
              </w:rPr>
              <w:t xml:space="preserve">/Inactive/Connected, considering the alternatives identified in the </w:t>
            </w:r>
            <w:proofErr w:type="spellStart"/>
            <w:r w:rsidRPr="0004137B">
              <w:rPr>
                <w:rFonts w:eastAsia="SimSun"/>
                <w:bCs/>
                <w:highlight w:val="yellow"/>
                <w:lang w:val="en-US"/>
              </w:rPr>
              <w:t>RedCap</w:t>
            </w:r>
            <w:proofErr w:type="spellEnd"/>
            <w:r w:rsidRPr="0004137B">
              <w:rPr>
                <w:rFonts w:eastAsia="SimSun"/>
                <w:bCs/>
                <w:highlight w:val="yellow"/>
                <w:lang w:val="en-US"/>
              </w:rPr>
              <w:t xml:space="preserve"> SI:</w:t>
            </w:r>
          </w:p>
          <w:p w14:paraId="659480D0" w14:textId="77777777" w:rsidR="0004137B" w:rsidRPr="0004137B" w:rsidRDefault="0004137B" w:rsidP="0004137B">
            <w:pPr>
              <w:pStyle w:val="B1"/>
              <w:numPr>
                <w:ilvl w:val="1"/>
                <w:numId w:val="33"/>
              </w:numPr>
              <w:spacing w:after="180"/>
              <w:contextualSpacing w:val="0"/>
              <w:jc w:val="both"/>
              <w:rPr>
                <w:rFonts w:eastAsia="SimSun"/>
                <w:bCs/>
                <w:highlight w:val="yellow"/>
                <w:lang w:val="en-US"/>
              </w:rPr>
            </w:pPr>
            <w:r w:rsidRPr="0004137B">
              <w:rPr>
                <w:rFonts w:eastAsia="SimSun"/>
                <w:bCs/>
                <w:highlight w:val="yellow"/>
                <w:lang w:val="en-US"/>
              </w:rPr>
              <w:t xml:space="preserve">Study until RAN#92e, and, if agreed, specify RRM measurement relaxation criteria (where, for </w:t>
            </w:r>
            <w:proofErr w:type="spellStart"/>
            <w:r w:rsidRPr="0004137B">
              <w:rPr>
                <w:rFonts w:eastAsia="SimSun"/>
                <w:bCs/>
                <w:highlight w:val="yellow"/>
                <w:lang w:val="en-US"/>
              </w:rPr>
              <w:t>RRC_Idle</w:t>
            </w:r>
            <w:proofErr w:type="spellEnd"/>
            <w:r w:rsidRPr="0004137B">
              <w:rPr>
                <w:rFonts w:eastAsia="SimSun"/>
                <w:bCs/>
                <w:highlight w:val="yellow"/>
                <w:lang w:val="en-US"/>
              </w:rPr>
              <w:t xml:space="preserve">/Inactive the Rel-16 mechanism is the baseline, and for </w:t>
            </w:r>
            <w:proofErr w:type="spellStart"/>
            <w:r w:rsidRPr="0004137B">
              <w:rPr>
                <w:rFonts w:eastAsia="SimSun"/>
                <w:bCs/>
                <w:highlight w:val="yellow"/>
                <w:lang w:val="en-US"/>
              </w:rPr>
              <w:t>RRC_Connected</w:t>
            </w:r>
            <w:proofErr w:type="spellEnd"/>
            <w:r w:rsidRPr="0004137B">
              <w:rPr>
                <w:rFonts w:eastAsia="SimSun"/>
                <w:bCs/>
                <w:highlight w:val="yellow"/>
                <w:lang w:val="en-US"/>
              </w:rPr>
              <w:t xml:space="preserve"> the mechanism reuses the Rel-16 RRM relaxation criteria from </w:t>
            </w:r>
            <w:proofErr w:type="spellStart"/>
            <w:r w:rsidRPr="0004137B">
              <w:rPr>
                <w:rFonts w:eastAsia="SimSun"/>
                <w:bCs/>
                <w:highlight w:val="yellow"/>
                <w:lang w:val="en-US"/>
              </w:rPr>
              <w:t>RRC_Idle</w:t>
            </w:r>
            <w:proofErr w:type="spellEnd"/>
            <w:r w:rsidRPr="0004137B">
              <w:rPr>
                <w:rFonts w:eastAsia="SimSun"/>
                <w:bCs/>
                <w:highlight w:val="yellow"/>
                <w:lang w:val="en-US"/>
              </w:rPr>
              <w:t>/Inactive so as to maximize the commonality with Idle/Inactive UEs) [RAN2]</w:t>
            </w:r>
          </w:p>
          <w:p w14:paraId="0D1E9836" w14:textId="77777777" w:rsidR="0004137B" w:rsidRPr="0004137B" w:rsidRDefault="0004137B" w:rsidP="0004137B">
            <w:pPr>
              <w:pStyle w:val="B1"/>
              <w:numPr>
                <w:ilvl w:val="2"/>
                <w:numId w:val="33"/>
              </w:numPr>
              <w:spacing w:after="180"/>
              <w:contextualSpacing w:val="0"/>
              <w:jc w:val="both"/>
              <w:rPr>
                <w:rFonts w:eastAsia="SimSun"/>
                <w:bCs/>
                <w:highlight w:val="yellow"/>
                <w:lang w:val="en-US"/>
              </w:rPr>
            </w:pPr>
            <w:r w:rsidRPr="0004137B">
              <w:rPr>
                <w:rFonts w:eastAsia="SimSun"/>
                <w:bCs/>
                <w:highlight w:val="yellow"/>
                <w:lang w:val="en-US"/>
              </w:rPr>
              <w:t xml:space="preserve">Enabling/disabling of RRM relaxation should be under the network’s control. Specify both broadcast and dedicated </w:t>
            </w:r>
            <w:proofErr w:type="spellStart"/>
            <w:r w:rsidRPr="0004137B">
              <w:rPr>
                <w:rFonts w:eastAsia="SimSun"/>
                <w:bCs/>
                <w:highlight w:val="yellow"/>
                <w:lang w:val="en-US"/>
              </w:rPr>
              <w:t>signalling</w:t>
            </w:r>
            <w:proofErr w:type="spellEnd"/>
            <w:r w:rsidRPr="0004137B">
              <w:rPr>
                <w:rFonts w:eastAsia="SimSun"/>
                <w:bCs/>
                <w:highlight w:val="yellow"/>
                <w:lang w:val="en-US"/>
              </w:rPr>
              <w:t xml:space="preserve"> for enabling/disabling of RRM relaxation.</w:t>
            </w:r>
          </w:p>
          <w:p w14:paraId="69C211A0" w14:textId="77777777" w:rsidR="0004137B" w:rsidRPr="0004137B" w:rsidRDefault="0004137B" w:rsidP="0004137B">
            <w:pPr>
              <w:pStyle w:val="B1"/>
              <w:numPr>
                <w:ilvl w:val="1"/>
                <w:numId w:val="33"/>
              </w:numPr>
              <w:spacing w:after="180"/>
              <w:contextualSpacing w:val="0"/>
              <w:jc w:val="both"/>
              <w:rPr>
                <w:rFonts w:eastAsia="SimSun"/>
                <w:bCs/>
                <w:highlight w:val="yellow"/>
                <w:lang w:val="en-US"/>
              </w:rPr>
            </w:pPr>
            <w:r w:rsidRPr="0004137B">
              <w:rPr>
                <w:rFonts w:eastAsia="SimSun"/>
                <w:bCs/>
                <w:highlight w:val="yellow"/>
                <w:lang w:val="en-US"/>
              </w:rPr>
              <w:t>After RAN#92e, if agreed in RAN2, specify RRM measurement relaxation [RAN4]</w:t>
            </w:r>
          </w:p>
          <w:p w14:paraId="552B284D" w14:textId="77777777" w:rsidR="0004137B" w:rsidRPr="0004137B" w:rsidRDefault="0004137B" w:rsidP="0004137B">
            <w:pPr>
              <w:pStyle w:val="B1"/>
              <w:numPr>
                <w:ilvl w:val="1"/>
                <w:numId w:val="33"/>
              </w:numPr>
              <w:spacing w:after="180"/>
              <w:contextualSpacing w:val="0"/>
              <w:jc w:val="both"/>
              <w:rPr>
                <w:rFonts w:eastAsia="SimSun"/>
                <w:bCs/>
                <w:highlight w:val="yellow"/>
                <w:lang w:val="en-US"/>
              </w:rPr>
            </w:pPr>
            <w:r w:rsidRPr="0004137B">
              <w:rPr>
                <w:rFonts w:eastAsia="SimSun"/>
                <w:bCs/>
                <w:highlight w:val="yellow"/>
                <w:lang w:val="en-US"/>
              </w:rPr>
              <w:t xml:space="preserve">No RRM relaxations are specified for the serving cell. </w:t>
            </w:r>
          </w:p>
          <w:p w14:paraId="1CD550BA" w14:textId="77777777" w:rsidR="0004137B" w:rsidRDefault="0004137B"/>
        </w:tc>
      </w:tr>
    </w:tbl>
    <w:p w14:paraId="1E3824BD" w14:textId="77777777" w:rsidR="0004137B" w:rsidRDefault="0004137B"/>
    <w:p w14:paraId="16681698" w14:textId="44E8603D" w:rsidR="00170CDB" w:rsidRDefault="002927DF">
      <w:r>
        <w:t xml:space="preserve"> </w:t>
      </w:r>
      <w:r w:rsidR="005D7AB5">
        <w:t xml:space="preserve"> </w:t>
      </w:r>
    </w:p>
    <w:p w14:paraId="32378F40" w14:textId="20287E0A" w:rsidR="00170CDB" w:rsidRDefault="00EC7EE5">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Discussion</w:t>
      </w:r>
    </w:p>
    <w:p w14:paraId="3E7A20EC" w14:textId="281C7CA4" w:rsidR="00FA0C8C" w:rsidRPr="00761688" w:rsidRDefault="00FA0C8C" w:rsidP="00FA0C8C">
      <w:pPr>
        <w:pStyle w:val="Heading2"/>
        <w:numPr>
          <w:ilvl w:val="0"/>
          <w:numId w:val="0"/>
        </w:numPr>
        <w:rPr>
          <w:sz w:val="28"/>
          <w:szCs w:val="28"/>
        </w:rPr>
      </w:pPr>
      <w:r>
        <w:rPr>
          <w:sz w:val="28"/>
          <w:szCs w:val="28"/>
        </w:rPr>
        <w:t>2</w:t>
      </w:r>
      <w:r w:rsidRPr="00761688">
        <w:rPr>
          <w:sz w:val="28"/>
          <w:szCs w:val="28"/>
        </w:rPr>
        <w:t>.</w:t>
      </w:r>
      <w:r>
        <w:rPr>
          <w:sz w:val="28"/>
          <w:szCs w:val="28"/>
        </w:rPr>
        <w:t>1</w:t>
      </w:r>
      <w:r w:rsidRPr="00761688">
        <w:rPr>
          <w:sz w:val="28"/>
          <w:szCs w:val="28"/>
        </w:rPr>
        <w:t xml:space="preserve"> </w:t>
      </w:r>
      <w:r w:rsidR="00076E02">
        <w:rPr>
          <w:sz w:val="28"/>
          <w:szCs w:val="28"/>
        </w:rPr>
        <w:t xml:space="preserve">View from the </w:t>
      </w:r>
      <w:proofErr w:type="spellStart"/>
      <w:r w:rsidR="00076E02">
        <w:rPr>
          <w:sz w:val="28"/>
          <w:szCs w:val="28"/>
        </w:rPr>
        <w:t>RedCap</w:t>
      </w:r>
      <w:proofErr w:type="spellEnd"/>
      <w:r w:rsidR="00076E02">
        <w:rPr>
          <w:sz w:val="28"/>
          <w:szCs w:val="28"/>
        </w:rPr>
        <w:t xml:space="preserve"> use-cases perspective</w:t>
      </w:r>
    </w:p>
    <w:p w14:paraId="4203A892" w14:textId="77777777" w:rsidR="00076E02" w:rsidRDefault="00076E02">
      <w:r>
        <w:t xml:space="preserve">Based on the </w:t>
      </w:r>
      <w:proofErr w:type="spellStart"/>
      <w:r>
        <w:t>RedCap</w:t>
      </w:r>
      <w:proofErr w:type="spellEnd"/>
      <w:r>
        <w:t xml:space="preserve"> WI/SI description [2], it can be said that the majority of the use-cases that </w:t>
      </w:r>
      <w:proofErr w:type="spellStart"/>
      <w:r>
        <w:t>RedCap</w:t>
      </w:r>
      <w:proofErr w:type="spellEnd"/>
      <w:r>
        <w:t xml:space="preserve"> UEs are expected to execute fall into the below categories of mobility:</w:t>
      </w:r>
    </w:p>
    <w:p w14:paraId="21EAAAD8" w14:textId="77777777" w:rsidR="00076E02" w:rsidRDefault="00076E02" w:rsidP="00076E02">
      <w:pPr>
        <w:pStyle w:val="ListParagraph"/>
        <w:numPr>
          <w:ilvl w:val="0"/>
          <w:numId w:val="35"/>
        </w:numPr>
      </w:pPr>
      <w:r>
        <w:t>Surveillance/Industry sensors</w:t>
      </w:r>
    </w:p>
    <w:p w14:paraId="13CEA271" w14:textId="086D7A6E" w:rsidR="00076E02" w:rsidRDefault="00076E02" w:rsidP="00076E02">
      <w:pPr>
        <w:pStyle w:val="ListParagraph"/>
        <w:numPr>
          <w:ilvl w:val="1"/>
          <w:numId w:val="35"/>
        </w:numPr>
      </w:pPr>
      <w:r>
        <w:t>Low mobility or stationery</w:t>
      </w:r>
    </w:p>
    <w:p w14:paraId="41EC0986" w14:textId="77777777" w:rsidR="00076E02" w:rsidRDefault="00076E02" w:rsidP="00076E02">
      <w:pPr>
        <w:pStyle w:val="ListParagraph"/>
        <w:numPr>
          <w:ilvl w:val="1"/>
          <w:numId w:val="35"/>
        </w:numPr>
      </w:pPr>
      <w:r>
        <w:t>Confined mobility</w:t>
      </w:r>
    </w:p>
    <w:p w14:paraId="317821A9" w14:textId="77777777" w:rsidR="00076E02" w:rsidRDefault="00076E02" w:rsidP="00076E02">
      <w:pPr>
        <w:pStyle w:val="ListParagraph"/>
        <w:numPr>
          <w:ilvl w:val="0"/>
          <w:numId w:val="35"/>
        </w:numPr>
      </w:pPr>
      <w:r>
        <w:t>Wearables</w:t>
      </w:r>
    </w:p>
    <w:p w14:paraId="2D88ABC2" w14:textId="77777777" w:rsidR="00076E02" w:rsidRDefault="00076E02" w:rsidP="00076E02">
      <w:pPr>
        <w:pStyle w:val="ListParagraph"/>
        <w:numPr>
          <w:ilvl w:val="1"/>
          <w:numId w:val="35"/>
        </w:numPr>
      </w:pPr>
      <w:r>
        <w:t>Mobility compared to legacy</w:t>
      </w:r>
    </w:p>
    <w:p w14:paraId="606FDCE5" w14:textId="2FFBA855" w:rsidR="00FA0C8C" w:rsidRDefault="00076E02" w:rsidP="00076E02">
      <w:pPr>
        <w:pStyle w:val="ListParagraph"/>
        <w:numPr>
          <w:ilvl w:val="1"/>
          <w:numId w:val="35"/>
        </w:numPr>
      </w:pPr>
      <w:r>
        <w:t xml:space="preserve">Potential stationery/low mobility periods in time  </w:t>
      </w:r>
    </w:p>
    <w:p w14:paraId="787BEC07" w14:textId="64D3CBE8" w:rsidR="00076E02" w:rsidRDefault="00076E02" w:rsidP="00076E02"/>
    <w:p w14:paraId="2C4267C3" w14:textId="78E75D08" w:rsidR="00076E02" w:rsidRDefault="002979A9" w:rsidP="00076E02">
      <w:r>
        <w:t xml:space="preserve">Based on the above, it can be inferred that the kind of mobility the UE is in, while this can be controlled by the NW, some of </w:t>
      </w:r>
      <w:proofErr w:type="spellStart"/>
      <w:r>
        <w:t>it</w:t>
      </w:r>
      <w:proofErr w:type="spellEnd"/>
      <w:r>
        <w:t xml:space="preserve"> </w:t>
      </w:r>
      <w:proofErr w:type="gramStart"/>
      <w:r>
        <w:t>( confined</w:t>
      </w:r>
      <w:proofErr w:type="gramEnd"/>
      <w:r>
        <w:t xml:space="preserve"> mobility etc..) is known at the UE better than the NW configured detection. </w:t>
      </w:r>
      <w:proofErr w:type="gramStart"/>
      <w:r>
        <w:t>So</w:t>
      </w:r>
      <w:proofErr w:type="gramEnd"/>
      <w:r>
        <w:t xml:space="preserve"> we think that </w:t>
      </w:r>
      <w:proofErr w:type="spellStart"/>
      <w:r>
        <w:t>RedCap</w:t>
      </w:r>
      <w:proofErr w:type="spellEnd"/>
      <w:r>
        <w:t xml:space="preserve"> UEs should be able to report the type of mobility it is expected to be in.</w:t>
      </w:r>
    </w:p>
    <w:p w14:paraId="5EE8EB19" w14:textId="63022044" w:rsidR="002979A9" w:rsidRDefault="002979A9" w:rsidP="00076E02">
      <w:r>
        <w:t xml:space="preserve">As captured in the TR, we propose that RAN2 allows the UEs to report the mobility state it is in, </w:t>
      </w:r>
      <w:proofErr w:type="spellStart"/>
      <w:r>
        <w:t>atleast</w:t>
      </w:r>
      <w:proofErr w:type="spellEnd"/>
      <w:r>
        <w:t xml:space="preserve"> for the </w:t>
      </w:r>
      <w:r w:rsidR="008423AA">
        <w:t>cases of stationary/confined mobility.</w:t>
      </w:r>
    </w:p>
    <w:p w14:paraId="639CB0FC" w14:textId="50229C70" w:rsidR="008423AA" w:rsidRPr="00714015" w:rsidRDefault="008423AA" w:rsidP="00076E02">
      <w:pPr>
        <w:rPr>
          <w:b/>
          <w:bCs/>
        </w:rPr>
      </w:pPr>
      <w:r w:rsidRPr="00714015">
        <w:rPr>
          <w:b/>
          <w:bCs/>
        </w:rPr>
        <w:t>Observation</w:t>
      </w:r>
      <w:r w:rsidR="00714015" w:rsidRPr="00714015">
        <w:rPr>
          <w:b/>
          <w:bCs/>
        </w:rPr>
        <w:t xml:space="preserve"> 1</w:t>
      </w:r>
      <w:r w:rsidRPr="00714015">
        <w:rPr>
          <w:b/>
          <w:bCs/>
        </w:rPr>
        <w:t xml:space="preserve">: Certain </w:t>
      </w:r>
      <w:proofErr w:type="spellStart"/>
      <w:r w:rsidRPr="00714015">
        <w:rPr>
          <w:b/>
          <w:bCs/>
        </w:rPr>
        <w:t>RedCap</w:t>
      </w:r>
      <w:proofErr w:type="spellEnd"/>
      <w:r w:rsidRPr="00714015">
        <w:rPr>
          <w:b/>
          <w:bCs/>
        </w:rPr>
        <w:t xml:space="preserve"> UEs inherently are confined to specific </w:t>
      </w:r>
      <w:proofErr w:type="spellStart"/>
      <w:r w:rsidRPr="00714015">
        <w:rPr>
          <w:b/>
          <w:bCs/>
        </w:rPr>
        <w:t>usecases</w:t>
      </w:r>
      <w:proofErr w:type="spellEnd"/>
      <w:r w:rsidRPr="00714015">
        <w:rPr>
          <w:b/>
          <w:bCs/>
        </w:rPr>
        <w:t xml:space="preserve"> and it is beneficial to the NW to know about this.</w:t>
      </w:r>
    </w:p>
    <w:p w14:paraId="694E537F" w14:textId="38F5AF72" w:rsidR="008423AA" w:rsidRPr="00714015" w:rsidRDefault="008423AA" w:rsidP="00076E02">
      <w:pPr>
        <w:rPr>
          <w:b/>
          <w:bCs/>
        </w:rPr>
      </w:pPr>
      <w:r w:rsidRPr="00714015">
        <w:rPr>
          <w:b/>
          <w:bCs/>
        </w:rPr>
        <w:t>Observation</w:t>
      </w:r>
      <w:r w:rsidR="00714015" w:rsidRPr="00714015">
        <w:rPr>
          <w:b/>
          <w:bCs/>
        </w:rPr>
        <w:t xml:space="preserve"> 2</w:t>
      </w:r>
      <w:r w:rsidRPr="00714015">
        <w:rPr>
          <w:b/>
          <w:bCs/>
        </w:rPr>
        <w:t>: The usage and scope of this capability is limited to RAN, and so it’s better to have this reported using the RAN UE capability.</w:t>
      </w:r>
    </w:p>
    <w:p w14:paraId="321BD44D" w14:textId="091163D7" w:rsidR="00A7370C" w:rsidRDefault="00A7370C" w:rsidP="00076E02">
      <w:r>
        <w:t>For the industry sensors or surveillance type of devices, it is already expected that their mobility is very restricted or in other words confined. However, there could be other sensors which are actively mobile within an industrial complex with speeds comparable to the legacy UEs, but still their mobility is confined to a geographical area.</w:t>
      </w:r>
    </w:p>
    <w:p w14:paraId="7B2FE8DF" w14:textId="126FEA74" w:rsidR="00A7370C" w:rsidRPr="00714015" w:rsidRDefault="00A7370C" w:rsidP="00076E02">
      <w:pPr>
        <w:rPr>
          <w:b/>
          <w:bCs/>
        </w:rPr>
      </w:pPr>
      <w:r w:rsidRPr="00714015">
        <w:rPr>
          <w:b/>
          <w:bCs/>
        </w:rPr>
        <w:t>Observation</w:t>
      </w:r>
      <w:r w:rsidR="00714015" w:rsidRPr="00714015">
        <w:rPr>
          <w:b/>
          <w:bCs/>
        </w:rPr>
        <w:t xml:space="preserve"> 3</w:t>
      </w:r>
      <w:r w:rsidRPr="00714015">
        <w:rPr>
          <w:b/>
          <w:bCs/>
        </w:rPr>
        <w:t>:</w:t>
      </w:r>
      <w:r w:rsidRPr="00714015">
        <w:rPr>
          <w:b/>
          <w:bCs/>
        </w:rPr>
        <w:t xml:space="preserve"> Confined mobility is inherent to surveillance/industry sensors. The additional aspect is whether this mobility within a confined location is low mobility/stationary or comparable to legacy mobility.</w:t>
      </w:r>
    </w:p>
    <w:p w14:paraId="7B3F45B3" w14:textId="4DF73A71" w:rsidR="002D16C0" w:rsidRPr="00714015" w:rsidRDefault="002D16C0" w:rsidP="00076E02">
      <w:pPr>
        <w:rPr>
          <w:b/>
          <w:bCs/>
        </w:rPr>
      </w:pPr>
      <w:r w:rsidRPr="00714015">
        <w:rPr>
          <w:b/>
          <w:bCs/>
        </w:rPr>
        <w:t>Proposal 1: RAN2 to agree that for surveillance/industry sensors, the mobility of these type of UEs is confined. This confined mobility can be slow/</w:t>
      </w:r>
      <w:r w:rsidR="00714015" w:rsidRPr="00714015">
        <w:rPr>
          <w:b/>
          <w:bCs/>
        </w:rPr>
        <w:t>stationary,</w:t>
      </w:r>
      <w:r w:rsidRPr="00714015">
        <w:rPr>
          <w:b/>
          <w:bCs/>
        </w:rPr>
        <w:t xml:space="preserve"> or the mobility can be comparable to legacy mobility while still being confined.</w:t>
      </w:r>
    </w:p>
    <w:p w14:paraId="5FA23769" w14:textId="625D3ECE" w:rsidR="008423AA" w:rsidRPr="00714015" w:rsidRDefault="008423AA" w:rsidP="00076E02">
      <w:pPr>
        <w:rPr>
          <w:b/>
          <w:bCs/>
        </w:rPr>
      </w:pPr>
      <w:r w:rsidRPr="00714015">
        <w:rPr>
          <w:b/>
          <w:bCs/>
        </w:rPr>
        <w:t xml:space="preserve">Proposal </w:t>
      </w:r>
      <w:r w:rsidR="00830782" w:rsidRPr="00714015">
        <w:rPr>
          <w:b/>
          <w:bCs/>
        </w:rPr>
        <w:t>2</w:t>
      </w:r>
      <w:r w:rsidRPr="00714015">
        <w:rPr>
          <w:b/>
          <w:bCs/>
        </w:rPr>
        <w:t xml:space="preserve">: </w:t>
      </w:r>
      <w:proofErr w:type="spellStart"/>
      <w:r w:rsidRPr="00714015">
        <w:rPr>
          <w:b/>
          <w:bCs/>
        </w:rPr>
        <w:t>RedCap</w:t>
      </w:r>
      <w:proofErr w:type="spellEnd"/>
      <w:r w:rsidRPr="00714015">
        <w:rPr>
          <w:b/>
          <w:bCs/>
        </w:rPr>
        <w:t xml:space="preserve"> UEs can inform the NW of the type of the mobility it is expected to follow using existing UE capability procedure. The allowable types </w:t>
      </w:r>
      <w:proofErr w:type="gramStart"/>
      <w:r w:rsidRPr="00714015">
        <w:rPr>
          <w:b/>
          <w:bCs/>
        </w:rPr>
        <w:t>are :</w:t>
      </w:r>
      <w:proofErr w:type="gramEnd"/>
      <w:r w:rsidRPr="00714015">
        <w:rPr>
          <w:b/>
          <w:bCs/>
        </w:rPr>
        <w:t xml:space="preserve"> {stationary/low </w:t>
      </w:r>
      <w:r w:rsidR="00830782" w:rsidRPr="00714015">
        <w:rPr>
          <w:b/>
          <w:bCs/>
        </w:rPr>
        <w:t xml:space="preserve">confined </w:t>
      </w:r>
      <w:r w:rsidRPr="00714015">
        <w:rPr>
          <w:b/>
          <w:bCs/>
        </w:rPr>
        <w:t>mobility, confined mobility}</w:t>
      </w:r>
    </w:p>
    <w:p w14:paraId="25873BCB" w14:textId="60313859" w:rsidR="00516145" w:rsidRPr="00761688" w:rsidRDefault="00516145" w:rsidP="00516145">
      <w:pPr>
        <w:pStyle w:val="Heading2"/>
        <w:numPr>
          <w:ilvl w:val="0"/>
          <w:numId w:val="0"/>
        </w:numPr>
        <w:rPr>
          <w:sz w:val="28"/>
          <w:szCs w:val="28"/>
        </w:rPr>
      </w:pPr>
      <w:r>
        <w:rPr>
          <w:sz w:val="28"/>
          <w:szCs w:val="28"/>
        </w:rPr>
        <w:t>2</w:t>
      </w:r>
      <w:r w:rsidRPr="00761688">
        <w:rPr>
          <w:sz w:val="28"/>
          <w:szCs w:val="28"/>
        </w:rPr>
        <w:t>.</w:t>
      </w:r>
      <w:r>
        <w:rPr>
          <w:sz w:val="28"/>
          <w:szCs w:val="28"/>
        </w:rPr>
        <w:t>2</w:t>
      </w:r>
      <w:r w:rsidRPr="00761688">
        <w:rPr>
          <w:sz w:val="28"/>
          <w:szCs w:val="28"/>
        </w:rPr>
        <w:t xml:space="preserve"> </w:t>
      </w:r>
      <w:r>
        <w:rPr>
          <w:sz w:val="28"/>
          <w:szCs w:val="28"/>
        </w:rPr>
        <w:t>NW control of configuration</w:t>
      </w:r>
    </w:p>
    <w:p w14:paraId="61886741" w14:textId="77777777" w:rsidR="00516145" w:rsidRDefault="00516145" w:rsidP="00076E02">
      <w:r>
        <w:t xml:space="preserve">For all of the </w:t>
      </w:r>
      <w:proofErr w:type="spellStart"/>
      <w:r>
        <w:t>RedCap</w:t>
      </w:r>
      <w:proofErr w:type="spellEnd"/>
      <w:r>
        <w:t xml:space="preserve"> UEs types, it is agreed that the NW controls the states/actions at the UE for RRM relaxation. The TR [2] discussed enhancements 1-5 on the triggering of the relaxation. It is in our view that both the time domain as well as the signal quality measurement are a good mix of indicators of the UE mobility. </w:t>
      </w:r>
      <w:proofErr w:type="gramStart"/>
      <w:r>
        <w:t>So</w:t>
      </w:r>
      <w:proofErr w:type="gramEnd"/>
      <w:r>
        <w:t xml:space="preserve"> we propose that enhancements 1 and 2 are needed with the thresholds tuned to the type of </w:t>
      </w:r>
      <w:proofErr w:type="spellStart"/>
      <w:r>
        <w:t>RedCap</w:t>
      </w:r>
      <w:proofErr w:type="spellEnd"/>
      <w:r>
        <w:t xml:space="preserve"> mobility, so that the NW has </w:t>
      </w:r>
      <w:r>
        <w:lastRenderedPageBreak/>
        <w:t>the option to control the triggering of the conditions.</w:t>
      </w:r>
    </w:p>
    <w:p w14:paraId="2E3F577A" w14:textId="065D585B" w:rsidR="00830782" w:rsidRPr="00714015" w:rsidRDefault="00516145" w:rsidP="00076E02">
      <w:pPr>
        <w:rPr>
          <w:b/>
          <w:bCs/>
        </w:rPr>
      </w:pPr>
      <w:r w:rsidRPr="00714015">
        <w:rPr>
          <w:b/>
          <w:bCs/>
        </w:rPr>
        <w:t xml:space="preserve">Proposal 3: Enhancement 1 and enhancement 2 are agreed to be used by the NW, where </w:t>
      </w:r>
      <w:proofErr w:type="spellStart"/>
      <w:r w:rsidRPr="00714015">
        <w:rPr>
          <w:b/>
          <w:bCs/>
        </w:rPr>
        <w:t>RedCap</w:t>
      </w:r>
      <w:proofErr w:type="spellEnd"/>
      <w:r w:rsidRPr="00714015">
        <w:rPr>
          <w:b/>
          <w:bCs/>
        </w:rPr>
        <w:t xml:space="preserve"> specific thresholds are configured by the NW by taking into consideration the </w:t>
      </w:r>
      <w:proofErr w:type="spellStart"/>
      <w:r w:rsidRPr="00714015">
        <w:rPr>
          <w:b/>
          <w:bCs/>
        </w:rPr>
        <w:t>RedCap</w:t>
      </w:r>
      <w:proofErr w:type="spellEnd"/>
      <w:r w:rsidRPr="00714015">
        <w:rPr>
          <w:b/>
          <w:bCs/>
        </w:rPr>
        <w:t xml:space="preserve"> mobility type from proposal 2. </w:t>
      </w:r>
    </w:p>
    <w:p w14:paraId="7B516BF7" w14:textId="4AB54548" w:rsidR="005F32D6" w:rsidRPr="00761688" w:rsidRDefault="005F32D6" w:rsidP="005F32D6">
      <w:pPr>
        <w:pStyle w:val="Heading2"/>
        <w:numPr>
          <w:ilvl w:val="0"/>
          <w:numId w:val="0"/>
        </w:numPr>
        <w:rPr>
          <w:sz w:val="28"/>
          <w:szCs w:val="28"/>
        </w:rPr>
      </w:pPr>
      <w:r>
        <w:rPr>
          <w:sz w:val="28"/>
          <w:szCs w:val="28"/>
        </w:rPr>
        <w:t>2</w:t>
      </w:r>
      <w:r w:rsidRPr="00761688">
        <w:rPr>
          <w:sz w:val="28"/>
          <w:szCs w:val="28"/>
        </w:rPr>
        <w:t>.</w:t>
      </w:r>
      <w:r>
        <w:rPr>
          <w:sz w:val="28"/>
          <w:szCs w:val="28"/>
        </w:rPr>
        <w:t>3</w:t>
      </w:r>
      <w:r w:rsidRPr="00761688">
        <w:rPr>
          <w:sz w:val="28"/>
          <w:szCs w:val="28"/>
        </w:rPr>
        <w:t xml:space="preserve"> </w:t>
      </w:r>
      <w:r>
        <w:rPr>
          <w:sz w:val="28"/>
          <w:szCs w:val="28"/>
        </w:rPr>
        <w:t>Allowed UE relaxations</w:t>
      </w:r>
    </w:p>
    <w:p w14:paraId="361BA59C" w14:textId="2089ED06" w:rsidR="008423AA" w:rsidRPr="00714015" w:rsidRDefault="0036050C" w:rsidP="00076E02">
      <w:pPr>
        <w:rPr>
          <w:b/>
          <w:bCs/>
        </w:rPr>
      </w:pPr>
      <w:r w:rsidRPr="00714015">
        <w:rPr>
          <w:b/>
          <w:bCs/>
        </w:rPr>
        <w:t xml:space="preserve">Observation </w:t>
      </w:r>
      <w:r w:rsidR="00714015" w:rsidRPr="00714015">
        <w:rPr>
          <w:b/>
          <w:bCs/>
        </w:rPr>
        <w:t>4</w:t>
      </w:r>
      <w:r w:rsidRPr="00714015">
        <w:rPr>
          <w:b/>
          <w:bCs/>
        </w:rPr>
        <w:t xml:space="preserve">: The number of potential </w:t>
      </w:r>
      <w:proofErr w:type="spellStart"/>
      <w:r w:rsidRPr="00714015">
        <w:rPr>
          <w:b/>
          <w:bCs/>
        </w:rPr>
        <w:t>Ncells</w:t>
      </w:r>
      <w:proofErr w:type="spellEnd"/>
      <w:r w:rsidRPr="00714015">
        <w:rPr>
          <w:b/>
          <w:bCs/>
        </w:rPr>
        <w:t xml:space="preserve">/frequencies the </w:t>
      </w:r>
      <w:proofErr w:type="spellStart"/>
      <w:r w:rsidRPr="00714015">
        <w:rPr>
          <w:b/>
          <w:bCs/>
        </w:rPr>
        <w:t>RedCap</w:t>
      </w:r>
      <w:proofErr w:type="spellEnd"/>
      <w:r w:rsidRPr="00714015">
        <w:rPr>
          <w:b/>
          <w:bCs/>
        </w:rPr>
        <w:t xml:space="preserve"> UE is heavily influenced by the whether the </w:t>
      </w:r>
      <w:proofErr w:type="spellStart"/>
      <w:r w:rsidRPr="00714015">
        <w:rPr>
          <w:b/>
          <w:bCs/>
        </w:rPr>
        <w:t>RedCap</w:t>
      </w:r>
      <w:proofErr w:type="spellEnd"/>
      <w:r w:rsidRPr="00714015">
        <w:rPr>
          <w:b/>
          <w:bCs/>
        </w:rPr>
        <w:t xml:space="preserve"> UE is locally confined in mobility or not. </w:t>
      </w:r>
    </w:p>
    <w:p w14:paraId="56196F90" w14:textId="3B0E0EEF" w:rsidR="0036050C" w:rsidRDefault="0036050C" w:rsidP="00076E02">
      <w:r>
        <w:t xml:space="preserve">In this aspect, we think enhancements 3 and 4 of the RRM relaxation methods are very useful. </w:t>
      </w:r>
    </w:p>
    <w:p w14:paraId="255FC922" w14:textId="2604A497" w:rsidR="000F61B9" w:rsidRPr="00714015" w:rsidRDefault="000F61B9" w:rsidP="00076E02">
      <w:pPr>
        <w:rPr>
          <w:b/>
          <w:bCs/>
        </w:rPr>
      </w:pPr>
      <w:r w:rsidRPr="00714015">
        <w:rPr>
          <w:b/>
          <w:bCs/>
        </w:rPr>
        <w:t>Proposal 4: E</w:t>
      </w:r>
      <w:r w:rsidRPr="00714015">
        <w:rPr>
          <w:b/>
          <w:bCs/>
        </w:rPr>
        <w:t>nhancements 3 and 4 of the RRM relaxation methods</w:t>
      </w:r>
      <w:r w:rsidRPr="00714015">
        <w:rPr>
          <w:b/>
          <w:bCs/>
        </w:rPr>
        <w:t xml:space="preserve"> are agreed to be used for </w:t>
      </w:r>
      <w:proofErr w:type="spellStart"/>
      <w:r w:rsidRPr="00714015">
        <w:rPr>
          <w:b/>
          <w:bCs/>
        </w:rPr>
        <w:t>RedCap</w:t>
      </w:r>
      <w:proofErr w:type="spellEnd"/>
      <w:r w:rsidRPr="00714015">
        <w:rPr>
          <w:b/>
          <w:bCs/>
        </w:rPr>
        <w:t xml:space="preserve"> devices, with the option of allowing the NW to apply these based in the mobility type the </w:t>
      </w:r>
      <w:proofErr w:type="spellStart"/>
      <w:r w:rsidRPr="00714015">
        <w:rPr>
          <w:b/>
          <w:bCs/>
        </w:rPr>
        <w:t>RedCap</w:t>
      </w:r>
      <w:proofErr w:type="spellEnd"/>
      <w:r w:rsidRPr="00714015">
        <w:rPr>
          <w:b/>
          <w:bCs/>
        </w:rPr>
        <w:t xml:space="preserve"> UE reports.</w:t>
      </w:r>
    </w:p>
    <w:p w14:paraId="555984BD" w14:textId="06B6EC59" w:rsidR="000F61B9" w:rsidRPr="00761688" w:rsidRDefault="000F61B9" w:rsidP="000F61B9">
      <w:pPr>
        <w:pStyle w:val="Heading2"/>
        <w:numPr>
          <w:ilvl w:val="0"/>
          <w:numId w:val="0"/>
        </w:numPr>
        <w:rPr>
          <w:sz w:val="28"/>
          <w:szCs w:val="28"/>
        </w:rPr>
      </w:pPr>
      <w:r>
        <w:rPr>
          <w:sz w:val="28"/>
          <w:szCs w:val="28"/>
        </w:rPr>
        <w:t>2</w:t>
      </w:r>
      <w:r w:rsidRPr="00761688">
        <w:rPr>
          <w:sz w:val="28"/>
          <w:szCs w:val="28"/>
        </w:rPr>
        <w:t>.</w:t>
      </w:r>
      <w:r>
        <w:rPr>
          <w:sz w:val="28"/>
          <w:szCs w:val="28"/>
        </w:rPr>
        <w:t>3</w:t>
      </w:r>
      <w:r w:rsidRPr="00761688">
        <w:rPr>
          <w:sz w:val="28"/>
          <w:szCs w:val="28"/>
        </w:rPr>
        <w:t xml:space="preserve"> </w:t>
      </w:r>
      <w:r>
        <w:rPr>
          <w:sz w:val="28"/>
          <w:szCs w:val="28"/>
        </w:rPr>
        <w:t>CONNECTED mode operation</w:t>
      </w:r>
    </w:p>
    <w:p w14:paraId="681A55C6" w14:textId="00795458" w:rsidR="000F61B9" w:rsidRDefault="000F61B9">
      <w:r>
        <w:t xml:space="preserve">All of views so far do not distinguish between RRC_IDLE/INACTIVE and RRC_CONNECTED, as the NW is the one that controls the </w:t>
      </w:r>
      <w:proofErr w:type="gramStart"/>
      <w:r>
        <w:t>configuration</w:t>
      </w:r>
      <w:proofErr w:type="gramEnd"/>
      <w:r>
        <w:t xml:space="preserve"> and the UE just reports its mobility type in the UE capability. </w:t>
      </w:r>
    </w:p>
    <w:p w14:paraId="49A55E01" w14:textId="42C512B0" w:rsidR="000F61B9" w:rsidRDefault="000F61B9">
      <w:r>
        <w:t>It is our view to keep the above proposal common between IDLE and CONNECTED, with the added benefit that the UE can inform the NW of additional changes (if any) during the CONNECTED mode.</w:t>
      </w:r>
    </w:p>
    <w:p w14:paraId="1D6AC3EE" w14:textId="12B7BA37" w:rsidR="000F61B9" w:rsidRPr="00714015" w:rsidRDefault="000F61B9">
      <w:pPr>
        <w:rPr>
          <w:b/>
          <w:bCs/>
        </w:rPr>
      </w:pPr>
      <w:r w:rsidRPr="00714015">
        <w:rPr>
          <w:b/>
          <w:bCs/>
        </w:rPr>
        <w:t xml:space="preserve">Proposal 5: The </w:t>
      </w:r>
      <w:proofErr w:type="spellStart"/>
      <w:r w:rsidRPr="00714015">
        <w:rPr>
          <w:b/>
          <w:bCs/>
        </w:rPr>
        <w:t>RedCap</w:t>
      </w:r>
      <w:proofErr w:type="spellEnd"/>
      <w:r w:rsidRPr="00714015">
        <w:rPr>
          <w:b/>
          <w:bCs/>
        </w:rPr>
        <w:t xml:space="preserve"> RRM relaxation triggering framework is applicable to both IDLE and CONNECTED modes, and RRM relaxation methods are also common between IDLE and CONNECTED modes.  </w:t>
      </w:r>
    </w:p>
    <w:p w14:paraId="7FEA7C82" w14:textId="0BE5E720" w:rsidR="00D76C43" w:rsidRDefault="00D76C43" w:rsidP="00D76C43">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 xml:space="preserve">Proposals </w:t>
      </w:r>
    </w:p>
    <w:p w14:paraId="421859AA" w14:textId="77777777" w:rsidR="00170CDB" w:rsidRDefault="00170CDB">
      <w:pPr>
        <w:spacing w:before="156"/>
      </w:pPr>
    </w:p>
    <w:p w14:paraId="3B349FE8" w14:textId="77777777" w:rsidR="00170CDB" w:rsidRDefault="00C76477">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w:t>
      </w:r>
    </w:p>
    <w:p w14:paraId="5302CE76" w14:textId="745606FF" w:rsidR="008F0A4B" w:rsidRPr="008F0A4B" w:rsidRDefault="008F0A4B" w:rsidP="008F0A4B">
      <w:pPr>
        <w:pStyle w:val="ListParagraph"/>
        <w:numPr>
          <w:ilvl w:val="0"/>
          <w:numId w:val="20"/>
        </w:numPr>
        <w:spacing w:before="156"/>
        <w:rPr>
          <w:sz w:val="22"/>
        </w:rPr>
      </w:pPr>
      <w:r>
        <w:rPr>
          <w:sz w:val="22"/>
        </w:rPr>
        <w:t>RP-210918</w:t>
      </w:r>
      <w:r>
        <w:rPr>
          <w:sz w:val="22"/>
        </w:rPr>
        <w:tab/>
      </w:r>
      <w:proofErr w:type="spellStart"/>
      <w:r>
        <w:rPr>
          <w:sz w:val="22"/>
        </w:rPr>
        <w:t>R</w:t>
      </w:r>
      <w:r w:rsidRPr="00271438">
        <w:rPr>
          <w:sz w:val="22"/>
        </w:rPr>
        <w:t>edCap</w:t>
      </w:r>
      <w:proofErr w:type="spellEnd"/>
      <w:r>
        <w:rPr>
          <w:sz w:val="22"/>
        </w:rPr>
        <w:t xml:space="preserve"> WID</w:t>
      </w:r>
    </w:p>
    <w:p w14:paraId="6CE75641" w14:textId="396E2EB6" w:rsidR="00170CDB" w:rsidRDefault="00A24A94">
      <w:pPr>
        <w:pStyle w:val="ListParagraph"/>
        <w:numPr>
          <w:ilvl w:val="0"/>
          <w:numId w:val="20"/>
        </w:numPr>
        <w:spacing w:before="156"/>
        <w:rPr>
          <w:sz w:val="22"/>
        </w:rPr>
      </w:pPr>
      <w:r>
        <w:rPr>
          <w:sz w:val="22"/>
        </w:rPr>
        <w:t>TR 38.875</w:t>
      </w:r>
    </w:p>
    <w:p w14:paraId="69DA9665" w14:textId="6656CF33" w:rsidR="00170CDB" w:rsidRDefault="00170CDB">
      <w:pPr>
        <w:pStyle w:val="ListParagraph"/>
        <w:numPr>
          <w:ilvl w:val="0"/>
          <w:numId w:val="20"/>
        </w:numPr>
        <w:spacing w:before="156"/>
        <w:rPr>
          <w:sz w:val="22"/>
        </w:rPr>
      </w:pPr>
    </w:p>
    <w:sectPr w:rsidR="00170CDB">
      <w:headerReference w:type="even" r:id="rId14"/>
      <w:headerReference w:type="default" r:id="rId15"/>
      <w:footerReference w:type="even" r:id="rId16"/>
      <w:footerReference w:type="default" r:id="rId17"/>
      <w:headerReference w:type="first" r:id="rId18"/>
      <w:footerReference w:type="first" r:id="rId19"/>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92516E" w14:textId="77777777" w:rsidR="00EF6D54" w:rsidRDefault="00EF6D54">
      <w:pPr>
        <w:spacing w:after="0"/>
      </w:pPr>
      <w:r>
        <w:separator/>
      </w:r>
    </w:p>
  </w:endnote>
  <w:endnote w:type="continuationSeparator" w:id="0">
    <w:p w14:paraId="407490F7" w14:textId="77777777" w:rsidR="00EF6D54" w:rsidRDefault="00EF6D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2A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TFangsong">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8133E" w14:textId="77777777" w:rsidR="00170CDB" w:rsidRDefault="00C76477">
    <w:pPr>
      <w:pStyle w:val="Footer"/>
      <w:framePr w:wrap="around" w:vAnchor="text" w:hAnchor="margin" w:xAlign="right" w:y="1"/>
      <w:spacing w:before="120"/>
      <w:rPr>
        <w:rStyle w:val="PageNumber"/>
      </w:rPr>
    </w:pPr>
    <w:r>
      <w:rPr>
        <w:rStyle w:val="PageNumber"/>
      </w:rPr>
      <w:fldChar w:fldCharType="begin"/>
    </w:r>
    <w:r>
      <w:rPr>
        <w:rStyle w:val="PageNumber"/>
      </w:rPr>
      <w:instrText xml:space="preserve">PAGE  </w:instrText>
    </w:r>
    <w:r>
      <w:rPr>
        <w:rStyle w:val="PageNumber"/>
      </w:rPr>
      <w:fldChar w:fldCharType="end"/>
    </w:r>
  </w:p>
  <w:p w14:paraId="1137340D" w14:textId="77777777" w:rsidR="00170CDB" w:rsidRDefault="00170CDB">
    <w:pPr>
      <w:pStyle w:val="Footer"/>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337C44" w14:textId="77777777" w:rsidR="00170CDB" w:rsidRDefault="00170CDB">
    <w:pPr>
      <w:pStyle w:val="Footer"/>
      <w:spacing w:before="120"/>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8FCE03" w14:textId="77777777" w:rsidR="00170CDB" w:rsidRDefault="00170CDB">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9D8A70" w14:textId="77777777" w:rsidR="00EF6D54" w:rsidRDefault="00EF6D54">
      <w:pPr>
        <w:spacing w:after="0"/>
      </w:pPr>
      <w:r>
        <w:separator/>
      </w:r>
    </w:p>
  </w:footnote>
  <w:footnote w:type="continuationSeparator" w:id="0">
    <w:p w14:paraId="3A99395C" w14:textId="77777777" w:rsidR="00EF6D54" w:rsidRDefault="00EF6D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5A2D69" w14:textId="77777777" w:rsidR="00170CDB" w:rsidRDefault="00170CDB">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C0FCF0" w14:textId="77777777" w:rsidR="00170CDB" w:rsidRDefault="00170CDB">
    <w:pPr>
      <w:spacing w:before="120"/>
      <w:jc w:val="distribute"/>
      <w:rPr>
        <w:rFonts w:eastAsia="STFangsong"/>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B87265" w14:textId="77777777" w:rsidR="00170CDB" w:rsidRDefault="00170CDB">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A6CBA8B"/>
    <w:multiLevelType w:val="singleLevel"/>
    <w:tmpl w:val="8A6CBA8B"/>
    <w:lvl w:ilvl="0">
      <w:start w:val="1"/>
      <w:numFmt w:val="bullet"/>
      <w:lvlText w:val=""/>
      <w:lvlJc w:val="left"/>
      <w:pPr>
        <w:ind w:left="420" w:hanging="420"/>
      </w:pPr>
      <w:rPr>
        <w:rFonts w:ascii="Wingdings" w:hAnsi="Wingdings" w:hint="default"/>
      </w:rPr>
    </w:lvl>
  </w:abstractNum>
  <w:abstractNum w:abstractNumId="1" w15:restartNumberingAfterBreak="0">
    <w:nsid w:val="FC257602"/>
    <w:multiLevelType w:val="singleLevel"/>
    <w:tmpl w:val="FC257602"/>
    <w:lvl w:ilvl="0">
      <w:start w:val="1"/>
      <w:numFmt w:val="bullet"/>
      <w:lvlText w:val=""/>
      <w:lvlJc w:val="left"/>
      <w:pPr>
        <w:ind w:left="420" w:hanging="420"/>
      </w:pPr>
      <w:rPr>
        <w:rFonts w:ascii="Wingdings" w:hAnsi="Wingdings" w:hint="default"/>
      </w:rPr>
    </w:lvl>
  </w:abstractNum>
  <w:abstractNum w:abstractNumId="2"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15:restartNumberingAfterBreak="0">
    <w:nsid w:val="00FE4FFC"/>
    <w:multiLevelType w:val="hybridMultilevel"/>
    <w:tmpl w:val="821A8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8653A04"/>
    <w:multiLevelType w:val="hybridMultilevel"/>
    <w:tmpl w:val="E0C8F372"/>
    <w:lvl w:ilvl="0" w:tplc="871CC2B4">
      <w:start w:val="1"/>
      <w:numFmt w:val="bullet"/>
      <w:lvlText w:val="-"/>
      <w:lvlJc w:val="left"/>
      <w:pPr>
        <w:ind w:left="830" w:hanging="360"/>
      </w:pPr>
      <w:rPr>
        <w:rFonts w:ascii="Calibri" w:eastAsiaTheme="minorHAnsi" w:hAnsi="Calibri" w:cs="Calibri"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6" w15:restartNumberingAfterBreak="0">
    <w:nsid w:val="10EF564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7" w15:restartNumberingAfterBreak="0">
    <w:nsid w:val="1F0F3AFD"/>
    <w:multiLevelType w:val="hybridMultilevel"/>
    <w:tmpl w:val="53D6C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7E46B8"/>
    <w:multiLevelType w:val="hybridMultilevel"/>
    <w:tmpl w:val="8A7665F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FE1228"/>
    <w:multiLevelType w:val="hybridMultilevel"/>
    <w:tmpl w:val="87B4A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72418E"/>
    <w:multiLevelType w:val="multilevel"/>
    <w:tmpl w:val="257241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CE501F"/>
    <w:multiLevelType w:val="hybridMultilevel"/>
    <w:tmpl w:val="0D443D96"/>
    <w:lvl w:ilvl="0" w:tplc="0409000B">
      <w:start w:val="1"/>
      <w:numFmt w:val="bullet"/>
      <w:lvlText w:val=""/>
      <w:lvlJc w:val="left"/>
      <w:pPr>
        <w:ind w:left="823" w:hanging="360"/>
      </w:pPr>
      <w:rPr>
        <w:rFonts w:ascii="Wingdings" w:hAnsi="Wingdings"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3" w15:restartNumberingAfterBreak="0">
    <w:nsid w:val="2ED01CD2"/>
    <w:multiLevelType w:val="hybridMultilevel"/>
    <w:tmpl w:val="CCDCB53E"/>
    <w:lvl w:ilvl="0" w:tplc="6E0AF71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FE7F3A"/>
    <w:multiLevelType w:val="hybridMultilevel"/>
    <w:tmpl w:val="566AA88C"/>
    <w:lvl w:ilvl="0" w:tplc="6E0AF7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7E935D4"/>
    <w:multiLevelType w:val="hybridMultilevel"/>
    <w:tmpl w:val="9F7E46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516F57"/>
    <w:multiLevelType w:val="hybridMultilevel"/>
    <w:tmpl w:val="BDBA1C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0E578E"/>
    <w:multiLevelType w:val="multilevel"/>
    <w:tmpl w:val="460E578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731798A"/>
    <w:multiLevelType w:val="multilevel"/>
    <w:tmpl w:val="473179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BCE5CBD"/>
    <w:multiLevelType w:val="hybridMultilevel"/>
    <w:tmpl w:val="4B600BCE"/>
    <w:lvl w:ilvl="0" w:tplc="0CE63FFE">
      <w:start w:val="2"/>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515B5263"/>
    <w:multiLevelType w:val="hybridMultilevel"/>
    <w:tmpl w:val="DF64B0EC"/>
    <w:lvl w:ilvl="0" w:tplc="85907EC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AAA62292"/>
    <w:lvl w:ilvl="0" w:tplc="98D4740E">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EC767A"/>
    <w:multiLevelType w:val="hybridMultilevel"/>
    <w:tmpl w:val="D89458E0"/>
    <w:lvl w:ilvl="0" w:tplc="4F78212C">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0BE39C"/>
    <w:multiLevelType w:val="singleLevel"/>
    <w:tmpl w:val="5E0BE39C"/>
    <w:lvl w:ilvl="0">
      <w:start w:val="1"/>
      <w:numFmt w:val="bullet"/>
      <w:lvlText w:val=""/>
      <w:lvlJc w:val="left"/>
      <w:pPr>
        <w:ind w:left="420" w:hanging="420"/>
      </w:pPr>
      <w:rPr>
        <w:rFonts w:ascii="Wingdings" w:hAnsi="Wingdings" w:hint="default"/>
      </w:rPr>
    </w:lvl>
  </w:abstractNum>
  <w:abstractNum w:abstractNumId="26" w15:restartNumberingAfterBreak="0">
    <w:nsid w:val="5F6B4FFD"/>
    <w:multiLevelType w:val="hybridMultilevel"/>
    <w:tmpl w:val="CE3C7B3C"/>
    <w:lvl w:ilvl="0" w:tplc="6E0AF71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FB2E9B"/>
    <w:multiLevelType w:val="hybridMultilevel"/>
    <w:tmpl w:val="4A32D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912758"/>
    <w:multiLevelType w:val="hybridMultilevel"/>
    <w:tmpl w:val="1E84FB64"/>
    <w:lvl w:ilvl="0" w:tplc="483EDD6E">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92266C"/>
    <w:multiLevelType w:val="hybridMultilevel"/>
    <w:tmpl w:val="4D066900"/>
    <w:lvl w:ilvl="0" w:tplc="0409000B">
      <w:start w:val="1"/>
      <w:numFmt w:val="bullet"/>
      <w:lvlText w:val=""/>
      <w:lvlJc w:val="left"/>
      <w:pPr>
        <w:ind w:left="820" w:hanging="360"/>
      </w:pPr>
      <w:rPr>
        <w:rFonts w:ascii="Wingdings" w:hAnsi="Wingding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
  </w:num>
  <w:num w:numId="2">
    <w:abstractNumId w:val="21"/>
  </w:num>
  <w:num w:numId="3">
    <w:abstractNumId w:val="4"/>
  </w:num>
  <w:num w:numId="4">
    <w:abstractNumId w:val="18"/>
  </w:num>
  <w:num w:numId="5">
    <w:abstractNumId w:val="19"/>
  </w:num>
  <w:num w:numId="6">
    <w:abstractNumId w:val="11"/>
  </w:num>
  <w:num w:numId="7">
    <w:abstractNumId w:val="1"/>
  </w:num>
  <w:num w:numId="8">
    <w:abstractNumId w:val="25"/>
  </w:num>
  <w:num w:numId="9">
    <w:abstractNumId w:val="0"/>
  </w:num>
  <w:num w:numId="10">
    <w:abstractNumId w:val="8"/>
  </w:num>
  <w:num w:numId="11">
    <w:abstractNumId w:val="9"/>
  </w:num>
  <w:num w:numId="12">
    <w:abstractNumId w:val="12"/>
  </w:num>
  <w:num w:numId="13">
    <w:abstractNumId w:val="16"/>
  </w:num>
  <w:num w:numId="14">
    <w:abstractNumId w:val="28"/>
  </w:num>
  <w:num w:numId="15">
    <w:abstractNumId w:val="13"/>
  </w:num>
  <w:num w:numId="16">
    <w:abstractNumId w:val="26"/>
  </w:num>
  <w:num w:numId="17">
    <w:abstractNumId w:val="5"/>
  </w:num>
  <w:num w:numId="18">
    <w:abstractNumId w:val="15"/>
  </w:num>
  <w:num w:numId="19">
    <w:abstractNumId w:val="23"/>
  </w:num>
  <w:num w:numId="20">
    <w:abstractNumId w:val="22"/>
  </w:num>
  <w:num w:numId="21">
    <w:abstractNumId w:val="7"/>
  </w:num>
  <w:num w:numId="22">
    <w:abstractNumId w:val="10"/>
  </w:num>
  <w:num w:numId="23">
    <w:abstractNumId w:val="29"/>
  </w:num>
  <w:num w:numId="24">
    <w:abstractNumId w:val="3"/>
  </w:num>
  <w:num w:numId="25">
    <w:abstractNumId w:val="17"/>
  </w:num>
  <w:num w:numId="26">
    <w:abstractNumId w:val="27"/>
  </w:num>
  <w:num w:numId="27">
    <w:abstractNumId w:val="6"/>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2"/>
  </w:num>
  <w:num w:numId="31">
    <w:abstractNumId w:val="2"/>
  </w:num>
  <w:num w:numId="32">
    <w:abstractNumId w:val="2"/>
  </w:num>
  <w:num w:numId="33">
    <w:abstractNumId w:val="14"/>
  </w:num>
  <w:num w:numId="34">
    <w:abstractNumId w:val="24"/>
  </w:num>
  <w:num w:numId="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isplayBackgroundShape/>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CDB"/>
    <w:rsid w:val="00035CE0"/>
    <w:rsid w:val="0004137B"/>
    <w:rsid w:val="00054BF1"/>
    <w:rsid w:val="00056A86"/>
    <w:rsid w:val="00076E02"/>
    <w:rsid w:val="00090557"/>
    <w:rsid w:val="000B07BF"/>
    <w:rsid w:val="000F61B9"/>
    <w:rsid w:val="00170CDB"/>
    <w:rsid w:val="001868CE"/>
    <w:rsid w:val="001A0CD5"/>
    <w:rsid w:val="001A6921"/>
    <w:rsid w:val="001A73DD"/>
    <w:rsid w:val="001B4554"/>
    <w:rsid w:val="001C4E3D"/>
    <w:rsid w:val="001C56FD"/>
    <w:rsid w:val="001E7551"/>
    <w:rsid w:val="00271438"/>
    <w:rsid w:val="00286B08"/>
    <w:rsid w:val="00286D02"/>
    <w:rsid w:val="002927DF"/>
    <w:rsid w:val="002979A9"/>
    <w:rsid w:val="002A06AF"/>
    <w:rsid w:val="002D16C0"/>
    <w:rsid w:val="002D23FD"/>
    <w:rsid w:val="002E7E8A"/>
    <w:rsid w:val="002F4026"/>
    <w:rsid w:val="00315FFF"/>
    <w:rsid w:val="0031652B"/>
    <w:rsid w:val="003202E7"/>
    <w:rsid w:val="0036050C"/>
    <w:rsid w:val="00377AD3"/>
    <w:rsid w:val="003B045F"/>
    <w:rsid w:val="003B6F03"/>
    <w:rsid w:val="00404BFA"/>
    <w:rsid w:val="004131AC"/>
    <w:rsid w:val="00427FAD"/>
    <w:rsid w:val="0046731D"/>
    <w:rsid w:val="0048309B"/>
    <w:rsid w:val="00483F01"/>
    <w:rsid w:val="004C6FB7"/>
    <w:rsid w:val="004E0013"/>
    <w:rsid w:val="004E5FCB"/>
    <w:rsid w:val="004F081C"/>
    <w:rsid w:val="00516145"/>
    <w:rsid w:val="00553794"/>
    <w:rsid w:val="00587E32"/>
    <w:rsid w:val="005A374B"/>
    <w:rsid w:val="005D0D02"/>
    <w:rsid w:val="005D309F"/>
    <w:rsid w:val="005D7AB5"/>
    <w:rsid w:val="005F32D6"/>
    <w:rsid w:val="006007B9"/>
    <w:rsid w:val="00616C38"/>
    <w:rsid w:val="006B58B3"/>
    <w:rsid w:val="00714015"/>
    <w:rsid w:val="00721A88"/>
    <w:rsid w:val="00756701"/>
    <w:rsid w:val="00761688"/>
    <w:rsid w:val="00770B79"/>
    <w:rsid w:val="0078280D"/>
    <w:rsid w:val="00784092"/>
    <w:rsid w:val="00803196"/>
    <w:rsid w:val="00814A76"/>
    <w:rsid w:val="00830782"/>
    <w:rsid w:val="008423AA"/>
    <w:rsid w:val="008437C9"/>
    <w:rsid w:val="008476E8"/>
    <w:rsid w:val="00857BEF"/>
    <w:rsid w:val="008773C0"/>
    <w:rsid w:val="008F0A4B"/>
    <w:rsid w:val="00901D54"/>
    <w:rsid w:val="00923C22"/>
    <w:rsid w:val="009341F8"/>
    <w:rsid w:val="00954E6B"/>
    <w:rsid w:val="00964863"/>
    <w:rsid w:val="009809EB"/>
    <w:rsid w:val="0098328C"/>
    <w:rsid w:val="009B28F7"/>
    <w:rsid w:val="009D7E1C"/>
    <w:rsid w:val="009E3EB2"/>
    <w:rsid w:val="00A10045"/>
    <w:rsid w:val="00A201AB"/>
    <w:rsid w:val="00A24A94"/>
    <w:rsid w:val="00A35127"/>
    <w:rsid w:val="00A5387D"/>
    <w:rsid w:val="00A66DD1"/>
    <w:rsid w:val="00A7370C"/>
    <w:rsid w:val="00AD0C91"/>
    <w:rsid w:val="00AE4B90"/>
    <w:rsid w:val="00AE618D"/>
    <w:rsid w:val="00AF1BFA"/>
    <w:rsid w:val="00B1119B"/>
    <w:rsid w:val="00B1253E"/>
    <w:rsid w:val="00B26D97"/>
    <w:rsid w:val="00B3568A"/>
    <w:rsid w:val="00B43A04"/>
    <w:rsid w:val="00B524E6"/>
    <w:rsid w:val="00B67AC3"/>
    <w:rsid w:val="00B70449"/>
    <w:rsid w:val="00BC79BC"/>
    <w:rsid w:val="00BE0CA2"/>
    <w:rsid w:val="00C6032C"/>
    <w:rsid w:val="00C626A1"/>
    <w:rsid w:val="00C74FB5"/>
    <w:rsid w:val="00C76477"/>
    <w:rsid w:val="00C97915"/>
    <w:rsid w:val="00CA1BB3"/>
    <w:rsid w:val="00CB39B3"/>
    <w:rsid w:val="00CB479A"/>
    <w:rsid w:val="00CB5947"/>
    <w:rsid w:val="00CB766E"/>
    <w:rsid w:val="00CD26AF"/>
    <w:rsid w:val="00CE2F38"/>
    <w:rsid w:val="00CF173E"/>
    <w:rsid w:val="00D23AC1"/>
    <w:rsid w:val="00D2627F"/>
    <w:rsid w:val="00D276DE"/>
    <w:rsid w:val="00D5253F"/>
    <w:rsid w:val="00D66979"/>
    <w:rsid w:val="00D740CF"/>
    <w:rsid w:val="00D76C43"/>
    <w:rsid w:val="00DB66AA"/>
    <w:rsid w:val="00E2547F"/>
    <w:rsid w:val="00E94CEF"/>
    <w:rsid w:val="00EA40DD"/>
    <w:rsid w:val="00EC7EE5"/>
    <w:rsid w:val="00EF6D54"/>
    <w:rsid w:val="00F129C1"/>
    <w:rsid w:val="00F36C68"/>
    <w:rsid w:val="00F36F60"/>
    <w:rsid w:val="00F81946"/>
    <w:rsid w:val="00F9035F"/>
    <w:rsid w:val="00FA0C8C"/>
    <w:rsid w:val="00FC7802"/>
    <w:rsid w:val="00FE217A"/>
    <w:rsid w:val="00FE65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3D99E44"/>
  <w15:docId w15:val="{C0749C17-0619-4D06-AFA9-FDB73AF64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20" w:line="240" w:lineRule="auto"/>
      <w:jc w:val="both"/>
    </w:pPr>
    <w:rPr>
      <w:rFonts w:asciiTheme="minorHAnsi" w:eastAsiaTheme="minorEastAsia" w:hAnsiTheme="minorHAnsi"/>
      <w:kern w:val="2"/>
      <w:sz w:val="21"/>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30"/>
      <w:szCs w:val="44"/>
    </w:rPr>
  </w:style>
  <w:style w:type="paragraph" w:styleId="Heading2">
    <w:name w:val="heading 2"/>
    <w:basedOn w:val="Heading1"/>
    <w:next w:val="Normal"/>
    <w:link w:val="Heading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1"/>
    <w:qFormat/>
    <w:pPr>
      <w:tabs>
        <w:tab w:val="left" w:pos="864"/>
        <w:tab w:val="left" w:pos="2071"/>
      </w:tabs>
      <w:spacing w:before="280" w:after="290" w:line="372" w:lineRule="auto"/>
      <w:ind w:left="1884" w:hanging="528"/>
      <w:outlineLvl w:val="3"/>
    </w:pPr>
    <w:rPr>
      <w:rFonts w:eastAsia="SimHei"/>
      <w:sz w:val="28"/>
    </w:rPr>
  </w:style>
  <w:style w:type="paragraph" w:styleId="Heading5">
    <w:name w:val="heading 5"/>
    <w:basedOn w:val="Heading4"/>
    <w:next w:val="Normal"/>
    <w:link w:val="Heading5Char1"/>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lang w:val="en-GB" w:eastAsia="en-GB"/>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lang w:val="en-GB" w:eastAsia="en-GB"/>
    </w:rPr>
  </w:style>
  <w:style w:type="paragraph" w:styleId="Index8">
    <w:name w:val="index 8"/>
    <w:basedOn w:val="Normal"/>
    <w:next w:val="Normal"/>
    <w:qFormat/>
    <w:pPr>
      <w:ind w:left="1680" w:hanging="210"/>
      <w:jc w:val="left"/>
    </w:pPr>
    <w:rPr>
      <w:rFonts w:ascii="Calibri" w:hAnsi="Calibri"/>
      <w:szCs w:val="20"/>
    </w:rPr>
  </w:style>
  <w:style w:type="paragraph" w:styleId="Caption">
    <w:name w:val="caption"/>
    <w:basedOn w:val="Normal"/>
    <w:next w:val="Normal"/>
    <w:link w:val="CaptionChar"/>
    <w:qFormat/>
    <w:pPr>
      <w:spacing w:before="152"/>
    </w:pPr>
    <w:rPr>
      <w:rFonts w:ascii="Arial" w:eastAsia="SimHei" w:hAnsi="Arial" w:cs="Arial"/>
      <w:szCs w:val="20"/>
    </w:rPr>
  </w:style>
  <w:style w:type="paragraph" w:styleId="Index5">
    <w:name w:val="index 5"/>
    <w:basedOn w:val="Normal"/>
    <w:next w:val="Normal"/>
    <w:qFormat/>
    <w:pPr>
      <w:ind w:left="1050" w:hanging="210"/>
      <w:jc w:val="left"/>
    </w:pPr>
    <w:rPr>
      <w:rFonts w:ascii="Calibri" w:hAnsi="Calibri"/>
      <w:szCs w:val="20"/>
    </w:rPr>
  </w:style>
  <w:style w:type="paragraph" w:styleId="DocumentMap">
    <w:name w:val="Document Map"/>
    <w:basedOn w:val="Normal"/>
    <w:link w:val="DocumentMapChar"/>
    <w:unhideWhenUsed/>
    <w:qFormat/>
    <w:rPr>
      <w:rFonts w:ascii="SimSun"/>
      <w:sz w:val="18"/>
      <w:szCs w:val="18"/>
    </w:rPr>
  </w:style>
  <w:style w:type="paragraph" w:styleId="Index6">
    <w:name w:val="index 6"/>
    <w:basedOn w:val="Normal"/>
    <w:next w:val="Normal"/>
    <w:qFormat/>
    <w:pPr>
      <w:ind w:left="1260" w:hanging="210"/>
      <w:jc w:val="left"/>
    </w:pPr>
    <w:rPr>
      <w:rFonts w:ascii="Calibri" w:hAnsi="Calibri"/>
      <w:szCs w:val="20"/>
    </w:rPr>
  </w:style>
  <w:style w:type="paragraph" w:styleId="BodyText">
    <w:name w:val="Body Text"/>
    <w:basedOn w:val="Normal"/>
    <w:link w:val="BodyTextChar"/>
    <w:qFormat/>
    <w:pPr>
      <w:widowControl/>
      <w:spacing w:before="40"/>
      <w:jc w:val="left"/>
    </w:pPr>
    <w:rPr>
      <w:rFonts w:ascii="Arial" w:eastAsia="MS Mincho" w:hAnsi="Arial"/>
      <w:kern w:val="0"/>
      <w:lang w:val="en-GB" w:eastAsia="en-GB"/>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Cs w:val="20"/>
    </w:rPr>
  </w:style>
  <w:style w:type="paragraph" w:styleId="TOC5">
    <w:name w:val="toc 5"/>
    <w:basedOn w:val="Normal"/>
    <w:next w:val="Normal"/>
    <w:qFormat/>
    <w:pPr>
      <w:tabs>
        <w:tab w:val="right" w:leader="dot" w:pos="9241"/>
      </w:tabs>
      <w:ind w:firstLineChars="300" w:firstLine="300"/>
      <w:jc w:val="left"/>
    </w:pPr>
    <w:rPr>
      <w:rFonts w:ascii="SimSun"/>
      <w:szCs w:val="21"/>
    </w:rPr>
  </w:style>
  <w:style w:type="paragraph" w:styleId="TOC3">
    <w:name w:val="toc 3"/>
    <w:basedOn w:val="Normal"/>
    <w:next w:val="Normal"/>
    <w:qFormat/>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szCs w:val="21"/>
    </w:rPr>
  </w:style>
  <w:style w:type="paragraph" w:styleId="Index3">
    <w:name w:val="index 3"/>
    <w:basedOn w:val="Normal"/>
    <w:next w:val="Normal"/>
    <w:qFormat/>
    <w:pPr>
      <w:ind w:left="630" w:hanging="210"/>
      <w:jc w:val="left"/>
    </w:pPr>
    <w:rPr>
      <w:rFonts w:ascii="Calibri" w:hAnsi="Calibri"/>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Chars="200" w:firstLine="200"/>
      <w:jc w:val="left"/>
    </w:pPr>
    <w:rPr>
      <w:rFonts w:ascii="SimSun"/>
      <w:szCs w:val="21"/>
    </w:rPr>
  </w:style>
  <w:style w:type="paragraph" w:styleId="IndexHeading">
    <w:name w:val="index heading"/>
    <w:basedOn w:val="Normal"/>
    <w:next w:val="Index1"/>
    <w:qFormat/>
    <w:pPr>
      <w:spacing w:before="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sz w:val="21"/>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Cs w:val="20"/>
    </w:rPr>
  </w:style>
  <w:style w:type="paragraph" w:styleId="Index9">
    <w:name w:val="index 9"/>
    <w:basedOn w:val="Normal"/>
    <w:next w:val="Normal"/>
    <w:qFormat/>
    <w:pPr>
      <w:ind w:left="1890" w:hanging="210"/>
      <w:jc w:val="left"/>
    </w:pPr>
    <w:rPr>
      <w:rFonts w:ascii="Calibri" w:hAnsi="Calibri"/>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Cs w:val="20"/>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customStyle="1" w:styleId="ListParagraph1">
    <w:name w:val="List Paragraph1"/>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rFonts w:eastAsiaTheme="minorEastAsia"/>
      <w:b/>
      <w:bCs/>
      <w:kern w:val="44"/>
      <w:sz w:val="30"/>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rFonts w:ascii="Arial" w:eastAsia="MS Mincho" w:hAnsi="Arial"/>
      <w:b/>
      <w:bCs/>
      <w:sz w:val="32"/>
      <w:szCs w:val="32"/>
      <w:lang w:val="en-GB"/>
    </w:rPr>
  </w:style>
  <w:style w:type="character" w:customStyle="1" w:styleId="Heading4Char">
    <w:name w:val="Heading 4 Char"/>
    <w:basedOn w:val="DefaultParagraphFont"/>
    <w:qFormat/>
    <w:rPr>
      <w:rFonts w:ascii="Arial" w:eastAsia="SimHei" w:hAnsi="Arial"/>
      <w:b/>
      <w:kern w:val="2"/>
      <w:sz w:val="28"/>
      <w:szCs w:val="24"/>
    </w:rPr>
  </w:style>
  <w:style w:type="character" w:customStyle="1" w:styleId="Heading5Char">
    <w:name w:val="Heading 5 Char"/>
    <w:basedOn w:val="DefaultParagraphFont"/>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jc w:val="center"/>
    </w:pPr>
    <w:rPr>
      <w:rFonts w:ascii="Arial" w:eastAsia="Batang" w:hAnsi="Arial"/>
      <w:b/>
      <w:color w:val="0000FF"/>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b/>
      <w:spacing w:val="20"/>
      <w:w w:val="135"/>
      <w:sz w:val="28"/>
    </w:rPr>
  </w:style>
  <w:style w:type="paragraph" w:customStyle="1" w:styleId="a5">
    <w:name w:val="示例"/>
    <w:next w:val="a6"/>
    <w:qFormat/>
    <w:pPr>
      <w:widowControl w:val="0"/>
      <w:ind w:left="360" w:hanging="360"/>
      <w:jc w:val="both"/>
    </w:pPr>
    <w:rPr>
      <w:rFonts w:ascii="SimSun" w:eastAsiaTheme="minorEastAsia"/>
      <w:sz w:val="18"/>
      <w:szCs w:val="18"/>
    </w:rPr>
  </w:style>
  <w:style w:type="paragraph" w:customStyle="1" w:styleId="a6">
    <w:name w:val="示例内容"/>
    <w:qFormat/>
    <w:pPr>
      <w:ind w:firstLineChars="200" w:firstLine="200"/>
    </w:pPr>
    <w:rPr>
      <w:rFonts w:ascii="SimSun" w:eastAsiaTheme="minorEastAsia"/>
      <w:sz w:val="18"/>
      <w:szCs w:val="18"/>
    </w:rPr>
  </w:style>
  <w:style w:type="paragraph" w:customStyle="1" w:styleId="a7">
    <w:name w:val="附录数字编号列项（二级）"/>
    <w:qFormat/>
    <w:pPr>
      <w:tabs>
        <w:tab w:val="left" w:pos="363"/>
        <w:tab w:val="left" w:pos="840"/>
      </w:tabs>
      <w:ind w:firstLine="363"/>
    </w:pPr>
    <w:rPr>
      <w:rFonts w:ascii="SimSun" w:eastAsiaTheme="minorEastAsia"/>
      <w:sz w:val="21"/>
    </w:rPr>
  </w:style>
  <w:style w:type="paragraph" w:customStyle="1" w:styleId="a8">
    <w:name w:val="标准书眉_奇数页"/>
    <w:next w:val="Normal"/>
    <w:qFormat/>
    <w:pPr>
      <w:tabs>
        <w:tab w:val="center" w:pos="4154"/>
        <w:tab w:val="right" w:pos="8306"/>
      </w:tabs>
      <w:spacing w:after="220"/>
      <w:jc w:val="right"/>
    </w:pPr>
    <w:rPr>
      <w:rFonts w:ascii="SimHei" w:eastAsia="SimHei"/>
      <w:sz w:val="21"/>
      <w:szCs w:val="21"/>
    </w:rPr>
  </w:style>
  <w:style w:type="paragraph" w:customStyle="1" w:styleId="a9">
    <w:name w:val="列项◆（三级）"/>
    <w:basedOn w:val="Normal"/>
    <w:qFormat/>
    <w:pPr>
      <w:tabs>
        <w:tab w:val="left" w:pos="1260"/>
        <w:tab w:val="left" w:pos="1678"/>
      </w:tabs>
      <w:ind w:left="1259" w:hanging="419"/>
    </w:pPr>
    <w:rPr>
      <w:rFonts w:ascii="SimSun"/>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sz w:val="21"/>
      <w:szCs w:val="21"/>
    </w:rPr>
  </w:style>
  <w:style w:type="paragraph" w:customStyle="1" w:styleId="EX">
    <w:name w:val="EX"/>
    <w:basedOn w:val="Normal"/>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sz w:val="21"/>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SimSun" w:eastAsiaTheme="minorEastAsia"/>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sz w:val="21"/>
      <w:szCs w:val="21"/>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eastAsiaTheme="minorEastAsia"/>
      <w:b/>
      <w:w w:val="170"/>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7">
    <w:name w:val="标准书眉一"/>
    <w:qFormat/>
    <w:pPr>
      <w:jc w:val="both"/>
    </w:pPr>
    <w:rPr>
      <w:rFonts w:eastAsiaTheme="minorEastAsia"/>
    </w:rPr>
  </w:style>
  <w:style w:type="paragraph" w:customStyle="1" w:styleId="aff8">
    <w:name w:val="附录五级无"/>
    <w:basedOn w:val="af3"/>
    <w:qFormat/>
    <w:pPr>
      <w:tabs>
        <w:tab w:val="clear" w:pos="360"/>
      </w:tabs>
      <w:spacing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a">
    <w:name w:val="编号列项（三级）"/>
    <w:qFormat/>
    <w:rPr>
      <w:rFonts w:ascii="SimSun" w:eastAsiaTheme="minorEastAsia"/>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SimHei" w:eastAsia="SimHei" w:hAnsi="SimSun"/>
      <w:spacing w:val="-40"/>
      <w:sz w:val="48"/>
      <w:szCs w:val="52"/>
    </w:rPr>
  </w:style>
  <w:style w:type="paragraph" w:customStyle="1" w:styleId="TAH">
    <w:name w:val="TAH"/>
    <w:basedOn w:val="TAC"/>
    <w:link w:val="TAHCar"/>
    <w:qFormat/>
    <w:rPr>
      <w:b/>
      <w:bCs/>
      <w:szCs w:val="18"/>
    </w:rPr>
  </w:style>
  <w:style w:type="paragraph" w:customStyle="1" w:styleId="TAC">
    <w:name w:val="TAC"/>
    <w:basedOn w:val="TAL"/>
    <w:link w:val="TACChar"/>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ind w:left="1701" w:hanging="1701"/>
      <w:textAlignment w:val="baseline"/>
    </w:pPr>
    <w:rPr>
      <w:rFonts w:ascii="Arial" w:eastAsia="Times New Roman" w:hAnsi="Arial"/>
      <w:b/>
      <w:bCs/>
      <w:kern w:val="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Normal"/>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afterLines="50"/>
      <w:jc w:val="center"/>
    </w:pPr>
    <w:rPr>
      <w:rFonts w:ascii="SimHei" w:eastAsia="SimHei"/>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sz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sz w:val="21"/>
    </w:rPr>
  </w:style>
  <w:style w:type="paragraph" w:customStyle="1" w:styleId="affff0">
    <w:name w:val="附录字母编号列项（一级）"/>
    <w:qFormat/>
    <w:pPr>
      <w:tabs>
        <w:tab w:val="left" w:pos="839"/>
      </w:tabs>
      <w:ind w:firstLine="363"/>
    </w:pPr>
    <w:rPr>
      <w:rFonts w:ascii="SimSun" w:eastAsiaTheme="minorEastAsia"/>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sz w:val="21"/>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b/>
      <w:bCs/>
      <w:spacing w:val="20"/>
      <w:w w:val="148"/>
      <w:sz w:val="48"/>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ind w:left="839" w:hanging="419"/>
      <w:jc w:val="both"/>
    </w:pPr>
    <w:rPr>
      <w:rFonts w:ascii="SimSun" w:eastAsiaTheme="minorEastAsia"/>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afterLines="50"/>
      <w:jc w:val="center"/>
    </w:pPr>
    <w:rPr>
      <w:rFonts w:ascii="SimHei" w:eastAsia="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sz w:val="18"/>
      <w:szCs w:val="18"/>
    </w:rPr>
  </w:style>
  <w:style w:type="paragraph" w:customStyle="1" w:styleId="afffff0">
    <w:name w:val="附录二级无"/>
    <w:basedOn w:val="af6"/>
    <w:qFormat/>
    <w:pPr>
      <w:tabs>
        <w:tab w:val="clear" w:pos="360"/>
      </w:tabs>
      <w:spacing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szCs w:val="21"/>
    </w:rPr>
  </w:style>
  <w:style w:type="paragraph" w:customStyle="1" w:styleId="afffff2">
    <w:name w:val="列项说明数字编号"/>
    <w:qFormat/>
    <w:pPr>
      <w:ind w:leftChars="400" w:left="600" w:hangingChars="200" w:hanging="200"/>
    </w:pPr>
    <w:rPr>
      <w:rFonts w:ascii="SimSun" w:eastAsiaTheme="minorEastAsia"/>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4">
    <w:name w:val="封面正文"/>
    <w:qFormat/>
    <w:pPr>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ind w:left="221"/>
    </w:pPr>
    <w:rPr>
      <w:rFonts w:ascii="SimSun" w:eastAsiaTheme="minorEastAsia"/>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TableNormal"/>
    <w:semiHidden/>
    <w:qFormat/>
    <w:pPr>
      <w:spacing w:after="0"/>
    </w:pPr>
    <w:rPr>
      <w:rFonts w:ascii="Calibri" w:hAnsi="Calibri" w:cs="Calibri"/>
    </w:rPr>
    <w:tblPr/>
  </w:style>
  <w:style w:type="character" w:customStyle="1" w:styleId="NOChar">
    <w:name w:val="NO Char"/>
    <w:basedOn w:val="DefaultParagraphFont"/>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eastAsia="SimSun" w:hAnsi="Arial"/>
      <w:sz w:val="21"/>
      <w:szCs w:val="22"/>
      <w:lang w:val="en-GB" w:eastAsia="en-US"/>
    </w:rPr>
  </w:style>
  <w:style w:type="paragraph" w:styleId="ListParagraph">
    <w:name w:val="List Paragraph"/>
    <w:basedOn w:val="Normal"/>
    <w:link w:val="ListParagraphChar1"/>
    <w:uiPriority w:val="34"/>
    <w:qFormat/>
    <w:pPr>
      <w:overflowPunct w:val="0"/>
      <w:autoSpaceDE w:val="0"/>
      <w:autoSpaceDN w:val="0"/>
      <w:adjustRightInd w:val="0"/>
      <w:ind w:left="720"/>
      <w:contextualSpacing/>
      <w:textAlignment w:val="baseline"/>
    </w:pPr>
    <w:rPr>
      <w:rFonts w:eastAsia="SimSun"/>
      <w:szCs w:val="20"/>
      <w:lang w:eastAsia="ja-JP"/>
    </w:rPr>
  </w:style>
  <w:style w:type="character" w:customStyle="1" w:styleId="Heading5Char1">
    <w:name w:val="Heading 5 Char1"/>
    <w:basedOn w:val="DefaultParagraphFont"/>
    <w:link w:val="Heading5"/>
    <w:qFormat/>
    <w:rPr>
      <w:rFonts w:ascii="Arial" w:eastAsia="SimHei" w:hAnsi="Arial"/>
      <w:b/>
      <w:bCs/>
      <w:sz w:val="28"/>
      <w:szCs w:val="32"/>
      <w:lang w:val="en-GB"/>
    </w:rPr>
  </w:style>
  <w:style w:type="character" w:customStyle="1" w:styleId="Heading4Char1">
    <w:name w:val="Heading 4 Char1"/>
    <w:basedOn w:val="DefaultParagraphFont"/>
    <w:link w:val="Heading4"/>
    <w:qFormat/>
    <w:rPr>
      <w:rFonts w:ascii="Arial" w:eastAsia="SimHei"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ListParagraphChar1">
    <w:name w:val="List Paragraph Char1"/>
    <w:link w:val="ListParagraph"/>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qFormat/>
    <w:locked/>
    <w:rPr>
      <w:rFonts w:ascii="Arial" w:eastAsia="MS Mincho" w:hAnsi="Arial" w:cs="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73829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7.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6edeb28be6eed21f245e3b635dd71ca0">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113df49d0f428294558fa3c99d4e716e"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Locatio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E0E31C-D419-40CE-89A6-CC77FAE500B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CCDE9B2-0EDE-4613-B859-7CFEE6ED7FC8}">
  <ds:schemaRefs>
    <ds:schemaRef ds:uri="http://schemas.microsoft.com/sharepoint/v3/contenttype/forms"/>
  </ds:schemaRefs>
</ds:datastoreItem>
</file>

<file path=customXml/itemProps4.xml><?xml version="1.0" encoding="utf-8"?>
<ds:datastoreItem xmlns:ds="http://schemas.openxmlformats.org/officeDocument/2006/customXml" ds:itemID="{0A2F1887-7EE5-4EEE-812C-791A9D40DCD7}">
  <ds:schemaRefs>
    <ds:schemaRef ds:uri="Microsoft.SharePoint.Taxonomy.ContentTypeSync"/>
  </ds:schemaRefs>
</ds:datastoreItem>
</file>

<file path=customXml/itemProps5.xml><?xml version="1.0" encoding="utf-8"?>
<ds:datastoreItem xmlns:ds="http://schemas.openxmlformats.org/officeDocument/2006/customXml" ds:itemID="{507004EA-0EA2-4788-8A12-3FA5CE96EB9A}">
  <ds:schemaRefs>
    <ds:schemaRef ds:uri="http://schemas.microsoft.com/sharepoint/events"/>
  </ds:schemaRefs>
</ds:datastoreItem>
</file>

<file path=customXml/itemProps6.xml><?xml version="1.0" encoding="utf-8"?>
<ds:datastoreItem xmlns:ds="http://schemas.openxmlformats.org/officeDocument/2006/customXml" ds:itemID="{076A7B83-241B-4813-90A5-A73B293A7846}">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2C59942D-67F0-4028-896F-0A5C83002F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872</Words>
  <Characters>4977</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ZTE</Company>
  <LinksUpToDate>false</LinksUpToDate>
  <CharactersWithSpaces>5838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Apple - Naveen Palle</cp:lastModifiedBy>
  <cp:revision>3</cp:revision>
  <cp:lastPrinted>2113-01-01T00:00:00Z</cp:lastPrinted>
  <dcterms:created xsi:type="dcterms:W3CDTF">2021-04-01T19:16:00Z</dcterms:created>
  <dcterms:modified xsi:type="dcterms:W3CDTF">2021-04-01T19:16:00Z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y fmtid="{D5CDD505-2E9C-101B-9397-08002B2CF9AE}" pid="3" name="ContentTypeId">
    <vt:lpwstr>0x010100BB1698D62D3F4345A12A6B71F8F8D7FE</vt:lpwstr>
  </property>
  <property fmtid="{D5CDD505-2E9C-101B-9397-08002B2CF9AE}" pid="4" name="_2015_ms_pID_725343">
    <vt:lpwstr>(3)JfBnaIVLrFyi9DcUCEPx7Ho6iLhu2kQNgs1NWuN0syfV5VxM+dGe5yYy61gTbfJhyf8SdtTW
beRJ0Z9iiT9TIKnznxcE8NmVUNvlbRQI1DFB2Hb1WGrAVDnehM6Mj6Kvs5bPqVDHttrwEMqK
5dJhShM+/Bhze+t1oz+JI9AO/L/vxGgOUYT2PP+8XI3fhmOyoHCa4410DpXHK+RpECw1IlCR
mWzWkxtM3oKxNqJJ6i</vt:lpwstr>
  </property>
  <property fmtid="{D5CDD505-2E9C-101B-9397-08002B2CF9AE}" pid="5" name="_2015_ms_pID_7253431">
    <vt:lpwstr>c/aYAGKEhZcWuIxw6R00ORXPLvVRtH15svRODWJKngzXTUB0YFzdfL
Jt/lvXfsZYhCJRIZJ3yKn0oviF/Vs/WNM0xtmAWkUuolXI+oHAWJpcKnGEu2ppXy7dz5cdJN
1N3Lc5YOLO3VnSy5dZqIDWns5MgU4kGHMIUXCVXYEeunXZQ4Lw3UYPO/4Og7ieNrtWA+am5Q
t/jJ1I0i1BKZWJ9eBss4sdE6HV2WfUl6HFZD</vt:lpwstr>
  </property>
  <property fmtid="{D5CDD505-2E9C-101B-9397-08002B2CF9AE}" pid="6" name="_2015_ms_pID_7253432">
    <vt:lpwstr>jKC/vOdDUAQIMLA+15VNkgc=</vt:lpwstr>
  </property>
  <property fmtid="{D5CDD505-2E9C-101B-9397-08002B2CF9AE}" pid="7" name="HideFromDelve">
    <vt:lpwstr>0</vt:lpwstr>
  </property>
  <property fmtid="{D5CDD505-2E9C-101B-9397-08002B2CF9AE}" pid="8" name="NSCPROP_SA">
    <vt:lpwstr>C:\Users\jack.jang\Desktop\R2-20xxxxx -[Post112-e][061][NR15] Configuration of First Active BWP-v0.docx</vt:lpwstr>
  </property>
</Properties>
</file>