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4B32F" w14:textId="775901C6"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FD2891" w:rsidRPr="00FD2891">
        <w:rPr>
          <w:rFonts w:eastAsia="SimSun" w:cs="Arial"/>
          <w:b/>
          <w:sz w:val="28"/>
          <w:szCs w:val="28"/>
          <w:lang w:eastAsia="en-US"/>
        </w:rPr>
        <w:t>R2-2102075</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1812741E"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662408">
        <w:rPr>
          <w:rFonts w:ascii="Arial" w:hAnsi="Arial" w:cs="Arial"/>
          <w:b/>
          <w:bCs/>
        </w:rPr>
        <w:t>Offline 509 on SDT control plane and CBs</w:t>
      </w:r>
    </w:p>
    <w:p w14:paraId="0284B333" w14:textId="76250A28"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Pr="006A6997">
        <w:rPr>
          <w:rFonts w:cs="Arial"/>
          <w:b/>
          <w:bCs/>
          <w:snapToGrid w:val="0"/>
          <w:sz w:val="28"/>
          <w:szCs w:val="28"/>
        </w:rPr>
        <w:t>8.6.</w:t>
      </w:r>
      <w:r w:rsidR="00662408">
        <w:rPr>
          <w:rFonts w:cs="Arial"/>
          <w:b/>
          <w:bCs/>
          <w:snapToGrid w:val="0"/>
          <w:sz w:val="28"/>
          <w:szCs w:val="28"/>
        </w:rPr>
        <w:t>3</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B554D75" w14:textId="77777777" w:rsidR="00662408" w:rsidRDefault="00662408" w:rsidP="00662408">
      <w:r w:rsidRPr="003600FF">
        <w:t>This document is the report of the following email discussion:</w:t>
      </w:r>
    </w:p>
    <w:p w14:paraId="6289441D" w14:textId="77777777" w:rsidR="00662408" w:rsidRDefault="00662408" w:rsidP="00662408">
      <w:pPr>
        <w:pStyle w:val="EmailDiscussion"/>
        <w:tabs>
          <w:tab w:val="num" w:pos="1619"/>
        </w:tabs>
        <w:spacing w:after="0" w:line="240" w:lineRule="auto"/>
      </w:pPr>
      <w:r>
        <w:t>[AT113-e][</w:t>
      </w:r>
      <w:proofErr w:type="gramStart"/>
      <w:r>
        <w:t>509][</w:t>
      </w:r>
      <w:proofErr w:type="spellStart"/>
      <w:proofErr w:type="gramEnd"/>
      <w:r>
        <w:t>SData</w:t>
      </w:r>
      <w:proofErr w:type="spellEnd"/>
      <w:r>
        <w:t>] Control Plane and CBs  (ZTE)</w:t>
      </w:r>
    </w:p>
    <w:p w14:paraId="4706F8BB" w14:textId="77777777" w:rsidR="00662408" w:rsidRPr="00AA6AC6" w:rsidRDefault="00662408" w:rsidP="00662408">
      <w:pPr>
        <w:pStyle w:val="EmailDiscussion2"/>
        <w:rPr>
          <w:b/>
          <w:bCs/>
        </w:rPr>
      </w:pPr>
      <w:r w:rsidRPr="00AA6AC6">
        <w:rPr>
          <w:b/>
          <w:bCs/>
        </w:rPr>
        <w:t>Scope:</w:t>
      </w:r>
    </w:p>
    <w:p w14:paraId="718102DC" w14:textId="77777777" w:rsidR="00662408" w:rsidRDefault="00662408" w:rsidP="00662408">
      <w:pPr>
        <w:pStyle w:val="EmailDiscussion2"/>
        <w:numPr>
          <w:ilvl w:val="0"/>
          <w:numId w:val="13"/>
        </w:numPr>
        <w:spacing w:after="0" w:line="240" w:lineRule="auto"/>
      </w:pPr>
      <w:r>
        <w:t>Further discussion on pending proposals (and those marked for CB) for email discussion R2-2101162</w:t>
      </w:r>
    </w:p>
    <w:p w14:paraId="7D57A575" w14:textId="77777777" w:rsidR="00662408" w:rsidRDefault="00662408" w:rsidP="00662408">
      <w:pPr>
        <w:pStyle w:val="EmailDiscussion2"/>
      </w:pPr>
      <w:proofErr w:type="spellStart"/>
      <w:r>
        <w:t>Tdoc</w:t>
      </w:r>
      <w:proofErr w:type="spellEnd"/>
      <w:r>
        <w:t xml:space="preserve"> summary and identification of possible proposals to agree/discuss for these topics</w:t>
      </w:r>
    </w:p>
    <w:p w14:paraId="26737D4E" w14:textId="77777777" w:rsidR="00662408" w:rsidRDefault="00662408" w:rsidP="00662408">
      <w:pPr>
        <w:pStyle w:val="EmailDiscussion2"/>
      </w:pPr>
      <w:r>
        <w:t xml:space="preserve">2.    Discussion on Handling of non-SDT </w:t>
      </w:r>
    </w:p>
    <w:p w14:paraId="379AE04B" w14:textId="77777777" w:rsidR="00662408" w:rsidRDefault="00662408" w:rsidP="00662408">
      <w:pPr>
        <w:pStyle w:val="EmailDiscussion2"/>
        <w:ind w:left="1985"/>
      </w:pPr>
      <w:r>
        <w:t>When non-SDT bearers are resumed</w:t>
      </w:r>
    </w:p>
    <w:p w14:paraId="4B9B779C" w14:textId="77777777" w:rsidR="00662408" w:rsidRDefault="00662408" w:rsidP="00662408">
      <w:pPr>
        <w:pStyle w:val="EmailDiscussion2"/>
        <w:ind w:left="1985"/>
      </w:pPr>
      <w:r>
        <w:tab/>
        <w:t>- when SDT is initiated</w:t>
      </w:r>
    </w:p>
    <w:p w14:paraId="264877C3" w14:textId="77777777" w:rsidR="00662408" w:rsidRDefault="00662408" w:rsidP="00662408">
      <w:pPr>
        <w:pStyle w:val="EmailDiscussion2"/>
        <w:ind w:left="1985"/>
      </w:pPr>
      <w:r>
        <w:tab/>
        <w:t>- only upon RRC resume by UE</w:t>
      </w:r>
    </w:p>
    <w:p w14:paraId="45273062" w14:textId="77777777" w:rsidR="00662408" w:rsidRDefault="00662408" w:rsidP="00662408">
      <w:pPr>
        <w:pStyle w:val="EmailDiscussion2"/>
        <w:ind w:left="1985"/>
      </w:pPr>
      <w:r>
        <w:t>What to do when non-SDT arrive and DRBs are suspended</w:t>
      </w:r>
    </w:p>
    <w:p w14:paraId="0B77F074" w14:textId="77777777" w:rsidR="00662408" w:rsidRDefault="00662408" w:rsidP="00662408">
      <w:pPr>
        <w:pStyle w:val="EmailDiscussion2"/>
        <w:ind w:left="1985"/>
      </w:pPr>
      <w:r>
        <w:tab/>
        <w:t>- trigger legacy RRC resume procedure</w:t>
      </w:r>
    </w:p>
    <w:p w14:paraId="1350453F" w14:textId="77777777" w:rsidR="00662408" w:rsidRDefault="00662408" w:rsidP="00662408">
      <w:pPr>
        <w:pStyle w:val="EmailDiscussion2"/>
        <w:ind w:left="1985"/>
      </w:pPr>
      <w:r>
        <w:tab/>
        <w:t xml:space="preserve">- introduce a MAC indication to indicate non-SDT arrival  </w:t>
      </w:r>
    </w:p>
    <w:p w14:paraId="097D30B8" w14:textId="77777777" w:rsidR="00662408" w:rsidRDefault="00662408" w:rsidP="00662408">
      <w:pPr>
        <w:pStyle w:val="EmailDiscussion2"/>
      </w:pPr>
      <w:r>
        <w:t>2.</w:t>
      </w:r>
      <w:r>
        <w:tab/>
        <w:t>Whether we use RRC Resume or new RRC message/indication of SDT?</w:t>
      </w:r>
    </w:p>
    <w:p w14:paraId="22C2CA7A" w14:textId="77777777" w:rsidR="00662408" w:rsidRPr="007C668D" w:rsidRDefault="00662408" w:rsidP="00662408">
      <w:pPr>
        <w:pStyle w:val="EmailDiscussion2"/>
        <w:tabs>
          <w:tab w:val="left" w:pos="1260"/>
        </w:tabs>
        <w:ind w:left="1620" w:hanging="360"/>
      </w:pPr>
      <w:r>
        <w:lastRenderedPageBreak/>
        <w:t>3.</w:t>
      </w:r>
      <w:r>
        <w:tab/>
        <w:t xml:space="preserve">How to handle RRC release for subsequent data – sending a release before SDT phase or </w:t>
      </w:r>
      <w:proofErr w:type="spellStart"/>
      <w:r>
        <w:t>RRCRelease</w:t>
      </w:r>
      <w:proofErr w:type="spellEnd"/>
      <w:r>
        <w:t xml:space="preserve"> at the end of the SDT phase.</w:t>
      </w:r>
    </w:p>
    <w:p w14:paraId="25DE76AD" w14:textId="77777777" w:rsidR="00662408" w:rsidRPr="00AA6AC6" w:rsidRDefault="00662408" w:rsidP="00662408">
      <w:pPr>
        <w:pStyle w:val="EmailDiscussion2"/>
        <w:rPr>
          <w:b/>
          <w:bCs/>
        </w:rPr>
      </w:pPr>
      <w:r w:rsidRPr="00AA6AC6">
        <w:rPr>
          <w:b/>
          <w:bCs/>
        </w:rPr>
        <w:t xml:space="preserve">Intended outcome: </w:t>
      </w:r>
    </w:p>
    <w:p w14:paraId="627B81D8" w14:textId="77777777" w:rsidR="00662408" w:rsidRDefault="00662408" w:rsidP="00662408">
      <w:pPr>
        <w:pStyle w:val="EmailDiscussion2"/>
        <w:numPr>
          <w:ilvl w:val="2"/>
          <w:numId w:val="12"/>
        </w:numPr>
        <w:spacing w:after="0" w:line="240" w:lineRule="auto"/>
        <w:ind w:left="1980"/>
      </w:pPr>
      <w:r>
        <w:t>Agreeable proposals</w:t>
      </w:r>
    </w:p>
    <w:p w14:paraId="373121BF" w14:textId="77777777" w:rsidR="00662408" w:rsidRPr="00AA6AC6" w:rsidRDefault="00662408" w:rsidP="00662408">
      <w:pPr>
        <w:pStyle w:val="EmailDiscussion2"/>
        <w:ind w:left="1083"/>
        <w:rPr>
          <w:b/>
          <w:bCs/>
        </w:rPr>
      </w:pPr>
      <w:r>
        <w:tab/>
      </w:r>
      <w:r w:rsidRPr="00AA6AC6">
        <w:rPr>
          <w:b/>
          <w:bCs/>
        </w:rPr>
        <w:t xml:space="preserve">Deadline for providing comments:  </w:t>
      </w:r>
    </w:p>
    <w:p w14:paraId="72E873E6" w14:textId="77777777" w:rsidR="00662408" w:rsidRPr="00662408" w:rsidRDefault="00662408" w:rsidP="00662408">
      <w:pPr>
        <w:pStyle w:val="EmailDiscussion2"/>
        <w:numPr>
          <w:ilvl w:val="2"/>
          <w:numId w:val="12"/>
        </w:numPr>
        <w:spacing w:after="0" w:line="240" w:lineRule="auto"/>
        <w:ind w:left="1980"/>
        <w:rPr>
          <w:color w:val="FF0000"/>
        </w:rPr>
      </w:pPr>
      <w:r w:rsidRPr="00662408">
        <w:rPr>
          <w:color w:val="FF0000"/>
        </w:rPr>
        <w:t>Companies comments/inputs – Feb. 1</w:t>
      </w:r>
      <w:r w:rsidRPr="00662408">
        <w:rPr>
          <w:color w:val="FF0000"/>
          <w:vertAlign w:val="superscript"/>
        </w:rPr>
        <w:t>st</w:t>
      </w:r>
      <w:r w:rsidRPr="00662408">
        <w:rPr>
          <w:color w:val="FF0000"/>
        </w:rPr>
        <w:t xml:space="preserve"> 17:00 UTC</w:t>
      </w:r>
      <w:r w:rsidRPr="00662408">
        <w:rPr>
          <w:color w:val="FF0000"/>
          <w:vertAlign w:val="superscript"/>
        </w:rPr>
        <w:t xml:space="preserve"> </w:t>
      </w:r>
    </w:p>
    <w:p w14:paraId="5AB344C0" w14:textId="77777777" w:rsidR="00662408" w:rsidRDefault="00662408" w:rsidP="00662408">
      <w:pPr>
        <w:pStyle w:val="EmailDiscussion2"/>
        <w:numPr>
          <w:ilvl w:val="2"/>
          <w:numId w:val="12"/>
        </w:numPr>
        <w:spacing w:after="0" w:line="240" w:lineRule="auto"/>
        <w:ind w:left="1980"/>
      </w:pPr>
      <w:r>
        <w:t>Proposals by rapporteur – Feb. 2</w:t>
      </w:r>
      <w:r w:rsidRPr="00D25C18">
        <w:rPr>
          <w:vertAlign w:val="superscript"/>
        </w:rPr>
        <w:t>nd</w:t>
      </w:r>
      <w:r>
        <w:t xml:space="preserve"> </w:t>
      </w:r>
    </w:p>
    <w:p w14:paraId="0284B33B" w14:textId="77777777" w:rsidR="00B93803" w:rsidRDefault="00B93803">
      <w:pPr>
        <w:snapToGrid w:val="0"/>
        <w:rPr>
          <w:rFonts w:cs="Arial"/>
          <w:b/>
          <w:bCs/>
          <w:snapToGrid w:val="0"/>
          <w:sz w:val="28"/>
          <w:szCs w:val="28"/>
        </w:rPr>
      </w:pPr>
    </w:p>
    <w:p w14:paraId="0284B342" w14:textId="77777777" w:rsidR="00B93803" w:rsidRDefault="005D6DAD">
      <w:pPr>
        <w:pStyle w:val="Heading1"/>
        <w:rPr>
          <w:snapToGrid w:val="0"/>
        </w:rPr>
      </w:pPr>
      <w:r>
        <w:rPr>
          <w:snapToGrid w:val="0"/>
        </w:rPr>
        <w:t>Discussion</w:t>
      </w:r>
    </w:p>
    <w:p w14:paraId="0284B343" w14:textId="5AA3A122" w:rsidR="00B93803" w:rsidRDefault="00662408">
      <w:pPr>
        <w:pStyle w:val="Heading2"/>
        <w:rPr>
          <w:snapToGrid w:val="0"/>
          <w:lang w:val="en-US"/>
        </w:rPr>
      </w:pPr>
      <w:proofErr w:type="spellStart"/>
      <w:r>
        <w:rPr>
          <w:snapToGrid w:val="0"/>
          <w:lang w:val="en-GB"/>
        </w:rPr>
        <w:t>RRCResume</w:t>
      </w:r>
      <w:proofErr w:type="spellEnd"/>
      <w:r>
        <w:rPr>
          <w:snapToGrid w:val="0"/>
          <w:lang w:val="en-GB"/>
        </w:rPr>
        <w:t xml:space="preserve"> or new message with </w:t>
      </w:r>
      <w:r w:rsidR="00FD2891">
        <w:rPr>
          <w:snapToGrid w:val="0"/>
          <w:lang w:val="en-GB"/>
        </w:rPr>
        <w:t xml:space="preserve">SDT </w:t>
      </w:r>
      <w:r>
        <w:rPr>
          <w:snapToGrid w:val="0"/>
          <w:lang w:val="en-GB"/>
        </w:rPr>
        <w:t>indication</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1E4577C"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r w:rsidR="00D43722">
        <w:rPr>
          <w:rFonts w:cs="Arial"/>
          <w:snapToGrid w:val="0"/>
          <w:sz w:val="20"/>
          <w:szCs w:val="20"/>
        </w:rPr>
        <w:t xml:space="preserve">This </w:t>
      </w:r>
      <w:r w:rsidR="001A1DF4">
        <w:rPr>
          <w:rFonts w:cs="Arial"/>
          <w:snapToGrid w:val="0"/>
          <w:sz w:val="20"/>
          <w:szCs w:val="20"/>
        </w:rPr>
        <w:t xml:space="preserve">also </w:t>
      </w:r>
      <w:r w:rsidR="00D43722">
        <w:rPr>
          <w:rFonts w:cs="Arial"/>
          <w:snapToGrid w:val="0"/>
          <w:sz w:val="20"/>
          <w:szCs w:val="20"/>
        </w:rPr>
        <w:t>means</w:t>
      </w:r>
      <w:r w:rsidR="001A1DF4">
        <w:rPr>
          <w:rFonts w:cs="Arial"/>
          <w:snapToGrid w:val="0"/>
          <w:sz w:val="20"/>
          <w:szCs w:val="20"/>
        </w:rPr>
        <w:t xml:space="preserve"> that</w:t>
      </w:r>
      <w:r w:rsidR="00D43722">
        <w:rPr>
          <w:rFonts w:cs="Arial"/>
          <w:snapToGrid w:val="0"/>
          <w:sz w:val="20"/>
          <w:szCs w:val="20"/>
        </w:rPr>
        <w:t xml:space="preserve"> the CCCH message would be the same for both SDT and non-SDT</w:t>
      </w:r>
      <w:r w:rsidR="00FD2891">
        <w:rPr>
          <w:rFonts w:cs="Arial"/>
          <w:snapToGrid w:val="0"/>
          <w:sz w:val="20"/>
          <w:szCs w:val="20"/>
        </w:rPr>
        <w:t xml:space="preserve">. </w:t>
      </w:r>
    </w:p>
    <w:p w14:paraId="4DDD29EA" w14:textId="77777777" w:rsidR="00397034" w:rsidRDefault="00397034" w:rsidP="006A78D1">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389DCD73" w14:textId="77777777" w:rsidR="00397034" w:rsidRPr="008D4D3C" w:rsidRDefault="00397034" w:rsidP="00397034">
      <w:pPr>
        <w:pStyle w:val="ListParagraph"/>
        <w:numPr>
          <w:ilvl w:val="0"/>
          <w:numId w:val="14"/>
        </w:numPr>
        <w:snapToGrid w:val="0"/>
        <w:rPr>
          <w:rFonts w:cs="Arial"/>
          <w:snapToGrid w:val="0"/>
          <w:sz w:val="20"/>
          <w:szCs w:val="20"/>
          <w:highlight w:val="cyan"/>
        </w:rPr>
      </w:pPr>
      <w:r w:rsidRPr="008D4D3C">
        <w:rPr>
          <w:rFonts w:cs="Arial"/>
          <w:snapToGrid w:val="0"/>
          <w:sz w:val="20"/>
          <w:szCs w:val="20"/>
          <w:highlight w:val="cyan"/>
        </w:rPr>
        <w:t xml:space="preserve">Option 1: Some companies said that we could just stick with this agreed baseline: </w:t>
      </w:r>
    </w:p>
    <w:p w14:paraId="18DF8DA5" w14:textId="77777777" w:rsidR="00397034" w:rsidRPr="008D4D3C" w:rsidRDefault="00397034" w:rsidP="00397034">
      <w:pPr>
        <w:pStyle w:val="ListParagraph"/>
        <w:numPr>
          <w:ilvl w:val="1"/>
          <w:numId w:val="14"/>
        </w:numPr>
        <w:snapToGrid w:val="0"/>
        <w:rPr>
          <w:rFonts w:cs="Arial"/>
          <w:snapToGrid w:val="0"/>
          <w:sz w:val="20"/>
          <w:szCs w:val="20"/>
          <w:highlight w:val="cyan"/>
        </w:rPr>
      </w:pPr>
      <w:r w:rsidRPr="008D4D3C">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349B6C0" w14:textId="77777777" w:rsidR="00397034" w:rsidRPr="008D4D3C" w:rsidRDefault="00397034" w:rsidP="00397034">
      <w:pPr>
        <w:pStyle w:val="ListParagraph"/>
        <w:numPr>
          <w:ilvl w:val="1"/>
          <w:numId w:val="14"/>
        </w:numPr>
        <w:snapToGrid w:val="0"/>
        <w:rPr>
          <w:rFonts w:cs="Arial"/>
          <w:snapToGrid w:val="0"/>
          <w:sz w:val="20"/>
          <w:szCs w:val="20"/>
          <w:highlight w:val="cyan"/>
        </w:rPr>
      </w:pPr>
      <w:proofErr w:type="spellStart"/>
      <w:r w:rsidRPr="008D4D3C">
        <w:rPr>
          <w:rFonts w:cs="Arial"/>
          <w:snapToGrid w:val="0"/>
          <w:sz w:val="20"/>
          <w:szCs w:val="20"/>
          <w:highlight w:val="cyan"/>
        </w:rPr>
        <w:t>E.g</w:t>
      </w:r>
      <w:proofErr w:type="spellEnd"/>
      <w:r w:rsidRPr="008D4D3C">
        <w:rPr>
          <w:rFonts w:cs="Arial"/>
          <w:snapToGrid w:val="0"/>
          <w:sz w:val="20"/>
          <w:szCs w:val="20"/>
          <w:highlight w:val="cyan"/>
        </w:rPr>
        <w:t>: (R2-2100141, P4)</w:t>
      </w:r>
    </w:p>
    <w:p w14:paraId="4DF4CC59" w14:textId="77777777" w:rsidR="00397034" w:rsidRPr="008D4D3C" w:rsidRDefault="00397034" w:rsidP="00397034">
      <w:pPr>
        <w:pStyle w:val="ListParagraph"/>
        <w:numPr>
          <w:ilvl w:val="0"/>
          <w:numId w:val="14"/>
        </w:numPr>
        <w:snapToGrid w:val="0"/>
        <w:rPr>
          <w:rFonts w:cs="Arial"/>
          <w:snapToGrid w:val="0"/>
          <w:sz w:val="20"/>
          <w:szCs w:val="20"/>
          <w:highlight w:val="cyan"/>
        </w:rPr>
      </w:pPr>
      <w:r w:rsidRPr="008D4D3C">
        <w:rPr>
          <w:rFonts w:cs="Arial"/>
          <w:snapToGrid w:val="0"/>
          <w:sz w:val="20"/>
          <w:szCs w:val="20"/>
          <w:highlight w:val="cyan"/>
        </w:rPr>
        <w:t>Option 2: Other companies mentioned that we could also allow common RACH pool in addition but with a new cause:</w:t>
      </w:r>
    </w:p>
    <w:p w14:paraId="4350620D" w14:textId="77777777" w:rsidR="00397034" w:rsidRPr="008D4D3C" w:rsidRDefault="00397034" w:rsidP="00397034">
      <w:pPr>
        <w:pStyle w:val="ListParagraph"/>
        <w:numPr>
          <w:ilvl w:val="1"/>
          <w:numId w:val="14"/>
        </w:numPr>
        <w:snapToGrid w:val="0"/>
        <w:rPr>
          <w:rFonts w:cs="Arial"/>
          <w:snapToGrid w:val="0"/>
          <w:sz w:val="20"/>
          <w:szCs w:val="20"/>
          <w:highlight w:val="cyan"/>
        </w:rPr>
      </w:pPr>
      <w:r w:rsidRPr="008D4D3C">
        <w:rPr>
          <w:rFonts w:cs="Arial"/>
          <w:snapToGrid w:val="0"/>
          <w:sz w:val="20"/>
          <w:szCs w:val="20"/>
          <w:highlight w:val="cyan"/>
        </w:rPr>
        <w:t>Then, this requires either a new cause in the CCCH message (R2-2100367, P2), (R2-2101369, P1) or it requires a new CCCH message to identify the SDT cause</w:t>
      </w:r>
    </w:p>
    <w:p w14:paraId="7DCE5FE4" w14:textId="77777777" w:rsidR="00397034" w:rsidRPr="008D4D3C" w:rsidRDefault="00397034" w:rsidP="00397034">
      <w:pPr>
        <w:pStyle w:val="ListParagraph"/>
        <w:numPr>
          <w:ilvl w:val="0"/>
          <w:numId w:val="14"/>
        </w:numPr>
        <w:snapToGrid w:val="0"/>
        <w:rPr>
          <w:rFonts w:cs="Arial"/>
          <w:snapToGrid w:val="0"/>
          <w:sz w:val="20"/>
          <w:szCs w:val="20"/>
          <w:highlight w:val="cyan"/>
        </w:rPr>
      </w:pPr>
      <w:r w:rsidRPr="008D4D3C">
        <w:rPr>
          <w:rFonts w:cs="Arial"/>
          <w:snapToGrid w:val="0"/>
          <w:sz w:val="20"/>
          <w:szCs w:val="20"/>
          <w:highlight w:val="cyan"/>
        </w:rPr>
        <w:t xml:space="preserve">Option 3: Whilst there are also proposals that the CCCH message could remain the same even if we support common pool </w:t>
      </w:r>
    </w:p>
    <w:p w14:paraId="71419F7E" w14:textId="77777777" w:rsidR="00397034" w:rsidRPr="008D4D3C" w:rsidRDefault="00397034" w:rsidP="00397034">
      <w:pPr>
        <w:pStyle w:val="ListParagraph"/>
        <w:numPr>
          <w:ilvl w:val="1"/>
          <w:numId w:val="14"/>
        </w:numPr>
        <w:snapToGrid w:val="0"/>
        <w:rPr>
          <w:rFonts w:cs="Arial"/>
          <w:snapToGrid w:val="0"/>
          <w:sz w:val="20"/>
          <w:szCs w:val="20"/>
          <w:highlight w:val="cyan"/>
        </w:rPr>
      </w:pPr>
      <w:proofErr w:type="spellStart"/>
      <w:r w:rsidRPr="008D4D3C">
        <w:rPr>
          <w:rFonts w:cs="Arial"/>
          <w:snapToGrid w:val="0"/>
          <w:sz w:val="20"/>
          <w:szCs w:val="20"/>
          <w:highlight w:val="cyan"/>
        </w:rPr>
        <w:t>E.g</w:t>
      </w:r>
      <w:proofErr w:type="spellEnd"/>
      <w:r w:rsidRPr="008D4D3C">
        <w:rPr>
          <w:rFonts w:cs="Arial"/>
          <w:snapToGrid w:val="0"/>
          <w:sz w:val="20"/>
          <w:szCs w:val="20"/>
          <w:highlight w:val="cyan"/>
        </w:rPr>
        <w:t>: (R2-2100367, P1), (R2-2101204, P2)</w:t>
      </w:r>
    </w:p>
    <w:p w14:paraId="7D9093BD" w14:textId="77777777" w:rsidR="00397034" w:rsidRPr="008D4D3C" w:rsidRDefault="00397034" w:rsidP="00397034">
      <w:pPr>
        <w:pStyle w:val="ListParagraph"/>
        <w:numPr>
          <w:ilvl w:val="1"/>
          <w:numId w:val="14"/>
        </w:numPr>
        <w:snapToGrid w:val="0"/>
        <w:rPr>
          <w:rFonts w:cs="Arial"/>
          <w:snapToGrid w:val="0"/>
          <w:sz w:val="20"/>
          <w:szCs w:val="20"/>
          <w:highlight w:val="cyan"/>
        </w:rPr>
      </w:pPr>
      <w:r w:rsidRPr="008D4D3C">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2E80BA50" w14:textId="1CF6DBC1" w:rsidR="00397034" w:rsidRPr="00397034" w:rsidRDefault="00397034" w:rsidP="006A78D1">
      <w:pPr>
        <w:snapToGrid w:val="0"/>
        <w:rPr>
          <w:rFonts w:cs="Arial"/>
          <w:snapToGrid w:val="0"/>
          <w:sz w:val="20"/>
          <w:szCs w:val="20"/>
          <w:highlight w:val="cyan"/>
        </w:rPr>
      </w:pPr>
      <w:r w:rsidRPr="00397034">
        <w:rPr>
          <w:rFonts w:cs="Arial"/>
          <w:snapToGrid w:val="0"/>
          <w:sz w:val="20"/>
          <w:szCs w:val="20"/>
          <w:highlight w:val="cyan"/>
        </w:rPr>
        <w:lastRenderedPageBreak/>
        <w:t>The advantage of option 1 (</w:t>
      </w:r>
      <w:proofErr w:type="gramStart"/>
      <w:r w:rsidRPr="00397034">
        <w:rPr>
          <w:rFonts w:cs="Arial"/>
          <w:snapToGrid w:val="0"/>
          <w:sz w:val="20"/>
          <w:szCs w:val="20"/>
          <w:highlight w:val="cyan"/>
        </w:rPr>
        <w:t>i.e.</w:t>
      </w:r>
      <w:proofErr w:type="gramEnd"/>
      <w:r w:rsidRPr="00397034">
        <w:rPr>
          <w:rFonts w:cs="Arial"/>
          <w:snapToGrid w:val="0"/>
          <w:sz w:val="20"/>
          <w:szCs w:val="20"/>
          <w:highlight w:val="cyan"/>
        </w:rPr>
        <w:t xml:space="preserve"> the current baseline) is that the CCCH message will be common regardless of whether or not SDT or non-SDT is selected down the line (e.g. in MAC – see the discussion in section </w:t>
      </w:r>
      <w:r w:rsidRPr="00397034">
        <w:rPr>
          <w:rFonts w:cs="Arial"/>
          <w:snapToGrid w:val="0"/>
          <w:sz w:val="20"/>
          <w:szCs w:val="20"/>
          <w:highlight w:val="cyan"/>
        </w:rPr>
        <w:fldChar w:fldCharType="begin"/>
      </w:r>
      <w:r w:rsidRPr="00397034">
        <w:rPr>
          <w:rFonts w:cs="Arial"/>
          <w:snapToGrid w:val="0"/>
          <w:sz w:val="20"/>
          <w:szCs w:val="20"/>
          <w:highlight w:val="cyan"/>
        </w:rPr>
        <w:instrText xml:space="preserve"> REF _Ref62659868 \r \h </w:instrText>
      </w:r>
      <w:r>
        <w:rPr>
          <w:rFonts w:cs="Arial"/>
          <w:snapToGrid w:val="0"/>
          <w:sz w:val="20"/>
          <w:szCs w:val="20"/>
          <w:highlight w:val="cyan"/>
        </w:rPr>
        <w:instrText xml:space="preserve"> \* MERGEFORMAT </w:instrText>
      </w:r>
      <w:r w:rsidRPr="00397034">
        <w:rPr>
          <w:rFonts w:cs="Arial"/>
          <w:snapToGrid w:val="0"/>
          <w:sz w:val="20"/>
          <w:szCs w:val="20"/>
          <w:highlight w:val="cyan"/>
        </w:rPr>
      </w:r>
      <w:r w:rsidRPr="00397034">
        <w:rPr>
          <w:rFonts w:cs="Arial"/>
          <w:snapToGrid w:val="0"/>
          <w:sz w:val="20"/>
          <w:szCs w:val="20"/>
          <w:highlight w:val="cyan"/>
        </w:rPr>
        <w:fldChar w:fldCharType="separate"/>
      </w:r>
      <w:r w:rsidRPr="00397034">
        <w:rPr>
          <w:rFonts w:cs="Arial"/>
          <w:snapToGrid w:val="0"/>
          <w:sz w:val="20"/>
          <w:szCs w:val="20"/>
          <w:highlight w:val="cyan"/>
        </w:rPr>
        <w:t>2.4</w:t>
      </w:r>
      <w:r w:rsidRPr="00397034">
        <w:rPr>
          <w:rFonts w:cs="Arial"/>
          <w:snapToGrid w:val="0"/>
          <w:sz w:val="20"/>
          <w:szCs w:val="20"/>
          <w:highlight w:val="cyan"/>
        </w:rPr>
        <w:fldChar w:fldCharType="end"/>
      </w:r>
      <w:r w:rsidRPr="00397034">
        <w:rPr>
          <w:rFonts w:cs="Arial"/>
          <w:snapToGrid w:val="0"/>
          <w:sz w:val="20"/>
          <w:szCs w:val="20"/>
          <w:highlight w:val="cyan"/>
        </w:rPr>
        <w:t xml:space="preserve">), but requires that the network can provide the resource separation (i.e. preamble + PO combination is different). </w:t>
      </w:r>
    </w:p>
    <w:p w14:paraId="1B786442" w14:textId="77777777" w:rsidR="00397034" w:rsidRPr="00397034" w:rsidRDefault="00397034" w:rsidP="006A78D1">
      <w:pPr>
        <w:snapToGrid w:val="0"/>
        <w:rPr>
          <w:rFonts w:cs="Arial"/>
          <w:snapToGrid w:val="0"/>
          <w:sz w:val="20"/>
          <w:szCs w:val="20"/>
          <w:highlight w:val="cyan"/>
        </w:rPr>
      </w:pPr>
      <w:r w:rsidRPr="00397034">
        <w:rPr>
          <w:rFonts w:cs="Arial"/>
          <w:snapToGrid w:val="0"/>
          <w:sz w:val="20"/>
          <w:szCs w:val="20"/>
          <w:highlight w:val="cyan"/>
        </w:rPr>
        <w:t>Option 3 also has similar advantages as option 1, but this comes with the requirement that the MSG3/MSGA payload size needs to accommodate at least the BSR (</w:t>
      </w:r>
      <w:proofErr w:type="gramStart"/>
      <w:r w:rsidRPr="00397034">
        <w:rPr>
          <w:rFonts w:cs="Arial"/>
          <w:snapToGrid w:val="0"/>
          <w:sz w:val="20"/>
          <w:szCs w:val="20"/>
          <w:highlight w:val="cyan"/>
        </w:rPr>
        <w:t>i.e.</w:t>
      </w:r>
      <w:proofErr w:type="gramEnd"/>
      <w:r w:rsidRPr="00397034">
        <w:rPr>
          <w:rFonts w:cs="Arial"/>
          <w:snapToGrid w:val="0"/>
          <w:sz w:val="20"/>
          <w:szCs w:val="20"/>
          <w:highlight w:val="cyan"/>
        </w:rPr>
        <w:t xml:space="preserve"> this has implications on coverage) – but this has no restriction on the network to provide separate </w:t>
      </w:r>
      <w:proofErr w:type="spellStart"/>
      <w:r w:rsidRPr="00397034">
        <w:rPr>
          <w:rFonts w:cs="Arial"/>
          <w:snapToGrid w:val="0"/>
          <w:sz w:val="20"/>
          <w:szCs w:val="20"/>
          <w:highlight w:val="cyan"/>
        </w:rPr>
        <w:t>preamble+PO</w:t>
      </w:r>
      <w:proofErr w:type="spellEnd"/>
      <w:r w:rsidRPr="00397034">
        <w:rPr>
          <w:rFonts w:cs="Arial"/>
          <w:snapToGrid w:val="0"/>
          <w:sz w:val="20"/>
          <w:szCs w:val="20"/>
          <w:highlight w:val="cyan"/>
        </w:rPr>
        <w:t xml:space="preserve"> resource pool as per option 1 or a new LCID for CCCH is needed. </w:t>
      </w:r>
    </w:p>
    <w:p w14:paraId="74AAFF9B" w14:textId="77777777" w:rsidR="00397034" w:rsidRDefault="00397034" w:rsidP="006A78D1">
      <w:pPr>
        <w:snapToGrid w:val="0"/>
        <w:rPr>
          <w:rFonts w:cs="Arial"/>
          <w:snapToGrid w:val="0"/>
          <w:sz w:val="20"/>
          <w:szCs w:val="20"/>
        </w:rPr>
      </w:pPr>
      <w:r w:rsidRPr="00397034">
        <w:rPr>
          <w:rFonts w:cs="Arial"/>
          <w:snapToGrid w:val="0"/>
          <w:sz w:val="20"/>
          <w:szCs w:val="20"/>
          <w:highlight w:val="cyan"/>
        </w:rPr>
        <w:t xml:space="preserve">Option 2 on the </w:t>
      </w:r>
      <w:proofErr w:type="spellStart"/>
      <w:r w:rsidRPr="00397034">
        <w:rPr>
          <w:rFonts w:cs="Arial"/>
          <w:snapToGrid w:val="0"/>
          <w:sz w:val="20"/>
          <w:szCs w:val="20"/>
          <w:highlight w:val="cyan"/>
        </w:rPr>
        <w:t>otherhand</w:t>
      </w:r>
      <w:proofErr w:type="spellEnd"/>
      <w:r w:rsidRPr="00397034">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5F1CD006" w14:textId="77777777" w:rsidR="00397034" w:rsidRDefault="00397034" w:rsidP="00397034">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29"/>
        <w:gridCol w:w="993"/>
        <w:gridCol w:w="13745"/>
      </w:tblGrid>
      <w:tr w:rsidR="00FC1781" w14:paraId="356C8AD2" w14:textId="77777777" w:rsidTr="00F31C96">
        <w:tc>
          <w:tcPr>
            <w:tcW w:w="15867" w:type="dxa"/>
            <w:gridSpan w:val="3"/>
            <w:shd w:val="clear" w:color="auto" w:fill="00B0F0"/>
          </w:tcPr>
          <w:p w14:paraId="6CEF5A6A" w14:textId="7E586735" w:rsidR="00FC1781" w:rsidRDefault="00FC1781" w:rsidP="001B6A02">
            <w:pPr>
              <w:snapToGrid w:val="0"/>
              <w:rPr>
                <w:rFonts w:cs="Arial"/>
                <w:snapToGrid w:val="0"/>
                <w:sz w:val="20"/>
                <w:szCs w:val="20"/>
              </w:rPr>
            </w:pPr>
            <w:r>
              <w:rPr>
                <w:rFonts w:cs="Arial"/>
                <w:snapToGrid w:val="0"/>
                <w:sz w:val="20"/>
                <w:szCs w:val="20"/>
              </w:rPr>
              <w:t>Q1: Do companies agree that option 1 is sufficient</w:t>
            </w:r>
            <w:r w:rsidR="00B5134B">
              <w:rPr>
                <w:rFonts w:cs="Arial"/>
                <w:snapToGrid w:val="0"/>
                <w:sz w:val="20"/>
                <w:szCs w:val="20"/>
              </w:rPr>
              <w:t xml:space="preserve">? </w:t>
            </w:r>
          </w:p>
        </w:tc>
      </w:tr>
      <w:tr w:rsidR="00FC1781" w14:paraId="118BBE5A" w14:textId="77777777" w:rsidTr="00F31C96">
        <w:tc>
          <w:tcPr>
            <w:tcW w:w="1129" w:type="dxa"/>
            <w:shd w:val="clear" w:color="auto" w:fill="00B0F0"/>
          </w:tcPr>
          <w:p w14:paraId="7C7BB80E" w14:textId="466C2EE0" w:rsidR="00FC1781" w:rsidRDefault="00FC1781" w:rsidP="00FC1781">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3150F3B0" w14:textId="534C0303" w:rsidR="00FC1781" w:rsidRDefault="00FC1781" w:rsidP="00FC1781">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09A1717F" w14:textId="5480752D" w:rsidR="00FC1781" w:rsidRDefault="00C86AE6" w:rsidP="00FC1781">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FC1781" w14:paraId="4D383CB7" w14:textId="77777777" w:rsidTr="00FC1781">
        <w:tc>
          <w:tcPr>
            <w:tcW w:w="1129" w:type="dxa"/>
          </w:tcPr>
          <w:p w14:paraId="6E2F4891" w14:textId="1B8380EF" w:rsidR="00FC1781" w:rsidRDefault="003343AA" w:rsidP="001B6A02">
            <w:pPr>
              <w:snapToGrid w:val="0"/>
              <w:rPr>
                <w:rFonts w:cs="Arial"/>
                <w:snapToGrid w:val="0"/>
                <w:sz w:val="20"/>
                <w:szCs w:val="20"/>
              </w:rPr>
            </w:pPr>
            <w:r>
              <w:rPr>
                <w:rFonts w:cs="Arial"/>
                <w:snapToGrid w:val="0"/>
                <w:sz w:val="20"/>
                <w:szCs w:val="20"/>
              </w:rPr>
              <w:t>Nokia, Nokia Shanghai Bell</w:t>
            </w:r>
          </w:p>
        </w:tc>
        <w:tc>
          <w:tcPr>
            <w:tcW w:w="993" w:type="dxa"/>
          </w:tcPr>
          <w:p w14:paraId="26FFDD2F" w14:textId="61F84E26" w:rsidR="00FC1781" w:rsidRDefault="003343AA" w:rsidP="001B6A02">
            <w:pPr>
              <w:snapToGrid w:val="0"/>
              <w:rPr>
                <w:rFonts w:cs="Arial"/>
                <w:snapToGrid w:val="0"/>
                <w:sz w:val="20"/>
                <w:szCs w:val="20"/>
              </w:rPr>
            </w:pPr>
            <w:r>
              <w:rPr>
                <w:rFonts w:cs="Arial"/>
                <w:snapToGrid w:val="0"/>
                <w:sz w:val="20"/>
                <w:szCs w:val="20"/>
              </w:rPr>
              <w:t>No</w:t>
            </w:r>
          </w:p>
        </w:tc>
        <w:tc>
          <w:tcPr>
            <w:tcW w:w="13745" w:type="dxa"/>
          </w:tcPr>
          <w:p w14:paraId="71BA883E" w14:textId="27091774" w:rsidR="004915E4" w:rsidRDefault="004915E4" w:rsidP="001B6A02">
            <w:pPr>
              <w:snapToGrid w:val="0"/>
              <w:rPr>
                <w:rFonts w:cs="Arial"/>
                <w:snapToGrid w:val="0"/>
                <w:sz w:val="20"/>
                <w:szCs w:val="20"/>
              </w:rPr>
            </w:pPr>
            <w:r>
              <w:rPr>
                <w:rFonts w:cs="Arial"/>
                <w:snapToGrid w:val="0"/>
                <w:sz w:val="20"/>
                <w:szCs w:val="20"/>
              </w:rPr>
              <w:t xml:space="preserve">We don’t agree with rapporteur’s understanding that </w:t>
            </w:r>
            <w:r w:rsidRPr="004915E4">
              <w:rPr>
                <w:rFonts w:cs="Arial"/>
                <w:snapToGrid w:val="0"/>
                <w:sz w:val="20"/>
                <w:szCs w:val="20"/>
              </w:rPr>
              <w:t>the CCCH message would be the same for both SDT and non-SDT</w:t>
            </w:r>
            <w:r>
              <w:rPr>
                <w:rFonts w:cs="Arial"/>
                <w:snapToGrid w:val="0"/>
                <w:sz w:val="20"/>
                <w:szCs w:val="20"/>
              </w:rPr>
              <w:t>, this has not been agreed.</w:t>
            </w:r>
          </w:p>
          <w:p w14:paraId="085B2982" w14:textId="7BA5444A" w:rsidR="00FC1781" w:rsidRDefault="003343AA" w:rsidP="001B6A02">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7F9379D7" w14:textId="77777777" w:rsidR="003343AA" w:rsidRDefault="003343AA" w:rsidP="001B6A02">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40D52D50" w14:textId="12368506" w:rsidR="003343AA" w:rsidRDefault="003343AA" w:rsidP="001B6A02">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ED48C0" w14:paraId="41924F6F" w14:textId="77777777" w:rsidTr="00FC1781">
        <w:tc>
          <w:tcPr>
            <w:tcW w:w="1129" w:type="dxa"/>
          </w:tcPr>
          <w:p w14:paraId="767CFFA6" w14:textId="38F45B8A" w:rsidR="00ED48C0" w:rsidRPr="00ED48C0" w:rsidRDefault="00ED48C0" w:rsidP="001B6A0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14:paraId="34687353" w14:textId="116885BE" w:rsidR="00ED48C0" w:rsidRPr="00ED48C0" w:rsidRDefault="00ED48C0" w:rsidP="001B6A0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13745" w:type="dxa"/>
          </w:tcPr>
          <w:p w14:paraId="261CFFE9" w14:textId="2A971FFC" w:rsidR="00ED48C0" w:rsidRDefault="00ED48C0" w:rsidP="001B6A02">
            <w:pPr>
              <w:snapToGrid w:val="0"/>
              <w:rPr>
                <w:rFonts w:cs="Arial"/>
                <w:snapToGrid w:val="0"/>
                <w:sz w:val="20"/>
                <w:szCs w:val="20"/>
              </w:rPr>
            </w:pPr>
            <w:r>
              <w:rPr>
                <w:rFonts w:eastAsiaTheme="minorEastAsia" w:cs="Arial"/>
                <w:snapToGrid w:val="0"/>
                <w:sz w:val="20"/>
                <w:szCs w:val="20"/>
                <w:lang w:eastAsia="zh-CN"/>
              </w:rPr>
              <w:t>Option1 can be taken as baseline.</w:t>
            </w:r>
          </w:p>
        </w:tc>
      </w:tr>
    </w:tbl>
    <w:p w14:paraId="531CB0E6" w14:textId="5BB16F8C" w:rsidR="001B6A02" w:rsidRDefault="001B6A02" w:rsidP="001B6A02">
      <w:pPr>
        <w:snapToGrid w:val="0"/>
        <w:rPr>
          <w:rFonts w:cs="Arial"/>
          <w:snapToGrid w:val="0"/>
          <w:sz w:val="20"/>
          <w:szCs w:val="20"/>
        </w:rPr>
      </w:pPr>
    </w:p>
    <w:p w14:paraId="411135C9" w14:textId="4C4942D9" w:rsidR="00FC1781" w:rsidRDefault="00FC1781" w:rsidP="001B6A02">
      <w:pPr>
        <w:snapToGrid w:val="0"/>
        <w:rPr>
          <w:rFonts w:cs="Arial"/>
          <w:snapToGrid w:val="0"/>
          <w:sz w:val="20"/>
          <w:szCs w:val="20"/>
        </w:rPr>
      </w:pPr>
    </w:p>
    <w:p w14:paraId="43490396" w14:textId="3CB6269F" w:rsidR="00FC1781" w:rsidRDefault="007F549E" w:rsidP="00FC1781">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2F4736F" w14:textId="000D7714" w:rsidR="007F549E" w:rsidRDefault="007F549E" w:rsidP="007F549E">
      <w:pPr>
        <w:rPr>
          <w:sz w:val="20"/>
          <w:szCs w:val="20"/>
          <w:lang w:val="en-GB" w:eastAsia="zh-CN"/>
        </w:rPr>
      </w:pPr>
      <w:r w:rsidRPr="007F549E">
        <w:rPr>
          <w:sz w:val="20"/>
          <w:szCs w:val="20"/>
          <w:lang w:val="en-GB" w:eastAsia="zh-CN"/>
        </w:rPr>
        <w:t xml:space="preserve">There are two possible </w:t>
      </w:r>
      <w:r>
        <w:rPr>
          <w:sz w:val="20"/>
          <w:szCs w:val="20"/>
          <w:lang w:val="en-GB" w:eastAsia="zh-CN"/>
        </w:rPr>
        <w:t xml:space="preserve">options for the </w:t>
      </w:r>
      <w:proofErr w:type="spellStart"/>
      <w:r>
        <w:rPr>
          <w:sz w:val="20"/>
          <w:szCs w:val="20"/>
          <w:lang w:val="en-GB" w:eastAsia="zh-CN"/>
        </w:rPr>
        <w:t>RRCRelease</w:t>
      </w:r>
      <w:proofErr w:type="spellEnd"/>
      <w:r>
        <w:rPr>
          <w:sz w:val="20"/>
          <w:szCs w:val="20"/>
          <w:lang w:val="en-GB" w:eastAsia="zh-CN"/>
        </w:rPr>
        <w:t xml:space="preserve"> message: </w:t>
      </w:r>
    </w:p>
    <w:p w14:paraId="1F9DDA90" w14:textId="5FCEEB2B"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0690ED39" w14:textId="22C23AF7"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R2-2100366</w:t>
      </w:r>
      <w:r>
        <w:rPr>
          <w:sz w:val="20"/>
          <w:szCs w:val="20"/>
          <w:lang w:val="en-GB" w:eastAsia="zh-CN"/>
        </w:rPr>
        <w:t>, P4); (</w:t>
      </w:r>
      <w:r w:rsidRPr="007F549E">
        <w:rPr>
          <w:sz w:val="20"/>
          <w:szCs w:val="20"/>
          <w:lang w:val="en-GB" w:eastAsia="zh-CN"/>
        </w:rPr>
        <w:t>R2-2101161</w:t>
      </w:r>
      <w:r>
        <w:rPr>
          <w:sz w:val="20"/>
          <w:szCs w:val="20"/>
          <w:lang w:val="en-GB" w:eastAsia="zh-CN"/>
        </w:rPr>
        <w:t>, P4); (</w:t>
      </w:r>
      <w:r w:rsidRPr="007F549E">
        <w:rPr>
          <w:sz w:val="20"/>
          <w:szCs w:val="20"/>
          <w:lang w:val="en-GB" w:eastAsia="zh-CN"/>
        </w:rPr>
        <w:t>R2-2100283</w:t>
      </w:r>
      <w:r>
        <w:rPr>
          <w:sz w:val="20"/>
          <w:szCs w:val="20"/>
          <w:lang w:val="en-GB" w:eastAsia="zh-CN"/>
        </w:rPr>
        <w:t>, P2)</w:t>
      </w:r>
    </w:p>
    <w:p w14:paraId="0B116AAD" w14:textId="1E5AB58A"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18F33A24" w14:textId="29A1B92F"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R2-2100139</w:t>
      </w:r>
      <w:r>
        <w:rPr>
          <w:sz w:val="20"/>
          <w:szCs w:val="20"/>
          <w:lang w:val="en-GB" w:eastAsia="zh-CN"/>
        </w:rPr>
        <w:t>, P11)</w:t>
      </w:r>
    </w:p>
    <w:p w14:paraId="3C4A11E5" w14:textId="0A2A5F18" w:rsidR="007F549E" w:rsidRDefault="007F549E" w:rsidP="007F549E">
      <w:pPr>
        <w:rPr>
          <w:sz w:val="20"/>
          <w:szCs w:val="20"/>
          <w:lang w:val="en-GB" w:eastAsia="zh-CN"/>
        </w:rPr>
      </w:pPr>
      <w:r>
        <w:rPr>
          <w:sz w:val="20"/>
          <w:szCs w:val="20"/>
          <w:lang w:val="en-GB" w:eastAsia="zh-CN"/>
        </w:rPr>
        <w:t xml:space="preserve">In general, it seems option 1 is supported by the majority of companies. </w:t>
      </w:r>
    </w:p>
    <w:p w14:paraId="31966F13" w14:textId="59A8C895" w:rsidR="00FC1781" w:rsidRDefault="007F549E" w:rsidP="001B6A02">
      <w:pPr>
        <w:snapToGrid w:val="0"/>
        <w:rPr>
          <w:sz w:val="20"/>
          <w:szCs w:val="20"/>
          <w:lang w:val="en-GB" w:eastAsia="zh-CN"/>
        </w:rPr>
      </w:pPr>
      <w:r w:rsidRPr="007F549E">
        <w:rPr>
          <w:sz w:val="20"/>
          <w:szCs w:val="20"/>
          <w:lang w:val="en-GB" w:eastAsia="zh-CN"/>
        </w:rPr>
        <w:lastRenderedPageBreak/>
        <w:t>R2-2100139</w:t>
      </w:r>
      <w:r>
        <w:rPr>
          <w:sz w:val="20"/>
          <w:szCs w:val="20"/>
          <w:lang w:val="en-GB" w:eastAsia="zh-CN"/>
        </w:rPr>
        <w:t xml:space="preserve">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3B23D1D9" w14:textId="01F0D7C0" w:rsidR="007F549E" w:rsidRDefault="007F549E" w:rsidP="001B6A02">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w:t>
      </w:r>
      <w:proofErr w:type="gramStart"/>
      <w:r w:rsidR="00B21CFF">
        <w:rPr>
          <w:sz w:val="20"/>
          <w:szCs w:val="20"/>
          <w:lang w:val="en-GB" w:eastAsia="zh-CN"/>
        </w:rPr>
        <w:t>Of course</w:t>
      </w:r>
      <w:proofErr w:type="gramEnd"/>
      <w:r w:rsidR="00B21CFF">
        <w:rPr>
          <w:sz w:val="20"/>
          <w:szCs w:val="20"/>
          <w:lang w:val="en-GB" w:eastAsia="zh-CN"/>
        </w:rPr>
        <w:t xml:space="preserve"> we can send an LS to SA3 to confirm the overall procedure with them from security perspective. </w:t>
      </w:r>
    </w:p>
    <w:p w14:paraId="26BFCF2A" w14:textId="35BC041C" w:rsidR="007F549E" w:rsidRDefault="007F549E" w:rsidP="001B6A02">
      <w:pPr>
        <w:snapToGrid w:val="0"/>
        <w:rPr>
          <w:sz w:val="20"/>
          <w:szCs w:val="20"/>
          <w:lang w:val="en-GB" w:eastAsia="zh-CN"/>
        </w:rPr>
      </w:pPr>
      <w:r>
        <w:rPr>
          <w:sz w:val="20"/>
          <w:szCs w:val="20"/>
          <w:lang w:val="en-GB" w:eastAsia="zh-CN"/>
        </w:rPr>
        <w:t xml:space="preserve">Based on the above, </w:t>
      </w:r>
      <w:r w:rsidR="00B21CFF">
        <w:rPr>
          <w:sz w:val="20"/>
          <w:szCs w:val="20"/>
          <w:lang w:val="en-GB" w:eastAsia="zh-CN"/>
        </w:rPr>
        <w:t>it seems option 1 is okay:</w:t>
      </w:r>
    </w:p>
    <w:tbl>
      <w:tblPr>
        <w:tblStyle w:val="TableGrid"/>
        <w:tblW w:w="0" w:type="auto"/>
        <w:tblLook w:val="04A0" w:firstRow="1" w:lastRow="0" w:firstColumn="1" w:lastColumn="0" w:noHBand="0" w:noVBand="1"/>
      </w:tblPr>
      <w:tblGrid>
        <w:gridCol w:w="1129"/>
        <w:gridCol w:w="993"/>
        <w:gridCol w:w="13745"/>
      </w:tblGrid>
      <w:tr w:rsidR="00B21CFF" w14:paraId="14E17AFC" w14:textId="77777777" w:rsidTr="00F31C96">
        <w:tc>
          <w:tcPr>
            <w:tcW w:w="15867" w:type="dxa"/>
            <w:gridSpan w:val="3"/>
            <w:shd w:val="clear" w:color="auto" w:fill="00B0F0"/>
          </w:tcPr>
          <w:p w14:paraId="2524EE94" w14:textId="5931E03A" w:rsidR="00B21CFF" w:rsidRDefault="00B21CFF" w:rsidP="00AA6AC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w:t>
            </w:r>
            <w:r w:rsidR="001A1DF4">
              <w:rPr>
                <w:rFonts w:cs="Arial"/>
                <w:snapToGrid w:val="0"/>
                <w:sz w:val="20"/>
                <w:szCs w:val="20"/>
              </w:rPr>
              <w:t>can be assumed as the baseline from RAN2 perspective</w:t>
            </w:r>
            <w:r>
              <w:rPr>
                <w:rFonts w:cs="Arial"/>
                <w:snapToGrid w:val="0"/>
                <w:sz w:val="20"/>
                <w:szCs w:val="20"/>
              </w:rPr>
              <w:t xml:space="preserve">? </w:t>
            </w:r>
          </w:p>
        </w:tc>
      </w:tr>
      <w:tr w:rsidR="00B21CFF" w14:paraId="06D7C554" w14:textId="77777777" w:rsidTr="00F31C96">
        <w:tc>
          <w:tcPr>
            <w:tcW w:w="1129" w:type="dxa"/>
            <w:shd w:val="clear" w:color="auto" w:fill="00B0F0"/>
          </w:tcPr>
          <w:p w14:paraId="2937D982"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2066"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4007D088" w14:textId="37EA0233"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B21CFF" w14:paraId="6D051FFA" w14:textId="77777777" w:rsidTr="00AA6AC6">
        <w:tc>
          <w:tcPr>
            <w:tcW w:w="1129" w:type="dxa"/>
          </w:tcPr>
          <w:p w14:paraId="1EB9EBC7" w14:textId="2B55BB43" w:rsidR="00B21CFF" w:rsidRDefault="003343AA" w:rsidP="00AA6AC6">
            <w:pPr>
              <w:snapToGrid w:val="0"/>
              <w:rPr>
                <w:rFonts w:cs="Arial"/>
                <w:snapToGrid w:val="0"/>
                <w:sz w:val="20"/>
                <w:szCs w:val="20"/>
              </w:rPr>
            </w:pPr>
            <w:r>
              <w:rPr>
                <w:rFonts w:cs="Arial"/>
                <w:snapToGrid w:val="0"/>
                <w:sz w:val="20"/>
                <w:szCs w:val="20"/>
              </w:rPr>
              <w:t>Nokia, Nokia Shanghai Bell</w:t>
            </w:r>
          </w:p>
        </w:tc>
        <w:tc>
          <w:tcPr>
            <w:tcW w:w="993" w:type="dxa"/>
          </w:tcPr>
          <w:p w14:paraId="5D96F6FA" w14:textId="7A220879" w:rsidR="00B21CFF" w:rsidRDefault="003343AA" w:rsidP="00AA6AC6">
            <w:pPr>
              <w:snapToGrid w:val="0"/>
              <w:rPr>
                <w:rFonts w:cs="Arial"/>
                <w:snapToGrid w:val="0"/>
                <w:sz w:val="20"/>
                <w:szCs w:val="20"/>
              </w:rPr>
            </w:pPr>
            <w:r>
              <w:rPr>
                <w:rFonts w:cs="Arial"/>
                <w:snapToGrid w:val="0"/>
                <w:sz w:val="20"/>
                <w:szCs w:val="20"/>
              </w:rPr>
              <w:t>Y, but</w:t>
            </w:r>
          </w:p>
        </w:tc>
        <w:tc>
          <w:tcPr>
            <w:tcW w:w="13745" w:type="dxa"/>
          </w:tcPr>
          <w:p w14:paraId="08E46DF6" w14:textId="77777777" w:rsidR="00B21CFF" w:rsidRDefault="003343AA" w:rsidP="00AA6AC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w:t>
            </w:r>
            <w:proofErr w:type="gramStart"/>
            <w:r>
              <w:rPr>
                <w:rFonts w:cs="Arial"/>
                <w:snapToGrid w:val="0"/>
                <w:sz w:val="20"/>
                <w:szCs w:val="20"/>
              </w:rPr>
              <w:t>i.e.</w:t>
            </w:r>
            <w:proofErr w:type="gramEnd"/>
            <w:r>
              <w:rPr>
                <w:rFonts w:cs="Arial"/>
                <w:snapToGrid w:val="0"/>
                <w:sz w:val="20"/>
                <w:szCs w:val="20"/>
              </w:rPr>
              <w:t xml:space="preserv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66DDAB71" w14:textId="6106F945" w:rsidR="00397034" w:rsidRDefault="00397034" w:rsidP="00AA6AC6">
            <w:pPr>
              <w:snapToGrid w:val="0"/>
              <w:rPr>
                <w:rFonts w:cs="Arial"/>
                <w:snapToGrid w:val="0"/>
                <w:color w:val="00B0F0"/>
                <w:sz w:val="20"/>
                <w:szCs w:val="20"/>
              </w:rPr>
            </w:pPr>
            <w:r>
              <w:rPr>
                <w:rFonts w:cs="Arial"/>
                <w:snapToGrid w:val="0"/>
                <w:color w:val="00B0F0"/>
                <w:sz w:val="20"/>
                <w:szCs w:val="20"/>
              </w:rPr>
              <w:t xml:space="preserve">Rapporteur Clarification: </w:t>
            </w:r>
          </w:p>
          <w:p w14:paraId="50F6D539" w14:textId="0FE7A6B8" w:rsidR="00397034" w:rsidRDefault="00397034" w:rsidP="00AA6AC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w:t>
            </w:r>
            <w:proofErr w:type="gramStart"/>
            <w:r>
              <w:rPr>
                <w:rFonts w:cs="Arial"/>
                <w:snapToGrid w:val="0"/>
                <w:color w:val="00B0F0"/>
                <w:sz w:val="20"/>
                <w:szCs w:val="20"/>
              </w:rPr>
              <w:t>i.e.</w:t>
            </w:r>
            <w:proofErr w:type="gramEnd"/>
            <w:r>
              <w:rPr>
                <w:rFonts w:cs="Arial"/>
                <w:snapToGrid w:val="0"/>
                <w:color w:val="00B0F0"/>
                <w:sz w:val="20"/>
                <w:szCs w:val="20"/>
              </w:rPr>
              <w:t xml:space="preserv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sidR="003951C7">
              <w:rPr>
                <w:rFonts w:cs="Arial"/>
                <w:snapToGrid w:val="0"/>
                <w:color w:val="00B0F0"/>
                <w:sz w:val="20"/>
                <w:szCs w:val="20"/>
              </w:rPr>
              <w:t xml:space="preserve"> (and the UE will go back to INACTIVE/IDLE upon receiving the </w:t>
            </w:r>
            <w:proofErr w:type="spellStart"/>
            <w:r w:rsidR="003951C7">
              <w:rPr>
                <w:rFonts w:cs="Arial"/>
                <w:snapToGrid w:val="0"/>
                <w:color w:val="00B0F0"/>
                <w:sz w:val="20"/>
                <w:szCs w:val="20"/>
              </w:rPr>
              <w:t>RRCRelease</w:t>
            </w:r>
            <w:proofErr w:type="spellEnd"/>
            <w:r w:rsidR="003951C7">
              <w:rPr>
                <w:rFonts w:cs="Arial"/>
                <w:snapToGrid w:val="0"/>
                <w:color w:val="00B0F0"/>
                <w:sz w:val="20"/>
                <w:szCs w:val="20"/>
              </w:rPr>
              <w:t>)</w:t>
            </w:r>
            <w:r>
              <w:rPr>
                <w:rFonts w:cs="Arial"/>
                <w:snapToGrid w:val="0"/>
                <w:color w:val="00B0F0"/>
                <w:sz w:val="20"/>
                <w:szCs w:val="20"/>
              </w:rPr>
              <w:t xml:space="preserve">. </w:t>
            </w:r>
          </w:p>
          <w:p w14:paraId="306897AB" w14:textId="77777777" w:rsidR="00397034" w:rsidRDefault="00397034" w:rsidP="00AA6AC6">
            <w:pPr>
              <w:snapToGrid w:val="0"/>
              <w:rPr>
                <w:rFonts w:cs="Arial"/>
                <w:snapToGrid w:val="0"/>
                <w:color w:val="00B0F0"/>
                <w:sz w:val="20"/>
                <w:szCs w:val="20"/>
              </w:rPr>
            </w:pPr>
            <w:r>
              <w:rPr>
                <w:rFonts w:cs="Arial"/>
                <w:snapToGrid w:val="0"/>
                <w:color w:val="00B0F0"/>
                <w:sz w:val="20"/>
                <w:szCs w:val="20"/>
              </w:rPr>
              <w:t>Option 2: Requires the network to send an integrity protected message in DL (</w:t>
            </w:r>
            <w:proofErr w:type="gramStart"/>
            <w:r>
              <w:rPr>
                <w:rFonts w:cs="Arial"/>
                <w:snapToGrid w:val="0"/>
                <w:color w:val="00B0F0"/>
                <w:sz w:val="20"/>
                <w:szCs w:val="20"/>
              </w:rPr>
              <w:t>e.g.</w:t>
            </w:r>
            <w:proofErr w:type="gramEnd"/>
            <w:r>
              <w:rPr>
                <w:rFonts w:cs="Arial"/>
                <w:snapToGrid w:val="0"/>
                <w:color w:val="00B0F0"/>
                <w:sz w:val="20"/>
                <w:szCs w:val="20"/>
              </w:rPr>
              <w:t xml:space="preserve">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w:t>
            </w:r>
            <w:r w:rsidR="003951C7">
              <w:rPr>
                <w:rFonts w:cs="Arial"/>
                <w:snapToGrid w:val="0"/>
                <w:color w:val="00B0F0"/>
                <w:sz w:val="20"/>
                <w:szCs w:val="20"/>
              </w:rPr>
              <w:t xml:space="preserve">Hope that clarifies. </w:t>
            </w:r>
          </w:p>
          <w:p w14:paraId="038DABD1" w14:textId="311A9A4B" w:rsidR="003951C7" w:rsidRPr="00397034" w:rsidRDefault="003951C7" w:rsidP="00AA6AC6">
            <w:pPr>
              <w:snapToGrid w:val="0"/>
              <w:rPr>
                <w:rFonts w:cs="Arial"/>
                <w:snapToGrid w:val="0"/>
                <w:color w:val="00B0F0"/>
                <w:sz w:val="20"/>
                <w:szCs w:val="20"/>
              </w:rPr>
            </w:pPr>
            <w:r>
              <w:rPr>
                <w:rFonts w:cs="Arial"/>
                <w:snapToGrid w:val="0"/>
                <w:color w:val="00B0F0"/>
                <w:sz w:val="20"/>
                <w:szCs w:val="20"/>
              </w:rPr>
              <w:t>Anyway, the answer</w:t>
            </w:r>
            <w:r w:rsidR="00217B1D">
              <w:rPr>
                <w:rFonts w:cs="Arial"/>
                <w:snapToGrid w:val="0"/>
                <w:color w:val="00B0F0"/>
                <w:sz w:val="20"/>
                <w:szCs w:val="20"/>
              </w:rPr>
              <w:t xml:space="preserve"> above</w:t>
            </w:r>
            <w:r>
              <w:rPr>
                <w:rFonts w:cs="Arial"/>
                <w:snapToGrid w:val="0"/>
                <w:color w:val="00B0F0"/>
                <w:sz w:val="20"/>
                <w:szCs w:val="20"/>
              </w:rPr>
              <w:t xml:space="preserve"> seems clear to me. </w:t>
            </w:r>
          </w:p>
        </w:tc>
      </w:tr>
      <w:tr w:rsidR="00512C20" w14:paraId="10226F2D" w14:textId="77777777" w:rsidTr="00AA6AC6">
        <w:tc>
          <w:tcPr>
            <w:tcW w:w="1129" w:type="dxa"/>
          </w:tcPr>
          <w:p w14:paraId="045DC0CE" w14:textId="0F0FF6FB" w:rsidR="00512C20" w:rsidRPr="00512C20" w:rsidRDefault="00512C20" w:rsidP="00AA6A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14:paraId="1BBA4863" w14:textId="5E1504F8" w:rsidR="00512C20" w:rsidRDefault="00512C20" w:rsidP="00AA6AC6">
            <w:pPr>
              <w:snapToGrid w:val="0"/>
              <w:rPr>
                <w:rFonts w:cs="Arial"/>
                <w:snapToGrid w:val="0"/>
                <w:sz w:val="20"/>
                <w:szCs w:val="20"/>
              </w:rPr>
            </w:pPr>
            <w:r>
              <w:rPr>
                <w:rFonts w:cs="Arial"/>
                <w:snapToGrid w:val="0"/>
                <w:sz w:val="20"/>
                <w:szCs w:val="20"/>
              </w:rPr>
              <w:t>Y</w:t>
            </w:r>
          </w:p>
        </w:tc>
        <w:tc>
          <w:tcPr>
            <w:tcW w:w="13745" w:type="dxa"/>
          </w:tcPr>
          <w:p w14:paraId="5477B9DE" w14:textId="6432E1F4" w:rsidR="00512C20" w:rsidRDefault="00512C20" w:rsidP="00AA6AC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bl>
    <w:p w14:paraId="08F677B3" w14:textId="5EF046BE" w:rsidR="00B21CFF" w:rsidRDefault="00B21CFF" w:rsidP="001B6A02">
      <w:pPr>
        <w:snapToGrid w:val="0"/>
        <w:rPr>
          <w:rFonts w:cs="Arial"/>
          <w:snapToGrid w:val="0"/>
          <w:sz w:val="20"/>
          <w:szCs w:val="20"/>
        </w:rPr>
      </w:pPr>
    </w:p>
    <w:p w14:paraId="4712E908" w14:textId="6EFD388B" w:rsidR="00B21CFF" w:rsidRDefault="00B21CFF" w:rsidP="00B21CFF">
      <w:pPr>
        <w:pStyle w:val="Heading2"/>
        <w:rPr>
          <w:snapToGrid w:val="0"/>
          <w:lang w:val="en-GB"/>
        </w:rPr>
      </w:pPr>
      <w:r>
        <w:rPr>
          <w:snapToGrid w:val="0"/>
          <w:lang w:val="en-GB"/>
        </w:rPr>
        <w:t>Handling non-SDT data</w:t>
      </w:r>
    </w:p>
    <w:p w14:paraId="4328A1F0" w14:textId="7F4199CD" w:rsidR="005256CF" w:rsidRDefault="005256CF" w:rsidP="00B21CFF">
      <w:pPr>
        <w:rPr>
          <w:sz w:val="20"/>
          <w:szCs w:val="20"/>
          <w:lang w:val="en-GB" w:eastAsia="zh-CN"/>
        </w:rPr>
      </w:pPr>
      <w:r>
        <w:rPr>
          <w:sz w:val="20"/>
          <w:szCs w:val="20"/>
          <w:lang w:val="en-GB" w:eastAsia="zh-CN"/>
        </w:rPr>
        <w:t xml:space="preserve">As noted in </w:t>
      </w:r>
    </w:p>
    <w:p w14:paraId="5A7C3131" w14:textId="6B01E7DB" w:rsidR="00B21CFF" w:rsidRDefault="00B21CFF" w:rsidP="00B21CFF">
      <w:pPr>
        <w:rPr>
          <w:sz w:val="20"/>
          <w:szCs w:val="20"/>
          <w:lang w:val="en-GB" w:eastAsia="zh-CN"/>
        </w:rPr>
      </w:pPr>
      <w:r>
        <w:rPr>
          <w:sz w:val="20"/>
          <w:szCs w:val="20"/>
          <w:lang w:val="en-GB" w:eastAsia="zh-CN"/>
        </w:rPr>
        <w:t>The question is how to handle the data for non-SDT DRBs and t</w:t>
      </w:r>
      <w:r w:rsidRPr="007F549E">
        <w:rPr>
          <w:sz w:val="20"/>
          <w:szCs w:val="20"/>
          <w:lang w:val="en-GB" w:eastAsia="zh-CN"/>
        </w:rPr>
        <w:t>h</w:t>
      </w:r>
      <w:r>
        <w:rPr>
          <w:sz w:val="20"/>
          <w:szCs w:val="20"/>
          <w:lang w:val="en-GB" w:eastAsia="zh-CN"/>
        </w:rPr>
        <w:t xml:space="preserve">is was already well discussed during the email discussion prior to the meeting and the following options have been identified: </w:t>
      </w:r>
    </w:p>
    <w:p w14:paraId="4CAFA8DB" w14:textId="1D8B5614" w:rsidR="00B21CFF" w:rsidRDefault="00B21CFF" w:rsidP="00B21CFF">
      <w:pPr>
        <w:pStyle w:val="ListParagraph"/>
        <w:numPr>
          <w:ilvl w:val="0"/>
          <w:numId w:val="14"/>
        </w:numPr>
        <w:rPr>
          <w:sz w:val="20"/>
          <w:szCs w:val="20"/>
          <w:lang w:val="en-GB" w:eastAsia="zh-CN"/>
        </w:rPr>
      </w:pPr>
      <w:r>
        <w:rPr>
          <w:sz w:val="20"/>
          <w:szCs w:val="20"/>
          <w:lang w:val="en-GB" w:eastAsia="zh-CN"/>
        </w:rPr>
        <w:lastRenderedPageBreak/>
        <w:t>Option 1: Trigger a new MAC CE upon data arrival for non-SDT DRB</w:t>
      </w:r>
    </w:p>
    <w:p w14:paraId="05720055" w14:textId="20C9158F" w:rsidR="00B21CFF" w:rsidRDefault="00B21CFF" w:rsidP="00B21CFF">
      <w:pPr>
        <w:pStyle w:val="ListParagraph"/>
        <w:numPr>
          <w:ilvl w:val="1"/>
          <w:numId w:val="14"/>
        </w:numPr>
        <w:rPr>
          <w:sz w:val="20"/>
          <w:szCs w:val="20"/>
          <w:lang w:val="en-GB" w:eastAsia="zh-CN"/>
        </w:rPr>
      </w:pPr>
      <w:r w:rsidRPr="00AD0635">
        <w:rPr>
          <w:sz w:val="20"/>
          <w:szCs w:val="20"/>
          <w:lang w:val="en-GB" w:eastAsia="zh-CN"/>
        </w:rPr>
        <w:t>R2-2101160</w:t>
      </w:r>
      <w:r w:rsidRPr="00B21CFF">
        <w:rPr>
          <w:sz w:val="20"/>
          <w:szCs w:val="20"/>
          <w:lang w:val="en-GB" w:eastAsia="zh-CN"/>
        </w:rPr>
        <w:t>, R2-2100365, R2-2100294, R2-2100282, R2-2100146</w:t>
      </w:r>
    </w:p>
    <w:p w14:paraId="5AC20454" w14:textId="7816897C"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13A55412" w14:textId="2B79C252"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R2-210122</w:t>
      </w:r>
      <w:r w:rsidR="00AD0635">
        <w:rPr>
          <w:sz w:val="20"/>
          <w:szCs w:val="20"/>
          <w:lang w:val="en-GB" w:eastAsia="zh-CN"/>
        </w:rPr>
        <w:t xml:space="preserve">1, </w:t>
      </w:r>
      <w:r w:rsidRPr="00B21CFF">
        <w:rPr>
          <w:sz w:val="20"/>
          <w:szCs w:val="20"/>
          <w:lang w:val="en-GB" w:eastAsia="zh-CN"/>
        </w:rPr>
        <w:t>R2-2101203, R2-2101176, R2-2101750</w:t>
      </w:r>
    </w:p>
    <w:p w14:paraId="04130709" w14:textId="3BBFCD4F"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3: Leave to UE implementation </w:t>
      </w:r>
    </w:p>
    <w:p w14:paraId="48343587" w14:textId="0FC0FEF0"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R2-2100139, R2-2101370</w:t>
      </w:r>
    </w:p>
    <w:p w14:paraId="09DD92CC" w14:textId="224D6168" w:rsidR="00B21CFF" w:rsidRDefault="00B21CFF" w:rsidP="00B21CFF">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0D9E8A28" w14:textId="4019AD10" w:rsidR="00B21CFF" w:rsidRDefault="00B21CFF" w:rsidP="00B21CFF">
      <w:pPr>
        <w:rPr>
          <w:sz w:val="20"/>
          <w:szCs w:val="20"/>
          <w:lang w:val="en-GB" w:eastAsia="zh-CN"/>
        </w:rPr>
      </w:pPr>
      <w:r>
        <w:rPr>
          <w:sz w:val="20"/>
          <w:szCs w:val="20"/>
          <w:lang w:val="en-GB" w:eastAsia="zh-CN"/>
        </w:rPr>
        <w:t xml:space="preserve">In general, we don’t leave the BSR triggering </w:t>
      </w:r>
      <w:r w:rsidR="001A1DF4">
        <w:rPr>
          <w:sz w:val="20"/>
          <w:szCs w:val="20"/>
          <w:lang w:val="en-GB" w:eastAsia="zh-CN"/>
        </w:rPr>
        <w:t>or initiation of connection resume at</w:t>
      </w:r>
      <w:r>
        <w:rPr>
          <w:sz w:val="20"/>
          <w:szCs w:val="20"/>
          <w:lang w:val="en-GB" w:eastAsia="zh-CN"/>
        </w:rPr>
        <w:t xml:space="preserve">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29"/>
        <w:gridCol w:w="993"/>
        <w:gridCol w:w="13745"/>
      </w:tblGrid>
      <w:tr w:rsidR="00B21CFF" w14:paraId="204D371C" w14:textId="77777777" w:rsidTr="00F31C96">
        <w:tc>
          <w:tcPr>
            <w:tcW w:w="15867" w:type="dxa"/>
            <w:gridSpan w:val="3"/>
            <w:shd w:val="clear" w:color="auto" w:fill="00B0F0"/>
          </w:tcPr>
          <w:p w14:paraId="3771B583" w14:textId="38D9F1C6" w:rsidR="00B21CFF" w:rsidRDefault="00B21CFF" w:rsidP="00AA6AC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B21CFF" w14:paraId="50D72B4E" w14:textId="77777777" w:rsidTr="00F31C96">
        <w:tc>
          <w:tcPr>
            <w:tcW w:w="1129" w:type="dxa"/>
            <w:shd w:val="clear" w:color="auto" w:fill="00B0F0"/>
          </w:tcPr>
          <w:p w14:paraId="4D4802D0"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D701"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5B651B5A" w14:textId="7D338B58"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w:t>
            </w:r>
          </w:p>
        </w:tc>
      </w:tr>
      <w:tr w:rsidR="00B21CFF" w14:paraId="7C14DA08" w14:textId="77777777" w:rsidTr="00AA6AC6">
        <w:tc>
          <w:tcPr>
            <w:tcW w:w="1129" w:type="dxa"/>
          </w:tcPr>
          <w:p w14:paraId="69A5207B" w14:textId="7B7D6593" w:rsidR="00B21CFF" w:rsidRDefault="003343AA" w:rsidP="00AA6AC6">
            <w:pPr>
              <w:snapToGrid w:val="0"/>
              <w:rPr>
                <w:rFonts w:cs="Arial"/>
                <w:snapToGrid w:val="0"/>
                <w:sz w:val="20"/>
                <w:szCs w:val="20"/>
              </w:rPr>
            </w:pPr>
            <w:r>
              <w:rPr>
                <w:rFonts w:cs="Arial"/>
                <w:snapToGrid w:val="0"/>
                <w:sz w:val="20"/>
                <w:szCs w:val="20"/>
              </w:rPr>
              <w:t>Nokia, Nokia Shanghai Bell</w:t>
            </w:r>
          </w:p>
        </w:tc>
        <w:tc>
          <w:tcPr>
            <w:tcW w:w="993" w:type="dxa"/>
          </w:tcPr>
          <w:p w14:paraId="7EDC0405" w14:textId="14AEB95B" w:rsidR="00B21CFF" w:rsidRDefault="003343AA" w:rsidP="00AA6AC6">
            <w:pPr>
              <w:snapToGrid w:val="0"/>
              <w:rPr>
                <w:rFonts w:cs="Arial"/>
                <w:snapToGrid w:val="0"/>
                <w:sz w:val="20"/>
                <w:szCs w:val="20"/>
              </w:rPr>
            </w:pPr>
            <w:r>
              <w:rPr>
                <w:rFonts w:cs="Arial"/>
                <w:snapToGrid w:val="0"/>
                <w:sz w:val="20"/>
                <w:szCs w:val="20"/>
              </w:rPr>
              <w:t>Y</w:t>
            </w:r>
          </w:p>
        </w:tc>
        <w:tc>
          <w:tcPr>
            <w:tcW w:w="13745" w:type="dxa"/>
          </w:tcPr>
          <w:p w14:paraId="59931EE3" w14:textId="46C4C4D7" w:rsidR="00B21CFF" w:rsidRDefault="003343AA" w:rsidP="00AA6AC6">
            <w:pPr>
              <w:snapToGrid w:val="0"/>
              <w:rPr>
                <w:rFonts w:cs="Arial"/>
                <w:snapToGrid w:val="0"/>
                <w:sz w:val="20"/>
                <w:szCs w:val="20"/>
              </w:rPr>
            </w:pPr>
            <w:r>
              <w:rPr>
                <w:rFonts w:cs="Arial"/>
                <w:snapToGrid w:val="0"/>
                <w:sz w:val="20"/>
                <w:szCs w:val="20"/>
              </w:rPr>
              <w:t>Since the UE cannot determine how long the SDT procedure lasts, Option 3 is really not an option.</w:t>
            </w:r>
            <w:r w:rsidR="00CF3301">
              <w:rPr>
                <w:rFonts w:cs="Arial"/>
                <w:snapToGrid w:val="0"/>
                <w:sz w:val="20"/>
                <w:szCs w:val="20"/>
              </w:rPr>
              <w:t xml:space="preserve"> </w:t>
            </w:r>
          </w:p>
        </w:tc>
      </w:tr>
      <w:tr w:rsidR="005C770F" w14:paraId="11C6199B" w14:textId="77777777" w:rsidTr="00AA6AC6">
        <w:tc>
          <w:tcPr>
            <w:tcW w:w="1129" w:type="dxa"/>
          </w:tcPr>
          <w:p w14:paraId="553A37FE" w14:textId="3ED231B6" w:rsidR="005C770F" w:rsidRPr="005C770F" w:rsidRDefault="005C770F" w:rsidP="00AA6A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14:paraId="3582F17A" w14:textId="20C9E29E" w:rsidR="005C770F" w:rsidRPr="005C770F" w:rsidRDefault="005C770F" w:rsidP="00AA6A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13745" w:type="dxa"/>
          </w:tcPr>
          <w:p w14:paraId="7B76A5DD" w14:textId="77777777" w:rsidR="005C770F" w:rsidRDefault="005C770F" w:rsidP="00AA6AC6">
            <w:pPr>
              <w:snapToGrid w:val="0"/>
              <w:rPr>
                <w:rFonts w:cs="Arial"/>
                <w:snapToGrid w:val="0"/>
                <w:sz w:val="20"/>
                <w:szCs w:val="20"/>
              </w:rPr>
            </w:pPr>
          </w:p>
        </w:tc>
      </w:tr>
    </w:tbl>
    <w:p w14:paraId="6B87EE16" w14:textId="7CC09836" w:rsidR="00B21CFF" w:rsidRDefault="00B21CFF" w:rsidP="00B21CFF">
      <w:pPr>
        <w:rPr>
          <w:sz w:val="20"/>
          <w:szCs w:val="20"/>
          <w:lang w:val="en-GB" w:eastAsia="zh-CN"/>
        </w:rPr>
      </w:pPr>
    </w:p>
    <w:p w14:paraId="039C44F5" w14:textId="0CF055F5" w:rsidR="00B21CFF" w:rsidRDefault="00B21CFF" w:rsidP="00B21CFF">
      <w:pPr>
        <w:rPr>
          <w:sz w:val="20"/>
          <w:szCs w:val="20"/>
          <w:lang w:val="en-GB" w:eastAsia="zh-CN"/>
        </w:rPr>
      </w:pPr>
      <w:r>
        <w:rPr>
          <w:sz w:val="20"/>
          <w:szCs w:val="20"/>
          <w:lang w:val="en-GB" w:eastAsia="zh-CN"/>
        </w:rPr>
        <w:t xml:space="preserve">Assuming the majority view to be that we </w:t>
      </w:r>
      <w:r w:rsidR="001A1DF4">
        <w:rPr>
          <w:sz w:val="20"/>
          <w:szCs w:val="20"/>
          <w:lang w:val="en-GB" w:eastAsia="zh-CN"/>
        </w:rPr>
        <w:t>aim to</w:t>
      </w:r>
      <w:r>
        <w:rPr>
          <w:sz w:val="20"/>
          <w:szCs w:val="20"/>
          <w:lang w:val="en-GB" w:eastAsia="zh-CN"/>
        </w:rPr>
        <w:t xml:space="preserve"> specify this</w:t>
      </w:r>
      <w:r w:rsidR="005D43A6">
        <w:rPr>
          <w:sz w:val="20"/>
          <w:szCs w:val="20"/>
          <w:lang w:val="en-GB" w:eastAsia="zh-CN"/>
        </w:rPr>
        <w:t xml:space="preserve">, we need to further </w:t>
      </w:r>
      <w:proofErr w:type="spellStart"/>
      <w:r w:rsidR="005D43A6">
        <w:rPr>
          <w:sz w:val="20"/>
          <w:szCs w:val="20"/>
          <w:lang w:val="en-GB" w:eastAsia="zh-CN"/>
        </w:rPr>
        <w:t>disucss</w:t>
      </w:r>
      <w:proofErr w:type="spellEnd"/>
      <w:r w:rsidR="005D43A6">
        <w:rPr>
          <w:sz w:val="20"/>
          <w:szCs w:val="20"/>
          <w:lang w:val="en-GB" w:eastAsia="zh-CN"/>
        </w:rPr>
        <w:t xml:space="preserve"> how options 1 and 2 work. </w:t>
      </w:r>
    </w:p>
    <w:p w14:paraId="3C231586" w14:textId="23BD4CF1" w:rsidR="005D43A6" w:rsidRDefault="001A1DF4" w:rsidP="00B21CFF">
      <w:pPr>
        <w:rPr>
          <w:sz w:val="20"/>
          <w:szCs w:val="20"/>
          <w:lang w:val="en-GB" w:eastAsia="zh-CN"/>
        </w:rPr>
      </w:pPr>
      <w:r>
        <w:rPr>
          <w:sz w:val="20"/>
          <w:szCs w:val="20"/>
          <w:lang w:val="en-GB" w:eastAsia="zh-CN"/>
        </w:rPr>
        <w:t xml:space="preserve">With option 1, a new MAC trigger is needed to indicate the data arrival for non-SDT DRBs </w:t>
      </w:r>
    </w:p>
    <w:p w14:paraId="303D8574" w14:textId="0739BCAF" w:rsidR="001A1DF4" w:rsidRDefault="001A1DF4" w:rsidP="001A1DF4">
      <w:pPr>
        <w:pStyle w:val="ListParagraph"/>
        <w:numPr>
          <w:ilvl w:val="0"/>
          <w:numId w:val="14"/>
        </w:numPr>
        <w:rPr>
          <w:sz w:val="20"/>
          <w:szCs w:val="20"/>
          <w:lang w:val="en-GB" w:eastAsia="zh-CN"/>
        </w:rPr>
      </w:pPr>
      <w:r>
        <w:rPr>
          <w:sz w:val="20"/>
          <w:szCs w:val="20"/>
          <w:lang w:val="en-GB" w:eastAsia="zh-CN"/>
        </w:rPr>
        <w:t xml:space="preserve">This trigger needs to </w:t>
      </w:r>
      <w:r w:rsidR="00C52FE8">
        <w:rPr>
          <w:sz w:val="20"/>
          <w:szCs w:val="20"/>
          <w:lang w:val="en-GB" w:eastAsia="zh-CN"/>
        </w:rPr>
        <w:t>be defined for</w:t>
      </w:r>
      <w:r>
        <w:rPr>
          <w:sz w:val="20"/>
          <w:szCs w:val="20"/>
          <w:lang w:val="en-GB" w:eastAsia="zh-CN"/>
        </w:rPr>
        <w:t xml:space="preserve"> both </w:t>
      </w:r>
      <w:r w:rsidR="00C52FE8">
        <w:rPr>
          <w:sz w:val="20"/>
          <w:szCs w:val="20"/>
          <w:lang w:val="en-GB" w:eastAsia="zh-CN"/>
        </w:rPr>
        <w:t>when there is MCG path and there is no MCG path for the bearer</w:t>
      </w:r>
    </w:p>
    <w:p w14:paraId="170A3882" w14:textId="2F1EC461" w:rsidR="005D43A6" w:rsidRDefault="005D43A6" w:rsidP="00B21CFF">
      <w:pPr>
        <w:rPr>
          <w:sz w:val="20"/>
          <w:szCs w:val="20"/>
          <w:lang w:val="en-GB" w:eastAsia="zh-CN"/>
        </w:rPr>
      </w:pPr>
      <w:r>
        <w:rPr>
          <w:sz w:val="20"/>
          <w:szCs w:val="20"/>
          <w:lang w:val="en-GB" w:eastAsia="zh-CN"/>
        </w:rPr>
        <w:t>For option 2, it seems there are few issues to clarify</w:t>
      </w:r>
      <w:r w:rsidR="004B77D1">
        <w:rPr>
          <w:sz w:val="20"/>
          <w:szCs w:val="20"/>
          <w:lang w:val="en-GB" w:eastAsia="zh-CN"/>
        </w:rPr>
        <w:t xml:space="preserve"> further</w:t>
      </w:r>
      <w:r>
        <w:rPr>
          <w:sz w:val="20"/>
          <w:szCs w:val="20"/>
          <w:lang w:val="en-GB" w:eastAsia="zh-CN"/>
        </w:rPr>
        <w:t xml:space="preserve">: </w:t>
      </w:r>
    </w:p>
    <w:p w14:paraId="4E197F0B" w14:textId="76E89AC6" w:rsidR="005D43A6" w:rsidRDefault="005D43A6" w:rsidP="005D43A6">
      <w:pPr>
        <w:pStyle w:val="ListParagraph"/>
        <w:numPr>
          <w:ilvl w:val="0"/>
          <w:numId w:val="14"/>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4688E08F" w14:textId="7C9328BE" w:rsidR="005D43A6" w:rsidRDefault="005D43A6" w:rsidP="005D43A6">
      <w:pPr>
        <w:pStyle w:val="ListParagraph"/>
        <w:numPr>
          <w:ilvl w:val="0"/>
          <w:numId w:val="14"/>
        </w:numPr>
        <w:rPr>
          <w:sz w:val="20"/>
          <w:szCs w:val="20"/>
          <w:lang w:val="en-GB" w:eastAsia="zh-CN"/>
        </w:rPr>
      </w:pPr>
      <w:r>
        <w:rPr>
          <w:sz w:val="20"/>
          <w:szCs w:val="20"/>
          <w:lang w:val="en-GB" w:eastAsia="zh-CN"/>
        </w:rPr>
        <w:t xml:space="preserve">What resume cause will be used? – will we use a new resume cause or will NAS provide another resume cause again (seems this doesn’t happen according </w:t>
      </w:r>
      <w:r w:rsidR="004B77D1">
        <w:rPr>
          <w:sz w:val="20"/>
          <w:szCs w:val="20"/>
          <w:lang w:val="en-GB" w:eastAsia="zh-CN"/>
        </w:rPr>
        <w:t>today</w:t>
      </w:r>
      <w:r>
        <w:rPr>
          <w:sz w:val="20"/>
          <w:szCs w:val="20"/>
          <w:lang w:val="en-GB" w:eastAsia="zh-CN"/>
        </w:rPr>
        <w:t>?)</w:t>
      </w:r>
    </w:p>
    <w:p w14:paraId="3BEDFCA3" w14:textId="4BFADB34" w:rsidR="005D43A6" w:rsidRDefault="005D43A6" w:rsidP="005D43A6">
      <w:pPr>
        <w:pStyle w:val="ListParagraph"/>
        <w:numPr>
          <w:ilvl w:val="0"/>
          <w:numId w:val="14"/>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12D474CF" w14:textId="36844568" w:rsidR="005D43A6" w:rsidRPr="005D43A6" w:rsidRDefault="005D43A6" w:rsidP="005D43A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29"/>
        <w:gridCol w:w="1134"/>
        <w:gridCol w:w="13604"/>
      </w:tblGrid>
      <w:tr w:rsidR="00B21CFF" w14:paraId="3D60C2C1" w14:textId="77777777" w:rsidTr="00F31C96">
        <w:tc>
          <w:tcPr>
            <w:tcW w:w="15867" w:type="dxa"/>
            <w:gridSpan w:val="3"/>
            <w:shd w:val="clear" w:color="auto" w:fill="00B0F0"/>
          </w:tcPr>
          <w:p w14:paraId="44A3076D" w14:textId="3F2455C4" w:rsidR="00B21CFF" w:rsidRDefault="00B21CFF" w:rsidP="00AA6AC6">
            <w:pPr>
              <w:snapToGrid w:val="0"/>
              <w:rPr>
                <w:rFonts w:cs="Arial"/>
                <w:snapToGrid w:val="0"/>
                <w:sz w:val="20"/>
                <w:szCs w:val="20"/>
              </w:rPr>
            </w:pPr>
            <w:r>
              <w:rPr>
                <w:rFonts w:cs="Arial"/>
                <w:snapToGrid w:val="0"/>
                <w:sz w:val="20"/>
                <w:szCs w:val="20"/>
              </w:rPr>
              <w:t xml:space="preserve">Q4: </w:t>
            </w:r>
            <w:r w:rsidR="00FD2891">
              <w:rPr>
                <w:rFonts w:cs="Arial"/>
                <w:snapToGrid w:val="0"/>
                <w:sz w:val="20"/>
                <w:szCs w:val="20"/>
              </w:rPr>
              <w:t>Between options 1 and 2, w</w:t>
            </w:r>
            <w:r w:rsidR="005D43A6">
              <w:rPr>
                <w:rFonts w:cs="Arial"/>
                <w:snapToGrid w:val="0"/>
                <w:sz w:val="20"/>
                <w:szCs w:val="20"/>
              </w:rPr>
              <w:t xml:space="preserve">hich option do you prefer and why? </w:t>
            </w:r>
          </w:p>
        </w:tc>
      </w:tr>
      <w:tr w:rsidR="00B21CFF" w14:paraId="0D0CF619" w14:textId="77777777" w:rsidTr="00F31C96">
        <w:tc>
          <w:tcPr>
            <w:tcW w:w="1129" w:type="dxa"/>
            <w:shd w:val="clear" w:color="auto" w:fill="00B0F0"/>
          </w:tcPr>
          <w:p w14:paraId="441C3E01" w14:textId="77777777" w:rsidR="00B21CFF" w:rsidRDefault="00B21CFF" w:rsidP="00AA6AC6">
            <w:pPr>
              <w:snapToGrid w:val="0"/>
              <w:jc w:val="center"/>
              <w:rPr>
                <w:rFonts w:cs="Arial"/>
                <w:snapToGrid w:val="0"/>
                <w:sz w:val="20"/>
                <w:szCs w:val="20"/>
              </w:rPr>
            </w:pPr>
            <w:r>
              <w:rPr>
                <w:rFonts w:cs="Arial"/>
                <w:snapToGrid w:val="0"/>
                <w:sz w:val="20"/>
                <w:szCs w:val="20"/>
              </w:rPr>
              <w:lastRenderedPageBreak/>
              <w:t>Company</w:t>
            </w:r>
          </w:p>
        </w:tc>
        <w:tc>
          <w:tcPr>
            <w:tcW w:w="1134" w:type="dxa"/>
            <w:shd w:val="clear" w:color="auto" w:fill="00B0F0"/>
          </w:tcPr>
          <w:p w14:paraId="0A8388AE" w14:textId="79280D2C" w:rsidR="00B21CFF" w:rsidRDefault="005D43A6" w:rsidP="005D43A6">
            <w:pPr>
              <w:snapToGrid w:val="0"/>
              <w:jc w:val="center"/>
              <w:rPr>
                <w:rFonts w:cs="Arial"/>
                <w:snapToGrid w:val="0"/>
                <w:sz w:val="20"/>
                <w:szCs w:val="20"/>
              </w:rPr>
            </w:pPr>
            <w:r>
              <w:rPr>
                <w:rFonts w:cs="Arial"/>
                <w:snapToGrid w:val="0"/>
                <w:sz w:val="20"/>
                <w:szCs w:val="20"/>
              </w:rPr>
              <w:t>Option 1/2</w:t>
            </w:r>
          </w:p>
        </w:tc>
        <w:tc>
          <w:tcPr>
            <w:tcW w:w="13604" w:type="dxa"/>
            <w:shd w:val="clear" w:color="auto" w:fill="00B0F0"/>
          </w:tcPr>
          <w:p w14:paraId="731F264B" w14:textId="6B37C9CB" w:rsidR="00B21CFF" w:rsidRDefault="005D43A6" w:rsidP="00AA6AC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B21CFF" w14:paraId="1CFEC8D4" w14:textId="77777777" w:rsidTr="005D43A6">
        <w:tc>
          <w:tcPr>
            <w:tcW w:w="1129" w:type="dxa"/>
          </w:tcPr>
          <w:p w14:paraId="4549D175" w14:textId="45CF77E9" w:rsidR="00B21CFF" w:rsidRDefault="003343AA" w:rsidP="00AA6AC6">
            <w:pPr>
              <w:snapToGrid w:val="0"/>
              <w:rPr>
                <w:rFonts w:cs="Arial"/>
                <w:snapToGrid w:val="0"/>
                <w:sz w:val="20"/>
                <w:szCs w:val="20"/>
              </w:rPr>
            </w:pPr>
            <w:r>
              <w:rPr>
                <w:rFonts w:cs="Arial"/>
                <w:snapToGrid w:val="0"/>
                <w:sz w:val="20"/>
                <w:szCs w:val="20"/>
              </w:rPr>
              <w:t>Nokia, Nokia Shanghai Bell</w:t>
            </w:r>
          </w:p>
        </w:tc>
        <w:tc>
          <w:tcPr>
            <w:tcW w:w="1134" w:type="dxa"/>
          </w:tcPr>
          <w:p w14:paraId="3BF54E12" w14:textId="00137906" w:rsidR="00B21CFF" w:rsidRDefault="003343AA" w:rsidP="00AA6AC6">
            <w:pPr>
              <w:snapToGrid w:val="0"/>
              <w:rPr>
                <w:rFonts w:cs="Arial"/>
                <w:snapToGrid w:val="0"/>
                <w:sz w:val="20"/>
                <w:szCs w:val="20"/>
              </w:rPr>
            </w:pPr>
            <w:r>
              <w:rPr>
                <w:rFonts w:cs="Arial"/>
                <w:snapToGrid w:val="0"/>
                <w:sz w:val="20"/>
                <w:szCs w:val="20"/>
              </w:rPr>
              <w:t>Option 2</w:t>
            </w:r>
          </w:p>
        </w:tc>
        <w:tc>
          <w:tcPr>
            <w:tcW w:w="13604" w:type="dxa"/>
          </w:tcPr>
          <w:p w14:paraId="3EA6AB4C" w14:textId="77777777" w:rsidR="00B21CFF" w:rsidRDefault="003343AA" w:rsidP="00AA6AC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5FEFC41C" w14:textId="4BEA3D8B" w:rsidR="00CF3301" w:rsidRDefault="00CF3301" w:rsidP="00AA6AC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4CC0D6D7" w14:textId="1B0668D0" w:rsidR="00CF3301" w:rsidRDefault="00CF3301" w:rsidP="00AA6AC6">
            <w:pPr>
              <w:snapToGrid w:val="0"/>
              <w:rPr>
                <w:rFonts w:cs="Arial"/>
                <w:snapToGrid w:val="0"/>
                <w:sz w:val="20"/>
                <w:szCs w:val="20"/>
              </w:rPr>
            </w:pPr>
          </w:p>
        </w:tc>
      </w:tr>
      <w:tr w:rsidR="005C770F" w14:paraId="7818E001" w14:textId="77777777" w:rsidTr="005D43A6">
        <w:tc>
          <w:tcPr>
            <w:tcW w:w="1129" w:type="dxa"/>
          </w:tcPr>
          <w:p w14:paraId="14580154" w14:textId="10E3C40F" w:rsidR="005C770F" w:rsidRPr="005C770F" w:rsidRDefault="005C770F" w:rsidP="005C770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134" w:type="dxa"/>
          </w:tcPr>
          <w:p w14:paraId="0F37A891" w14:textId="78256F46" w:rsidR="005C770F" w:rsidRPr="005C770F" w:rsidRDefault="005C770F" w:rsidP="005C770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3604" w:type="dxa"/>
          </w:tcPr>
          <w:p w14:paraId="6D8D52BE" w14:textId="5426F37B" w:rsidR="005C770F" w:rsidRDefault="005C770F" w:rsidP="005C770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w:t>
            </w:r>
            <w:r w:rsidR="0010019D">
              <w:rPr>
                <w:rFonts w:eastAsiaTheme="minorEastAsia" w:cs="Arial"/>
                <w:snapToGrid w:val="0"/>
                <w:sz w:val="20"/>
                <w:szCs w:val="20"/>
                <w:lang w:eastAsia="zh-CN"/>
              </w:rPr>
              <w:t xml:space="preserve">those non-SDT DRBs </w:t>
            </w:r>
            <w:r>
              <w:rPr>
                <w:rFonts w:eastAsiaTheme="minorEastAsia" w:cs="Arial"/>
                <w:snapToGrid w:val="0"/>
                <w:sz w:val="20"/>
                <w:szCs w:val="20"/>
                <w:lang w:eastAsia="zh-CN"/>
              </w:rPr>
              <w:t>upon SDT is</w:t>
            </w:r>
            <w:r w:rsidR="0010019D">
              <w:rPr>
                <w:rFonts w:eastAsiaTheme="minorEastAsia" w:cs="Arial"/>
                <w:snapToGrid w:val="0"/>
                <w:sz w:val="20"/>
                <w:szCs w:val="20"/>
                <w:lang w:eastAsia="zh-CN"/>
              </w:rPr>
              <w:t xml:space="preserve"> initiated</w:t>
            </w:r>
            <w:r>
              <w:rPr>
                <w:rFonts w:eastAsiaTheme="minorEastAsia" w:cs="Arial"/>
                <w:snapToGrid w:val="0"/>
                <w:sz w:val="20"/>
                <w:szCs w:val="20"/>
                <w:lang w:eastAsia="zh-CN"/>
              </w:rPr>
              <w:t>. Our view on this issue is</w:t>
            </w:r>
            <w:r w:rsidR="0010019D">
              <w:rPr>
                <w:rFonts w:eastAsiaTheme="minorEastAsia" w:cs="Arial"/>
                <w:snapToGrid w:val="0"/>
                <w:sz w:val="20"/>
                <w:szCs w:val="20"/>
                <w:lang w:eastAsia="zh-CN"/>
              </w:rPr>
              <w:t xml:space="preserve"> that</w:t>
            </w:r>
            <w:r>
              <w:rPr>
                <w:rFonts w:eastAsiaTheme="minorEastAsia" w:cs="Arial"/>
                <w:snapToGrid w:val="0"/>
                <w:sz w:val="20"/>
                <w:szCs w:val="20"/>
                <w:lang w:eastAsia="zh-CN"/>
              </w:rPr>
              <w:t xml:space="preserve">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654A8D3A" w14:textId="7CF83F98" w:rsidR="005C770F" w:rsidRDefault="005C770F" w:rsidP="005C770F">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w:t>
            </w:r>
            <w:r w:rsidR="00AC13A7">
              <w:rPr>
                <w:rFonts w:eastAsiaTheme="minorEastAsia" w:cs="Arial"/>
                <w:snapToGrid w:val="0"/>
                <w:sz w:val="20"/>
                <w:szCs w:val="20"/>
                <w:lang w:eastAsia="zh-CN"/>
              </w:rPr>
              <w:t xml:space="preserve">is </w:t>
            </w:r>
            <w:proofErr w:type="spellStart"/>
            <w:r w:rsidR="00AC13A7">
              <w:rPr>
                <w:rFonts w:eastAsiaTheme="minorEastAsia" w:cs="Arial"/>
                <w:snapToGrid w:val="0"/>
                <w:sz w:val="20"/>
                <w:szCs w:val="20"/>
                <w:lang w:eastAsia="zh-CN"/>
              </w:rPr>
              <w:t>capble</w:t>
            </w:r>
            <w:proofErr w:type="spellEnd"/>
            <w:r w:rsidR="00AC13A7">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w:t>
            </w:r>
            <w:r w:rsidR="0010019D">
              <w:rPr>
                <w:rFonts w:eastAsiaTheme="minorEastAsia" w:cs="Arial"/>
                <w:snapToGrid w:val="0"/>
                <w:sz w:val="20"/>
                <w:szCs w:val="20"/>
                <w:lang w:eastAsia="zh-CN"/>
              </w:rPr>
              <w:t xml:space="preserve">need to </w:t>
            </w:r>
            <w:r>
              <w:rPr>
                <w:rFonts w:eastAsiaTheme="minorEastAsia" w:cs="Arial"/>
                <w:snapToGrid w:val="0"/>
                <w:sz w:val="20"/>
                <w:szCs w:val="20"/>
                <w:lang w:eastAsia="zh-CN"/>
              </w:rPr>
              <w:t>distinguish those DRBs not allowed to perform SDT</w:t>
            </w:r>
            <w:r w:rsidR="00172D1B">
              <w:rPr>
                <w:rFonts w:eastAsiaTheme="minorEastAsia" w:cs="Arial"/>
                <w:snapToGrid w:val="0"/>
                <w:sz w:val="20"/>
                <w:szCs w:val="20"/>
                <w:lang w:eastAsia="zh-CN"/>
              </w:rPr>
              <w:t>, i.e. whether it is a DRB with MCG path.</w:t>
            </w:r>
          </w:p>
        </w:tc>
      </w:tr>
    </w:tbl>
    <w:p w14:paraId="42D6D76B" w14:textId="1CF7245A" w:rsidR="00B21CFF" w:rsidRDefault="00B21CFF" w:rsidP="001B6A02">
      <w:pPr>
        <w:snapToGrid w:val="0"/>
        <w:rPr>
          <w:rFonts w:cs="Arial"/>
          <w:snapToGrid w:val="0"/>
          <w:sz w:val="20"/>
          <w:szCs w:val="20"/>
        </w:rPr>
      </w:pPr>
    </w:p>
    <w:p w14:paraId="503A6357" w14:textId="77777777" w:rsidR="005256CF" w:rsidRPr="001B6A02" w:rsidRDefault="005256CF" w:rsidP="001B6A02">
      <w:pPr>
        <w:snapToGrid w:val="0"/>
        <w:rPr>
          <w:rFonts w:cs="Arial"/>
          <w:snapToGrid w:val="0"/>
          <w:sz w:val="20"/>
          <w:szCs w:val="20"/>
        </w:rPr>
      </w:pPr>
    </w:p>
    <w:p w14:paraId="65CECB27" w14:textId="56DB5D2B" w:rsidR="001B6A02" w:rsidRDefault="001B6A02" w:rsidP="001B6A02">
      <w:pPr>
        <w:pStyle w:val="Heading2"/>
        <w:rPr>
          <w:snapToGrid w:val="0"/>
          <w:lang w:val="en-US"/>
        </w:rPr>
      </w:pPr>
      <w:bookmarkStart w:id="2" w:name="_Ref62659868"/>
      <w:r>
        <w:rPr>
          <w:snapToGrid w:val="0"/>
          <w:lang w:val="en-GB"/>
        </w:rPr>
        <w:t>Overall procedure for SDT type selection</w:t>
      </w:r>
      <w:bookmarkEnd w:id="2"/>
    </w:p>
    <w:p w14:paraId="21CD7172" w14:textId="07E9A73E" w:rsidR="00662408" w:rsidRDefault="005256CF">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w:t>
      </w:r>
      <w:r w:rsidRPr="005256CF">
        <w:rPr>
          <w:rFonts w:cs="Arial"/>
          <w:snapToGrid w:val="0"/>
          <w:sz w:val="20"/>
          <w:szCs w:val="20"/>
        </w:rPr>
        <w:t>R2-2101162</w:t>
      </w:r>
      <w:r>
        <w:rPr>
          <w:rFonts w:cs="Arial"/>
          <w:snapToGrid w:val="0"/>
          <w:sz w:val="20"/>
          <w:szCs w:val="20"/>
        </w:rPr>
        <w:t xml:space="preserve">. </w:t>
      </w:r>
    </w:p>
    <w:p w14:paraId="29C1B9C9" w14:textId="2D1CCCDF" w:rsidR="005256CF" w:rsidRDefault="005256CF">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03E3D372" w14:textId="77777777" w:rsidR="005256CF" w:rsidRPr="00C96512" w:rsidRDefault="005256CF" w:rsidP="005256CF">
      <w:pPr>
        <w:pStyle w:val="Doc-text2"/>
        <w:pBdr>
          <w:top w:val="single" w:sz="4" w:space="1" w:color="auto"/>
          <w:left w:val="single" w:sz="4" w:space="4" w:color="auto"/>
          <w:bottom w:val="single" w:sz="4" w:space="1" w:color="auto"/>
          <w:right w:val="single" w:sz="4" w:space="1" w:color="auto"/>
        </w:pBdr>
        <w:rPr>
          <w:b/>
          <w:bCs/>
        </w:rPr>
      </w:pPr>
      <w:r w:rsidRPr="00C96512">
        <w:rPr>
          <w:b/>
          <w:bCs/>
        </w:rPr>
        <w:t>Agreements</w:t>
      </w:r>
    </w:p>
    <w:p w14:paraId="56337D4D" w14:textId="77777777" w:rsidR="005256CF" w:rsidRPr="005256CF" w:rsidRDefault="005256CF" w:rsidP="005256CF">
      <w:pPr>
        <w:pStyle w:val="Doc-text2"/>
        <w:pBdr>
          <w:top w:val="single" w:sz="4" w:space="1" w:color="auto"/>
          <w:left w:val="single" w:sz="4" w:space="4" w:color="auto"/>
          <w:bottom w:val="single" w:sz="4" w:space="1" w:color="auto"/>
          <w:right w:val="single" w:sz="4" w:space="1" w:color="auto"/>
        </w:pBdr>
        <w:rPr>
          <w:color w:val="E7E6E6" w:themeColor="background2"/>
        </w:rPr>
      </w:pPr>
      <w:r w:rsidRPr="005256CF">
        <w:rPr>
          <w:color w:val="E7E6E6" w:themeColor="background2"/>
        </w:rPr>
        <w:t>1</w:t>
      </w:r>
      <w:r w:rsidRPr="005256CF">
        <w:rPr>
          <w:color w:val="E7E6E6" w:themeColor="background2"/>
        </w:rPr>
        <w:tab/>
        <w:t>For RA-SDT, up to two preamble groups (corresponding to two different payload sizes for MSGA/MSG3) may be configured by the network</w:t>
      </w:r>
    </w:p>
    <w:p w14:paraId="105AD85B"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rsidRPr="00C96512">
        <w:t>UE performs carrier selection as per legacy procedure</w:t>
      </w:r>
      <w:r>
        <w:t xml:space="preserve"> and then the UE determines whether SDT can be initiated.</w:t>
      </w:r>
    </w:p>
    <w:p w14:paraId="082AC552" w14:textId="77777777" w:rsidR="005256CF" w:rsidRDefault="005256CF" w:rsidP="005256CF">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rsidRPr="00C96512">
        <w:t>Upon initiating SDT, after the carrier selection, if valid CG-SDT resource exists, then CG-SDT is chosen, otherwise UE proceeds to RA-SDT procedure</w:t>
      </w:r>
      <w:r>
        <w:t xml:space="preserve">.  </w:t>
      </w:r>
    </w:p>
    <w:p w14:paraId="6BE09F59"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lastRenderedPageBreak/>
        <w:t>4</w:t>
      </w:r>
      <w:r>
        <w:rPr>
          <w:i/>
          <w:iCs/>
        </w:rPr>
        <w:tab/>
      </w:r>
      <w:r w:rsidRPr="005256CF">
        <w:rPr>
          <w:color w:val="E7E6E6" w:themeColor="background2"/>
        </w:rPr>
        <w:t>If RACH procedure is initiated for SDT (i.e. RA-SDT initiated), the UE first performs RACH type selection as specified in MAC (i.e. Rel-16). FFS whether threshold is SDT specific or not</w:t>
      </w:r>
    </w:p>
    <w:p w14:paraId="18906AE7" w14:textId="17CCF4B2" w:rsidR="005256CF" w:rsidRDefault="00C52FE8" w:rsidP="005256CF">
      <w:pPr>
        <w:snapToGrid w:val="0"/>
        <w:rPr>
          <w:rFonts w:cs="Arial"/>
          <w:snapToGrid w:val="0"/>
          <w:sz w:val="20"/>
          <w:szCs w:val="20"/>
        </w:rPr>
      </w:pPr>
      <w:r>
        <w:rPr>
          <w:rFonts w:cs="Arial"/>
          <w:snapToGrid w:val="0"/>
          <w:sz w:val="20"/>
          <w:szCs w:val="20"/>
        </w:rPr>
        <w:t xml:space="preserve">Although some discussion on this happened as part of the email discussion, </w:t>
      </w:r>
      <w:r w:rsidR="005256CF">
        <w:rPr>
          <w:rFonts w:cs="Arial"/>
          <w:snapToGrid w:val="0"/>
          <w:sz w:val="20"/>
          <w:szCs w:val="20"/>
        </w:rPr>
        <w:t xml:space="preserve">during the initial </w:t>
      </w:r>
      <w:r>
        <w:rPr>
          <w:rFonts w:cs="Arial"/>
          <w:snapToGrid w:val="0"/>
          <w:sz w:val="20"/>
          <w:szCs w:val="20"/>
        </w:rPr>
        <w:t xml:space="preserve">online </w:t>
      </w:r>
      <w:r w:rsidR="005256CF">
        <w:rPr>
          <w:rFonts w:cs="Arial"/>
          <w:snapToGrid w:val="0"/>
          <w:sz w:val="20"/>
          <w:szCs w:val="20"/>
        </w:rPr>
        <w:t xml:space="preserve">discussion, it seems some further detail on the overall procedure </w:t>
      </w:r>
      <w:r>
        <w:rPr>
          <w:rFonts w:cs="Arial"/>
          <w:snapToGrid w:val="0"/>
          <w:sz w:val="20"/>
          <w:szCs w:val="20"/>
        </w:rPr>
        <w:t>would help with the agreement</w:t>
      </w:r>
      <w:r w:rsidR="005256CF">
        <w:rPr>
          <w:rFonts w:cs="Arial"/>
          <w:snapToGrid w:val="0"/>
          <w:sz w:val="20"/>
          <w:szCs w:val="20"/>
        </w:rPr>
        <w:t xml:space="preserve">. Based on this, the following clarifications are added to the overall procedure: </w:t>
      </w:r>
    </w:p>
    <w:p w14:paraId="1E4EA03C" w14:textId="4965EE58" w:rsid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5867"/>
      </w:tblGrid>
      <w:tr w:rsidR="005256CF" w14:paraId="6B2DBE04" w14:textId="77777777" w:rsidTr="005256CF">
        <w:tc>
          <w:tcPr>
            <w:tcW w:w="15867" w:type="dxa"/>
          </w:tcPr>
          <w:p w14:paraId="3744F667" w14:textId="77777777" w:rsidR="005256CF" w:rsidRPr="004B77D1" w:rsidRDefault="004B77D1" w:rsidP="005256CF">
            <w:pPr>
              <w:snapToGrid w:val="0"/>
              <w:rPr>
                <w:rFonts w:cs="Arial"/>
                <w:b/>
                <w:bCs/>
                <w:snapToGrid w:val="0"/>
                <w:sz w:val="20"/>
                <w:szCs w:val="20"/>
                <w:u w:val="single"/>
              </w:rPr>
            </w:pPr>
            <w:r w:rsidRPr="004B77D1">
              <w:rPr>
                <w:rFonts w:cs="Arial"/>
                <w:b/>
                <w:bCs/>
                <w:snapToGrid w:val="0"/>
                <w:sz w:val="20"/>
                <w:szCs w:val="20"/>
                <w:u w:val="single"/>
              </w:rPr>
              <w:t>Possible agreements</w:t>
            </w:r>
          </w:p>
          <w:p w14:paraId="16A8F485" w14:textId="77777777" w:rsidR="00C52FE8" w:rsidRPr="00C52FE8" w:rsidRDefault="00C52FE8" w:rsidP="00C52FE8">
            <w:pPr>
              <w:shd w:val="clear" w:color="auto" w:fill="FFFFFF"/>
              <w:spacing w:after="0" w:line="315" w:lineRule="atLeast"/>
              <w:ind w:left="360"/>
              <w:rPr>
                <w:rFonts w:ascii="Arial" w:eastAsia="Times New Roman" w:hAnsi="Arial" w:cs="Arial"/>
                <w:color w:val="FF0000"/>
                <w:sz w:val="21"/>
                <w:szCs w:val="21"/>
                <w:lang w:val="en-GB" w:eastAsia="en-GB"/>
              </w:rPr>
            </w:pPr>
            <w:r w:rsidRPr="00C52FE8">
              <w:rPr>
                <w:rFonts w:ascii="Arial" w:eastAsia="Times New Roman" w:hAnsi="Arial" w:cs="Arial"/>
                <w:color w:val="FF0000"/>
                <w:sz w:val="21"/>
                <w:szCs w:val="21"/>
                <w:lang w:eastAsia="en-GB"/>
              </w:rPr>
              <w:t>1</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FFS:</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RSRP threshold to select between SDT and non-SDT RA procedure. FFS whether this threshold is CG/RA-SDT specific.</w:t>
            </w:r>
          </w:p>
          <w:p w14:paraId="6AB9585F"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2 </w:t>
            </w:r>
            <w:proofErr w:type="gramStart"/>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w:t>
            </w: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 xml:space="preserve">For SDT, UE performs UL carrier selection </w:t>
            </w:r>
            <w:r w:rsidRPr="00C52FE8">
              <w:rPr>
                <w:rFonts w:ascii="Arial" w:eastAsia="Times New Roman" w:hAnsi="Arial" w:cs="Arial"/>
                <w:color w:val="FF0000"/>
                <w:sz w:val="21"/>
                <w:szCs w:val="21"/>
                <w:lang w:eastAsia="en-GB"/>
              </w:rPr>
              <w:t>(i.e. if SUL is configured in the cell, UL carrier selected based on RSRP threshold as in legacy </w:t>
            </w:r>
            <w:r w:rsidRPr="00C52FE8">
              <w:rPr>
                <w:rFonts w:ascii="Arial" w:eastAsia="Times New Roman" w:hAnsi="Arial" w:cs="Arial" w:hint="eastAsia"/>
                <w:color w:val="FF0000"/>
                <w:sz w:val="21"/>
                <w:szCs w:val="21"/>
                <w:lang w:val="en-GB"/>
              </w:rPr>
              <w:t>–</w:t>
            </w:r>
            <w:r w:rsidRPr="00C52FE8">
              <w:rPr>
                <w:rFonts w:ascii="Arial" w:eastAsia="Times New Roman" w:hAnsi="Arial" w:cs="Arial"/>
                <w:color w:val="FF0000"/>
                <w:sz w:val="21"/>
                <w:szCs w:val="21"/>
                <w:lang w:eastAsia="en-GB"/>
              </w:rPr>
              <w:t> FFS whether the RSRP threshold for carrier selection is common or specific to SDT)</w:t>
            </w:r>
          </w:p>
          <w:p w14:paraId="63802E58"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3</w:t>
            </w:r>
            <w:r w:rsidRPr="00C52FE8">
              <w:rPr>
                <w:rFonts w:ascii="Arial" w:eastAsia="Times New Roman" w:hAnsi="Arial" w:cs="Arial"/>
                <w:i/>
                <w:iCs/>
                <w:color w:val="000000"/>
                <w:sz w:val="21"/>
                <w:szCs w:val="21"/>
                <w:lang w:eastAsia="en-GB"/>
              </w:rPr>
              <w:t> </w:t>
            </w:r>
            <w:proofErr w:type="gramStart"/>
            <w:r w:rsidRPr="00C52FE8">
              <w:rPr>
                <w:rFonts w:ascii="Arial" w:eastAsia="Times New Roman" w:hAnsi="Arial" w:cs="Arial"/>
                <w:i/>
                <w:iCs/>
                <w:color w:val="000000"/>
                <w:sz w:val="21"/>
                <w:szCs w:val="21"/>
                <w:lang w:eastAsia="en-GB"/>
              </w:rPr>
              <w:t>  </w:t>
            </w:r>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 If CG-SDT resources are configured on the selected UL carrier and are valid, then CG-SDT is chosen. Otherwise,</w:t>
            </w:r>
          </w:p>
          <w:p w14:paraId="477ECD25"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6690E2D9"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82D76BC" w14:textId="45CD9D28" w:rsidR="00C52FE8" w:rsidRPr="00C52FE8" w:rsidRDefault="00C52FE8" w:rsidP="007C2425">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UE does not perform SDT (i.e. perform legacy resume procedure) </w:t>
            </w:r>
          </w:p>
          <w:p w14:paraId="7C12EDBB" w14:textId="77777777" w:rsidR="00C52FE8" w:rsidRPr="00C52FE8" w:rsidRDefault="00C52FE8" w:rsidP="00C52FE8">
            <w:pPr>
              <w:shd w:val="clear" w:color="auto" w:fill="FFFFFF"/>
              <w:spacing w:after="0" w:line="300" w:lineRule="atLeast"/>
              <w:ind w:left="950"/>
              <w:rPr>
                <w:rFonts w:ascii="Arial" w:eastAsia="Times New Roman" w:hAnsi="Arial" w:cs="Arial"/>
                <w:color w:val="000000"/>
                <w:sz w:val="21"/>
                <w:szCs w:val="21"/>
                <w:lang w:val="en-GB" w:eastAsia="en-GB"/>
              </w:rPr>
            </w:pPr>
          </w:p>
          <w:p w14:paraId="675C10FC" w14:textId="69007A0E" w:rsidR="00C52FE8" w:rsidRPr="00C52FE8" w:rsidRDefault="00C52FE8" w:rsidP="004A4CFC">
            <w:pPr>
              <w:numPr>
                <w:ilvl w:val="0"/>
                <w:numId w:val="16"/>
              </w:numPr>
              <w:shd w:val="clear" w:color="auto" w:fill="FFFFFF"/>
              <w:spacing w:after="0" w:line="240" w:lineRule="auto"/>
              <w:ind w:left="880"/>
              <w:rPr>
                <w:rFonts w:ascii="Calibri" w:eastAsia="Times New Roman" w:hAnsi="Calibri" w:cs="Calibri"/>
                <w:color w:val="000000"/>
                <w:sz w:val="22"/>
                <w:szCs w:val="22"/>
                <w:lang w:val="en-GB" w:eastAsia="en-GB"/>
              </w:rPr>
            </w:pPr>
            <w:r w:rsidRPr="00C52FE8">
              <w:rPr>
                <w:rFonts w:ascii="Arial" w:eastAsia="Times New Roman" w:hAnsi="Arial" w:cs="Arial"/>
                <w:color w:val="000000"/>
                <w:sz w:val="14"/>
                <w:szCs w:val="14"/>
                <w:lang w:eastAsia="en-GB"/>
              </w:rPr>
              <w:t> </w:t>
            </w:r>
            <w:r w:rsidRPr="00C52FE8">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sidRPr="00C52FE8">
              <w:rPr>
                <w:rFonts w:ascii="Calibri" w:eastAsia="Times New Roman" w:hAnsi="Calibri" w:cs="Calibri"/>
                <w:color w:val="000000"/>
                <w:sz w:val="22"/>
                <w:szCs w:val="22"/>
                <w:lang w:eastAsia="en-GB"/>
              </w:rPr>
              <w:t> </w:t>
            </w:r>
          </w:p>
          <w:p w14:paraId="52048EF4" w14:textId="77777777" w:rsidR="00C52FE8" w:rsidRPr="00C52FE8" w:rsidRDefault="00C52FE8" w:rsidP="00C52FE8">
            <w:pPr>
              <w:shd w:val="clear" w:color="auto" w:fill="FFFFFF"/>
              <w:spacing w:after="0" w:line="300" w:lineRule="atLeast"/>
              <w:ind w:left="1390" w:hanging="400"/>
              <w:rPr>
                <w:rFonts w:ascii="Arial" w:eastAsia="Times New Roman" w:hAnsi="Arial" w:cs="Arial"/>
                <w:color w:val="000000"/>
                <w:sz w:val="21"/>
                <w:szCs w:val="21"/>
                <w:lang w:val="en-GB" w:eastAsia="en-GB"/>
              </w:rPr>
            </w:pPr>
            <w:r w:rsidRPr="00C52FE8">
              <w:rPr>
                <w:rFonts w:ascii="Calibri" w:eastAsia="Times New Roman" w:hAnsi="Calibri" w:cs="Calibri"/>
                <w:color w:val="000000"/>
                <w:sz w:val="21"/>
                <w:szCs w:val="21"/>
                <w:lang w:eastAsia="en-GB"/>
              </w:rPr>
              <w:t>-</w:t>
            </w:r>
            <w:r w:rsidRPr="00C52FE8">
              <w:rPr>
                <w:rFonts w:eastAsia="Times New Roman"/>
                <w:color w:val="000000"/>
                <w:sz w:val="14"/>
                <w:szCs w:val="14"/>
                <w:lang w:eastAsia="en-GB"/>
              </w:rPr>
              <w:t>           </w:t>
            </w:r>
            <w:r w:rsidRPr="00C52FE8">
              <w:rPr>
                <w:rFonts w:ascii="Arial" w:eastAsia="Times New Roman" w:hAnsi="Arial" w:cs="Arial"/>
                <w:color w:val="000000"/>
                <w:sz w:val="21"/>
                <w:szCs w:val="21"/>
                <w:lang w:eastAsia="en-GB"/>
              </w:rPr>
              <w:t>FFS whether RSRP threshold for RA type selection is common or different for SDT and non SDT.</w:t>
            </w:r>
          </w:p>
          <w:p w14:paraId="150490A5" w14:textId="2CD40ABC" w:rsidR="004B77D1" w:rsidRPr="004B77D1" w:rsidRDefault="004B77D1" w:rsidP="004B77D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67589EC" w14:textId="77777777" w:rsidR="005256CF" w:rsidRP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129"/>
        <w:gridCol w:w="1134"/>
        <w:gridCol w:w="13604"/>
      </w:tblGrid>
      <w:tr w:rsidR="004B77D1" w14:paraId="55C1CC2B" w14:textId="77777777" w:rsidTr="00F31C96">
        <w:tc>
          <w:tcPr>
            <w:tcW w:w="15867" w:type="dxa"/>
            <w:gridSpan w:val="3"/>
            <w:shd w:val="clear" w:color="auto" w:fill="00B0F0"/>
          </w:tcPr>
          <w:p w14:paraId="6A90F2DC" w14:textId="0EDA070D" w:rsidR="004B77D1" w:rsidRDefault="004B77D1" w:rsidP="00AA6AC6">
            <w:pPr>
              <w:snapToGrid w:val="0"/>
              <w:rPr>
                <w:rFonts w:cs="Arial"/>
                <w:snapToGrid w:val="0"/>
                <w:sz w:val="20"/>
                <w:szCs w:val="20"/>
              </w:rPr>
            </w:pPr>
            <w:r>
              <w:rPr>
                <w:rFonts w:cs="Arial"/>
                <w:snapToGrid w:val="0"/>
                <w:sz w:val="20"/>
                <w:szCs w:val="20"/>
              </w:rPr>
              <w:t xml:space="preserve">Q5: </w:t>
            </w:r>
            <w:r w:rsidR="009671BE">
              <w:rPr>
                <w:rFonts w:cs="Arial"/>
                <w:snapToGrid w:val="0"/>
                <w:sz w:val="20"/>
                <w:szCs w:val="20"/>
              </w:rPr>
              <w:t>Can we take the above overall procedure as the baseline</w:t>
            </w:r>
            <w:r>
              <w:rPr>
                <w:rFonts w:cs="Arial"/>
                <w:snapToGrid w:val="0"/>
                <w:sz w:val="20"/>
                <w:szCs w:val="20"/>
              </w:rPr>
              <w:t xml:space="preserve">? </w:t>
            </w:r>
          </w:p>
        </w:tc>
      </w:tr>
      <w:tr w:rsidR="004B77D1" w14:paraId="63824BC8" w14:textId="77777777" w:rsidTr="00F31C96">
        <w:tc>
          <w:tcPr>
            <w:tcW w:w="1129" w:type="dxa"/>
            <w:shd w:val="clear" w:color="auto" w:fill="00B0F0"/>
          </w:tcPr>
          <w:p w14:paraId="06C27D31" w14:textId="77777777" w:rsidR="004B77D1" w:rsidRDefault="004B77D1" w:rsidP="00AA6AC6">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14:paraId="6E498608" w14:textId="1BAEEF2F" w:rsidR="004B77D1" w:rsidRDefault="004B77D1" w:rsidP="00AA6AC6">
            <w:pPr>
              <w:snapToGrid w:val="0"/>
              <w:jc w:val="center"/>
              <w:rPr>
                <w:rFonts w:cs="Arial"/>
                <w:snapToGrid w:val="0"/>
                <w:sz w:val="20"/>
                <w:szCs w:val="20"/>
              </w:rPr>
            </w:pPr>
            <w:r>
              <w:rPr>
                <w:rFonts w:cs="Arial"/>
                <w:snapToGrid w:val="0"/>
                <w:sz w:val="20"/>
                <w:szCs w:val="20"/>
              </w:rPr>
              <w:t>Y/N</w:t>
            </w:r>
          </w:p>
        </w:tc>
        <w:tc>
          <w:tcPr>
            <w:tcW w:w="13604" w:type="dxa"/>
            <w:shd w:val="clear" w:color="auto" w:fill="00B0F0"/>
          </w:tcPr>
          <w:p w14:paraId="15A7DAD1" w14:textId="2C65B7FA" w:rsidR="004B77D1" w:rsidRDefault="00F31C96" w:rsidP="00AA6AC6">
            <w:pPr>
              <w:snapToGrid w:val="0"/>
              <w:jc w:val="center"/>
              <w:rPr>
                <w:rFonts w:cs="Arial"/>
                <w:snapToGrid w:val="0"/>
                <w:sz w:val="20"/>
                <w:szCs w:val="20"/>
              </w:rPr>
            </w:pPr>
            <w:r>
              <w:rPr>
                <w:rFonts w:cs="Arial"/>
                <w:snapToGrid w:val="0"/>
                <w:sz w:val="20"/>
                <w:szCs w:val="20"/>
              </w:rPr>
              <w:t>P</w:t>
            </w:r>
            <w:r w:rsidR="004B77D1">
              <w:rPr>
                <w:rFonts w:cs="Arial"/>
                <w:snapToGrid w:val="0"/>
                <w:sz w:val="20"/>
                <w:szCs w:val="20"/>
              </w:rPr>
              <w:t>lease clarify which aspects need modification</w:t>
            </w:r>
            <w:r>
              <w:rPr>
                <w:rFonts w:cs="Arial"/>
                <w:snapToGrid w:val="0"/>
                <w:sz w:val="20"/>
                <w:szCs w:val="20"/>
              </w:rPr>
              <w:t xml:space="preserve"> if any</w:t>
            </w:r>
            <w:r w:rsidR="004B77D1">
              <w:rPr>
                <w:rFonts w:cs="Arial"/>
                <w:snapToGrid w:val="0"/>
                <w:sz w:val="20"/>
                <w:szCs w:val="20"/>
              </w:rPr>
              <w:t xml:space="preserve"> and how</w:t>
            </w:r>
          </w:p>
        </w:tc>
      </w:tr>
      <w:tr w:rsidR="004B77D1" w14:paraId="1532CF28" w14:textId="77777777" w:rsidTr="00AA6AC6">
        <w:tc>
          <w:tcPr>
            <w:tcW w:w="1129" w:type="dxa"/>
          </w:tcPr>
          <w:p w14:paraId="18A218EA" w14:textId="18C2C28E" w:rsidR="004B77D1" w:rsidRDefault="003343AA" w:rsidP="00AA6AC6">
            <w:pPr>
              <w:snapToGrid w:val="0"/>
              <w:rPr>
                <w:rFonts w:cs="Arial"/>
                <w:snapToGrid w:val="0"/>
                <w:sz w:val="20"/>
                <w:szCs w:val="20"/>
              </w:rPr>
            </w:pPr>
            <w:r>
              <w:rPr>
                <w:rFonts w:cs="Arial"/>
                <w:snapToGrid w:val="0"/>
                <w:sz w:val="20"/>
                <w:szCs w:val="20"/>
              </w:rPr>
              <w:t>Nokia, Nokia Shanghai Bell</w:t>
            </w:r>
          </w:p>
        </w:tc>
        <w:tc>
          <w:tcPr>
            <w:tcW w:w="1134" w:type="dxa"/>
          </w:tcPr>
          <w:p w14:paraId="1DA29A02" w14:textId="794F91FB" w:rsidR="004B77D1" w:rsidRDefault="00F23CE5" w:rsidP="00AA6AC6">
            <w:pPr>
              <w:snapToGrid w:val="0"/>
              <w:rPr>
                <w:rFonts w:cs="Arial"/>
                <w:snapToGrid w:val="0"/>
                <w:sz w:val="20"/>
                <w:szCs w:val="20"/>
              </w:rPr>
            </w:pPr>
            <w:r>
              <w:rPr>
                <w:rFonts w:cs="Arial"/>
                <w:snapToGrid w:val="0"/>
                <w:sz w:val="20"/>
                <w:szCs w:val="20"/>
              </w:rPr>
              <w:t>Y, but</w:t>
            </w:r>
          </w:p>
        </w:tc>
        <w:tc>
          <w:tcPr>
            <w:tcW w:w="13604" w:type="dxa"/>
          </w:tcPr>
          <w:p w14:paraId="275A9361" w14:textId="77777777" w:rsidR="004B77D1" w:rsidRDefault="00F23CE5" w:rsidP="00AA6AC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3CD38D1" w14:textId="77777777" w:rsidR="00F23CE5" w:rsidRDefault="00F23CE5" w:rsidP="00AA6AC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3980E07F" w14:textId="77777777" w:rsidR="00F23CE5" w:rsidRDefault="00F23CE5" w:rsidP="00AA6AC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01FAFFC5" w14:textId="744895D5" w:rsidR="00F23CE5" w:rsidRDefault="00F23CE5" w:rsidP="00AA6AC6">
            <w:pPr>
              <w:snapToGrid w:val="0"/>
              <w:rPr>
                <w:rFonts w:cs="Arial"/>
                <w:snapToGrid w:val="0"/>
                <w:sz w:val="20"/>
                <w:szCs w:val="20"/>
              </w:rPr>
            </w:pPr>
            <w:r>
              <w:rPr>
                <w:rFonts w:cs="Arial"/>
                <w:snapToGrid w:val="0"/>
                <w:sz w:val="20"/>
                <w:szCs w:val="20"/>
              </w:rPr>
              <w:lastRenderedPageBreak/>
              <w:t xml:space="preserve">For third, better to talk about 2/4-step RA-STD </w:t>
            </w:r>
            <w:r w:rsidRPr="00F23CE5">
              <w:rPr>
                <w:rFonts w:cs="Arial"/>
                <w:b/>
                <w:bCs/>
                <w:snapToGrid w:val="0"/>
                <w:sz w:val="20"/>
                <w:szCs w:val="20"/>
              </w:rPr>
              <w:t>resources</w:t>
            </w:r>
            <w:r>
              <w:rPr>
                <w:rFonts w:cs="Arial"/>
                <w:snapToGrid w:val="0"/>
                <w:sz w:val="20"/>
                <w:szCs w:val="20"/>
              </w:rPr>
              <w:t xml:space="preserve"> being configured</w:t>
            </w:r>
            <w:r w:rsidR="00A7726B">
              <w:rPr>
                <w:rFonts w:cs="Arial"/>
                <w:snapToGrid w:val="0"/>
                <w:sz w:val="20"/>
                <w:szCs w:val="20"/>
              </w:rPr>
              <w:t xml:space="preserve"> on the UL carrier.</w:t>
            </w:r>
          </w:p>
        </w:tc>
      </w:tr>
      <w:tr w:rsidR="00C477E5" w14:paraId="424B37E4" w14:textId="77777777" w:rsidTr="00AA6AC6">
        <w:tc>
          <w:tcPr>
            <w:tcW w:w="1129" w:type="dxa"/>
          </w:tcPr>
          <w:p w14:paraId="414662A0" w14:textId="616BCC48" w:rsidR="00C477E5" w:rsidRPr="00157C00" w:rsidRDefault="00C477E5" w:rsidP="00C477E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134" w:type="dxa"/>
          </w:tcPr>
          <w:p w14:paraId="44425A08" w14:textId="7F88BE1E" w:rsidR="00C477E5" w:rsidRPr="00157C00" w:rsidRDefault="00C477E5" w:rsidP="00C477E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13604" w:type="dxa"/>
          </w:tcPr>
          <w:p w14:paraId="73E50A79" w14:textId="77777777" w:rsidR="00052EBF" w:rsidRDefault="00C477E5" w:rsidP="00C477E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w:t>
            </w:r>
            <w:r w:rsidRPr="00526264">
              <w:rPr>
                <w:rFonts w:eastAsiaTheme="minorEastAsia" w:cs="Arial"/>
                <w:snapToGrid w:val="0"/>
                <w:sz w:val="20"/>
                <w:szCs w:val="20"/>
                <w:lang w:eastAsia="zh-CN"/>
              </w:rPr>
              <w:t>Considering that where SDT is allowed would be smaller than the largest coverage of each carrier</w:t>
            </w:r>
            <w:r>
              <w:rPr>
                <w:rFonts w:eastAsiaTheme="minorEastAsia" w:cs="Arial"/>
                <w:snapToGrid w:val="0"/>
                <w:sz w:val="20"/>
                <w:szCs w:val="20"/>
                <w:lang w:eastAsia="zh-CN"/>
              </w:rPr>
              <w:t xml:space="preserve">,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w:t>
            </w:r>
            <w:r w:rsidR="00052EBF">
              <w:rPr>
                <w:rFonts w:eastAsiaTheme="minorEastAsia" w:cs="Arial"/>
                <w:snapToGrid w:val="0"/>
                <w:sz w:val="20"/>
                <w:szCs w:val="20"/>
                <w:lang w:eastAsia="zh-CN"/>
              </w:rPr>
              <w:t>If separate RSRP threshold is configured, we think it c</w:t>
            </w:r>
            <w:r>
              <w:rPr>
                <w:rFonts w:eastAsiaTheme="minorEastAsia" w:cs="Arial"/>
                <w:snapToGrid w:val="0"/>
                <w:sz w:val="20"/>
                <w:szCs w:val="20"/>
                <w:lang w:eastAsia="zh-CN"/>
              </w:rPr>
              <w:t>an be taken as one of the</w:t>
            </w:r>
            <w:r w:rsidR="00052EBF">
              <w:rPr>
                <w:rFonts w:eastAsiaTheme="minorEastAsia" w:cs="Arial"/>
                <w:snapToGrid w:val="0"/>
                <w:sz w:val="20"/>
                <w:szCs w:val="20"/>
                <w:lang w:eastAsia="zh-CN"/>
              </w:rPr>
              <w:t xml:space="preserve"> CG-SDT</w:t>
            </w:r>
            <w:r>
              <w:rPr>
                <w:rFonts w:eastAsiaTheme="minorEastAsia" w:cs="Arial"/>
                <w:snapToGrid w:val="0"/>
                <w:sz w:val="20"/>
                <w:szCs w:val="20"/>
                <w:lang w:eastAsia="zh-CN"/>
              </w:rPr>
              <w:t xml:space="preserve"> validity conditions. </w:t>
            </w:r>
          </w:p>
          <w:p w14:paraId="2247CBE9" w14:textId="34CFA9A3" w:rsidR="00C477E5" w:rsidRDefault="00C477E5" w:rsidP="00C477E5">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37668056" w14:textId="77777777" w:rsidR="00C477E5" w:rsidRPr="00092525" w:rsidRDefault="00C477E5" w:rsidP="00C477E5">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 xml:space="preserve">When </w:t>
            </w:r>
            <w:r w:rsidRPr="00092525">
              <w:rPr>
                <w:rFonts w:eastAsiaTheme="minorEastAsia" w:cs="Arial"/>
                <w:snapToGrid w:val="0"/>
                <w:sz w:val="20"/>
                <w:szCs w:val="20"/>
                <w:lang w:val="en-GB" w:eastAsia="zh-CN"/>
              </w:rPr>
              <w:t>SDT is initiated by upper layer</w:t>
            </w:r>
            <w:r>
              <w:rPr>
                <w:rFonts w:eastAsiaTheme="minorEastAsia" w:cs="Arial"/>
                <w:snapToGrid w:val="0"/>
                <w:sz w:val="20"/>
                <w:szCs w:val="20"/>
                <w:lang w:val="en-GB" w:eastAsia="zh-CN"/>
              </w:rPr>
              <w:t>, selections in MAC includes:</w:t>
            </w:r>
          </w:p>
          <w:p w14:paraId="72564326" w14:textId="16FB6120" w:rsidR="00C477E5" w:rsidRPr="00C477E5" w:rsidRDefault="00C477E5" w:rsidP="00C477E5">
            <w:pPr>
              <w:pStyle w:val="ListParagraph"/>
              <w:numPr>
                <w:ilvl w:val="1"/>
                <w:numId w:val="15"/>
              </w:numPr>
              <w:snapToGrid w:val="0"/>
              <w:rPr>
                <w:rFonts w:eastAsiaTheme="minorEastAsia" w:cs="Arial"/>
                <w:snapToGrid w:val="0"/>
                <w:sz w:val="20"/>
                <w:szCs w:val="20"/>
                <w:lang w:val="en-GB" w:eastAsia="zh-CN"/>
              </w:rPr>
            </w:pPr>
            <w:r w:rsidRPr="00C477E5">
              <w:rPr>
                <w:rFonts w:eastAsiaTheme="minorEastAsia" w:cs="Arial"/>
                <w:snapToGrid w:val="0"/>
                <w:sz w:val="20"/>
                <w:szCs w:val="20"/>
                <w:lang w:val="en-GB" w:eastAsia="zh-CN"/>
              </w:rPr>
              <w:t>Selection between NUL/SUL. The RSRP threshold use the same one as legacy.</w:t>
            </w:r>
          </w:p>
          <w:p w14:paraId="725AF5D3" w14:textId="77777777" w:rsidR="00C477E5" w:rsidRDefault="00C477E5" w:rsidP="00C477E5">
            <w:pPr>
              <w:pStyle w:val="ListParagraph"/>
              <w:numPr>
                <w:ilvl w:val="1"/>
                <w:numId w:val="15"/>
              </w:numPr>
              <w:tabs>
                <w:tab w:val="clear" w:pos="1440"/>
              </w:tabs>
              <w:snapToGrid w:val="0"/>
              <w:rPr>
                <w:rFonts w:eastAsiaTheme="minorEastAsia" w:cs="Arial"/>
                <w:snapToGrid w:val="0"/>
                <w:sz w:val="20"/>
                <w:szCs w:val="20"/>
                <w:lang w:val="en-GB" w:eastAsia="zh-CN"/>
              </w:rPr>
            </w:pPr>
            <w:r w:rsidRPr="0032710B">
              <w:rPr>
                <w:rFonts w:eastAsiaTheme="minorEastAsia" w:cs="Arial"/>
                <w:snapToGrid w:val="0"/>
                <w:sz w:val="20"/>
                <w:szCs w:val="20"/>
                <w:lang w:val="en-GB" w:eastAsia="zh-CN"/>
              </w:rPr>
              <w:t>If CG-SDT resources are configured on the selected UL carrier and are valid, then CG-SDT is chosen</w:t>
            </w:r>
          </w:p>
          <w:p w14:paraId="26958495" w14:textId="77777777" w:rsidR="00C477E5" w:rsidRDefault="00C477E5" w:rsidP="00C477E5">
            <w:pPr>
              <w:pStyle w:val="ListParagraph"/>
              <w:numPr>
                <w:ilvl w:val="1"/>
                <w:numId w:val="15"/>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510C1561" w14:textId="77777777" w:rsidR="00C477E5" w:rsidRPr="001B2035" w:rsidRDefault="00C477E5" w:rsidP="00C477E5">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w:t>
            </w:r>
            <w:r w:rsidRPr="001B2035">
              <w:rPr>
                <w:rFonts w:eastAsiaTheme="minorEastAsia" w:cs="Arial"/>
                <w:snapToGrid w:val="0"/>
                <w:sz w:val="20"/>
                <w:szCs w:val="20"/>
                <w:lang w:val="en-GB" w:eastAsia="zh-CN"/>
              </w:rPr>
              <w:t>If both 2 step RA-SDT and 4 step RA-SDT are configured on the UL carrier, RA type selection is performed based on RSRP threshold as in legacy.</w:t>
            </w:r>
          </w:p>
          <w:p w14:paraId="579D0E7E" w14:textId="77777777" w:rsidR="00C477E5" w:rsidRPr="001B2035" w:rsidRDefault="00C477E5" w:rsidP="00C477E5">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 xml:space="preserve">if </w:t>
            </w:r>
            <w:r w:rsidRPr="001B2035">
              <w:rPr>
                <w:rFonts w:eastAsiaTheme="minorEastAsia" w:cs="Arial"/>
                <w:snapToGrid w:val="0"/>
                <w:sz w:val="20"/>
                <w:szCs w:val="20"/>
                <w:lang w:val="en-GB" w:eastAsia="zh-CN"/>
              </w:rPr>
              <w:t xml:space="preserve"> </w:t>
            </w:r>
            <w:r>
              <w:rPr>
                <w:rFonts w:eastAsiaTheme="minorEastAsia" w:cs="Arial"/>
                <w:snapToGrid w:val="0"/>
                <w:sz w:val="20"/>
                <w:szCs w:val="20"/>
                <w:lang w:val="en-GB" w:eastAsia="zh-CN"/>
              </w:rPr>
              <w:t>only</w:t>
            </w:r>
            <w:proofErr w:type="gramEnd"/>
            <w:r>
              <w:rPr>
                <w:rFonts w:eastAsiaTheme="minorEastAsia" w:cs="Arial"/>
                <w:snapToGrid w:val="0"/>
                <w:sz w:val="20"/>
                <w:szCs w:val="20"/>
                <w:lang w:val="en-GB" w:eastAsia="zh-CN"/>
              </w:rPr>
              <w:t xml:space="preserve"> </w:t>
            </w:r>
            <w:r w:rsidRPr="001B2035">
              <w:rPr>
                <w:rFonts w:eastAsiaTheme="minorEastAsia" w:cs="Arial"/>
                <w:snapToGrid w:val="0"/>
                <w:sz w:val="20"/>
                <w:szCs w:val="20"/>
                <w:lang w:val="en-GB" w:eastAsia="zh-CN"/>
              </w:rPr>
              <w:t>2 step RA-SDT is configured on the UL carrier and criteria to select 2 step RA SDT is met, then 2 step RA-SDT is chosen</w:t>
            </w:r>
          </w:p>
          <w:p w14:paraId="3F41D2F6" w14:textId="77777777" w:rsidR="00C477E5" w:rsidRDefault="00C477E5" w:rsidP="00C477E5">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xml:space="preserve">- </w:t>
            </w:r>
            <w:r w:rsidRPr="001B2035">
              <w:rPr>
                <w:rFonts w:eastAsiaTheme="minorEastAsia" w:cs="Arial"/>
                <w:snapToGrid w:val="0"/>
                <w:sz w:val="20"/>
                <w:szCs w:val="20"/>
                <w:lang w:val="en-GB" w:eastAsia="zh-CN"/>
              </w:rPr>
              <w:t>else 4 step RA-SDT is chosen</w:t>
            </w:r>
          </w:p>
          <w:p w14:paraId="4084D0CE" w14:textId="55300A45" w:rsidR="00C477E5" w:rsidRDefault="00C477E5" w:rsidP="00C477E5">
            <w:pPr>
              <w:pStyle w:val="ListParagraph"/>
              <w:numPr>
                <w:ilvl w:val="1"/>
                <w:numId w:val="15"/>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w:t>
            </w:r>
            <w:r w:rsidRPr="00690004">
              <w:rPr>
                <w:rFonts w:eastAsiaTheme="minorEastAsia" w:cs="Arial"/>
                <w:snapToGrid w:val="0"/>
                <w:sz w:val="20"/>
                <w:szCs w:val="20"/>
                <w:lang w:val="en-GB" w:eastAsia="zh-CN"/>
              </w:rPr>
              <w:t>UE does not perform SDT (i.e. perform legacy resume procedure)</w:t>
            </w:r>
            <w:r w:rsidRPr="001B2035">
              <w:rPr>
                <w:rFonts w:eastAsiaTheme="minorEastAsia" w:cs="Arial"/>
                <w:snapToGrid w:val="0"/>
                <w:sz w:val="20"/>
                <w:szCs w:val="20"/>
                <w:lang w:val="en-GB" w:eastAsia="zh-CN"/>
              </w:rPr>
              <w:t xml:space="preserve"> </w:t>
            </w:r>
          </w:p>
        </w:tc>
      </w:tr>
    </w:tbl>
    <w:p w14:paraId="27BCB11F" w14:textId="75009EF6" w:rsidR="00432570" w:rsidRPr="00432570" w:rsidRDefault="00432570" w:rsidP="00432570">
      <w:pPr>
        <w:rPr>
          <w:lang w:val="en-GB" w:eastAsia="en-GB"/>
        </w:rPr>
      </w:pPr>
    </w:p>
    <w:p w14:paraId="0284B823" w14:textId="77777777" w:rsidR="00B93803" w:rsidRDefault="005D6DAD">
      <w:pPr>
        <w:pStyle w:val="Heading1"/>
        <w:rPr>
          <w:snapToGrid w:val="0"/>
        </w:rPr>
      </w:pPr>
      <w:r>
        <w:rPr>
          <w:snapToGrid w:val="0"/>
        </w:rPr>
        <w:t>References</w:t>
      </w:r>
    </w:p>
    <w:p w14:paraId="74CB04CC" w14:textId="77777777" w:rsidR="00662408" w:rsidRPr="00662408" w:rsidRDefault="00662408" w:rsidP="00662408">
      <w:pPr>
        <w:pStyle w:val="ListParagraph"/>
        <w:numPr>
          <w:ilvl w:val="0"/>
          <w:numId w:val="6"/>
        </w:numPr>
        <w:rPr>
          <w:lang w:val="en-GB" w:eastAsia="en-GB"/>
        </w:rPr>
      </w:pPr>
      <w:r w:rsidRPr="00662408">
        <w:rPr>
          <w:lang w:val="en-GB" w:eastAsia="en-GB"/>
        </w:rPr>
        <w:t>R2-2100139</w:t>
      </w:r>
      <w:r w:rsidRPr="00662408">
        <w:rPr>
          <w:lang w:val="en-GB" w:eastAsia="en-GB"/>
        </w:rPr>
        <w:tab/>
        <w:t>Discussion on User Plane Aspect of Small Data Transmission</w:t>
      </w:r>
      <w:r w:rsidRPr="00662408">
        <w:rPr>
          <w:lang w:val="en-GB" w:eastAsia="en-GB"/>
        </w:rPr>
        <w:tab/>
        <w:t>vivo</w:t>
      </w:r>
    </w:p>
    <w:p w14:paraId="2B83E9C4" w14:textId="77777777" w:rsidR="00662408" w:rsidRPr="00662408" w:rsidRDefault="00662408" w:rsidP="00662408">
      <w:pPr>
        <w:pStyle w:val="ListParagraph"/>
        <w:numPr>
          <w:ilvl w:val="0"/>
          <w:numId w:val="6"/>
        </w:numPr>
        <w:rPr>
          <w:lang w:val="en-GB" w:eastAsia="en-GB"/>
        </w:rPr>
      </w:pPr>
      <w:r w:rsidRPr="00662408">
        <w:rPr>
          <w:lang w:val="en-GB" w:eastAsia="en-GB"/>
        </w:rPr>
        <w:t>R2-2100140</w:t>
      </w:r>
      <w:r w:rsidRPr="00662408">
        <w:rPr>
          <w:lang w:val="en-GB" w:eastAsia="en-GB"/>
        </w:rPr>
        <w:tab/>
      </w:r>
      <w:proofErr w:type="spellStart"/>
      <w:r w:rsidRPr="00662408">
        <w:rPr>
          <w:lang w:val="en-GB" w:eastAsia="en-GB"/>
        </w:rPr>
        <w:t>Duscussion</w:t>
      </w:r>
      <w:proofErr w:type="spellEnd"/>
      <w:r w:rsidRPr="00662408">
        <w:rPr>
          <w:lang w:val="en-GB" w:eastAsia="en-GB"/>
        </w:rPr>
        <w:t xml:space="preserve"> on RRC-Controlled Small Data Transmission</w:t>
      </w:r>
      <w:r w:rsidRPr="00662408">
        <w:rPr>
          <w:lang w:val="en-GB" w:eastAsia="en-GB"/>
        </w:rPr>
        <w:tab/>
        <w:t>vivo</w:t>
      </w:r>
    </w:p>
    <w:p w14:paraId="7EABCE27" w14:textId="77777777" w:rsidR="00662408" w:rsidRPr="00662408" w:rsidRDefault="00662408" w:rsidP="00662408">
      <w:pPr>
        <w:pStyle w:val="ListParagraph"/>
        <w:numPr>
          <w:ilvl w:val="0"/>
          <w:numId w:val="6"/>
        </w:numPr>
        <w:rPr>
          <w:lang w:val="en-GB" w:eastAsia="en-GB"/>
        </w:rPr>
      </w:pPr>
      <w:r w:rsidRPr="00662408">
        <w:rPr>
          <w:lang w:val="en-GB" w:eastAsia="en-GB"/>
        </w:rPr>
        <w:t>R2-2100141</w:t>
      </w:r>
      <w:r w:rsidRPr="00662408">
        <w:rPr>
          <w:lang w:val="en-GB" w:eastAsia="en-GB"/>
        </w:rPr>
        <w:tab/>
        <w:t>Supporting Small Data Transmission via RA Procedure</w:t>
      </w:r>
      <w:r w:rsidRPr="00662408">
        <w:rPr>
          <w:lang w:val="en-GB" w:eastAsia="en-GB"/>
        </w:rPr>
        <w:tab/>
        <w:t>vivo</w:t>
      </w:r>
    </w:p>
    <w:p w14:paraId="2010B916" w14:textId="77777777" w:rsidR="00662408" w:rsidRPr="00662408" w:rsidRDefault="00662408" w:rsidP="00662408">
      <w:pPr>
        <w:pStyle w:val="ListParagraph"/>
        <w:numPr>
          <w:ilvl w:val="0"/>
          <w:numId w:val="6"/>
        </w:numPr>
        <w:rPr>
          <w:lang w:val="en-GB" w:eastAsia="en-GB"/>
        </w:rPr>
      </w:pPr>
      <w:r w:rsidRPr="00662408">
        <w:rPr>
          <w:lang w:val="en-GB" w:eastAsia="en-GB"/>
        </w:rPr>
        <w:t>R2-2100142</w:t>
      </w:r>
      <w:r w:rsidRPr="00662408">
        <w:rPr>
          <w:lang w:val="en-GB" w:eastAsia="en-GB"/>
        </w:rPr>
        <w:tab/>
        <w:t>Supporting Small Data Transmission via CG Configuration</w:t>
      </w:r>
      <w:r w:rsidRPr="00662408">
        <w:rPr>
          <w:lang w:val="en-GB" w:eastAsia="en-GB"/>
        </w:rPr>
        <w:tab/>
        <w:t>vivo</w:t>
      </w:r>
    </w:p>
    <w:p w14:paraId="3C9951D7" w14:textId="77777777" w:rsidR="00662408" w:rsidRPr="00662408" w:rsidRDefault="00662408" w:rsidP="00662408">
      <w:pPr>
        <w:pStyle w:val="ListParagraph"/>
        <w:numPr>
          <w:ilvl w:val="0"/>
          <w:numId w:val="6"/>
        </w:numPr>
        <w:rPr>
          <w:lang w:val="en-GB" w:eastAsia="en-GB"/>
        </w:rPr>
      </w:pPr>
      <w:r w:rsidRPr="00662408">
        <w:rPr>
          <w:lang w:val="en-GB" w:eastAsia="en-GB"/>
        </w:rPr>
        <w:t>R2-2100145</w:t>
      </w:r>
      <w:r w:rsidRPr="00662408">
        <w:rPr>
          <w:lang w:val="en-GB" w:eastAsia="en-GB"/>
        </w:rPr>
        <w:tab/>
        <w:t>Details of Configured Grant based Small Data Transmission</w:t>
      </w:r>
      <w:r w:rsidRPr="00662408">
        <w:rPr>
          <w:lang w:val="en-GB" w:eastAsia="en-GB"/>
        </w:rPr>
        <w:tab/>
        <w:t>Samsung Electronics Co., Ltd</w:t>
      </w:r>
    </w:p>
    <w:p w14:paraId="60E57E91" w14:textId="77777777" w:rsidR="00662408" w:rsidRPr="00662408" w:rsidRDefault="00662408" w:rsidP="00662408">
      <w:pPr>
        <w:pStyle w:val="ListParagraph"/>
        <w:numPr>
          <w:ilvl w:val="0"/>
          <w:numId w:val="6"/>
        </w:numPr>
        <w:rPr>
          <w:lang w:val="en-GB" w:eastAsia="en-GB"/>
        </w:rPr>
      </w:pPr>
      <w:r w:rsidRPr="00662408">
        <w:rPr>
          <w:lang w:val="en-GB" w:eastAsia="en-GB"/>
        </w:rPr>
        <w:t>R2-2100146</w:t>
      </w:r>
      <w:r w:rsidRPr="00662408">
        <w:rPr>
          <w:lang w:val="en-GB" w:eastAsia="en-GB"/>
        </w:rPr>
        <w:tab/>
        <w:t>User Plane Common Aspects of RACH and CG based SDT</w:t>
      </w:r>
      <w:r w:rsidRPr="00662408">
        <w:rPr>
          <w:lang w:val="en-GB" w:eastAsia="en-GB"/>
        </w:rPr>
        <w:tab/>
        <w:t>Samsung Electronics Co., Ltd</w:t>
      </w:r>
    </w:p>
    <w:p w14:paraId="5F357C3B" w14:textId="77777777" w:rsidR="00662408" w:rsidRPr="00662408" w:rsidRDefault="00662408" w:rsidP="00662408">
      <w:pPr>
        <w:pStyle w:val="ListParagraph"/>
        <w:numPr>
          <w:ilvl w:val="0"/>
          <w:numId w:val="6"/>
        </w:numPr>
        <w:rPr>
          <w:lang w:val="en-GB" w:eastAsia="en-GB"/>
        </w:rPr>
      </w:pPr>
      <w:r w:rsidRPr="00662408">
        <w:rPr>
          <w:lang w:val="en-GB" w:eastAsia="en-GB"/>
        </w:rPr>
        <w:t>R2-2100147</w:t>
      </w:r>
      <w:r w:rsidRPr="00662408">
        <w:rPr>
          <w:lang w:val="en-GB" w:eastAsia="en-GB"/>
        </w:rPr>
        <w:tab/>
        <w:t>Control Plane Common Aspects of RACH and CG based SDT</w:t>
      </w:r>
      <w:r w:rsidRPr="00662408">
        <w:rPr>
          <w:lang w:val="en-GB" w:eastAsia="en-GB"/>
        </w:rPr>
        <w:tab/>
        <w:t>Samsung Electronics Co., Ltd</w:t>
      </w:r>
    </w:p>
    <w:p w14:paraId="21EBD16E" w14:textId="77777777" w:rsidR="00662408" w:rsidRPr="00662408" w:rsidRDefault="00662408" w:rsidP="00662408">
      <w:pPr>
        <w:pStyle w:val="ListParagraph"/>
        <w:numPr>
          <w:ilvl w:val="0"/>
          <w:numId w:val="6"/>
        </w:numPr>
        <w:rPr>
          <w:lang w:val="en-GB" w:eastAsia="en-GB"/>
        </w:rPr>
      </w:pPr>
      <w:r w:rsidRPr="00662408">
        <w:rPr>
          <w:lang w:val="en-GB" w:eastAsia="en-GB"/>
        </w:rPr>
        <w:t>R2-2100148</w:t>
      </w:r>
      <w:r w:rsidRPr="00662408">
        <w:rPr>
          <w:lang w:val="en-GB" w:eastAsia="en-GB"/>
        </w:rPr>
        <w:tab/>
        <w:t xml:space="preserve">Details of RACH </w:t>
      </w:r>
      <w:proofErr w:type="spellStart"/>
      <w:r w:rsidRPr="00662408">
        <w:rPr>
          <w:lang w:val="en-GB" w:eastAsia="en-GB"/>
        </w:rPr>
        <w:t>bsaed</w:t>
      </w:r>
      <w:proofErr w:type="spellEnd"/>
      <w:r w:rsidRPr="00662408">
        <w:rPr>
          <w:lang w:val="en-GB" w:eastAsia="en-GB"/>
        </w:rPr>
        <w:t xml:space="preserve"> Small Data Transmission</w:t>
      </w:r>
      <w:r w:rsidRPr="00662408">
        <w:rPr>
          <w:lang w:val="en-GB" w:eastAsia="en-GB"/>
        </w:rPr>
        <w:tab/>
        <w:t>Samsung Electronics Co., Ltd</w:t>
      </w:r>
    </w:p>
    <w:p w14:paraId="6ECE354F" w14:textId="77777777" w:rsidR="00662408" w:rsidRPr="00662408" w:rsidRDefault="00662408" w:rsidP="00662408">
      <w:pPr>
        <w:pStyle w:val="ListParagraph"/>
        <w:numPr>
          <w:ilvl w:val="0"/>
          <w:numId w:val="6"/>
        </w:numPr>
        <w:rPr>
          <w:lang w:val="en-GB" w:eastAsia="en-GB"/>
        </w:rPr>
      </w:pPr>
      <w:r w:rsidRPr="00662408">
        <w:rPr>
          <w:lang w:val="en-GB" w:eastAsia="en-GB"/>
        </w:rPr>
        <w:t>R2-2100282</w:t>
      </w:r>
      <w:r w:rsidRPr="00662408">
        <w:rPr>
          <w:lang w:val="en-GB" w:eastAsia="en-GB"/>
        </w:rPr>
        <w:tab/>
        <w:t>Discussion on SDT UP issues</w:t>
      </w:r>
      <w:r w:rsidRPr="00662408">
        <w:rPr>
          <w:lang w:val="en-GB" w:eastAsia="en-GB"/>
        </w:rPr>
        <w:tab/>
        <w:t>OPPO</w:t>
      </w:r>
    </w:p>
    <w:p w14:paraId="77E01B6C" w14:textId="77777777" w:rsidR="00662408" w:rsidRPr="00662408" w:rsidRDefault="00662408" w:rsidP="00662408">
      <w:pPr>
        <w:pStyle w:val="ListParagraph"/>
        <w:numPr>
          <w:ilvl w:val="0"/>
          <w:numId w:val="6"/>
        </w:numPr>
        <w:rPr>
          <w:lang w:val="en-GB" w:eastAsia="en-GB"/>
        </w:rPr>
      </w:pPr>
      <w:r w:rsidRPr="00662408">
        <w:rPr>
          <w:lang w:val="en-GB" w:eastAsia="en-GB"/>
        </w:rPr>
        <w:t>R2-2100283</w:t>
      </w:r>
      <w:r w:rsidRPr="00662408">
        <w:rPr>
          <w:lang w:val="en-GB" w:eastAsia="en-GB"/>
        </w:rPr>
        <w:tab/>
        <w:t>Discussion on SDT CP issues</w:t>
      </w:r>
      <w:r w:rsidRPr="00662408">
        <w:rPr>
          <w:lang w:val="en-GB" w:eastAsia="en-GB"/>
        </w:rPr>
        <w:tab/>
        <w:t>OPPO</w:t>
      </w:r>
    </w:p>
    <w:p w14:paraId="6B88E4A9"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R2-2100284</w:t>
      </w:r>
      <w:r w:rsidRPr="00662408">
        <w:rPr>
          <w:lang w:val="en-GB" w:eastAsia="en-GB"/>
        </w:rPr>
        <w:tab/>
        <w:t>Discussion on RACH based SDT</w:t>
      </w:r>
      <w:r w:rsidRPr="00662408">
        <w:rPr>
          <w:lang w:val="en-GB" w:eastAsia="en-GB"/>
        </w:rPr>
        <w:tab/>
        <w:t>OPPO</w:t>
      </w:r>
    </w:p>
    <w:p w14:paraId="7DB90CEB" w14:textId="77777777" w:rsidR="00662408" w:rsidRPr="00662408" w:rsidRDefault="00662408" w:rsidP="00662408">
      <w:pPr>
        <w:pStyle w:val="ListParagraph"/>
        <w:numPr>
          <w:ilvl w:val="0"/>
          <w:numId w:val="6"/>
        </w:numPr>
        <w:rPr>
          <w:lang w:val="en-GB" w:eastAsia="en-GB"/>
        </w:rPr>
      </w:pPr>
      <w:r w:rsidRPr="00662408">
        <w:rPr>
          <w:lang w:val="en-GB" w:eastAsia="en-GB"/>
        </w:rPr>
        <w:t>R2-2100285</w:t>
      </w:r>
      <w:r w:rsidRPr="00662408">
        <w:rPr>
          <w:lang w:val="en-GB" w:eastAsia="en-GB"/>
        </w:rPr>
        <w:tab/>
        <w:t>Discussion on CG based SDT</w:t>
      </w:r>
      <w:r w:rsidRPr="00662408">
        <w:rPr>
          <w:lang w:val="en-GB" w:eastAsia="en-GB"/>
        </w:rPr>
        <w:tab/>
        <w:t>OPPO</w:t>
      </w:r>
    </w:p>
    <w:p w14:paraId="3F31985F" w14:textId="77777777" w:rsidR="00662408" w:rsidRPr="00662408" w:rsidRDefault="00662408" w:rsidP="00662408">
      <w:pPr>
        <w:pStyle w:val="ListParagraph"/>
        <w:numPr>
          <w:ilvl w:val="0"/>
          <w:numId w:val="6"/>
        </w:numPr>
        <w:rPr>
          <w:lang w:val="en-GB" w:eastAsia="en-GB"/>
        </w:rPr>
      </w:pPr>
      <w:r w:rsidRPr="00662408">
        <w:rPr>
          <w:lang w:val="en-GB" w:eastAsia="en-GB"/>
        </w:rPr>
        <w:t>R2-2100294</w:t>
      </w:r>
      <w:r w:rsidRPr="00662408">
        <w:rPr>
          <w:lang w:val="en-GB" w:eastAsia="en-GB"/>
        </w:rPr>
        <w:tab/>
        <w:t>User plane common aspects of SDT</w:t>
      </w:r>
      <w:r w:rsidRPr="00662408">
        <w:rPr>
          <w:lang w:val="en-GB" w:eastAsia="en-GB"/>
        </w:rPr>
        <w:tab/>
        <w:t>CATT</w:t>
      </w:r>
    </w:p>
    <w:p w14:paraId="6CAF37DF" w14:textId="77777777" w:rsidR="00662408" w:rsidRPr="00662408" w:rsidRDefault="00662408" w:rsidP="00662408">
      <w:pPr>
        <w:pStyle w:val="ListParagraph"/>
        <w:numPr>
          <w:ilvl w:val="0"/>
          <w:numId w:val="6"/>
        </w:numPr>
        <w:rPr>
          <w:lang w:val="en-GB" w:eastAsia="en-GB"/>
        </w:rPr>
      </w:pPr>
      <w:r w:rsidRPr="00662408">
        <w:rPr>
          <w:lang w:val="en-GB" w:eastAsia="en-GB"/>
        </w:rPr>
        <w:t>R2-2100295</w:t>
      </w:r>
      <w:r w:rsidRPr="00662408">
        <w:rPr>
          <w:lang w:val="en-GB" w:eastAsia="en-GB"/>
        </w:rPr>
        <w:tab/>
        <w:t>Considerations on control plane common aspects</w:t>
      </w:r>
      <w:r w:rsidRPr="00662408">
        <w:rPr>
          <w:lang w:val="en-GB" w:eastAsia="en-GB"/>
        </w:rPr>
        <w:tab/>
        <w:t>CATT</w:t>
      </w:r>
    </w:p>
    <w:p w14:paraId="18FF4B2B" w14:textId="77777777" w:rsidR="00662408" w:rsidRPr="00662408" w:rsidRDefault="00662408" w:rsidP="00662408">
      <w:pPr>
        <w:pStyle w:val="ListParagraph"/>
        <w:numPr>
          <w:ilvl w:val="0"/>
          <w:numId w:val="6"/>
        </w:numPr>
        <w:rPr>
          <w:lang w:val="en-GB" w:eastAsia="en-GB"/>
        </w:rPr>
      </w:pPr>
      <w:r w:rsidRPr="00662408">
        <w:rPr>
          <w:lang w:val="en-GB" w:eastAsia="en-GB"/>
        </w:rPr>
        <w:t>R2-2100296</w:t>
      </w:r>
      <w:r w:rsidRPr="00662408">
        <w:rPr>
          <w:lang w:val="en-GB" w:eastAsia="en-GB"/>
        </w:rPr>
        <w:tab/>
        <w:t>Considerations on transition into RRC_CONNECTED during subsequent SDT</w:t>
      </w:r>
      <w:r w:rsidRPr="00662408">
        <w:rPr>
          <w:lang w:val="en-GB" w:eastAsia="en-GB"/>
        </w:rPr>
        <w:tab/>
        <w:t>CATT</w:t>
      </w:r>
    </w:p>
    <w:p w14:paraId="14F36C7E" w14:textId="77777777" w:rsidR="00662408" w:rsidRPr="00662408" w:rsidRDefault="00662408" w:rsidP="00662408">
      <w:pPr>
        <w:pStyle w:val="ListParagraph"/>
        <w:numPr>
          <w:ilvl w:val="0"/>
          <w:numId w:val="6"/>
        </w:numPr>
        <w:rPr>
          <w:lang w:val="en-GB" w:eastAsia="en-GB"/>
        </w:rPr>
      </w:pPr>
      <w:r w:rsidRPr="00662408">
        <w:rPr>
          <w:lang w:val="en-GB" w:eastAsia="en-GB"/>
        </w:rPr>
        <w:t>R2-2100297</w:t>
      </w:r>
      <w:r w:rsidRPr="00662408">
        <w:rPr>
          <w:lang w:val="en-GB" w:eastAsia="en-GB"/>
        </w:rPr>
        <w:tab/>
        <w:t>Analysis on CG-based SDT</w:t>
      </w:r>
      <w:r w:rsidRPr="00662408">
        <w:rPr>
          <w:lang w:val="en-GB" w:eastAsia="en-GB"/>
        </w:rPr>
        <w:tab/>
        <w:t>CATT</w:t>
      </w:r>
    </w:p>
    <w:p w14:paraId="5995D645" w14:textId="77777777" w:rsidR="00662408" w:rsidRPr="00662408" w:rsidRDefault="00662408" w:rsidP="00662408">
      <w:pPr>
        <w:pStyle w:val="ListParagraph"/>
        <w:numPr>
          <w:ilvl w:val="0"/>
          <w:numId w:val="6"/>
        </w:numPr>
        <w:rPr>
          <w:lang w:val="en-GB" w:eastAsia="en-GB"/>
        </w:rPr>
      </w:pPr>
      <w:r w:rsidRPr="00662408">
        <w:rPr>
          <w:lang w:val="en-GB" w:eastAsia="en-GB"/>
        </w:rPr>
        <w:t>R2-2100365</w:t>
      </w:r>
      <w:r w:rsidRPr="00662408">
        <w:rPr>
          <w:lang w:val="en-GB" w:eastAsia="en-GB"/>
        </w:rPr>
        <w:tab/>
        <w:t>Common User plane aspects for SDT</w:t>
      </w:r>
      <w:r w:rsidRPr="00662408">
        <w:rPr>
          <w:lang w:val="en-GB" w:eastAsia="en-GB"/>
        </w:rPr>
        <w:tab/>
        <w:t>Intel Corporation</w:t>
      </w:r>
    </w:p>
    <w:p w14:paraId="6449ED41" w14:textId="77777777" w:rsidR="00662408" w:rsidRPr="00662408" w:rsidRDefault="00662408" w:rsidP="00662408">
      <w:pPr>
        <w:pStyle w:val="ListParagraph"/>
        <w:numPr>
          <w:ilvl w:val="0"/>
          <w:numId w:val="6"/>
        </w:numPr>
        <w:rPr>
          <w:lang w:val="en-GB" w:eastAsia="en-GB"/>
        </w:rPr>
      </w:pPr>
      <w:r w:rsidRPr="00662408">
        <w:rPr>
          <w:lang w:val="en-GB" w:eastAsia="en-GB"/>
        </w:rPr>
        <w:t>R2-2100366</w:t>
      </w:r>
      <w:r w:rsidRPr="00662408">
        <w:rPr>
          <w:lang w:val="en-GB" w:eastAsia="en-GB"/>
        </w:rPr>
        <w:tab/>
        <w:t>Common Control plane aspects for SDT</w:t>
      </w:r>
      <w:r w:rsidRPr="00662408">
        <w:rPr>
          <w:lang w:val="en-GB" w:eastAsia="en-GB"/>
        </w:rPr>
        <w:tab/>
        <w:t>Intel Corporation</w:t>
      </w:r>
    </w:p>
    <w:p w14:paraId="031FCECD" w14:textId="77777777" w:rsidR="00662408" w:rsidRPr="00662408" w:rsidRDefault="00662408" w:rsidP="00662408">
      <w:pPr>
        <w:pStyle w:val="ListParagraph"/>
        <w:numPr>
          <w:ilvl w:val="0"/>
          <w:numId w:val="6"/>
        </w:numPr>
        <w:rPr>
          <w:lang w:val="en-GB" w:eastAsia="en-GB"/>
        </w:rPr>
      </w:pPr>
      <w:r w:rsidRPr="00662408">
        <w:rPr>
          <w:lang w:val="en-GB" w:eastAsia="en-GB"/>
        </w:rPr>
        <w:t>R2-2100367</w:t>
      </w:r>
      <w:r w:rsidRPr="00662408">
        <w:rPr>
          <w:lang w:val="en-GB" w:eastAsia="en-GB"/>
        </w:rPr>
        <w:tab/>
        <w:t>Fallback, RACH resource partitioning and identification of SDT access</w:t>
      </w:r>
      <w:r w:rsidRPr="00662408">
        <w:rPr>
          <w:lang w:val="en-GB" w:eastAsia="en-GB"/>
        </w:rPr>
        <w:tab/>
        <w:t>Intel Corporation</w:t>
      </w:r>
    </w:p>
    <w:p w14:paraId="764D4F6F" w14:textId="77777777" w:rsidR="00662408" w:rsidRPr="00662408" w:rsidRDefault="00662408" w:rsidP="00662408">
      <w:pPr>
        <w:pStyle w:val="ListParagraph"/>
        <w:numPr>
          <w:ilvl w:val="0"/>
          <w:numId w:val="6"/>
        </w:numPr>
        <w:rPr>
          <w:lang w:val="en-GB" w:eastAsia="en-GB"/>
        </w:rPr>
      </w:pPr>
      <w:r w:rsidRPr="00662408">
        <w:rPr>
          <w:lang w:val="en-GB" w:eastAsia="en-GB"/>
        </w:rPr>
        <w:t>R2-2100368</w:t>
      </w:r>
      <w:r w:rsidRPr="00662408">
        <w:rPr>
          <w:lang w:val="en-GB" w:eastAsia="en-GB"/>
        </w:rPr>
        <w:tab/>
        <w:t>Handling of configured grant for SDT</w:t>
      </w:r>
      <w:r w:rsidRPr="00662408">
        <w:rPr>
          <w:lang w:val="en-GB" w:eastAsia="en-GB"/>
        </w:rPr>
        <w:tab/>
        <w:t>Intel Corporation</w:t>
      </w:r>
    </w:p>
    <w:p w14:paraId="0EED41AD" w14:textId="77777777" w:rsidR="00662408" w:rsidRPr="00662408" w:rsidRDefault="00662408" w:rsidP="00662408">
      <w:pPr>
        <w:pStyle w:val="ListParagraph"/>
        <w:numPr>
          <w:ilvl w:val="0"/>
          <w:numId w:val="6"/>
        </w:numPr>
        <w:rPr>
          <w:lang w:val="en-GB" w:eastAsia="en-GB"/>
        </w:rPr>
      </w:pPr>
      <w:r w:rsidRPr="00662408">
        <w:rPr>
          <w:lang w:val="en-GB" w:eastAsia="en-GB"/>
        </w:rPr>
        <w:t>R2-2100413</w:t>
      </w:r>
      <w:r w:rsidRPr="00662408">
        <w:rPr>
          <w:lang w:val="en-GB" w:eastAsia="en-GB"/>
        </w:rPr>
        <w:tab/>
        <w:t>Fallback issue for 2-step RA based small data transmission</w:t>
      </w:r>
      <w:r w:rsidRPr="00662408">
        <w:rPr>
          <w:lang w:val="en-GB" w:eastAsia="en-GB"/>
        </w:rPr>
        <w:tab/>
        <w:t>SHARP Corporation</w:t>
      </w:r>
    </w:p>
    <w:p w14:paraId="3EFD4711" w14:textId="77777777" w:rsidR="00662408" w:rsidRPr="00662408" w:rsidRDefault="00662408" w:rsidP="00662408">
      <w:pPr>
        <w:pStyle w:val="ListParagraph"/>
        <w:numPr>
          <w:ilvl w:val="0"/>
          <w:numId w:val="6"/>
        </w:numPr>
        <w:rPr>
          <w:lang w:val="en-GB" w:eastAsia="en-GB"/>
        </w:rPr>
      </w:pPr>
      <w:r w:rsidRPr="00662408">
        <w:rPr>
          <w:lang w:val="en-GB" w:eastAsia="en-GB"/>
        </w:rPr>
        <w:t>R2-2100419</w:t>
      </w:r>
      <w:r w:rsidRPr="00662408">
        <w:rPr>
          <w:lang w:val="en-GB" w:eastAsia="en-GB"/>
        </w:rPr>
        <w:tab/>
        <w:t>Identified issue in [Post111-e][926]: CA and PDCP CA duplication</w:t>
      </w:r>
      <w:r w:rsidRPr="00662408">
        <w:rPr>
          <w:lang w:val="en-GB" w:eastAsia="en-GB"/>
        </w:rPr>
        <w:tab/>
        <w:t>Fujitsu</w:t>
      </w:r>
    </w:p>
    <w:p w14:paraId="159C1A04" w14:textId="77777777" w:rsidR="00662408" w:rsidRPr="00662408" w:rsidRDefault="00662408" w:rsidP="00662408">
      <w:pPr>
        <w:pStyle w:val="ListParagraph"/>
        <w:numPr>
          <w:ilvl w:val="0"/>
          <w:numId w:val="6"/>
        </w:numPr>
        <w:rPr>
          <w:lang w:val="en-GB" w:eastAsia="en-GB"/>
        </w:rPr>
      </w:pPr>
      <w:r w:rsidRPr="00662408">
        <w:rPr>
          <w:lang w:val="en-GB" w:eastAsia="en-GB"/>
        </w:rPr>
        <w:t>R2-2100420</w:t>
      </w:r>
      <w:r w:rsidRPr="00662408">
        <w:rPr>
          <w:lang w:val="en-GB" w:eastAsia="en-GB"/>
        </w:rPr>
        <w:tab/>
        <w:t>Open issue in [Post112-e][</w:t>
      </w:r>
      <w:proofErr w:type="gramStart"/>
      <w:r w:rsidRPr="00662408">
        <w:rPr>
          <w:lang w:val="en-GB" w:eastAsia="en-GB"/>
        </w:rPr>
        <w:t>550][</w:t>
      </w:r>
      <w:proofErr w:type="gramEnd"/>
      <w:r w:rsidRPr="00662408">
        <w:rPr>
          <w:lang w:val="en-GB" w:eastAsia="en-GB"/>
        </w:rPr>
        <w:t>STD]: PDCCH monitoring</w:t>
      </w:r>
      <w:r w:rsidRPr="00662408">
        <w:rPr>
          <w:lang w:val="en-GB" w:eastAsia="en-GB"/>
        </w:rPr>
        <w:tab/>
        <w:t>Fujitsu</w:t>
      </w:r>
    </w:p>
    <w:p w14:paraId="209EBFD5" w14:textId="77777777" w:rsidR="00662408" w:rsidRPr="00662408" w:rsidRDefault="00662408" w:rsidP="00662408">
      <w:pPr>
        <w:pStyle w:val="ListParagraph"/>
        <w:numPr>
          <w:ilvl w:val="0"/>
          <w:numId w:val="6"/>
        </w:numPr>
        <w:rPr>
          <w:lang w:val="en-GB" w:eastAsia="en-GB"/>
        </w:rPr>
      </w:pPr>
      <w:r w:rsidRPr="00662408">
        <w:rPr>
          <w:lang w:val="en-GB" w:eastAsia="en-GB"/>
        </w:rPr>
        <w:t>R2-2100668</w:t>
      </w:r>
      <w:r w:rsidRPr="00662408">
        <w:rPr>
          <w:lang w:val="en-GB" w:eastAsia="en-GB"/>
        </w:rPr>
        <w:tab/>
        <w:t>Discussion on the general aspects for small data transmission</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05320096" w14:textId="77777777" w:rsidR="00662408" w:rsidRPr="00662408" w:rsidRDefault="00662408" w:rsidP="00662408">
      <w:pPr>
        <w:pStyle w:val="ListParagraph"/>
        <w:numPr>
          <w:ilvl w:val="0"/>
          <w:numId w:val="6"/>
        </w:numPr>
        <w:rPr>
          <w:lang w:val="en-GB" w:eastAsia="en-GB"/>
        </w:rPr>
      </w:pPr>
      <w:r w:rsidRPr="00662408">
        <w:rPr>
          <w:lang w:val="en-GB" w:eastAsia="en-GB"/>
        </w:rPr>
        <w:t>R2-2100669</w:t>
      </w:r>
      <w:r w:rsidRPr="00662408">
        <w:rPr>
          <w:lang w:val="en-GB" w:eastAsia="en-GB"/>
        </w:rPr>
        <w:tab/>
        <w:t>Discussion on small data transmission for RACH-based scheme</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6A4D226D" w14:textId="77777777" w:rsidR="00662408" w:rsidRPr="00662408" w:rsidRDefault="00662408" w:rsidP="00662408">
      <w:pPr>
        <w:pStyle w:val="ListParagraph"/>
        <w:numPr>
          <w:ilvl w:val="0"/>
          <w:numId w:val="6"/>
        </w:numPr>
        <w:rPr>
          <w:lang w:val="en-GB" w:eastAsia="en-GB"/>
        </w:rPr>
      </w:pPr>
      <w:r w:rsidRPr="00662408">
        <w:rPr>
          <w:lang w:val="en-GB" w:eastAsia="en-GB"/>
        </w:rPr>
        <w:t>R2-2100749</w:t>
      </w:r>
      <w:r w:rsidRPr="00662408">
        <w:rPr>
          <w:lang w:val="en-GB" w:eastAsia="en-GB"/>
        </w:rPr>
        <w:tab/>
        <w:t>Handling of new arriving data during SDT</w:t>
      </w:r>
      <w:r w:rsidRPr="00662408">
        <w:rPr>
          <w:lang w:val="en-GB" w:eastAsia="en-GB"/>
        </w:rPr>
        <w:tab/>
        <w:t>NEC</w:t>
      </w:r>
    </w:p>
    <w:p w14:paraId="2C2EA8AF" w14:textId="77777777" w:rsidR="00662408" w:rsidRPr="00662408" w:rsidRDefault="00662408" w:rsidP="00662408">
      <w:pPr>
        <w:pStyle w:val="ListParagraph"/>
        <w:numPr>
          <w:ilvl w:val="0"/>
          <w:numId w:val="6"/>
        </w:numPr>
        <w:rPr>
          <w:lang w:val="en-GB" w:eastAsia="en-GB"/>
        </w:rPr>
      </w:pPr>
      <w:r w:rsidRPr="00662408">
        <w:rPr>
          <w:lang w:val="en-GB" w:eastAsia="en-GB"/>
        </w:rPr>
        <w:t>R2-2100764</w:t>
      </w:r>
      <w:r w:rsidRPr="00662408">
        <w:rPr>
          <w:lang w:val="en-GB" w:eastAsia="en-GB"/>
        </w:rPr>
        <w:tab/>
        <w:t>Some open issues of SDT procedure</w:t>
      </w:r>
      <w:r w:rsidRPr="00662408">
        <w:rPr>
          <w:lang w:val="en-GB" w:eastAsia="en-GB"/>
        </w:rPr>
        <w:tab/>
      </w:r>
      <w:proofErr w:type="spellStart"/>
      <w:r w:rsidRPr="00662408">
        <w:rPr>
          <w:lang w:val="en-GB" w:eastAsia="en-GB"/>
        </w:rPr>
        <w:t>Potevio</w:t>
      </w:r>
      <w:proofErr w:type="spellEnd"/>
      <w:r w:rsidRPr="00662408">
        <w:rPr>
          <w:lang w:val="en-GB" w:eastAsia="en-GB"/>
        </w:rPr>
        <w:t xml:space="preserve"> Company Limited</w:t>
      </w:r>
    </w:p>
    <w:p w14:paraId="150A096F" w14:textId="77777777" w:rsidR="00662408" w:rsidRPr="00662408" w:rsidRDefault="00662408" w:rsidP="00662408">
      <w:pPr>
        <w:pStyle w:val="ListParagraph"/>
        <w:numPr>
          <w:ilvl w:val="0"/>
          <w:numId w:val="6"/>
        </w:numPr>
        <w:rPr>
          <w:lang w:val="en-GB" w:eastAsia="en-GB"/>
        </w:rPr>
      </w:pPr>
      <w:r w:rsidRPr="00662408">
        <w:rPr>
          <w:lang w:val="en-GB" w:eastAsia="en-GB"/>
        </w:rPr>
        <w:t>R2-2100775</w:t>
      </w:r>
      <w:r w:rsidRPr="00662408">
        <w:rPr>
          <w:lang w:val="en-GB" w:eastAsia="en-GB"/>
        </w:rPr>
        <w:tab/>
        <w:t>Discussion on beam operations for small data enhancements</w:t>
      </w:r>
      <w:r w:rsidRPr="00662408">
        <w:rPr>
          <w:lang w:val="en-GB" w:eastAsia="en-GB"/>
        </w:rPr>
        <w:tab/>
        <w:t>Google Inc.</w:t>
      </w:r>
    </w:p>
    <w:p w14:paraId="3D18A238" w14:textId="77777777" w:rsidR="00662408" w:rsidRPr="00662408" w:rsidRDefault="00662408" w:rsidP="00662408">
      <w:pPr>
        <w:pStyle w:val="ListParagraph"/>
        <w:numPr>
          <w:ilvl w:val="0"/>
          <w:numId w:val="6"/>
        </w:numPr>
        <w:rPr>
          <w:lang w:val="en-GB" w:eastAsia="en-GB"/>
        </w:rPr>
      </w:pPr>
      <w:r w:rsidRPr="00662408">
        <w:rPr>
          <w:lang w:val="en-GB" w:eastAsia="en-GB"/>
        </w:rPr>
        <w:t>R2-2100777</w:t>
      </w:r>
      <w:r w:rsidRPr="00662408">
        <w:rPr>
          <w:lang w:val="en-GB" w:eastAsia="en-GB"/>
        </w:rPr>
        <w:tab/>
        <w:t>Discussion on CG-based small data transmission</w:t>
      </w:r>
      <w:r w:rsidRPr="00662408">
        <w:rPr>
          <w:lang w:val="en-GB" w:eastAsia="en-GB"/>
        </w:rPr>
        <w:tab/>
        <w:t>Google Inc.</w:t>
      </w:r>
    </w:p>
    <w:p w14:paraId="75140F57" w14:textId="77777777" w:rsidR="00662408" w:rsidRPr="00662408" w:rsidRDefault="00662408" w:rsidP="00662408">
      <w:pPr>
        <w:pStyle w:val="ListParagraph"/>
        <w:numPr>
          <w:ilvl w:val="0"/>
          <w:numId w:val="6"/>
        </w:numPr>
        <w:rPr>
          <w:lang w:val="en-GB" w:eastAsia="en-GB"/>
        </w:rPr>
      </w:pPr>
      <w:r w:rsidRPr="00662408">
        <w:rPr>
          <w:lang w:val="en-GB" w:eastAsia="en-GB"/>
        </w:rPr>
        <w:t>R2-2100782</w:t>
      </w:r>
      <w:r w:rsidRPr="00662408">
        <w:rPr>
          <w:lang w:val="en-GB" w:eastAsia="en-GB"/>
        </w:rPr>
        <w:tab/>
        <w:t>Separate BWP for Small Data Transmission</w:t>
      </w:r>
      <w:r w:rsidRPr="00662408">
        <w:rPr>
          <w:lang w:val="en-GB" w:eastAsia="en-GB"/>
        </w:rPr>
        <w:tab/>
        <w:t>LG Electronics</w:t>
      </w:r>
    </w:p>
    <w:p w14:paraId="1D9D6402" w14:textId="77777777" w:rsidR="00662408" w:rsidRPr="00662408" w:rsidRDefault="00662408" w:rsidP="00662408">
      <w:pPr>
        <w:pStyle w:val="ListParagraph"/>
        <w:numPr>
          <w:ilvl w:val="0"/>
          <w:numId w:val="6"/>
        </w:numPr>
        <w:rPr>
          <w:lang w:val="en-GB" w:eastAsia="en-GB"/>
        </w:rPr>
      </w:pPr>
      <w:r w:rsidRPr="00662408">
        <w:rPr>
          <w:lang w:val="en-GB" w:eastAsia="en-GB"/>
        </w:rPr>
        <w:t>R2-2100784</w:t>
      </w:r>
      <w:r w:rsidRPr="00662408">
        <w:rPr>
          <w:lang w:val="en-GB" w:eastAsia="en-GB"/>
        </w:rPr>
        <w:tab/>
        <w:t>CG Resource validity and MAC PDU rebuilding on SDT</w:t>
      </w:r>
      <w:r w:rsidRPr="00662408">
        <w:rPr>
          <w:lang w:val="en-GB" w:eastAsia="en-GB"/>
        </w:rPr>
        <w:tab/>
        <w:t>LG Electronics</w:t>
      </w:r>
    </w:p>
    <w:p w14:paraId="3A126DAE" w14:textId="77777777" w:rsidR="00662408" w:rsidRPr="00662408" w:rsidRDefault="00662408" w:rsidP="00662408">
      <w:pPr>
        <w:pStyle w:val="ListParagraph"/>
        <w:numPr>
          <w:ilvl w:val="0"/>
          <w:numId w:val="6"/>
        </w:numPr>
        <w:rPr>
          <w:lang w:val="en-GB" w:eastAsia="en-GB"/>
        </w:rPr>
      </w:pPr>
      <w:r w:rsidRPr="00662408">
        <w:rPr>
          <w:lang w:val="en-GB" w:eastAsia="en-GB"/>
        </w:rPr>
        <w:t>R2-2100817</w:t>
      </w:r>
      <w:r w:rsidRPr="00662408">
        <w:rPr>
          <w:lang w:val="en-GB" w:eastAsia="en-GB"/>
        </w:rPr>
        <w:tab/>
        <w:t>T319-like timer for the SDT procedure</w:t>
      </w:r>
      <w:r w:rsidRPr="00662408">
        <w:rPr>
          <w:lang w:val="en-GB" w:eastAsia="en-GB"/>
        </w:rPr>
        <w:tab/>
        <w:t xml:space="preserve">PANASONIC R&amp;D </w:t>
      </w:r>
      <w:proofErr w:type="spellStart"/>
      <w:r w:rsidRPr="00662408">
        <w:rPr>
          <w:lang w:val="en-GB" w:eastAsia="en-GB"/>
        </w:rPr>
        <w:t>Center</w:t>
      </w:r>
      <w:proofErr w:type="spellEnd"/>
      <w:r w:rsidRPr="00662408">
        <w:rPr>
          <w:lang w:val="en-GB" w:eastAsia="en-GB"/>
        </w:rPr>
        <w:t xml:space="preserve"> Germany</w:t>
      </w:r>
    </w:p>
    <w:p w14:paraId="70067497" w14:textId="77777777" w:rsidR="00662408" w:rsidRPr="00662408" w:rsidRDefault="00662408" w:rsidP="00662408">
      <w:pPr>
        <w:pStyle w:val="ListParagraph"/>
        <w:numPr>
          <w:ilvl w:val="0"/>
          <w:numId w:val="6"/>
        </w:numPr>
        <w:rPr>
          <w:lang w:val="en-GB" w:eastAsia="en-GB"/>
        </w:rPr>
      </w:pPr>
      <w:r w:rsidRPr="00662408">
        <w:rPr>
          <w:lang w:val="en-GB" w:eastAsia="en-GB"/>
        </w:rPr>
        <w:t>R2-2100826</w:t>
      </w:r>
      <w:r w:rsidRPr="00662408">
        <w:rPr>
          <w:lang w:val="en-GB" w:eastAsia="en-GB"/>
        </w:rPr>
        <w:tab/>
        <w:t>Discussion on how to handle cell reselection for the case of SDT</w:t>
      </w:r>
      <w:r w:rsidRPr="00662408">
        <w:rPr>
          <w:lang w:val="en-GB" w:eastAsia="en-GB"/>
        </w:rPr>
        <w:tab/>
        <w:t>ITRI</w:t>
      </w:r>
    </w:p>
    <w:p w14:paraId="42B3B087" w14:textId="77777777" w:rsidR="00662408" w:rsidRPr="00662408" w:rsidRDefault="00662408" w:rsidP="00662408">
      <w:pPr>
        <w:pStyle w:val="ListParagraph"/>
        <w:numPr>
          <w:ilvl w:val="0"/>
          <w:numId w:val="6"/>
        </w:numPr>
        <w:rPr>
          <w:lang w:val="en-GB" w:eastAsia="en-GB"/>
        </w:rPr>
      </w:pPr>
      <w:r w:rsidRPr="00662408">
        <w:rPr>
          <w:lang w:val="en-GB" w:eastAsia="en-GB"/>
        </w:rPr>
        <w:t>R2-2100906</w:t>
      </w:r>
      <w:r w:rsidRPr="00662408">
        <w:rPr>
          <w:lang w:val="en-GB" w:eastAsia="en-GB"/>
        </w:rPr>
        <w:tab/>
        <w:t>Discussion on subsequent SDT in NR, and timer handling</w:t>
      </w:r>
      <w:r w:rsidRPr="00662408">
        <w:rPr>
          <w:lang w:val="en-GB" w:eastAsia="en-GB"/>
        </w:rPr>
        <w:tab/>
        <w:t>Sony</w:t>
      </w:r>
    </w:p>
    <w:p w14:paraId="028805A3" w14:textId="77777777" w:rsidR="00662408" w:rsidRPr="00662408" w:rsidRDefault="00662408" w:rsidP="00662408">
      <w:pPr>
        <w:pStyle w:val="ListParagraph"/>
        <w:numPr>
          <w:ilvl w:val="0"/>
          <w:numId w:val="6"/>
        </w:numPr>
        <w:rPr>
          <w:lang w:val="en-GB" w:eastAsia="en-GB"/>
        </w:rPr>
      </w:pPr>
      <w:r w:rsidRPr="00662408">
        <w:rPr>
          <w:lang w:val="en-GB" w:eastAsia="en-GB"/>
        </w:rPr>
        <w:t>R2-2100907</w:t>
      </w:r>
      <w:r w:rsidRPr="00662408">
        <w:rPr>
          <w:lang w:val="en-GB" w:eastAsia="en-GB"/>
        </w:rPr>
        <w:tab/>
        <w:t>Discussion on context fetch and anchor relocation</w:t>
      </w:r>
      <w:r w:rsidRPr="00662408">
        <w:rPr>
          <w:lang w:val="en-GB" w:eastAsia="en-GB"/>
        </w:rPr>
        <w:tab/>
        <w:t>Sony</w:t>
      </w:r>
    </w:p>
    <w:p w14:paraId="374CE27B" w14:textId="77777777" w:rsidR="00662408" w:rsidRPr="00662408" w:rsidRDefault="00662408" w:rsidP="00662408">
      <w:pPr>
        <w:pStyle w:val="ListParagraph"/>
        <w:numPr>
          <w:ilvl w:val="0"/>
          <w:numId w:val="6"/>
        </w:numPr>
        <w:rPr>
          <w:lang w:val="en-GB" w:eastAsia="en-GB"/>
        </w:rPr>
      </w:pPr>
      <w:r w:rsidRPr="00662408">
        <w:rPr>
          <w:lang w:val="en-GB" w:eastAsia="en-GB"/>
        </w:rPr>
        <w:t>R2-2100908</w:t>
      </w:r>
      <w:r w:rsidRPr="00662408">
        <w:rPr>
          <w:lang w:val="en-GB" w:eastAsia="en-GB"/>
        </w:rPr>
        <w:tab/>
        <w:t>Details of RA-based schemes for SDT in NR</w:t>
      </w:r>
      <w:r w:rsidRPr="00662408">
        <w:rPr>
          <w:lang w:val="en-GB" w:eastAsia="en-GB"/>
        </w:rPr>
        <w:tab/>
        <w:t>Sony</w:t>
      </w:r>
    </w:p>
    <w:p w14:paraId="1B995F3B" w14:textId="77777777" w:rsidR="00662408" w:rsidRPr="00662408" w:rsidRDefault="00662408" w:rsidP="00662408">
      <w:pPr>
        <w:pStyle w:val="ListParagraph"/>
        <w:numPr>
          <w:ilvl w:val="0"/>
          <w:numId w:val="6"/>
        </w:numPr>
        <w:rPr>
          <w:lang w:val="en-GB" w:eastAsia="en-GB"/>
        </w:rPr>
      </w:pPr>
      <w:r w:rsidRPr="00662408">
        <w:rPr>
          <w:lang w:val="en-GB" w:eastAsia="en-GB"/>
        </w:rPr>
        <w:t>R2-2100909</w:t>
      </w:r>
      <w:r w:rsidRPr="00662408">
        <w:rPr>
          <w:lang w:val="en-GB" w:eastAsia="en-GB"/>
        </w:rPr>
        <w:tab/>
        <w:t>Details of CG-based scheme for SDT in NR</w:t>
      </w:r>
      <w:r w:rsidRPr="00662408">
        <w:rPr>
          <w:lang w:val="en-GB" w:eastAsia="en-GB"/>
        </w:rPr>
        <w:tab/>
        <w:t>Sony</w:t>
      </w:r>
    </w:p>
    <w:p w14:paraId="65E71D0B" w14:textId="77777777" w:rsidR="00662408" w:rsidRPr="00662408" w:rsidRDefault="00662408" w:rsidP="00662408">
      <w:pPr>
        <w:pStyle w:val="ListParagraph"/>
        <w:numPr>
          <w:ilvl w:val="0"/>
          <w:numId w:val="6"/>
        </w:numPr>
        <w:rPr>
          <w:lang w:val="en-GB" w:eastAsia="en-GB"/>
        </w:rPr>
      </w:pPr>
      <w:r w:rsidRPr="00662408">
        <w:rPr>
          <w:lang w:val="en-GB" w:eastAsia="en-GB"/>
        </w:rPr>
        <w:t>R2-2100930</w:t>
      </w:r>
      <w:r w:rsidRPr="00662408">
        <w:rPr>
          <w:lang w:val="en-GB" w:eastAsia="en-GB"/>
        </w:rPr>
        <w:tab/>
        <w:t>Report from email discussion [POST112-e][</w:t>
      </w:r>
      <w:proofErr w:type="gramStart"/>
      <w:r w:rsidRPr="00662408">
        <w:rPr>
          <w:lang w:val="en-GB" w:eastAsia="en-GB"/>
        </w:rPr>
        <w:t>550][</w:t>
      </w:r>
      <w:proofErr w:type="gramEnd"/>
      <w:r w:rsidRPr="00662408">
        <w:rPr>
          <w:lang w:val="en-GB" w:eastAsia="en-GB"/>
        </w:rPr>
        <w:t>SDT] Further details of CG aspects</w:t>
      </w:r>
      <w:r w:rsidRPr="00662408">
        <w:rPr>
          <w:lang w:val="en-GB" w:eastAsia="en-GB"/>
        </w:rPr>
        <w:tab/>
        <w:t>Lenovo, Motorola Mobility</w:t>
      </w:r>
    </w:p>
    <w:p w14:paraId="6E521B31" w14:textId="77777777" w:rsidR="00662408" w:rsidRPr="00662408" w:rsidRDefault="00662408" w:rsidP="00662408">
      <w:pPr>
        <w:pStyle w:val="ListParagraph"/>
        <w:numPr>
          <w:ilvl w:val="0"/>
          <w:numId w:val="6"/>
        </w:numPr>
        <w:rPr>
          <w:lang w:val="en-GB" w:eastAsia="en-GB"/>
        </w:rPr>
      </w:pPr>
      <w:r w:rsidRPr="00662408">
        <w:rPr>
          <w:lang w:val="en-GB" w:eastAsia="en-GB"/>
        </w:rPr>
        <w:t>R2-2101111</w:t>
      </w:r>
      <w:r w:rsidRPr="00662408">
        <w:rPr>
          <w:lang w:val="en-GB" w:eastAsia="en-GB"/>
        </w:rPr>
        <w:tab/>
        <w:t>Consideration on CG based small data transmission</w:t>
      </w:r>
      <w:r w:rsidRPr="00662408">
        <w:rPr>
          <w:lang w:val="en-GB" w:eastAsia="en-GB"/>
        </w:rPr>
        <w:tab/>
        <w:t>Lenovo, Motorola Mobility</w:t>
      </w:r>
    </w:p>
    <w:p w14:paraId="5EEA0BBA" w14:textId="77777777" w:rsidR="00662408" w:rsidRPr="00662408" w:rsidRDefault="00662408" w:rsidP="00662408">
      <w:pPr>
        <w:pStyle w:val="ListParagraph"/>
        <w:numPr>
          <w:ilvl w:val="0"/>
          <w:numId w:val="6"/>
        </w:numPr>
        <w:rPr>
          <w:lang w:val="en-GB" w:eastAsia="en-GB"/>
        </w:rPr>
      </w:pPr>
      <w:r w:rsidRPr="00662408">
        <w:rPr>
          <w:lang w:val="en-GB" w:eastAsia="en-GB"/>
        </w:rPr>
        <w:t>R2-2101112</w:t>
      </w:r>
      <w:r w:rsidRPr="00662408">
        <w:rPr>
          <w:lang w:val="en-GB" w:eastAsia="en-GB"/>
        </w:rPr>
        <w:tab/>
        <w:t>Consideration on CP issues for small data transmission</w:t>
      </w:r>
      <w:r w:rsidRPr="00662408">
        <w:rPr>
          <w:lang w:val="en-GB" w:eastAsia="en-GB"/>
        </w:rPr>
        <w:tab/>
        <w:t>Lenovo, Motorola Mobility</w:t>
      </w:r>
    </w:p>
    <w:p w14:paraId="53D0D22F"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R2-2101136</w:t>
      </w:r>
      <w:r w:rsidRPr="00662408">
        <w:rPr>
          <w:lang w:val="en-GB" w:eastAsia="en-GB"/>
        </w:rPr>
        <w:tab/>
        <w:t>The UP common issues for small data transmissions</w:t>
      </w:r>
      <w:r w:rsidRPr="00662408">
        <w:rPr>
          <w:lang w:val="en-GB" w:eastAsia="en-GB"/>
        </w:rPr>
        <w:tab/>
        <w:t>Lenovo, Motorola Mobility</w:t>
      </w:r>
    </w:p>
    <w:p w14:paraId="0D1C3955" w14:textId="77777777" w:rsidR="00662408" w:rsidRPr="00662408" w:rsidRDefault="00662408" w:rsidP="00662408">
      <w:pPr>
        <w:pStyle w:val="ListParagraph"/>
        <w:numPr>
          <w:ilvl w:val="0"/>
          <w:numId w:val="6"/>
        </w:numPr>
        <w:rPr>
          <w:lang w:val="en-GB" w:eastAsia="en-GB"/>
        </w:rPr>
      </w:pPr>
      <w:r w:rsidRPr="00662408">
        <w:rPr>
          <w:lang w:val="en-GB" w:eastAsia="en-GB"/>
        </w:rPr>
        <w:t>R2-2101137</w:t>
      </w:r>
      <w:r w:rsidRPr="00662408">
        <w:rPr>
          <w:lang w:val="en-GB" w:eastAsia="en-GB"/>
        </w:rPr>
        <w:tab/>
        <w:t>Analysis on open issues of RA based SDT</w:t>
      </w:r>
      <w:r w:rsidRPr="00662408">
        <w:rPr>
          <w:lang w:val="en-GB" w:eastAsia="en-GB"/>
        </w:rPr>
        <w:tab/>
        <w:t>Lenovo, Motorola Mobility</w:t>
      </w:r>
    </w:p>
    <w:p w14:paraId="0ED026B5" w14:textId="77777777" w:rsidR="00662408" w:rsidRPr="00662408" w:rsidRDefault="00662408" w:rsidP="00662408">
      <w:pPr>
        <w:pStyle w:val="ListParagraph"/>
        <w:numPr>
          <w:ilvl w:val="0"/>
          <w:numId w:val="6"/>
        </w:numPr>
        <w:rPr>
          <w:lang w:val="en-GB" w:eastAsia="en-GB"/>
        </w:rPr>
      </w:pPr>
      <w:r w:rsidRPr="00662408">
        <w:rPr>
          <w:lang w:val="en-GB" w:eastAsia="en-GB"/>
        </w:rPr>
        <w:t>R2-2101138</w:t>
      </w:r>
      <w:r w:rsidRPr="00662408">
        <w:rPr>
          <w:lang w:val="en-GB" w:eastAsia="en-GB"/>
        </w:rPr>
        <w:tab/>
        <w:t>Consideration on CG based small data transmission</w:t>
      </w:r>
      <w:r w:rsidRPr="00662408">
        <w:rPr>
          <w:lang w:val="en-GB" w:eastAsia="en-GB"/>
        </w:rPr>
        <w:tab/>
        <w:t>Lenovo, Motorola Mobility</w:t>
      </w:r>
    </w:p>
    <w:p w14:paraId="6269A367" w14:textId="77777777" w:rsidR="00662408" w:rsidRPr="00662408" w:rsidRDefault="00662408" w:rsidP="00662408">
      <w:pPr>
        <w:pStyle w:val="ListParagraph"/>
        <w:numPr>
          <w:ilvl w:val="0"/>
          <w:numId w:val="6"/>
        </w:numPr>
        <w:rPr>
          <w:lang w:val="en-GB" w:eastAsia="en-GB"/>
        </w:rPr>
      </w:pPr>
      <w:r w:rsidRPr="00662408">
        <w:rPr>
          <w:lang w:val="en-GB" w:eastAsia="en-GB"/>
        </w:rPr>
        <w:t>R2-2101145</w:t>
      </w:r>
      <w:r w:rsidRPr="00662408">
        <w:rPr>
          <w:lang w:val="en-GB" w:eastAsia="en-GB"/>
        </w:rPr>
        <w:tab/>
        <w:t>Handling of non-SDT DRB</w:t>
      </w:r>
      <w:r w:rsidRPr="00662408">
        <w:rPr>
          <w:lang w:val="en-GB" w:eastAsia="en-GB"/>
        </w:rPr>
        <w:tab/>
        <w:t>MediaTek Inc.</w:t>
      </w:r>
    </w:p>
    <w:p w14:paraId="09AE825C" w14:textId="77777777" w:rsidR="00662408" w:rsidRPr="00662408" w:rsidRDefault="00662408" w:rsidP="00662408">
      <w:pPr>
        <w:pStyle w:val="ListParagraph"/>
        <w:numPr>
          <w:ilvl w:val="0"/>
          <w:numId w:val="6"/>
        </w:numPr>
        <w:rPr>
          <w:lang w:val="en-GB" w:eastAsia="en-GB"/>
        </w:rPr>
      </w:pPr>
      <w:r w:rsidRPr="00662408">
        <w:rPr>
          <w:lang w:val="en-GB" w:eastAsia="en-GB"/>
        </w:rPr>
        <w:t>R2-2101146</w:t>
      </w:r>
      <w:r w:rsidRPr="00662408">
        <w:rPr>
          <w:lang w:val="en-GB" w:eastAsia="en-GB"/>
        </w:rPr>
        <w:tab/>
        <w:t>Subsequent Transmission of Small data in INACTIVE</w:t>
      </w:r>
      <w:r w:rsidRPr="00662408">
        <w:rPr>
          <w:lang w:val="en-GB" w:eastAsia="en-GB"/>
        </w:rPr>
        <w:tab/>
        <w:t>MediaTek Inc.</w:t>
      </w:r>
    </w:p>
    <w:p w14:paraId="06CBB208" w14:textId="77777777" w:rsidR="00662408" w:rsidRPr="00662408" w:rsidRDefault="00662408" w:rsidP="00662408">
      <w:pPr>
        <w:pStyle w:val="ListParagraph"/>
        <w:numPr>
          <w:ilvl w:val="0"/>
          <w:numId w:val="6"/>
        </w:numPr>
        <w:rPr>
          <w:lang w:val="en-GB" w:eastAsia="en-GB"/>
        </w:rPr>
      </w:pPr>
      <w:r w:rsidRPr="00662408">
        <w:rPr>
          <w:lang w:val="en-GB" w:eastAsia="en-GB"/>
        </w:rPr>
        <w:t>R2-2101147</w:t>
      </w:r>
      <w:r w:rsidRPr="00662408">
        <w:rPr>
          <w:lang w:val="en-GB" w:eastAsia="en-GB"/>
        </w:rPr>
        <w:tab/>
        <w:t>Aspects specific to CG based schemes</w:t>
      </w:r>
      <w:r w:rsidRPr="00662408">
        <w:rPr>
          <w:lang w:val="en-GB" w:eastAsia="en-GB"/>
        </w:rPr>
        <w:tab/>
        <w:t>Nokia, Nokia Shanghai Bell</w:t>
      </w:r>
    </w:p>
    <w:p w14:paraId="4F798FA2" w14:textId="77777777" w:rsidR="00662408" w:rsidRPr="00662408" w:rsidRDefault="00662408" w:rsidP="00662408">
      <w:pPr>
        <w:pStyle w:val="ListParagraph"/>
        <w:numPr>
          <w:ilvl w:val="0"/>
          <w:numId w:val="6"/>
        </w:numPr>
        <w:rPr>
          <w:lang w:val="en-GB" w:eastAsia="en-GB"/>
        </w:rPr>
      </w:pPr>
      <w:r w:rsidRPr="00662408">
        <w:rPr>
          <w:lang w:val="en-GB" w:eastAsia="en-GB"/>
        </w:rPr>
        <w:t>R2-2101151</w:t>
      </w:r>
      <w:r w:rsidRPr="00662408">
        <w:rPr>
          <w:lang w:val="en-GB" w:eastAsia="en-GB"/>
        </w:rPr>
        <w:tab/>
        <w:t>RRC-less SDT over CG</w:t>
      </w:r>
      <w:r w:rsidRPr="00662408">
        <w:rPr>
          <w:lang w:val="en-GB" w:eastAsia="en-GB"/>
        </w:rPr>
        <w:tab/>
        <w:t>MediaTek Inc.</w:t>
      </w:r>
    </w:p>
    <w:p w14:paraId="05881292" w14:textId="77777777" w:rsidR="00662408" w:rsidRPr="00662408" w:rsidRDefault="00662408" w:rsidP="00662408">
      <w:pPr>
        <w:pStyle w:val="ListParagraph"/>
        <w:numPr>
          <w:ilvl w:val="0"/>
          <w:numId w:val="6"/>
        </w:numPr>
        <w:rPr>
          <w:lang w:val="en-GB" w:eastAsia="en-GB"/>
        </w:rPr>
      </w:pPr>
      <w:r w:rsidRPr="00662408">
        <w:rPr>
          <w:lang w:val="en-GB" w:eastAsia="en-GB"/>
        </w:rPr>
        <w:t>R2-2101158</w:t>
      </w:r>
      <w:r w:rsidRPr="00662408">
        <w:rPr>
          <w:lang w:val="en-GB" w:eastAsia="en-GB"/>
        </w:rPr>
        <w:tab/>
        <w:t>Configured grant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03D20E9" w14:textId="77777777" w:rsidR="00662408" w:rsidRPr="00662408" w:rsidRDefault="00662408" w:rsidP="00662408">
      <w:pPr>
        <w:pStyle w:val="ListParagraph"/>
        <w:numPr>
          <w:ilvl w:val="0"/>
          <w:numId w:val="6"/>
        </w:numPr>
        <w:rPr>
          <w:lang w:val="en-GB" w:eastAsia="en-GB"/>
        </w:rPr>
      </w:pPr>
      <w:r w:rsidRPr="00662408">
        <w:rPr>
          <w:lang w:val="en-GB" w:eastAsia="en-GB"/>
        </w:rPr>
        <w:t>R2-2101159</w:t>
      </w:r>
      <w:r w:rsidRPr="00662408">
        <w:rPr>
          <w:lang w:val="en-GB" w:eastAsia="en-GB"/>
        </w:rPr>
        <w:tab/>
        <w:t>Consideration on RACH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4247B7C" w14:textId="77777777" w:rsidR="00662408" w:rsidRPr="00662408" w:rsidRDefault="00662408" w:rsidP="00662408">
      <w:pPr>
        <w:pStyle w:val="ListParagraph"/>
        <w:numPr>
          <w:ilvl w:val="0"/>
          <w:numId w:val="6"/>
        </w:numPr>
        <w:rPr>
          <w:lang w:val="en-GB" w:eastAsia="en-GB"/>
        </w:rPr>
      </w:pPr>
      <w:r w:rsidRPr="00662408">
        <w:rPr>
          <w:lang w:val="en-GB" w:eastAsia="en-GB"/>
        </w:rPr>
        <w:t>R2-2101160</w:t>
      </w:r>
      <w:r w:rsidRPr="00662408">
        <w:rPr>
          <w:lang w:val="en-GB" w:eastAsia="en-GB"/>
        </w:rPr>
        <w:tab/>
        <w:t>User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16A23305" w14:textId="77777777" w:rsidR="00662408" w:rsidRPr="00662408" w:rsidRDefault="00662408" w:rsidP="00662408">
      <w:pPr>
        <w:pStyle w:val="ListParagraph"/>
        <w:numPr>
          <w:ilvl w:val="0"/>
          <w:numId w:val="6"/>
        </w:numPr>
        <w:rPr>
          <w:lang w:val="en-GB" w:eastAsia="en-GB"/>
        </w:rPr>
      </w:pPr>
      <w:r w:rsidRPr="00662408">
        <w:rPr>
          <w:lang w:val="en-GB" w:eastAsia="en-GB"/>
        </w:rPr>
        <w:t>R2-2101161</w:t>
      </w:r>
      <w:r w:rsidRPr="00662408">
        <w:rPr>
          <w:lang w:val="en-GB" w:eastAsia="en-GB"/>
        </w:rPr>
        <w:tab/>
        <w:t>Control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678BFAAA" w14:textId="77777777" w:rsidR="00662408" w:rsidRPr="00662408" w:rsidRDefault="00662408" w:rsidP="00662408">
      <w:pPr>
        <w:pStyle w:val="ListParagraph"/>
        <w:numPr>
          <w:ilvl w:val="0"/>
          <w:numId w:val="6"/>
        </w:numPr>
        <w:rPr>
          <w:lang w:val="en-GB" w:eastAsia="en-GB"/>
        </w:rPr>
      </w:pPr>
      <w:r w:rsidRPr="00662408">
        <w:rPr>
          <w:lang w:val="en-GB" w:eastAsia="en-GB"/>
        </w:rPr>
        <w:t>R2-2101162</w:t>
      </w:r>
      <w:r w:rsidRPr="00662408">
        <w:rPr>
          <w:lang w:val="en-GB" w:eastAsia="en-GB"/>
        </w:rPr>
        <w:tab/>
        <w:t>Email discussion summary #551: Common aspects between CG and RACH</w:t>
      </w:r>
      <w:r w:rsidRPr="00662408">
        <w:rPr>
          <w:lang w:val="en-GB" w:eastAsia="en-GB"/>
        </w:rPr>
        <w:tab/>
        <w:t xml:space="preserve">ZTE Corporation, </w:t>
      </w:r>
      <w:proofErr w:type="spellStart"/>
      <w:r w:rsidRPr="00662408">
        <w:rPr>
          <w:lang w:val="en-GB" w:eastAsia="en-GB"/>
        </w:rPr>
        <w:t>Sanechips</w:t>
      </w:r>
      <w:proofErr w:type="spellEnd"/>
    </w:p>
    <w:p w14:paraId="001C4047" w14:textId="77777777" w:rsidR="00662408" w:rsidRPr="00662408" w:rsidRDefault="00662408" w:rsidP="00662408">
      <w:pPr>
        <w:pStyle w:val="ListParagraph"/>
        <w:numPr>
          <w:ilvl w:val="0"/>
          <w:numId w:val="6"/>
        </w:numPr>
        <w:rPr>
          <w:lang w:val="en-GB" w:eastAsia="en-GB"/>
        </w:rPr>
      </w:pPr>
      <w:r w:rsidRPr="00662408">
        <w:rPr>
          <w:lang w:val="en-GB" w:eastAsia="en-GB"/>
        </w:rPr>
        <w:t>R2-2101174</w:t>
      </w:r>
      <w:r w:rsidRPr="00662408">
        <w:rPr>
          <w:lang w:val="en-GB" w:eastAsia="en-GB"/>
        </w:rPr>
        <w:tab/>
        <w:t>RACH configuration for SDT</w:t>
      </w:r>
      <w:r w:rsidRPr="00662408">
        <w:rPr>
          <w:lang w:val="en-GB" w:eastAsia="en-GB"/>
        </w:rPr>
        <w:tab/>
        <w:t>Ericsson</w:t>
      </w:r>
    </w:p>
    <w:p w14:paraId="56DA8236" w14:textId="77777777" w:rsidR="00662408" w:rsidRPr="00662408" w:rsidRDefault="00662408" w:rsidP="00662408">
      <w:pPr>
        <w:pStyle w:val="ListParagraph"/>
        <w:numPr>
          <w:ilvl w:val="0"/>
          <w:numId w:val="6"/>
        </w:numPr>
        <w:rPr>
          <w:lang w:val="en-GB" w:eastAsia="en-GB"/>
        </w:rPr>
      </w:pPr>
      <w:r w:rsidRPr="00662408">
        <w:rPr>
          <w:lang w:val="en-GB" w:eastAsia="en-GB"/>
        </w:rPr>
        <w:t>R2-2101175</w:t>
      </w:r>
      <w:r w:rsidRPr="00662408">
        <w:rPr>
          <w:lang w:val="en-GB" w:eastAsia="en-GB"/>
        </w:rPr>
        <w:tab/>
        <w:t>Details of CG based SDT</w:t>
      </w:r>
      <w:r w:rsidRPr="00662408">
        <w:rPr>
          <w:lang w:val="en-GB" w:eastAsia="en-GB"/>
        </w:rPr>
        <w:tab/>
        <w:t>Ericsson</w:t>
      </w:r>
    </w:p>
    <w:p w14:paraId="17C24815" w14:textId="77777777" w:rsidR="00662408" w:rsidRPr="00662408" w:rsidRDefault="00662408" w:rsidP="00662408">
      <w:pPr>
        <w:pStyle w:val="ListParagraph"/>
        <w:numPr>
          <w:ilvl w:val="0"/>
          <w:numId w:val="6"/>
        </w:numPr>
        <w:rPr>
          <w:lang w:val="en-GB" w:eastAsia="en-GB"/>
        </w:rPr>
      </w:pPr>
      <w:r w:rsidRPr="00662408">
        <w:rPr>
          <w:lang w:val="en-GB" w:eastAsia="en-GB"/>
        </w:rPr>
        <w:t>R2-2101176</w:t>
      </w:r>
      <w:r w:rsidRPr="00662408">
        <w:rPr>
          <w:lang w:val="en-GB" w:eastAsia="en-GB"/>
        </w:rPr>
        <w:tab/>
        <w:t>Common aspects for SDT</w:t>
      </w:r>
      <w:r w:rsidRPr="00662408">
        <w:rPr>
          <w:lang w:val="en-GB" w:eastAsia="en-GB"/>
        </w:rPr>
        <w:tab/>
        <w:t>Ericsson</w:t>
      </w:r>
    </w:p>
    <w:p w14:paraId="1354162A" w14:textId="77777777" w:rsidR="00662408" w:rsidRPr="00662408" w:rsidRDefault="00662408" w:rsidP="00662408">
      <w:pPr>
        <w:pStyle w:val="ListParagraph"/>
        <w:numPr>
          <w:ilvl w:val="0"/>
          <w:numId w:val="6"/>
        </w:numPr>
        <w:rPr>
          <w:lang w:val="en-GB" w:eastAsia="en-GB"/>
        </w:rPr>
      </w:pPr>
      <w:r w:rsidRPr="00662408">
        <w:rPr>
          <w:lang w:val="en-GB" w:eastAsia="en-GB"/>
        </w:rPr>
        <w:t>R2-2101177</w:t>
      </w:r>
      <w:r w:rsidRPr="00662408">
        <w:rPr>
          <w:lang w:val="en-GB" w:eastAsia="en-GB"/>
        </w:rPr>
        <w:tab/>
        <w:t>CP aspects for SDT</w:t>
      </w:r>
      <w:r w:rsidRPr="00662408">
        <w:rPr>
          <w:lang w:val="en-GB" w:eastAsia="en-GB"/>
        </w:rPr>
        <w:tab/>
        <w:t>Ericsson</w:t>
      </w:r>
    </w:p>
    <w:p w14:paraId="1BE2F624" w14:textId="77777777" w:rsidR="00662408" w:rsidRPr="00662408" w:rsidRDefault="00662408" w:rsidP="00662408">
      <w:pPr>
        <w:pStyle w:val="ListParagraph"/>
        <w:numPr>
          <w:ilvl w:val="0"/>
          <w:numId w:val="6"/>
        </w:numPr>
        <w:rPr>
          <w:lang w:val="en-GB" w:eastAsia="en-GB"/>
        </w:rPr>
      </w:pPr>
      <w:r w:rsidRPr="00662408">
        <w:rPr>
          <w:lang w:val="en-GB" w:eastAsia="en-GB"/>
        </w:rPr>
        <w:t>R2-2101183</w:t>
      </w:r>
      <w:r w:rsidRPr="00662408">
        <w:rPr>
          <w:lang w:val="en-GB" w:eastAsia="en-GB"/>
        </w:rPr>
        <w:tab/>
        <w:t>User plane common aspects for SDT</w:t>
      </w:r>
      <w:r w:rsidRPr="00662408">
        <w:rPr>
          <w:lang w:val="en-GB" w:eastAsia="en-GB"/>
        </w:rPr>
        <w:tab/>
        <w:t xml:space="preserve">Huawei, </w:t>
      </w:r>
      <w:proofErr w:type="spellStart"/>
      <w:r w:rsidRPr="00662408">
        <w:rPr>
          <w:lang w:val="en-GB" w:eastAsia="en-GB"/>
        </w:rPr>
        <w:t>HiSilicon</w:t>
      </w:r>
      <w:proofErr w:type="spellEnd"/>
    </w:p>
    <w:p w14:paraId="6D099559" w14:textId="77777777" w:rsidR="00662408" w:rsidRPr="00662408" w:rsidRDefault="00662408" w:rsidP="00662408">
      <w:pPr>
        <w:pStyle w:val="ListParagraph"/>
        <w:numPr>
          <w:ilvl w:val="0"/>
          <w:numId w:val="6"/>
        </w:numPr>
        <w:rPr>
          <w:lang w:val="en-GB" w:eastAsia="en-GB"/>
        </w:rPr>
      </w:pPr>
      <w:r w:rsidRPr="00662408">
        <w:rPr>
          <w:lang w:val="en-GB" w:eastAsia="en-GB"/>
        </w:rPr>
        <w:t>R2-2101184</w:t>
      </w:r>
      <w:r w:rsidRPr="00662408">
        <w:rPr>
          <w:lang w:val="en-GB" w:eastAsia="en-GB"/>
        </w:rPr>
        <w:tab/>
        <w:t>Control plane common aspects for SDT</w:t>
      </w:r>
      <w:r w:rsidRPr="00662408">
        <w:rPr>
          <w:lang w:val="en-GB" w:eastAsia="en-GB"/>
        </w:rPr>
        <w:tab/>
        <w:t xml:space="preserve">Huawei, </w:t>
      </w:r>
      <w:proofErr w:type="spellStart"/>
      <w:r w:rsidRPr="00662408">
        <w:rPr>
          <w:lang w:val="en-GB" w:eastAsia="en-GB"/>
        </w:rPr>
        <w:t>HiSilicon</w:t>
      </w:r>
      <w:proofErr w:type="spellEnd"/>
    </w:p>
    <w:p w14:paraId="23B3621B" w14:textId="77777777" w:rsidR="00662408" w:rsidRPr="00662408" w:rsidRDefault="00662408" w:rsidP="00662408">
      <w:pPr>
        <w:pStyle w:val="ListParagraph"/>
        <w:numPr>
          <w:ilvl w:val="0"/>
          <w:numId w:val="6"/>
        </w:numPr>
        <w:rPr>
          <w:lang w:val="en-GB" w:eastAsia="en-GB"/>
        </w:rPr>
      </w:pPr>
      <w:r w:rsidRPr="00662408">
        <w:rPr>
          <w:lang w:val="en-GB" w:eastAsia="en-GB"/>
        </w:rPr>
        <w:t>R2-2101203</w:t>
      </w:r>
      <w:r w:rsidRPr="00662408">
        <w:rPr>
          <w:lang w:val="en-GB" w:eastAsia="en-GB"/>
        </w:rPr>
        <w:tab/>
        <w:t>User Plane common aspects</w:t>
      </w:r>
      <w:r w:rsidRPr="00662408">
        <w:rPr>
          <w:lang w:val="en-GB" w:eastAsia="en-GB"/>
        </w:rPr>
        <w:tab/>
        <w:t>Nokia, Nokia Shanghai Bell</w:t>
      </w:r>
    </w:p>
    <w:p w14:paraId="33C77981" w14:textId="77777777" w:rsidR="00662408" w:rsidRPr="00662408" w:rsidRDefault="00662408" w:rsidP="00662408">
      <w:pPr>
        <w:pStyle w:val="ListParagraph"/>
        <w:numPr>
          <w:ilvl w:val="0"/>
          <w:numId w:val="6"/>
        </w:numPr>
        <w:rPr>
          <w:lang w:val="en-GB" w:eastAsia="en-GB"/>
        </w:rPr>
      </w:pPr>
      <w:r w:rsidRPr="00662408">
        <w:rPr>
          <w:lang w:val="en-GB" w:eastAsia="en-GB"/>
        </w:rPr>
        <w:t>R2-2101204</w:t>
      </w:r>
      <w:r w:rsidRPr="00662408">
        <w:rPr>
          <w:lang w:val="en-GB" w:eastAsia="en-GB"/>
        </w:rPr>
        <w:tab/>
        <w:t>Details on RACH specific schemes</w:t>
      </w:r>
      <w:r w:rsidRPr="00662408">
        <w:rPr>
          <w:lang w:val="en-GB" w:eastAsia="en-GB"/>
        </w:rPr>
        <w:tab/>
        <w:t>Nokia, Nokia Shanghai Bell</w:t>
      </w:r>
    </w:p>
    <w:p w14:paraId="068D1F96" w14:textId="77777777" w:rsidR="00662408" w:rsidRPr="00662408" w:rsidRDefault="00662408" w:rsidP="00662408">
      <w:pPr>
        <w:pStyle w:val="ListParagraph"/>
        <w:numPr>
          <w:ilvl w:val="0"/>
          <w:numId w:val="6"/>
        </w:numPr>
        <w:rPr>
          <w:lang w:val="en-GB" w:eastAsia="en-GB"/>
        </w:rPr>
      </w:pPr>
      <w:r w:rsidRPr="00662408">
        <w:rPr>
          <w:lang w:val="en-GB" w:eastAsia="en-GB"/>
        </w:rPr>
        <w:t>R2-2101213</w:t>
      </w:r>
      <w:r w:rsidRPr="00662408">
        <w:rPr>
          <w:lang w:val="en-GB" w:eastAsia="en-GB"/>
        </w:rPr>
        <w:tab/>
        <w:t>Small data transmission with CG-based scheme</w:t>
      </w:r>
      <w:r w:rsidRPr="00662408">
        <w:rPr>
          <w:lang w:val="en-GB" w:eastAsia="en-GB"/>
        </w:rPr>
        <w:tab/>
        <w:t xml:space="preserve">Huawei, </w:t>
      </w:r>
      <w:proofErr w:type="spellStart"/>
      <w:r w:rsidRPr="00662408">
        <w:rPr>
          <w:lang w:val="en-GB" w:eastAsia="en-GB"/>
        </w:rPr>
        <w:t>HiSilicon</w:t>
      </w:r>
      <w:proofErr w:type="spellEnd"/>
    </w:p>
    <w:p w14:paraId="6F01692C" w14:textId="77777777" w:rsidR="00662408" w:rsidRPr="00662408" w:rsidRDefault="00662408" w:rsidP="00662408">
      <w:pPr>
        <w:pStyle w:val="ListParagraph"/>
        <w:numPr>
          <w:ilvl w:val="0"/>
          <w:numId w:val="6"/>
        </w:numPr>
        <w:rPr>
          <w:lang w:val="en-GB" w:eastAsia="en-GB"/>
        </w:rPr>
      </w:pPr>
      <w:r w:rsidRPr="00662408">
        <w:rPr>
          <w:lang w:val="en-GB" w:eastAsia="en-GB"/>
        </w:rPr>
        <w:t>R2-2101214</w:t>
      </w:r>
      <w:r w:rsidRPr="00662408">
        <w:rPr>
          <w:lang w:val="en-GB" w:eastAsia="en-GB"/>
        </w:rPr>
        <w:tab/>
        <w:t>Small data transmission with RA-based scheme</w:t>
      </w:r>
      <w:r w:rsidRPr="00662408">
        <w:rPr>
          <w:lang w:val="en-GB" w:eastAsia="en-GB"/>
        </w:rPr>
        <w:tab/>
        <w:t xml:space="preserve">Huawei, </w:t>
      </w:r>
      <w:proofErr w:type="spellStart"/>
      <w:r w:rsidRPr="00662408">
        <w:rPr>
          <w:lang w:val="en-GB" w:eastAsia="en-GB"/>
        </w:rPr>
        <w:t>HiSilicon</w:t>
      </w:r>
      <w:proofErr w:type="spellEnd"/>
    </w:p>
    <w:p w14:paraId="242CB938" w14:textId="77777777" w:rsidR="00662408" w:rsidRPr="00662408" w:rsidRDefault="00662408" w:rsidP="00662408">
      <w:pPr>
        <w:pStyle w:val="ListParagraph"/>
        <w:numPr>
          <w:ilvl w:val="0"/>
          <w:numId w:val="6"/>
        </w:numPr>
        <w:rPr>
          <w:lang w:val="en-GB" w:eastAsia="en-GB"/>
        </w:rPr>
      </w:pPr>
      <w:r w:rsidRPr="00662408">
        <w:rPr>
          <w:lang w:val="en-GB" w:eastAsia="en-GB"/>
        </w:rPr>
        <w:t>R2-2101221</w:t>
      </w:r>
      <w:r w:rsidRPr="00662408">
        <w:rPr>
          <w:lang w:val="en-GB" w:eastAsia="en-GB"/>
        </w:rPr>
        <w:tab/>
        <w:t>Remaining issues on user plane aspects of NR small data transmission</w:t>
      </w:r>
      <w:r w:rsidRPr="00662408">
        <w:rPr>
          <w:lang w:val="en-GB" w:eastAsia="en-GB"/>
        </w:rPr>
        <w:tab/>
        <w:t>Qualcomm Incorporated</w:t>
      </w:r>
    </w:p>
    <w:p w14:paraId="62CA531D" w14:textId="77777777" w:rsidR="00662408" w:rsidRPr="00662408" w:rsidRDefault="00662408" w:rsidP="00662408">
      <w:pPr>
        <w:pStyle w:val="ListParagraph"/>
        <w:numPr>
          <w:ilvl w:val="0"/>
          <w:numId w:val="6"/>
        </w:numPr>
        <w:rPr>
          <w:lang w:val="en-GB" w:eastAsia="en-GB"/>
        </w:rPr>
      </w:pPr>
      <w:r w:rsidRPr="00662408">
        <w:rPr>
          <w:lang w:val="en-GB" w:eastAsia="en-GB"/>
        </w:rPr>
        <w:t>R2-2101223</w:t>
      </w:r>
      <w:r w:rsidRPr="00662408">
        <w:rPr>
          <w:lang w:val="en-GB" w:eastAsia="en-GB"/>
        </w:rPr>
        <w:tab/>
        <w:t>Remaining issues on control plane aspects of NR small data transmission</w:t>
      </w:r>
      <w:r w:rsidRPr="00662408">
        <w:rPr>
          <w:lang w:val="en-GB" w:eastAsia="en-GB"/>
        </w:rPr>
        <w:tab/>
        <w:t>Qualcomm Incorporated</w:t>
      </w:r>
    </w:p>
    <w:p w14:paraId="06E35B1A" w14:textId="77777777" w:rsidR="00662408" w:rsidRPr="00662408" w:rsidRDefault="00662408" w:rsidP="00662408">
      <w:pPr>
        <w:pStyle w:val="ListParagraph"/>
        <w:numPr>
          <w:ilvl w:val="0"/>
          <w:numId w:val="6"/>
        </w:numPr>
        <w:rPr>
          <w:lang w:val="en-GB" w:eastAsia="en-GB"/>
        </w:rPr>
      </w:pPr>
      <w:r w:rsidRPr="00662408">
        <w:rPr>
          <w:lang w:val="en-GB" w:eastAsia="en-GB"/>
        </w:rPr>
        <w:t>R2-2101231</w:t>
      </w:r>
      <w:r w:rsidRPr="00662408">
        <w:rPr>
          <w:lang w:val="en-GB" w:eastAsia="en-GB"/>
        </w:rPr>
        <w:tab/>
        <w:t>Discussion on RACH based NR small data transmission</w:t>
      </w:r>
      <w:r w:rsidRPr="00662408">
        <w:rPr>
          <w:lang w:val="en-GB" w:eastAsia="en-GB"/>
        </w:rPr>
        <w:tab/>
        <w:t>Qualcomm Incorporated</w:t>
      </w:r>
    </w:p>
    <w:p w14:paraId="5B2AA692" w14:textId="77777777" w:rsidR="00662408" w:rsidRPr="00662408" w:rsidRDefault="00662408" w:rsidP="00662408">
      <w:pPr>
        <w:pStyle w:val="ListParagraph"/>
        <w:numPr>
          <w:ilvl w:val="0"/>
          <w:numId w:val="6"/>
        </w:numPr>
        <w:rPr>
          <w:lang w:val="en-GB" w:eastAsia="en-GB"/>
        </w:rPr>
      </w:pPr>
      <w:r w:rsidRPr="00662408">
        <w:rPr>
          <w:lang w:val="en-GB" w:eastAsia="en-GB"/>
        </w:rPr>
        <w:t>R2-2101233</w:t>
      </w:r>
      <w:r w:rsidRPr="00662408">
        <w:rPr>
          <w:lang w:val="en-GB" w:eastAsia="en-GB"/>
        </w:rPr>
        <w:tab/>
        <w:t>Discussion on CG based NR small data transmission</w:t>
      </w:r>
      <w:r w:rsidRPr="00662408">
        <w:rPr>
          <w:lang w:val="en-GB" w:eastAsia="en-GB"/>
        </w:rPr>
        <w:tab/>
        <w:t>Qualcomm Incorporated</w:t>
      </w:r>
    </w:p>
    <w:p w14:paraId="0E451CBD" w14:textId="77777777" w:rsidR="00662408" w:rsidRPr="00662408" w:rsidRDefault="00662408" w:rsidP="00662408">
      <w:pPr>
        <w:pStyle w:val="ListParagraph"/>
        <w:numPr>
          <w:ilvl w:val="0"/>
          <w:numId w:val="6"/>
        </w:numPr>
        <w:rPr>
          <w:lang w:val="en-GB" w:eastAsia="en-GB"/>
        </w:rPr>
      </w:pPr>
      <w:r w:rsidRPr="00662408">
        <w:rPr>
          <w:lang w:val="en-GB" w:eastAsia="en-GB"/>
        </w:rPr>
        <w:t>R2-2101311</w:t>
      </w:r>
      <w:r w:rsidRPr="00662408">
        <w:rPr>
          <w:lang w:val="en-GB" w:eastAsia="en-GB"/>
        </w:rPr>
        <w:tab/>
        <w:t>SDT control plane aspects</w:t>
      </w:r>
      <w:r w:rsidRPr="00662408">
        <w:rPr>
          <w:lang w:val="en-GB" w:eastAsia="en-GB"/>
        </w:rPr>
        <w:tab/>
        <w:t>Nokia, Nokia Shanghai Bell</w:t>
      </w:r>
    </w:p>
    <w:p w14:paraId="0C6C2F24" w14:textId="77777777" w:rsidR="00662408" w:rsidRPr="00662408" w:rsidRDefault="00662408" w:rsidP="00662408">
      <w:pPr>
        <w:pStyle w:val="ListParagraph"/>
        <w:numPr>
          <w:ilvl w:val="0"/>
          <w:numId w:val="6"/>
        </w:numPr>
        <w:rPr>
          <w:lang w:val="en-GB" w:eastAsia="en-GB"/>
        </w:rPr>
      </w:pPr>
      <w:r w:rsidRPr="00662408">
        <w:rPr>
          <w:lang w:val="en-GB" w:eastAsia="en-GB"/>
        </w:rPr>
        <w:t>R2-2101368</w:t>
      </w:r>
      <w:r w:rsidRPr="00662408">
        <w:rPr>
          <w:lang w:val="en-GB" w:eastAsia="en-GB"/>
        </w:rPr>
        <w:tab/>
        <w:t>Subsequent data transmission for SDT</w:t>
      </w:r>
      <w:r w:rsidRPr="00662408">
        <w:rPr>
          <w:lang w:val="en-GB" w:eastAsia="en-GB"/>
        </w:rPr>
        <w:tab/>
        <w:t>Apple</w:t>
      </w:r>
    </w:p>
    <w:p w14:paraId="2D593F90" w14:textId="77777777" w:rsidR="00662408" w:rsidRPr="00662408" w:rsidRDefault="00662408" w:rsidP="00662408">
      <w:pPr>
        <w:pStyle w:val="ListParagraph"/>
        <w:numPr>
          <w:ilvl w:val="0"/>
          <w:numId w:val="6"/>
        </w:numPr>
        <w:rPr>
          <w:lang w:val="en-GB" w:eastAsia="en-GB"/>
        </w:rPr>
      </w:pPr>
      <w:r w:rsidRPr="00662408">
        <w:rPr>
          <w:lang w:val="en-GB" w:eastAsia="en-GB"/>
        </w:rPr>
        <w:t>R2-2101369</w:t>
      </w:r>
      <w:r w:rsidRPr="00662408">
        <w:rPr>
          <w:lang w:val="en-GB" w:eastAsia="en-GB"/>
        </w:rPr>
        <w:tab/>
        <w:t>Control plane aspects on SDT procedure</w:t>
      </w:r>
      <w:r w:rsidRPr="00662408">
        <w:rPr>
          <w:lang w:val="en-GB" w:eastAsia="en-GB"/>
        </w:rPr>
        <w:tab/>
        <w:t>Apple</w:t>
      </w:r>
    </w:p>
    <w:p w14:paraId="53E835BA" w14:textId="77777777" w:rsidR="00662408" w:rsidRPr="00662408" w:rsidRDefault="00662408" w:rsidP="00662408">
      <w:pPr>
        <w:pStyle w:val="ListParagraph"/>
        <w:numPr>
          <w:ilvl w:val="0"/>
          <w:numId w:val="6"/>
        </w:numPr>
        <w:rPr>
          <w:lang w:val="en-GB" w:eastAsia="en-GB"/>
        </w:rPr>
      </w:pPr>
      <w:r w:rsidRPr="00662408">
        <w:rPr>
          <w:lang w:val="en-GB" w:eastAsia="en-GB"/>
        </w:rPr>
        <w:t>R2-2101370</w:t>
      </w:r>
      <w:r w:rsidRPr="00662408">
        <w:rPr>
          <w:lang w:val="en-GB" w:eastAsia="en-GB"/>
        </w:rPr>
        <w:tab/>
        <w:t>Non-SDB handling during the SDT procedure</w:t>
      </w:r>
      <w:r w:rsidRPr="00662408">
        <w:rPr>
          <w:lang w:val="en-GB" w:eastAsia="en-GB"/>
        </w:rPr>
        <w:tab/>
        <w:t>Apple</w:t>
      </w:r>
    </w:p>
    <w:p w14:paraId="0E62062D"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R2-2101371</w:t>
      </w:r>
      <w:r w:rsidRPr="00662408">
        <w:rPr>
          <w:lang w:val="en-GB" w:eastAsia="en-GB"/>
        </w:rPr>
        <w:tab/>
        <w:t>CG based SDT procedure</w:t>
      </w:r>
      <w:r w:rsidRPr="00662408">
        <w:rPr>
          <w:lang w:val="en-GB" w:eastAsia="en-GB"/>
        </w:rPr>
        <w:tab/>
        <w:t>Apple</w:t>
      </w:r>
    </w:p>
    <w:p w14:paraId="6193AB83" w14:textId="77777777" w:rsidR="00662408" w:rsidRPr="00662408" w:rsidRDefault="00662408" w:rsidP="00662408">
      <w:pPr>
        <w:pStyle w:val="ListParagraph"/>
        <w:numPr>
          <w:ilvl w:val="0"/>
          <w:numId w:val="6"/>
        </w:numPr>
        <w:rPr>
          <w:lang w:val="en-GB" w:eastAsia="en-GB"/>
        </w:rPr>
      </w:pPr>
      <w:r w:rsidRPr="00662408">
        <w:rPr>
          <w:lang w:val="en-GB" w:eastAsia="en-GB"/>
        </w:rPr>
        <w:t>R2-2101407</w:t>
      </w:r>
      <w:r w:rsidRPr="00662408">
        <w:rPr>
          <w:lang w:val="en-GB" w:eastAsia="en-GB"/>
        </w:rPr>
        <w:tab/>
        <w:t>RRC-less SDT</w:t>
      </w:r>
      <w:r w:rsidRPr="00662408">
        <w:rPr>
          <w:lang w:val="en-GB" w:eastAsia="en-GB"/>
        </w:rPr>
        <w:tab/>
        <w:t>NEC Telecom MODUS Ltd.</w:t>
      </w:r>
    </w:p>
    <w:p w14:paraId="79279F25" w14:textId="77777777" w:rsidR="00662408" w:rsidRPr="00662408" w:rsidRDefault="00662408" w:rsidP="00662408">
      <w:pPr>
        <w:pStyle w:val="ListParagraph"/>
        <w:numPr>
          <w:ilvl w:val="0"/>
          <w:numId w:val="6"/>
        </w:numPr>
        <w:rPr>
          <w:lang w:val="en-GB" w:eastAsia="en-GB"/>
        </w:rPr>
      </w:pPr>
      <w:r w:rsidRPr="00662408">
        <w:rPr>
          <w:lang w:val="en-GB" w:eastAsia="en-GB"/>
        </w:rPr>
        <w:t>R2-2101466</w:t>
      </w:r>
      <w:r w:rsidRPr="00662408">
        <w:rPr>
          <w:lang w:val="en-GB" w:eastAsia="en-GB"/>
        </w:rPr>
        <w:tab/>
        <w:t>CG resource release for SDT</w:t>
      </w:r>
      <w:r w:rsidRPr="00662408">
        <w:rPr>
          <w:lang w:val="en-GB" w:eastAsia="en-GB"/>
        </w:rPr>
        <w:tab/>
        <w:t>ETRI</w:t>
      </w:r>
    </w:p>
    <w:p w14:paraId="0011577D" w14:textId="77777777" w:rsidR="00662408" w:rsidRPr="00662408" w:rsidRDefault="00662408" w:rsidP="00662408">
      <w:pPr>
        <w:pStyle w:val="ListParagraph"/>
        <w:numPr>
          <w:ilvl w:val="0"/>
          <w:numId w:val="6"/>
        </w:numPr>
        <w:rPr>
          <w:lang w:val="en-GB" w:eastAsia="en-GB"/>
        </w:rPr>
      </w:pPr>
      <w:r w:rsidRPr="00662408">
        <w:rPr>
          <w:lang w:val="en-GB" w:eastAsia="en-GB"/>
        </w:rPr>
        <w:t>R2-2101505</w:t>
      </w:r>
      <w:r w:rsidRPr="00662408">
        <w:rPr>
          <w:lang w:val="en-GB" w:eastAsia="en-GB"/>
        </w:rPr>
        <w:tab/>
        <w:t xml:space="preserve">RACH-based SDT </w:t>
      </w:r>
      <w:proofErr w:type="spellStart"/>
      <w:r w:rsidRPr="00662408">
        <w:rPr>
          <w:lang w:val="en-GB" w:eastAsia="en-GB"/>
        </w:rPr>
        <w:t>precedure</w:t>
      </w:r>
      <w:proofErr w:type="spellEnd"/>
      <w:r w:rsidRPr="00662408">
        <w:rPr>
          <w:lang w:val="en-GB" w:eastAsia="en-GB"/>
        </w:rPr>
        <w:tab/>
      </w:r>
      <w:proofErr w:type="spellStart"/>
      <w:r w:rsidRPr="00662408">
        <w:rPr>
          <w:lang w:val="en-GB" w:eastAsia="en-GB"/>
        </w:rPr>
        <w:t>InterDigital</w:t>
      </w:r>
      <w:proofErr w:type="spellEnd"/>
    </w:p>
    <w:p w14:paraId="3456126E" w14:textId="77777777" w:rsidR="00662408" w:rsidRPr="00662408" w:rsidRDefault="00662408" w:rsidP="00662408">
      <w:pPr>
        <w:pStyle w:val="ListParagraph"/>
        <w:numPr>
          <w:ilvl w:val="0"/>
          <w:numId w:val="6"/>
        </w:numPr>
        <w:rPr>
          <w:lang w:val="en-GB" w:eastAsia="en-GB"/>
        </w:rPr>
      </w:pPr>
      <w:r w:rsidRPr="00662408">
        <w:rPr>
          <w:lang w:val="en-GB" w:eastAsia="en-GB"/>
        </w:rPr>
        <w:t>R2-2101506</w:t>
      </w:r>
      <w:r w:rsidRPr="00662408">
        <w:rPr>
          <w:lang w:val="en-GB" w:eastAsia="en-GB"/>
        </w:rPr>
        <w:tab/>
        <w:t>CG-based SDT selection and configuration</w:t>
      </w:r>
      <w:r w:rsidRPr="00662408">
        <w:rPr>
          <w:lang w:val="en-GB" w:eastAsia="en-GB"/>
        </w:rPr>
        <w:tab/>
      </w:r>
      <w:proofErr w:type="spellStart"/>
      <w:r w:rsidRPr="00662408">
        <w:rPr>
          <w:lang w:val="en-GB" w:eastAsia="en-GB"/>
        </w:rPr>
        <w:t>InterDigital</w:t>
      </w:r>
      <w:proofErr w:type="spellEnd"/>
    </w:p>
    <w:p w14:paraId="650DCC65" w14:textId="77777777" w:rsidR="00662408" w:rsidRPr="00662408" w:rsidRDefault="00662408" w:rsidP="00662408">
      <w:pPr>
        <w:pStyle w:val="ListParagraph"/>
        <w:numPr>
          <w:ilvl w:val="0"/>
          <w:numId w:val="6"/>
        </w:numPr>
        <w:rPr>
          <w:lang w:val="en-GB" w:eastAsia="en-GB"/>
        </w:rPr>
      </w:pPr>
      <w:r w:rsidRPr="00662408">
        <w:rPr>
          <w:lang w:val="en-GB" w:eastAsia="en-GB"/>
        </w:rPr>
        <w:t>R2-2101507</w:t>
      </w:r>
      <w:r w:rsidRPr="00662408">
        <w:rPr>
          <w:lang w:val="en-GB" w:eastAsia="en-GB"/>
        </w:rPr>
        <w:tab/>
        <w:t>Subsequent small data transmission</w:t>
      </w:r>
      <w:r w:rsidRPr="00662408">
        <w:rPr>
          <w:lang w:val="en-GB" w:eastAsia="en-GB"/>
        </w:rPr>
        <w:tab/>
      </w:r>
      <w:proofErr w:type="spellStart"/>
      <w:r w:rsidRPr="00662408">
        <w:rPr>
          <w:lang w:val="en-GB" w:eastAsia="en-GB"/>
        </w:rPr>
        <w:t>InterDigital</w:t>
      </w:r>
      <w:proofErr w:type="spellEnd"/>
    </w:p>
    <w:p w14:paraId="5D671C46" w14:textId="77777777" w:rsidR="00662408" w:rsidRPr="00662408" w:rsidRDefault="00662408" w:rsidP="00662408">
      <w:pPr>
        <w:pStyle w:val="ListParagraph"/>
        <w:numPr>
          <w:ilvl w:val="0"/>
          <w:numId w:val="6"/>
        </w:numPr>
        <w:rPr>
          <w:lang w:val="en-GB" w:eastAsia="en-GB"/>
        </w:rPr>
      </w:pPr>
      <w:r w:rsidRPr="00662408">
        <w:rPr>
          <w:lang w:val="en-GB" w:eastAsia="en-GB"/>
        </w:rPr>
        <w:t>R2-2101513</w:t>
      </w:r>
      <w:r w:rsidRPr="00662408">
        <w:rPr>
          <w:lang w:val="en-GB" w:eastAsia="en-GB"/>
        </w:rPr>
        <w:tab/>
        <w:t>Subsequent data transmission and indication for non-SDT DRBs</w:t>
      </w:r>
      <w:r w:rsidRPr="00662408">
        <w:rPr>
          <w:lang w:val="en-GB" w:eastAsia="en-GB"/>
        </w:rPr>
        <w:tab/>
        <w:t>LG Electronics Inc.</w:t>
      </w:r>
    </w:p>
    <w:p w14:paraId="57B4A49C" w14:textId="77777777" w:rsidR="00662408" w:rsidRPr="00662408" w:rsidRDefault="00662408" w:rsidP="00662408">
      <w:pPr>
        <w:pStyle w:val="ListParagraph"/>
        <w:numPr>
          <w:ilvl w:val="0"/>
          <w:numId w:val="6"/>
        </w:numPr>
        <w:rPr>
          <w:lang w:val="en-GB" w:eastAsia="en-GB"/>
        </w:rPr>
      </w:pPr>
      <w:r w:rsidRPr="00662408">
        <w:rPr>
          <w:lang w:val="en-GB" w:eastAsia="en-GB"/>
        </w:rPr>
        <w:t>R2-2101578</w:t>
      </w:r>
      <w:r w:rsidRPr="00662408">
        <w:rPr>
          <w:lang w:val="en-GB" w:eastAsia="en-GB"/>
        </w:rPr>
        <w:tab/>
        <w:t>Small data transmission failure timer</w:t>
      </w:r>
      <w:r w:rsidRPr="00662408">
        <w:rPr>
          <w:lang w:val="en-GB" w:eastAsia="en-GB"/>
        </w:rPr>
        <w:tab/>
      </w:r>
      <w:proofErr w:type="spellStart"/>
      <w:r w:rsidRPr="00662408">
        <w:rPr>
          <w:lang w:val="en-GB" w:eastAsia="en-GB"/>
        </w:rPr>
        <w:t>InterDigital</w:t>
      </w:r>
      <w:proofErr w:type="spellEnd"/>
      <w:r w:rsidRPr="00662408">
        <w:rPr>
          <w:lang w:val="en-GB" w:eastAsia="en-GB"/>
        </w:rPr>
        <w:t>, Asia Pacific Telecom, Ericsson, ETRI, FGI, Sharp, Sony</w:t>
      </w:r>
    </w:p>
    <w:p w14:paraId="481BE630" w14:textId="77777777" w:rsidR="00662408" w:rsidRPr="00662408" w:rsidRDefault="00662408" w:rsidP="00662408">
      <w:pPr>
        <w:pStyle w:val="ListParagraph"/>
        <w:numPr>
          <w:ilvl w:val="0"/>
          <w:numId w:val="6"/>
        </w:numPr>
        <w:rPr>
          <w:lang w:val="en-GB" w:eastAsia="en-GB"/>
        </w:rPr>
      </w:pPr>
      <w:r w:rsidRPr="00662408">
        <w:rPr>
          <w:lang w:val="en-GB" w:eastAsia="en-GB"/>
        </w:rPr>
        <w:t>R2-2101619</w:t>
      </w:r>
      <w:r w:rsidRPr="00662408">
        <w:rPr>
          <w:lang w:val="en-GB" w:eastAsia="en-GB"/>
        </w:rPr>
        <w:tab/>
        <w:t>SDT type selection and switch procedure</w:t>
      </w:r>
      <w:r w:rsidRPr="00662408">
        <w:rPr>
          <w:lang w:val="en-GB" w:eastAsia="en-GB"/>
        </w:rPr>
        <w:tab/>
        <w:t>CMCC</w:t>
      </w:r>
    </w:p>
    <w:p w14:paraId="715AA064" w14:textId="77777777" w:rsidR="00662408" w:rsidRPr="00662408" w:rsidRDefault="00662408" w:rsidP="00662408">
      <w:pPr>
        <w:pStyle w:val="ListParagraph"/>
        <w:numPr>
          <w:ilvl w:val="0"/>
          <w:numId w:val="6"/>
        </w:numPr>
        <w:rPr>
          <w:lang w:val="en-GB" w:eastAsia="en-GB"/>
        </w:rPr>
      </w:pPr>
      <w:r w:rsidRPr="00662408">
        <w:rPr>
          <w:lang w:val="en-GB" w:eastAsia="en-GB"/>
        </w:rPr>
        <w:t>R2-2101620</w:t>
      </w:r>
      <w:r w:rsidRPr="00662408">
        <w:rPr>
          <w:lang w:val="en-GB" w:eastAsia="en-GB"/>
        </w:rPr>
        <w:tab/>
        <w:t>Remaining issues on RACH based scheme</w:t>
      </w:r>
      <w:r w:rsidRPr="00662408">
        <w:rPr>
          <w:lang w:val="en-GB" w:eastAsia="en-GB"/>
        </w:rPr>
        <w:tab/>
        <w:t>CMCC</w:t>
      </w:r>
    </w:p>
    <w:p w14:paraId="3CC81E2E" w14:textId="77777777" w:rsidR="00662408" w:rsidRPr="00662408" w:rsidRDefault="00662408" w:rsidP="00662408">
      <w:pPr>
        <w:pStyle w:val="ListParagraph"/>
        <w:numPr>
          <w:ilvl w:val="0"/>
          <w:numId w:val="6"/>
        </w:numPr>
        <w:rPr>
          <w:lang w:val="en-GB" w:eastAsia="en-GB"/>
        </w:rPr>
      </w:pPr>
      <w:r w:rsidRPr="00662408">
        <w:rPr>
          <w:lang w:val="en-GB" w:eastAsia="en-GB"/>
        </w:rPr>
        <w:t>R2-2101621</w:t>
      </w:r>
      <w:r w:rsidRPr="00662408">
        <w:rPr>
          <w:lang w:val="en-GB" w:eastAsia="en-GB"/>
        </w:rPr>
        <w:tab/>
        <w:t>Anchor relocation and context fetch</w:t>
      </w:r>
      <w:r w:rsidRPr="00662408">
        <w:rPr>
          <w:lang w:val="en-GB" w:eastAsia="en-GB"/>
        </w:rPr>
        <w:tab/>
        <w:t>CMCC</w:t>
      </w:r>
    </w:p>
    <w:p w14:paraId="643A9C4E" w14:textId="77777777" w:rsidR="00662408" w:rsidRPr="00662408" w:rsidRDefault="00662408" w:rsidP="00662408">
      <w:pPr>
        <w:pStyle w:val="ListParagraph"/>
        <w:numPr>
          <w:ilvl w:val="0"/>
          <w:numId w:val="6"/>
        </w:numPr>
        <w:rPr>
          <w:lang w:val="en-GB" w:eastAsia="en-GB"/>
        </w:rPr>
      </w:pPr>
      <w:r w:rsidRPr="00662408">
        <w:rPr>
          <w:lang w:val="en-GB" w:eastAsia="en-GB"/>
        </w:rPr>
        <w:t>R2-2101622</w:t>
      </w:r>
      <w:r w:rsidRPr="00662408">
        <w:rPr>
          <w:lang w:val="en-GB" w:eastAsia="en-GB"/>
        </w:rPr>
        <w:tab/>
        <w:t>Consideration on CG resource configuration</w:t>
      </w:r>
      <w:r w:rsidRPr="00662408">
        <w:rPr>
          <w:lang w:val="en-GB" w:eastAsia="en-GB"/>
        </w:rPr>
        <w:tab/>
        <w:t>CMCC</w:t>
      </w:r>
    </w:p>
    <w:p w14:paraId="378B551F" w14:textId="77777777" w:rsidR="00662408" w:rsidRPr="00662408" w:rsidRDefault="00662408" w:rsidP="00662408">
      <w:pPr>
        <w:pStyle w:val="ListParagraph"/>
        <w:numPr>
          <w:ilvl w:val="0"/>
          <w:numId w:val="6"/>
        </w:numPr>
        <w:rPr>
          <w:lang w:val="en-GB" w:eastAsia="en-GB"/>
        </w:rPr>
      </w:pPr>
      <w:r w:rsidRPr="00662408">
        <w:rPr>
          <w:lang w:val="en-GB" w:eastAsia="en-GB"/>
        </w:rPr>
        <w:t>R2-2101674</w:t>
      </w:r>
      <w:r w:rsidRPr="00662408">
        <w:rPr>
          <w:lang w:val="en-GB" w:eastAsia="en-GB"/>
        </w:rPr>
        <w:tab/>
        <w:t>Collision between SDT and RACH</w:t>
      </w:r>
      <w:r w:rsidRPr="00662408">
        <w:rPr>
          <w:lang w:val="en-GB" w:eastAsia="en-GB"/>
        </w:rPr>
        <w:tab/>
        <w:t>Beijing Xiaomi Mobile Software</w:t>
      </w:r>
    </w:p>
    <w:p w14:paraId="774D589B" w14:textId="77777777" w:rsidR="00662408" w:rsidRPr="00662408" w:rsidRDefault="00662408" w:rsidP="00662408">
      <w:pPr>
        <w:pStyle w:val="ListParagraph"/>
        <w:numPr>
          <w:ilvl w:val="0"/>
          <w:numId w:val="6"/>
        </w:numPr>
        <w:rPr>
          <w:lang w:val="en-GB" w:eastAsia="en-GB"/>
        </w:rPr>
      </w:pPr>
      <w:r w:rsidRPr="00662408">
        <w:rPr>
          <w:lang w:val="en-GB" w:eastAsia="en-GB"/>
        </w:rPr>
        <w:t>R2-2101675</w:t>
      </w:r>
      <w:r w:rsidRPr="00662408">
        <w:rPr>
          <w:lang w:val="en-GB" w:eastAsia="en-GB"/>
        </w:rPr>
        <w:tab/>
        <w:t>Discussion on the RRC-less SDT</w:t>
      </w:r>
      <w:r w:rsidRPr="00662408">
        <w:rPr>
          <w:lang w:val="en-GB" w:eastAsia="en-GB"/>
        </w:rPr>
        <w:tab/>
        <w:t>Beijing Xiaomi Mobile Software</w:t>
      </w:r>
    </w:p>
    <w:p w14:paraId="6D4D240C" w14:textId="77777777" w:rsidR="00662408" w:rsidRPr="00662408" w:rsidRDefault="00662408" w:rsidP="00662408">
      <w:pPr>
        <w:pStyle w:val="ListParagraph"/>
        <w:numPr>
          <w:ilvl w:val="0"/>
          <w:numId w:val="6"/>
        </w:numPr>
        <w:rPr>
          <w:lang w:val="en-GB" w:eastAsia="en-GB"/>
        </w:rPr>
      </w:pPr>
      <w:r w:rsidRPr="00662408">
        <w:rPr>
          <w:lang w:val="en-GB" w:eastAsia="en-GB"/>
        </w:rPr>
        <w:t>R2-2101676</w:t>
      </w:r>
      <w:r w:rsidRPr="00662408">
        <w:rPr>
          <w:lang w:val="en-GB" w:eastAsia="en-GB"/>
        </w:rPr>
        <w:tab/>
        <w:t>Retransmission issue not included in the CG email discussion</w:t>
      </w:r>
      <w:r w:rsidRPr="00662408">
        <w:rPr>
          <w:lang w:val="en-GB" w:eastAsia="en-GB"/>
        </w:rPr>
        <w:tab/>
        <w:t>Beijing Xiaomi Mobile Software</w:t>
      </w:r>
    </w:p>
    <w:p w14:paraId="436CD65F" w14:textId="77777777" w:rsidR="00662408" w:rsidRPr="00662408" w:rsidRDefault="00662408" w:rsidP="00662408">
      <w:pPr>
        <w:pStyle w:val="ListParagraph"/>
        <w:numPr>
          <w:ilvl w:val="0"/>
          <w:numId w:val="6"/>
        </w:numPr>
        <w:rPr>
          <w:lang w:val="en-GB" w:eastAsia="en-GB"/>
        </w:rPr>
      </w:pPr>
      <w:r w:rsidRPr="00662408">
        <w:rPr>
          <w:lang w:val="en-GB" w:eastAsia="en-GB"/>
        </w:rPr>
        <w:t>R2-2101750</w:t>
      </w:r>
      <w:r w:rsidRPr="00662408">
        <w:rPr>
          <w:lang w:val="en-GB" w:eastAsia="en-GB"/>
        </w:rPr>
        <w:tab/>
        <w:t>Handling non-SDT data arrival during subsequent SDT</w:t>
      </w:r>
      <w:r w:rsidRPr="00662408">
        <w:rPr>
          <w:lang w:val="en-GB" w:eastAsia="en-GB"/>
        </w:rPr>
        <w:tab/>
      </w:r>
      <w:proofErr w:type="spellStart"/>
      <w:r w:rsidRPr="00662408">
        <w:rPr>
          <w:lang w:val="en-GB" w:eastAsia="en-GB"/>
        </w:rPr>
        <w:t>ASUSTeK</w:t>
      </w:r>
      <w:proofErr w:type="spellEnd"/>
    </w:p>
    <w:p w14:paraId="4168D7A6" w14:textId="77777777" w:rsidR="00662408" w:rsidRPr="00662408" w:rsidRDefault="00662408" w:rsidP="00662408">
      <w:pPr>
        <w:pStyle w:val="ListParagraph"/>
        <w:numPr>
          <w:ilvl w:val="0"/>
          <w:numId w:val="6"/>
        </w:numPr>
        <w:rPr>
          <w:lang w:val="en-GB" w:eastAsia="en-GB"/>
        </w:rPr>
      </w:pPr>
      <w:r w:rsidRPr="00662408">
        <w:rPr>
          <w:lang w:val="en-GB" w:eastAsia="en-GB"/>
        </w:rPr>
        <w:t>R2-2101751</w:t>
      </w:r>
      <w:r w:rsidRPr="00662408">
        <w:rPr>
          <w:lang w:val="en-GB" w:eastAsia="en-GB"/>
        </w:rPr>
        <w:tab/>
        <w:t>Discussion on RO configuration between SDT and legacy RA</w:t>
      </w:r>
      <w:r w:rsidRPr="00662408">
        <w:rPr>
          <w:lang w:val="en-GB" w:eastAsia="en-GB"/>
        </w:rPr>
        <w:tab/>
      </w:r>
      <w:proofErr w:type="spellStart"/>
      <w:r w:rsidRPr="00662408">
        <w:rPr>
          <w:lang w:val="en-GB" w:eastAsia="en-GB"/>
        </w:rPr>
        <w:t>ASUSTeK</w:t>
      </w:r>
      <w:proofErr w:type="spellEnd"/>
    </w:p>
    <w:p w14:paraId="6E25CCAD" w14:textId="77777777" w:rsidR="00662408" w:rsidRPr="00662408" w:rsidRDefault="00662408" w:rsidP="00662408">
      <w:pPr>
        <w:pStyle w:val="ListParagraph"/>
        <w:numPr>
          <w:ilvl w:val="0"/>
          <w:numId w:val="6"/>
        </w:numPr>
        <w:rPr>
          <w:lang w:val="en-GB" w:eastAsia="en-GB"/>
        </w:rPr>
      </w:pPr>
      <w:r w:rsidRPr="00662408">
        <w:rPr>
          <w:lang w:val="en-GB" w:eastAsia="en-GB"/>
        </w:rPr>
        <w:t>R2-2101752</w:t>
      </w:r>
      <w:r w:rsidRPr="00662408">
        <w:rPr>
          <w:lang w:val="en-GB" w:eastAsia="en-GB"/>
        </w:rPr>
        <w:tab/>
        <w:t>Beam selection for CG-SDT</w:t>
      </w:r>
      <w:r w:rsidRPr="00662408">
        <w:rPr>
          <w:lang w:val="en-GB" w:eastAsia="en-GB"/>
        </w:rPr>
        <w:tab/>
      </w:r>
      <w:proofErr w:type="spellStart"/>
      <w:r w:rsidRPr="00662408">
        <w:rPr>
          <w:lang w:val="en-GB" w:eastAsia="en-GB"/>
        </w:rPr>
        <w:t>ASUSTeK</w:t>
      </w:r>
      <w:proofErr w:type="spellEnd"/>
    </w:p>
    <w:p w14:paraId="3B29ECBA" w14:textId="77777777" w:rsidR="00662408" w:rsidRPr="00662408" w:rsidRDefault="00662408" w:rsidP="00662408">
      <w:pPr>
        <w:pStyle w:val="ListParagraph"/>
        <w:numPr>
          <w:ilvl w:val="0"/>
          <w:numId w:val="6"/>
        </w:numPr>
        <w:rPr>
          <w:lang w:val="en-GB" w:eastAsia="en-GB"/>
        </w:rPr>
      </w:pPr>
      <w:r w:rsidRPr="00662408">
        <w:rPr>
          <w:lang w:val="en-GB" w:eastAsia="en-GB"/>
        </w:rPr>
        <w:t>R2-2101753</w:t>
      </w:r>
      <w:r w:rsidRPr="00662408">
        <w:rPr>
          <w:lang w:val="en-GB" w:eastAsia="en-GB"/>
        </w:rPr>
        <w:tab/>
        <w:t>Discussion on RNTI for CG-based SDT</w:t>
      </w:r>
      <w:r w:rsidRPr="00662408">
        <w:rPr>
          <w:lang w:val="en-GB" w:eastAsia="en-GB"/>
        </w:rPr>
        <w:tab/>
      </w:r>
      <w:proofErr w:type="spellStart"/>
      <w:r w:rsidRPr="00662408">
        <w:rPr>
          <w:lang w:val="en-GB" w:eastAsia="en-GB"/>
        </w:rPr>
        <w:t>ASUSTeK</w:t>
      </w:r>
      <w:proofErr w:type="spellEnd"/>
    </w:p>
    <w:p w14:paraId="526B7A5B" w14:textId="77777777" w:rsidR="00662408" w:rsidRPr="00662408" w:rsidRDefault="00662408" w:rsidP="00662408">
      <w:pPr>
        <w:pStyle w:val="ListParagraph"/>
        <w:numPr>
          <w:ilvl w:val="0"/>
          <w:numId w:val="6"/>
        </w:numPr>
        <w:rPr>
          <w:lang w:val="en-GB" w:eastAsia="en-GB"/>
        </w:rPr>
      </w:pPr>
      <w:r w:rsidRPr="00662408">
        <w:rPr>
          <w:lang w:val="en-GB" w:eastAsia="en-GB"/>
        </w:rPr>
        <w:t>R2-2101835</w:t>
      </w:r>
      <w:r w:rsidRPr="00662408">
        <w:rPr>
          <w:lang w:val="en-GB" w:eastAsia="en-GB"/>
        </w:rPr>
        <w:tab/>
        <w:t>Discussion on CG-SDT configuration</w:t>
      </w:r>
      <w:r w:rsidRPr="00662408">
        <w:rPr>
          <w:lang w:val="en-GB" w:eastAsia="en-GB"/>
        </w:rPr>
        <w:tab/>
        <w:t>Asia Pacific Telecom, FGI</w:t>
      </w:r>
    </w:p>
    <w:p w14:paraId="0041C649" w14:textId="77777777" w:rsidR="00662408" w:rsidRPr="00662408" w:rsidRDefault="00662408" w:rsidP="00662408">
      <w:pPr>
        <w:pStyle w:val="ListParagraph"/>
        <w:numPr>
          <w:ilvl w:val="0"/>
          <w:numId w:val="6"/>
        </w:numPr>
        <w:rPr>
          <w:lang w:val="en-GB" w:eastAsia="en-GB"/>
        </w:rPr>
      </w:pPr>
      <w:r w:rsidRPr="00662408">
        <w:rPr>
          <w:lang w:val="en-GB" w:eastAsia="en-GB"/>
        </w:rPr>
        <w:t>R2-2101837</w:t>
      </w:r>
      <w:r w:rsidRPr="00662408">
        <w:rPr>
          <w:lang w:val="en-GB" w:eastAsia="en-GB"/>
        </w:rPr>
        <w:tab/>
        <w:t>Beam operation for CG-SDT</w:t>
      </w:r>
      <w:r w:rsidRPr="00662408">
        <w:rPr>
          <w:lang w:val="en-GB" w:eastAsia="en-GB"/>
        </w:rPr>
        <w:tab/>
        <w:t>Asia Pacific Telecom, FGI</w:t>
      </w:r>
    </w:p>
    <w:p w14:paraId="76608E19" w14:textId="77777777" w:rsidR="00662408" w:rsidRPr="00662408" w:rsidRDefault="00662408" w:rsidP="00662408">
      <w:pPr>
        <w:pStyle w:val="ListParagraph"/>
        <w:numPr>
          <w:ilvl w:val="0"/>
          <w:numId w:val="6"/>
        </w:numPr>
        <w:rPr>
          <w:lang w:val="en-GB" w:eastAsia="en-GB"/>
        </w:rPr>
      </w:pPr>
      <w:r w:rsidRPr="00662408">
        <w:rPr>
          <w:lang w:val="en-GB" w:eastAsia="en-GB"/>
        </w:rPr>
        <w:t>R2-2101867</w:t>
      </w:r>
      <w:r w:rsidRPr="00662408">
        <w:rPr>
          <w:lang w:val="en-GB" w:eastAsia="en-GB"/>
        </w:rPr>
        <w:tab/>
        <w:t>Handling of the subsequent data</w:t>
      </w:r>
      <w:r w:rsidRPr="00662408">
        <w:rPr>
          <w:lang w:val="en-GB" w:eastAsia="en-GB"/>
        </w:rPr>
        <w:tab/>
        <w:t>ITL</w:t>
      </w:r>
    </w:p>
    <w:p w14:paraId="71383C08" w14:textId="77777777" w:rsidR="00662408" w:rsidRPr="00662408" w:rsidRDefault="00662408" w:rsidP="00662408">
      <w:pPr>
        <w:pStyle w:val="ListParagraph"/>
        <w:numPr>
          <w:ilvl w:val="0"/>
          <w:numId w:val="6"/>
        </w:numPr>
        <w:rPr>
          <w:lang w:val="en-GB" w:eastAsia="en-GB"/>
        </w:rPr>
      </w:pPr>
      <w:r w:rsidRPr="00662408">
        <w:rPr>
          <w:lang w:val="en-GB" w:eastAsia="en-GB"/>
        </w:rPr>
        <w:t>R2-2101947</w:t>
      </w:r>
      <w:r w:rsidRPr="00662408">
        <w:rPr>
          <w:lang w:val="en-GB" w:eastAsia="en-GB"/>
        </w:rPr>
        <w:tab/>
        <w:t>New timer for SDT failure detection</w:t>
      </w:r>
      <w:r w:rsidRPr="00662408">
        <w:rPr>
          <w:lang w:val="en-GB" w:eastAsia="en-GB"/>
        </w:rPr>
        <w:tab/>
        <w:t>LG Electronics Inc.</w:t>
      </w:r>
    </w:p>
    <w:p w14:paraId="0284B826" w14:textId="1563FD2A" w:rsidR="00B93803" w:rsidRDefault="00662408" w:rsidP="00662408">
      <w:pPr>
        <w:pStyle w:val="ListParagraph"/>
        <w:numPr>
          <w:ilvl w:val="0"/>
          <w:numId w:val="6"/>
        </w:numPr>
        <w:rPr>
          <w:lang w:val="en-GB" w:eastAsia="en-GB"/>
        </w:rPr>
      </w:pPr>
      <w:r w:rsidRPr="00662408">
        <w:rPr>
          <w:lang w:val="en-GB" w:eastAsia="en-GB"/>
        </w:rPr>
        <w:t>R2-2102230</w:t>
      </w:r>
      <w:r w:rsidRPr="00662408">
        <w:rPr>
          <w:lang w:val="en-GB" w:eastAsia="en-GB"/>
        </w:rPr>
        <w:tab/>
        <w:t>Handling of non-SDT DRB</w:t>
      </w:r>
      <w:r w:rsidRPr="00662408">
        <w:rPr>
          <w:lang w:val="en-GB" w:eastAsia="en-GB"/>
        </w:rPr>
        <w:tab/>
        <w:t>MediaTek</w:t>
      </w:r>
      <w:r w:rsidR="005D6DAD">
        <w:rPr>
          <w:lang w:val="en-GB" w:eastAsia="en-GB"/>
        </w:rPr>
        <w:t xml:space="preserve">, </w:t>
      </w: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0FA47C7C" w:rsidR="00B93803" w:rsidRDefault="00B93803">
            <w:pPr>
              <w:rPr>
                <w:lang w:val="en-GB" w:eastAsia="en-GB"/>
              </w:rPr>
            </w:pPr>
          </w:p>
        </w:tc>
        <w:tc>
          <w:tcPr>
            <w:tcW w:w="7889" w:type="dxa"/>
          </w:tcPr>
          <w:p w14:paraId="0284B82D" w14:textId="17F43BBD" w:rsidR="00B93803" w:rsidRDefault="00B93803">
            <w:pPr>
              <w:rPr>
                <w:lang w:val="en-GB" w:eastAsia="en-GB"/>
              </w:rPr>
            </w:pPr>
          </w:p>
        </w:tc>
        <w:tc>
          <w:tcPr>
            <w:tcW w:w="5289" w:type="dxa"/>
          </w:tcPr>
          <w:p w14:paraId="0284B82E" w14:textId="01223267" w:rsidR="00B93803" w:rsidRDefault="00B93803">
            <w:pPr>
              <w:rPr>
                <w:lang w:val="en-GB" w:eastAsia="en-GB"/>
              </w:rPr>
            </w:pPr>
          </w:p>
        </w:tc>
      </w:tr>
      <w:tr w:rsidR="00C14CDD" w14:paraId="0284B833" w14:textId="77777777" w:rsidTr="00F40042">
        <w:tc>
          <w:tcPr>
            <w:tcW w:w="2689" w:type="dxa"/>
          </w:tcPr>
          <w:p w14:paraId="0284B830" w14:textId="322F0F5F" w:rsidR="00C14CDD" w:rsidRDefault="00C14CDD" w:rsidP="00C14CDD">
            <w:pPr>
              <w:rPr>
                <w:lang w:val="en-GB"/>
              </w:rPr>
            </w:pPr>
          </w:p>
        </w:tc>
        <w:tc>
          <w:tcPr>
            <w:tcW w:w="7889" w:type="dxa"/>
          </w:tcPr>
          <w:p w14:paraId="0284B831" w14:textId="553A21C9" w:rsidR="00C14CDD" w:rsidRDefault="00C14CDD" w:rsidP="00C14CDD">
            <w:pPr>
              <w:rPr>
                <w:lang w:val="en-GB"/>
              </w:rPr>
            </w:pPr>
          </w:p>
        </w:tc>
        <w:tc>
          <w:tcPr>
            <w:tcW w:w="5289" w:type="dxa"/>
          </w:tcPr>
          <w:p w14:paraId="0284B832" w14:textId="34485037" w:rsidR="00C14CDD" w:rsidRDefault="00C14CDD" w:rsidP="00C14CDD">
            <w:pPr>
              <w:rPr>
                <w:lang w:val="en-GB"/>
              </w:rPr>
            </w:pPr>
          </w:p>
        </w:tc>
      </w:tr>
      <w:tr w:rsidR="00C14CDD" w14:paraId="0284B837" w14:textId="77777777" w:rsidTr="00F40042">
        <w:tc>
          <w:tcPr>
            <w:tcW w:w="2689" w:type="dxa"/>
          </w:tcPr>
          <w:p w14:paraId="0284B834" w14:textId="615D60FE" w:rsidR="00C14CDD" w:rsidRPr="00CA6642" w:rsidRDefault="00C14CDD" w:rsidP="00C14CDD">
            <w:pPr>
              <w:rPr>
                <w:rFonts w:eastAsiaTheme="minorEastAsia"/>
                <w:lang w:val="en-GB" w:eastAsia="zh-CN"/>
              </w:rPr>
            </w:pPr>
          </w:p>
        </w:tc>
        <w:tc>
          <w:tcPr>
            <w:tcW w:w="7889" w:type="dxa"/>
          </w:tcPr>
          <w:p w14:paraId="0284B835" w14:textId="50016A71" w:rsidR="00C14CDD" w:rsidRPr="00CA6642" w:rsidRDefault="00C14CDD" w:rsidP="00C14CDD">
            <w:pPr>
              <w:rPr>
                <w:rFonts w:eastAsiaTheme="minorEastAsia"/>
                <w:lang w:val="en-GB" w:eastAsia="zh-CN"/>
              </w:rPr>
            </w:pPr>
          </w:p>
        </w:tc>
        <w:tc>
          <w:tcPr>
            <w:tcW w:w="5289" w:type="dxa"/>
          </w:tcPr>
          <w:p w14:paraId="0284B836" w14:textId="526D8E85" w:rsidR="00C14CDD" w:rsidRPr="00CA6642" w:rsidRDefault="00C14CDD" w:rsidP="00C14CDD">
            <w:pPr>
              <w:rPr>
                <w:rFonts w:eastAsiaTheme="minorEastAsia"/>
                <w:lang w:val="en-GB" w:eastAsia="zh-CN"/>
              </w:rPr>
            </w:pPr>
          </w:p>
        </w:tc>
      </w:tr>
      <w:tr w:rsidR="00C14CDD" w14:paraId="0284B83B" w14:textId="77777777" w:rsidTr="00F40042">
        <w:tc>
          <w:tcPr>
            <w:tcW w:w="2689" w:type="dxa"/>
          </w:tcPr>
          <w:p w14:paraId="0284B838" w14:textId="565E3DDE" w:rsidR="00C14CDD" w:rsidRDefault="00C14CDD" w:rsidP="00C14CDD">
            <w:pPr>
              <w:rPr>
                <w:rFonts w:eastAsiaTheme="minorEastAsia"/>
                <w:lang w:val="en-GB" w:eastAsia="zh-CN"/>
              </w:rPr>
            </w:pPr>
          </w:p>
        </w:tc>
        <w:tc>
          <w:tcPr>
            <w:tcW w:w="7889" w:type="dxa"/>
          </w:tcPr>
          <w:p w14:paraId="0284B839" w14:textId="0F9EB3A3" w:rsidR="00C14CDD" w:rsidRDefault="00C14CDD" w:rsidP="00C14CDD">
            <w:pPr>
              <w:rPr>
                <w:rFonts w:eastAsiaTheme="minorEastAsia"/>
                <w:lang w:val="en-GB" w:eastAsia="zh-CN"/>
              </w:rPr>
            </w:pPr>
          </w:p>
        </w:tc>
        <w:tc>
          <w:tcPr>
            <w:tcW w:w="5289" w:type="dxa"/>
          </w:tcPr>
          <w:p w14:paraId="0284B83A" w14:textId="565ED859" w:rsidR="00C14CDD" w:rsidRDefault="00C14CDD" w:rsidP="00C14CDD">
            <w:pPr>
              <w:rPr>
                <w:rFonts w:eastAsiaTheme="minorEastAsia"/>
                <w:lang w:val="en-GB" w:eastAsia="zh-CN"/>
              </w:rPr>
            </w:pPr>
          </w:p>
        </w:tc>
      </w:tr>
      <w:tr w:rsidR="00F55811" w14:paraId="0284B83F" w14:textId="77777777" w:rsidTr="00F40042">
        <w:tc>
          <w:tcPr>
            <w:tcW w:w="2689" w:type="dxa"/>
          </w:tcPr>
          <w:p w14:paraId="0284B83C" w14:textId="68260626" w:rsidR="00F55811" w:rsidRDefault="00F55811" w:rsidP="00F55811">
            <w:pPr>
              <w:rPr>
                <w:rFonts w:eastAsiaTheme="minorEastAsia"/>
                <w:lang w:val="en-GB" w:eastAsia="zh-CN"/>
              </w:rPr>
            </w:pPr>
          </w:p>
        </w:tc>
        <w:tc>
          <w:tcPr>
            <w:tcW w:w="7889" w:type="dxa"/>
          </w:tcPr>
          <w:p w14:paraId="0284B83D" w14:textId="3C88D37C" w:rsidR="00F55811" w:rsidRDefault="00F55811" w:rsidP="00F55811">
            <w:pPr>
              <w:rPr>
                <w:rFonts w:eastAsiaTheme="minorEastAsia"/>
                <w:lang w:val="en-GB" w:eastAsia="zh-CN"/>
              </w:rPr>
            </w:pPr>
          </w:p>
        </w:tc>
        <w:tc>
          <w:tcPr>
            <w:tcW w:w="5289" w:type="dxa"/>
          </w:tcPr>
          <w:p w14:paraId="0284B83E" w14:textId="78785CB0" w:rsidR="00F55811" w:rsidRDefault="00F55811" w:rsidP="00F55811">
            <w:pPr>
              <w:rPr>
                <w:rFonts w:eastAsiaTheme="minorEastAsia"/>
                <w:lang w:val="en-GB" w:eastAsia="zh-CN"/>
              </w:rPr>
            </w:pPr>
          </w:p>
        </w:tc>
      </w:tr>
      <w:tr w:rsidR="00F55811" w14:paraId="0284B843" w14:textId="77777777" w:rsidTr="00F40042">
        <w:tc>
          <w:tcPr>
            <w:tcW w:w="2689" w:type="dxa"/>
          </w:tcPr>
          <w:p w14:paraId="0284B840" w14:textId="19843675" w:rsidR="00F55811" w:rsidRDefault="00F55811" w:rsidP="00F55811">
            <w:pPr>
              <w:rPr>
                <w:rFonts w:eastAsiaTheme="minorEastAsia"/>
                <w:lang w:val="en-GB" w:eastAsia="zh-CN"/>
              </w:rPr>
            </w:pPr>
          </w:p>
        </w:tc>
        <w:tc>
          <w:tcPr>
            <w:tcW w:w="7889" w:type="dxa"/>
          </w:tcPr>
          <w:p w14:paraId="0284B841" w14:textId="077E7612" w:rsidR="00F55811" w:rsidRDefault="00F55811" w:rsidP="00F55811">
            <w:pPr>
              <w:rPr>
                <w:rFonts w:eastAsiaTheme="minorEastAsia"/>
                <w:lang w:val="en-GB" w:eastAsia="zh-CN"/>
              </w:rPr>
            </w:pPr>
          </w:p>
        </w:tc>
        <w:tc>
          <w:tcPr>
            <w:tcW w:w="5289" w:type="dxa"/>
          </w:tcPr>
          <w:p w14:paraId="0284B842" w14:textId="15C6D24C" w:rsidR="00F55811" w:rsidRDefault="00F55811" w:rsidP="00F55811">
            <w:pPr>
              <w:rPr>
                <w:rFonts w:eastAsiaTheme="minorEastAsia"/>
                <w:lang w:val="en-GB" w:eastAsia="zh-CN"/>
              </w:rPr>
            </w:pPr>
          </w:p>
        </w:tc>
      </w:tr>
      <w:tr w:rsidR="00F55811" w14:paraId="0284B847" w14:textId="77777777" w:rsidTr="00F40042">
        <w:tc>
          <w:tcPr>
            <w:tcW w:w="2689" w:type="dxa"/>
          </w:tcPr>
          <w:p w14:paraId="0284B844" w14:textId="153CFAFB" w:rsidR="00F55811" w:rsidRPr="00857BA7" w:rsidRDefault="00F55811" w:rsidP="00F55811">
            <w:pPr>
              <w:rPr>
                <w:rFonts w:eastAsia="PMingLiU"/>
                <w:lang w:val="en-GB" w:eastAsia="zh-TW"/>
              </w:rPr>
            </w:pPr>
          </w:p>
        </w:tc>
        <w:tc>
          <w:tcPr>
            <w:tcW w:w="7889" w:type="dxa"/>
          </w:tcPr>
          <w:p w14:paraId="0284B845" w14:textId="601809CE" w:rsidR="00F55811" w:rsidRPr="00857BA7" w:rsidRDefault="00F55811" w:rsidP="00F55811">
            <w:pPr>
              <w:rPr>
                <w:rFonts w:eastAsia="PMingLiU"/>
                <w:lang w:val="en-GB" w:eastAsia="zh-TW"/>
              </w:rPr>
            </w:pPr>
          </w:p>
        </w:tc>
        <w:tc>
          <w:tcPr>
            <w:tcW w:w="5289" w:type="dxa"/>
          </w:tcPr>
          <w:p w14:paraId="0284B846" w14:textId="0029D68A" w:rsidR="00F55811" w:rsidRPr="00857BA7" w:rsidRDefault="00F55811" w:rsidP="00F55811">
            <w:pPr>
              <w:rPr>
                <w:rFonts w:eastAsia="PMingLiU"/>
                <w:lang w:val="en-GB" w:eastAsia="zh-TW"/>
              </w:rPr>
            </w:pPr>
          </w:p>
        </w:tc>
      </w:tr>
      <w:tr w:rsidR="00F55811" w14:paraId="0284B84B" w14:textId="77777777" w:rsidTr="00F40042">
        <w:tc>
          <w:tcPr>
            <w:tcW w:w="2689" w:type="dxa"/>
          </w:tcPr>
          <w:p w14:paraId="0284B848" w14:textId="56387BB0" w:rsidR="00F55811" w:rsidRPr="00BB5E4F" w:rsidRDefault="00F55811" w:rsidP="00F55811">
            <w:pPr>
              <w:rPr>
                <w:rFonts w:eastAsiaTheme="minorEastAsia"/>
                <w:lang w:eastAsia="zh-TW"/>
              </w:rPr>
            </w:pPr>
          </w:p>
        </w:tc>
        <w:tc>
          <w:tcPr>
            <w:tcW w:w="7889" w:type="dxa"/>
          </w:tcPr>
          <w:p w14:paraId="0284B849" w14:textId="2F5475D0" w:rsidR="00F55811" w:rsidRPr="00BB5E4F" w:rsidRDefault="00F55811" w:rsidP="00F55811">
            <w:pPr>
              <w:rPr>
                <w:rFonts w:eastAsiaTheme="minorEastAsia"/>
                <w:lang w:eastAsia="zh-TW"/>
              </w:rPr>
            </w:pPr>
          </w:p>
        </w:tc>
        <w:tc>
          <w:tcPr>
            <w:tcW w:w="5289" w:type="dxa"/>
          </w:tcPr>
          <w:p w14:paraId="0284B84A" w14:textId="5F753A8F" w:rsidR="00F55811" w:rsidRPr="00BB5E4F" w:rsidRDefault="00F55811" w:rsidP="00F55811">
            <w:pPr>
              <w:rPr>
                <w:rFonts w:eastAsia="PMingLiU"/>
                <w:lang w:val="en-GB" w:eastAsia="zh-TW"/>
              </w:rPr>
            </w:pPr>
          </w:p>
        </w:tc>
      </w:tr>
      <w:tr w:rsidR="00F55811" w14:paraId="0284B84F" w14:textId="77777777" w:rsidTr="00F40042">
        <w:tc>
          <w:tcPr>
            <w:tcW w:w="2689" w:type="dxa"/>
          </w:tcPr>
          <w:p w14:paraId="0284B84C" w14:textId="718C869D" w:rsidR="00F55811" w:rsidRDefault="00F55811" w:rsidP="00F55811">
            <w:pPr>
              <w:rPr>
                <w:rFonts w:eastAsiaTheme="minorEastAsia"/>
                <w:lang w:val="en-GB" w:eastAsia="zh-CN"/>
              </w:rPr>
            </w:pPr>
          </w:p>
        </w:tc>
        <w:tc>
          <w:tcPr>
            <w:tcW w:w="7889" w:type="dxa"/>
          </w:tcPr>
          <w:p w14:paraId="0284B84D" w14:textId="73F3F861" w:rsidR="00F55811" w:rsidRDefault="00F55811" w:rsidP="00F55811">
            <w:pPr>
              <w:rPr>
                <w:rFonts w:eastAsiaTheme="minorEastAsia"/>
                <w:lang w:val="en-GB" w:eastAsia="zh-CN"/>
              </w:rPr>
            </w:pPr>
          </w:p>
        </w:tc>
        <w:tc>
          <w:tcPr>
            <w:tcW w:w="5289" w:type="dxa"/>
          </w:tcPr>
          <w:p w14:paraId="0284B84E" w14:textId="4FEDE195" w:rsidR="00F55811" w:rsidRDefault="00F55811" w:rsidP="00F55811">
            <w:pPr>
              <w:rPr>
                <w:rFonts w:eastAsiaTheme="minorEastAsia"/>
                <w:lang w:val="en-GB" w:eastAsia="zh-CN"/>
              </w:rPr>
            </w:pPr>
          </w:p>
        </w:tc>
      </w:tr>
      <w:tr w:rsidR="00F55811" w14:paraId="0284B853" w14:textId="77777777" w:rsidTr="00F40042">
        <w:tc>
          <w:tcPr>
            <w:tcW w:w="2689" w:type="dxa"/>
          </w:tcPr>
          <w:p w14:paraId="0284B850" w14:textId="19C0CBFB" w:rsidR="00F55811" w:rsidRDefault="00F55811" w:rsidP="00F55811">
            <w:pPr>
              <w:rPr>
                <w:rFonts w:eastAsiaTheme="minorEastAsia"/>
                <w:lang w:val="en-GB" w:eastAsia="zh-CN"/>
              </w:rPr>
            </w:pPr>
          </w:p>
        </w:tc>
        <w:tc>
          <w:tcPr>
            <w:tcW w:w="7889" w:type="dxa"/>
          </w:tcPr>
          <w:p w14:paraId="0284B851" w14:textId="424986AF" w:rsidR="00F55811" w:rsidRDefault="00F55811" w:rsidP="00F55811">
            <w:pPr>
              <w:rPr>
                <w:rFonts w:eastAsia="PMingLiU"/>
                <w:lang w:val="en-GB" w:eastAsia="zh-TW"/>
              </w:rPr>
            </w:pPr>
          </w:p>
        </w:tc>
        <w:tc>
          <w:tcPr>
            <w:tcW w:w="5289" w:type="dxa"/>
          </w:tcPr>
          <w:p w14:paraId="0284B852" w14:textId="37152C19" w:rsidR="00F55811" w:rsidRDefault="00F55811" w:rsidP="00F55811">
            <w:pPr>
              <w:rPr>
                <w:rFonts w:eastAsia="PMingLiU"/>
                <w:lang w:val="en-GB" w:eastAsia="zh-TW"/>
              </w:rPr>
            </w:pPr>
          </w:p>
        </w:tc>
      </w:tr>
      <w:tr w:rsidR="00F55811" w14:paraId="0284B857" w14:textId="77777777" w:rsidTr="00F40042">
        <w:tc>
          <w:tcPr>
            <w:tcW w:w="2689" w:type="dxa"/>
          </w:tcPr>
          <w:p w14:paraId="0284B854" w14:textId="2171FF43" w:rsidR="00F55811" w:rsidRDefault="00F55811" w:rsidP="00F55811">
            <w:pPr>
              <w:rPr>
                <w:rFonts w:eastAsiaTheme="minorEastAsia"/>
                <w:lang w:val="en-GB" w:eastAsia="zh-CN"/>
              </w:rPr>
            </w:pPr>
          </w:p>
        </w:tc>
        <w:tc>
          <w:tcPr>
            <w:tcW w:w="7889" w:type="dxa"/>
          </w:tcPr>
          <w:p w14:paraId="0284B855" w14:textId="79D5FDAE" w:rsidR="00F55811" w:rsidRDefault="00F55811" w:rsidP="00F55811">
            <w:pPr>
              <w:rPr>
                <w:rFonts w:eastAsia="PMingLiU"/>
                <w:lang w:val="en-GB" w:eastAsia="zh-TW"/>
              </w:rPr>
            </w:pPr>
          </w:p>
        </w:tc>
        <w:tc>
          <w:tcPr>
            <w:tcW w:w="5289" w:type="dxa"/>
          </w:tcPr>
          <w:p w14:paraId="0284B856" w14:textId="145E1EF3" w:rsidR="00F55811" w:rsidRDefault="00F55811" w:rsidP="00F55811">
            <w:pPr>
              <w:rPr>
                <w:rFonts w:eastAsia="PMingLiU"/>
                <w:lang w:val="en-GB" w:eastAsia="zh-TW"/>
              </w:rPr>
            </w:pPr>
          </w:p>
        </w:tc>
      </w:tr>
      <w:tr w:rsidR="00F40042" w14:paraId="0284B85B" w14:textId="77777777" w:rsidTr="004B77D1">
        <w:tc>
          <w:tcPr>
            <w:tcW w:w="2689" w:type="dxa"/>
          </w:tcPr>
          <w:p w14:paraId="0284B858" w14:textId="79924B43" w:rsidR="00F40042" w:rsidRDefault="00F40042">
            <w:pPr>
              <w:rPr>
                <w:rFonts w:eastAsiaTheme="minorEastAsia"/>
                <w:lang w:val="en-GB" w:eastAsia="zh-CN"/>
              </w:rPr>
            </w:pPr>
          </w:p>
        </w:tc>
        <w:tc>
          <w:tcPr>
            <w:tcW w:w="7889" w:type="dxa"/>
          </w:tcPr>
          <w:p w14:paraId="0284B859" w14:textId="033A95D2" w:rsidR="00F40042" w:rsidRDefault="00F40042">
            <w:pPr>
              <w:rPr>
                <w:rFonts w:eastAsia="PMingLiU"/>
                <w:lang w:val="en-GB" w:eastAsia="zh-TW"/>
              </w:rPr>
            </w:pPr>
          </w:p>
        </w:tc>
        <w:tc>
          <w:tcPr>
            <w:tcW w:w="5289" w:type="dxa"/>
          </w:tcPr>
          <w:p w14:paraId="0284B85A" w14:textId="2D5A7B57" w:rsidR="00F40042" w:rsidRDefault="00F40042">
            <w:pPr>
              <w:rPr>
                <w:rFonts w:eastAsia="PMingLiU"/>
                <w:lang w:val="en-GB" w:eastAsia="zh-TW"/>
              </w:rPr>
            </w:pPr>
          </w:p>
        </w:tc>
      </w:tr>
      <w:tr w:rsidR="00F55811" w14:paraId="0284B85F" w14:textId="77777777" w:rsidTr="00F40042">
        <w:tc>
          <w:tcPr>
            <w:tcW w:w="2689" w:type="dxa"/>
          </w:tcPr>
          <w:p w14:paraId="0284B85C" w14:textId="390CEF9E" w:rsidR="00F55811" w:rsidRDefault="00F55811" w:rsidP="00F55811">
            <w:pPr>
              <w:rPr>
                <w:rFonts w:eastAsiaTheme="minorEastAsia"/>
                <w:lang w:val="en-GB" w:eastAsia="zh-CN"/>
              </w:rPr>
            </w:pPr>
          </w:p>
        </w:tc>
        <w:tc>
          <w:tcPr>
            <w:tcW w:w="7889" w:type="dxa"/>
          </w:tcPr>
          <w:p w14:paraId="0284B85D" w14:textId="491B5807" w:rsidR="00F55811" w:rsidRDefault="00F55811" w:rsidP="00F55811">
            <w:pPr>
              <w:rPr>
                <w:rFonts w:eastAsiaTheme="minorEastAsia"/>
                <w:lang w:val="en-GB" w:eastAsia="zh-CN"/>
              </w:rPr>
            </w:pPr>
          </w:p>
        </w:tc>
        <w:tc>
          <w:tcPr>
            <w:tcW w:w="5289" w:type="dxa"/>
          </w:tcPr>
          <w:p w14:paraId="0284B85E" w14:textId="7C5E4F76" w:rsidR="00F55811" w:rsidRDefault="00F55811" w:rsidP="00F55811"/>
        </w:tc>
      </w:tr>
      <w:tr w:rsidR="00F55811" w14:paraId="0284B863" w14:textId="77777777" w:rsidTr="00F40042">
        <w:tc>
          <w:tcPr>
            <w:tcW w:w="2689" w:type="dxa"/>
          </w:tcPr>
          <w:p w14:paraId="0284B860" w14:textId="5A803226" w:rsidR="00F55811" w:rsidRDefault="00F55811" w:rsidP="00F55811">
            <w:pPr>
              <w:rPr>
                <w:rFonts w:eastAsiaTheme="minorEastAsia"/>
                <w:lang w:val="en-GB" w:eastAsia="zh-CN"/>
              </w:rPr>
            </w:pPr>
          </w:p>
        </w:tc>
        <w:tc>
          <w:tcPr>
            <w:tcW w:w="7889" w:type="dxa"/>
          </w:tcPr>
          <w:p w14:paraId="0284B861" w14:textId="097EA4AD" w:rsidR="00F55811" w:rsidRDefault="00F55811" w:rsidP="00F55811">
            <w:pPr>
              <w:rPr>
                <w:rFonts w:eastAsiaTheme="minorEastAsia"/>
                <w:lang w:val="en-GB" w:eastAsia="zh-CN"/>
              </w:rPr>
            </w:pPr>
          </w:p>
        </w:tc>
        <w:tc>
          <w:tcPr>
            <w:tcW w:w="5289" w:type="dxa"/>
          </w:tcPr>
          <w:p w14:paraId="0284B862" w14:textId="40514987" w:rsidR="00F55811" w:rsidRDefault="00F55811" w:rsidP="00F55811">
            <w:pPr>
              <w:rPr>
                <w:rFonts w:eastAsiaTheme="minorEastAsia"/>
                <w:lang w:eastAsia="zh-CN"/>
              </w:rPr>
            </w:pPr>
          </w:p>
        </w:tc>
      </w:tr>
      <w:tr w:rsidR="00F55811" w14:paraId="0284B867" w14:textId="77777777" w:rsidTr="00F40042">
        <w:tc>
          <w:tcPr>
            <w:tcW w:w="2689" w:type="dxa"/>
          </w:tcPr>
          <w:p w14:paraId="0284B864" w14:textId="68530357" w:rsidR="00F55811" w:rsidRDefault="00F55811" w:rsidP="00F55811">
            <w:pPr>
              <w:rPr>
                <w:rFonts w:eastAsiaTheme="minorEastAsia"/>
                <w:lang w:val="en-GB" w:eastAsia="zh-CN"/>
              </w:rPr>
            </w:pPr>
          </w:p>
        </w:tc>
        <w:tc>
          <w:tcPr>
            <w:tcW w:w="7889" w:type="dxa"/>
          </w:tcPr>
          <w:p w14:paraId="0284B865" w14:textId="3611EA37" w:rsidR="00F55811" w:rsidRDefault="00F55811" w:rsidP="00F55811">
            <w:pPr>
              <w:rPr>
                <w:rFonts w:eastAsiaTheme="minorEastAsia"/>
                <w:lang w:val="en-GB" w:eastAsia="zh-CN"/>
              </w:rPr>
            </w:pPr>
          </w:p>
        </w:tc>
        <w:tc>
          <w:tcPr>
            <w:tcW w:w="5289" w:type="dxa"/>
          </w:tcPr>
          <w:p w14:paraId="0284B866" w14:textId="0310C994" w:rsidR="00F55811" w:rsidRDefault="00F55811" w:rsidP="00F55811">
            <w:pPr>
              <w:rPr>
                <w:rFonts w:eastAsiaTheme="minorEastAsia"/>
                <w:lang w:eastAsia="zh-CN"/>
              </w:rPr>
            </w:pPr>
          </w:p>
        </w:tc>
      </w:tr>
      <w:tr w:rsidR="00AD1E3A" w14:paraId="0284B86B" w14:textId="77777777" w:rsidTr="00F40042">
        <w:tc>
          <w:tcPr>
            <w:tcW w:w="2689" w:type="dxa"/>
          </w:tcPr>
          <w:p w14:paraId="0284B868" w14:textId="4D11CC4E" w:rsidR="00AD1E3A" w:rsidRDefault="00AD1E3A" w:rsidP="00AD1E3A">
            <w:pPr>
              <w:rPr>
                <w:rFonts w:eastAsiaTheme="minorEastAsia"/>
                <w:lang w:val="en-GB" w:eastAsia="zh-CN"/>
              </w:rPr>
            </w:pPr>
          </w:p>
        </w:tc>
        <w:tc>
          <w:tcPr>
            <w:tcW w:w="7889" w:type="dxa"/>
          </w:tcPr>
          <w:p w14:paraId="0284B869" w14:textId="3FC03DDB" w:rsidR="00AD1E3A" w:rsidRDefault="00AD1E3A" w:rsidP="00AD1E3A">
            <w:pPr>
              <w:rPr>
                <w:rFonts w:eastAsiaTheme="minorEastAsia"/>
                <w:lang w:val="en-GB" w:eastAsia="zh-CN"/>
              </w:rPr>
            </w:pPr>
          </w:p>
        </w:tc>
        <w:tc>
          <w:tcPr>
            <w:tcW w:w="5289" w:type="dxa"/>
          </w:tcPr>
          <w:p w14:paraId="0284B86A" w14:textId="53B41CC3" w:rsidR="00AD1E3A" w:rsidRDefault="00AD1E3A" w:rsidP="00AD1E3A">
            <w:pPr>
              <w:rPr>
                <w:rFonts w:eastAsiaTheme="minorEastAsia"/>
                <w:lang w:eastAsia="zh-CN"/>
              </w:rPr>
            </w:pPr>
          </w:p>
        </w:tc>
      </w:tr>
      <w:tr w:rsidR="00CE19D7" w14:paraId="0284B86F" w14:textId="77777777" w:rsidTr="00F40042">
        <w:tc>
          <w:tcPr>
            <w:tcW w:w="2689" w:type="dxa"/>
          </w:tcPr>
          <w:p w14:paraId="0284B86C" w14:textId="39563BB2" w:rsidR="00CE19D7" w:rsidRDefault="00CE19D7" w:rsidP="00AD1E3A">
            <w:pPr>
              <w:rPr>
                <w:rFonts w:eastAsia="Malgun Gothic"/>
                <w:lang w:val="en-GB"/>
              </w:rPr>
            </w:pPr>
          </w:p>
        </w:tc>
        <w:tc>
          <w:tcPr>
            <w:tcW w:w="7889" w:type="dxa"/>
          </w:tcPr>
          <w:p w14:paraId="0284B86D" w14:textId="7308F2C4" w:rsidR="00CE19D7" w:rsidRDefault="00CE19D7" w:rsidP="00AD1E3A">
            <w:pPr>
              <w:rPr>
                <w:rFonts w:eastAsia="Malgun Gothic"/>
                <w:lang w:val="en-GB"/>
              </w:rPr>
            </w:pPr>
          </w:p>
        </w:tc>
        <w:tc>
          <w:tcPr>
            <w:tcW w:w="5289" w:type="dxa"/>
          </w:tcPr>
          <w:p w14:paraId="0284B86E" w14:textId="3ED7ACB2" w:rsidR="00CE19D7" w:rsidRDefault="00CE19D7" w:rsidP="00AD1E3A">
            <w:pPr>
              <w:rPr>
                <w:rFonts w:eastAsia="Malgun Gothic"/>
              </w:rPr>
            </w:pPr>
          </w:p>
        </w:tc>
      </w:tr>
      <w:tr w:rsidR="00443820" w14:paraId="0284B873" w14:textId="77777777" w:rsidTr="00F40042">
        <w:tc>
          <w:tcPr>
            <w:tcW w:w="2689" w:type="dxa"/>
          </w:tcPr>
          <w:p w14:paraId="0284B870" w14:textId="63609586" w:rsidR="00443820" w:rsidRDefault="00443820" w:rsidP="00443820">
            <w:pPr>
              <w:rPr>
                <w:rFonts w:eastAsia="Malgun Gothic"/>
                <w:lang w:val="en-GB"/>
              </w:rPr>
            </w:pPr>
          </w:p>
        </w:tc>
        <w:tc>
          <w:tcPr>
            <w:tcW w:w="7889" w:type="dxa"/>
          </w:tcPr>
          <w:p w14:paraId="0284B871" w14:textId="0708458B" w:rsidR="00443820" w:rsidRDefault="00443820" w:rsidP="00443820">
            <w:pPr>
              <w:rPr>
                <w:rFonts w:eastAsia="Malgun Gothic"/>
                <w:lang w:val="en-GB"/>
              </w:rPr>
            </w:pPr>
          </w:p>
        </w:tc>
        <w:tc>
          <w:tcPr>
            <w:tcW w:w="5289" w:type="dxa"/>
          </w:tcPr>
          <w:p w14:paraId="0284B872" w14:textId="3C3CE41F" w:rsidR="00443820" w:rsidRDefault="00443820" w:rsidP="00443820">
            <w:pPr>
              <w:rPr>
                <w:rFonts w:eastAsia="Malgun Gothic"/>
              </w:rPr>
            </w:pPr>
          </w:p>
        </w:tc>
      </w:tr>
      <w:tr w:rsidR="006B160B" w14:paraId="46C57212" w14:textId="77777777" w:rsidTr="00F40042">
        <w:tc>
          <w:tcPr>
            <w:tcW w:w="2689" w:type="dxa"/>
          </w:tcPr>
          <w:p w14:paraId="1308BDC5" w14:textId="68175722" w:rsidR="006B160B" w:rsidRDefault="006B160B" w:rsidP="00443820">
            <w:pPr>
              <w:rPr>
                <w:rFonts w:eastAsia="Malgun Gothic"/>
                <w:lang w:val="en-GB"/>
              </w:rPr>
            </w:pPr>
          </w:p>
        </w:tc>
        <w:tc>
          <w:tcPr>
            <w:tcW w:w="7889" w:type="dxa"/>
          </w:tcPr>
          <w:p w14:paraId="5164F9A5" w14:textId="5BBC7668" w:rsidR="006B160B" w:rsidRDefault="006B160B" w:rsidP="00443820">
            <w:pPr>
              <w:rPr>
                <w:rFonts w:eastAsia="Malgun Gothic"/>
                <w:lang w:val="en-GB"/>
              </w:rPr>
            </w:pPr>
          </w:p>
        </w:tc>
        <w:tc>
          <w:tcPr>
            <w:tcW w:w="5289" w:type="dxa"/>
          </w:tcPr>
          <w:p w14:paraId="29CA08EF" w14:textId="0B552015" w:rsidR="006B160B" w:rsidRDefault="006B160B" w:rsidP="00443820">
            <w:pPr>
              <w:rPr>
                <w:rFonts w:eastAsia="Malgun Gothic"/>
              </w:rPr>
            </w:pPr>
          </w:p>
        </w:tc>
      </w:tr>
      <w:tr w:rsidR="000C2D6F" w14:paraId="218C4A88" w14:textId="77777777" w:rsidTr="00F40042">
        <w:tc>
          <w:tcPr>
            <w:tcW w:w="2689" w:type="dxa"/>
          </w:tcPr>
          <w:p w14:paraId="3BAED7B0" w14:textId="242EC175" w:rsidR="000C2D6F" w:rsidRDefault="000C2D6F" w:rsidP="00443820">
            <w:pPr>
              <w:rPr>
                <w:rFonts w:eastAsia="Malgun Gothic"/>
                <w:lang w:val="en-GB"/>
              </w:rPr>
            </w:pPr>
          </w:p>
        </w:tc>
        <w:tc>
          <w:tcPr>
            <w:tcW w:w="7889" w:type="dxa"/>
          </w:tcPr>
          <w:p w14:paraId="3D953BD3" w14:textId="7DFE69D3" w:rsidR="000C2D6F" w:rsidRDefault="000C2D6F" w:rsidP="00443820">
            <w:pPr>
              <w:rPr>
                <w:rFonts w:eastAsia="Malgun Gothic"/>
                <w:lang w:val="en-GB"/>
              </w:rPr>
            </w:pPr>
          </w:p>
        </w:tc>
        <w:tc>
          <w:tcPr>
            <w:tcW w:w="5289" w:type="dxa"/>
          </w:tcPr>
          <w:p w14:paraId="2124F308" w14:textId="6276AE02" w:rsidR="000C2D6F" w:rsidRDefault="000C2D6F" w:rsidP="00443820">
            <w:pPr>
              <w:rPr>
                <w:rFonts w:eastAsia="Malgun Gothic"/>
              </w:rPr>
            </w:pPr>
          </w:p>
        </w:tc>
      </w:tr>
      <w:tr w:rsidR="00255DB7" w14:paraId="02DB5AFC" w14:textId="77777777" w:rsidTr="00F40042">
        <w:tc>
          <w:tcPr>
            <w:tcW w:w="2689" w:type="dxa"/>
          </w:tcPr>
          <w:p w14:paraId="21739DB6" w14:textId="4A578A48" w:rsidR="00255DB7" w:rsidRDefault="00255DB7" w:rsidP="00255DB7">
            <w:pPr>
              <w:rPr>
                <w:rFonts w:eastAsia="Malgun Gothic"/>
                <w:lang w:val="en-GB"/>
              </w:rPr>
            </w:pPr>
          </w:p>
        </w:tc>
        <w:tc>
          <w:tcPr>
            <w:tcW w:w="7889" w:type="dxa"/>
          </w:tcPr>
          <w:p w14:paraId="6B762462" w14:textId="63BFA631" w:rsidR="00255DB7" w:rsidRDefault="00255DB7" w:rsidP="00255DB7">
            <w:pPr>
              <w:rPr>
                <w:rFonts w:eastAsia="Malgun Gothic"/>
                <w:lang w:val="en-GB"/>
              </w:rPr>
            </w:pPr>
          </w:p>
        </w:tc>
        <w:tc>
          <w:tcPr>
            <w:tcW w:w="5289" w:type="dxa"/>
          </w:tcPr>
          <w:p w14:paraId="2E5EB891" w14:textId="30C07E72" w:rsidR="00255DB7" w:rsidRDefault="00255DB7" w:rsidP="00255DB7">
            <w:pPr>
              <w:rPr>
                <w:rFonts w:eastAsia="Malgun Gothic"/>
              </w:rPr>
            </w:pPr>
          </w:p>
        </w:tc>
      </w:tr>
      <w:tr w:rsidR="00255DB7" w14:paraId="4A7F2050" w14:textId="77777777" w:rsidTr="00F40042">
        <w:tc>
          <w:tcPr>
            <w:tcW w:w="2689" w:type="dxa"/>
          </w:tcPr>
          <w:p w14:paraId="1637250E" w14:textId="5E1B5698" w:rsidR="00255DB7" w:rsidRDefault="00255DB7" w:rsidP="00255DB7">
            <w:pPr>
              <w:rPr>
                <w:rFonts w:eastAsia="Malgun Gothic"/>
                <w:lang w:val="en-GB"/>
              </w:rPr>
            </w:pPr>
          </w:p>
        </w:tc>
        <w:tc>
          <w:tcPr>
            <w:tcW w:w="7889" w:type="dxa"/>
          </w:tcPr>
          <w:p w14:paraId="5C953F5C" w14:textId="682E951D" w:rsidR="00255DB7" w:rsidRDefault="00255DB7" w:rsidP="00255DB7">
            <w:pPr>
              <w:rPr>
                <w:rFonts w:eastAsiaTheme="minorEastAsia"/>
                <w:lang w:val="en-GB" w:eastAsia="zh-CN"/>
              </w:rPr>
            </w:pPr>
          </w:p>
        </w:tc>
        <w:tc>
          <w:tcPr>
            <w:tcW w:w="5289" w:type="dxa"/>
          </w:tcPr>
          <w:p w14:paraId="64AC8BE1" w14:textId="1B60B5E3" w:rsidR="00255DB7" w:rsidRDefault="00255DB7" w:rsidP="00255DB7"/>
        </w:tc>
      </w:tr>
      <w:tr w:rsidR="00373D7B" w14:paraId="22442AA0" w14:textId="77777777" w:rsidTr="00F40042">
        <w:tc>
          <w:tcPr>
            <w:tcW w:w="2689" w:type="dxa"/>
          </w:tcPr>
          <w:p w14:paraId="6091648D" w14:textId="4BCA5532" w:rsidR="00373D7B" w:rsidRPr="00373D7B" w:rsidRDefault="00373D7B" w:rsidP="00255DB7">
            <w:pPr>
              <w:rPr>
                <w:rFonts w:eastAsiaTheme="minorEastAsia"/>
                <w:lang w:val="en-GB" w:eastAsia="zh-CN"/>
              </w:rPr>
            </w:pPr>
          </w:p>
        </w:tc>
        <w:tc>
          <w:tcPr>
            <w:tcW w:w="7889" w:type="dxa"/>
          </w:tcPr>
          <w:p w14:paraId="44CB4D90" w14:textId="004AAC8D" w:rsidR="00373D7B" w:rsidRDefault="00373D7B" w:rsidP="00255DB7">
            <w:pPr>
              <w:rPr>
                <w:rFonts w:eastAsiaTheme="minorEastAsia"/>
                <w:lang w:val="en-GB" w:eastAsia="zh-CN"/>
              </w:rPr>
            </w:pPr>
          </w:p>
        </w:tc>
        <w:tc>
          <w:tcPr>
            <w:tcW w:w="5289" w:type="dxa"/>
          </w:tcPr>
          <w:p w14:paraId="466B6D12" w14:textId="59D5F5FC" w:rsidR="00373D7B" w:rsidRPr="002F27F8" w:rsidRDefault="00373D7B" w:rsidP="00255DB7">
            <w:pPr>
              <w:rPr>
                <w:rFonts w:eastAsiaTheme="minorEastAsia"/>
                <w:lang w:eastAsia="zh-CN"/>
              </w:rPr>
            </w:pPr>
          </w:p>
        </w:tc>
      </w:tr>
      <w:tr w:rsidR="005728D8" w14:paraId="7EE75470" w14:textId="77777777" w:rsidTr="00F40042">
        <w:tc>
          <w:tcPr>
            <w:tcW w:w="2689" w:type="dxa"/>
          </w:tcPr>
          <w:p w14:paraId="52491888" w14:textId="0FC05A6F" w:rsidR="005728D8" w:rsidRDefault="005728D8" w:rsidP="005728D8">
            <w:pPr>
              <w:rPr>
                <w:rFonts w:eastAsiaTheme="minorEastAsia"/>
                <w:lang w:val="en-GB" w:eastAsia="zh-CN"/>
              </w:rPr>
            </w:pPr>
          </w:p>
        </w:tc>
        <w:tc>
          <w:tcPr>
            <w:tcW w:w="7889" w:type="dxa"/>
          </w:tcPr>
          <w:p w14:paraId="593F00E2" w14:textId="424FF03E" w:rsidR="005728D8" w:rsidRDefault="005728D8" w:rsidP="005728D8">
            <w:pPr>
              <w:rPr>
                <w:rFonts w:eastAsiaTheme="minorEastAsia"/>
                <w:lang w:val="en-GB" w:eastAsia="zh-CN"/>
              </w:rPr>
            </w:pPr>
          </w:p>
        </w:tc>
        <w:tc>
          <w:tcPr>
            <w:tcW w:w="5289" w:type="dxa"/>
          </w:tcPr>
          <w:p w14:paraId="6111B205" w14:textId="2C332CF1" w:rsidR="005728D8" w:rsidRDefault="005728D8" w:rsidP="005728D8">
            <w:pPr>
              <w:rPr>
                <w:rFonts w:eastAsiaTheme="minorEastAsia"/>
                <w:lang w:eastAsia="zh-CN"/>
              </w:rPr>
            </w:pPr>
          </w:p>
        </w:tc>
      </w:tr>
      <w:tr w:rsidR="00FE160A" w14:paraId="4F2827BD" w14:textId="77777777" w:rsidTr="00F40042">
        <w:tc>
          <w:tcPr>
            <w:tcW w:w="2689" w:type="dxa"/>
          </w:tcPr>
          <w:p w14:paraId="5BE7510A" w14:textId="56A3E9D7" w:rsidR="00FE160A" w:rsidRDefault="00FE160A" w:rsidP="005728D8">
            <w:pPr>
              <w:rPr>
                <w:rFonts w:eastAsia="PMingLiU"/>
                <w:lang w:val="en-GB" w:eastAsia="zh-TW"/>
              </w:rPr>
            </w:pPr>
          </w:p>
        </w:tc>
        <w:tc>
          <w:tcPr>
            <w:tcW w:w="7889" w:type="dxa"/>
          </w:tcPr>
          <w:p w14:paraId="541CC9FE" w14:textId="58C9F409" w:rsidR="00FE160A" w:rsidRDefault="00FE160A" w:rsidP="005728D8">
            <w:pPr>
              <w:rPr>
                <w:rFonts w:eastAsia="PMingLiU"/>
                <w:lang w:val="en-GB" w:eastAsia="zh-TW"/>
              </w:rPr>
            </w:pPr>
          </w:p>
        </w:tc>
        <w:tc>
          <w:tcPr>
            <w:tcW w:w="5289" w:type="dxa"/>
          </w:tcPr>
          <w:p w14:paraId="6F7DFB8C" w14:textId="615A1AFB" w:rsidR="00FE160A" w:rsidRDefault="00FE160A" w:rsidP="005728D8">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headerReference w:type="even" r:id="rId13"/>
      <w:headerReference w:type="default" r:id="rId14"/>
      <w:footerReference w:type="even" r:id="rId15"/>
      <w:footerReference w:type="default" r:id="rId16"/>
      <w:headerReference w:type="first" r:id="rId17"/>
      <w:footerReference w:type="first" r:id="rId18"/>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6369" w14:textId="77777777" w:rsidR="007A1B50" w:rsidRDefault="007A1B50">
      <w:pPr>
        <w:spacing w:after="0" w:line="240" w:lineRule="auto"/>
      </w:pPr>
      <w:r>
        <w:separator/>
      </w:r>
    </w:p>
  </w:endnote>
  <w:endnote w:type="continuationSeparator" w:id="0">
    <w:p w14:paraId="0D8211D0" w14:textId="77777777" w:rsidR="007A1B50" w:rsidRDefault="007A1B50">
      <w:pPr>
        <w:spacing w:after="0" w:line="240" w:lineRule="auto"/>
      </w:pPr>
      <w:r>
        <w:continuationSeparator/>
      </w:r>
    </w:p>
  </w:endnote>
  <w:endnote w:type="continuationNotice" w:id="1">
    <w:p w14:paraId="4E20A92A" w14:textId="77777777" w:rsidR="007A1B50" w:rsidRDefault="007A1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255B" w14:textId="77777777" w:rsidR="003951C7" w:rsidRDefault="0039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52C51" w14:textId="77777777" w:rsidR="003951C7" w:rsidRDefault="00395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B83B" w14:textId="77777777" w:rsidR="003951C7" w:rsidRDefault="0039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C0486" w14:textId="77777777" w:rsidR="007A1B50" w:rsidRDefault="007A1B50">
      <w:pPr>
        <w:spacing w:after="0" w:line="240" w:lineRule="auto"/>
      </w:pPr>
      <w:r>
        <w:separator/>
      </w:r>
    </w:p>
  </w:footnote>
  <w:footnote w:type="continuationSeparator" w:id="0">
    <w:p w14:paraId="05B11041" w14:textId="77777777" w:rsidR="007A1B50" w:rsidRDefault="007A1B50">
      <w:pPr>
        <w:spacing w:after="0" w:line="240" w:lineRule="auto"/>
      </w:pPr>
      <w:r>
        <w:continuationSeparator/>
      </w:r>
    </w:p>
  </w:footnote>
  <w:footnote w:type="continuationNotice" w:id="1">
    <w:p w14:paraId="65BF18F3" w14:textId="77777777" w:rsidR="007A1B50" w:rsidRDefault="007A1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6FA0" w14:textId="77777777" w:rsidR="003951C7" w:rsidRDefault="00395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D02B3" w14:textId="77777777" w:rsidR="003951C7" w:rsidRDefault="00395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2147" w14:textId="77777777" w:rsidR="003951C7" w:rsidRDefault="0039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89921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EastAsia" w:hAnsi="Times New Roman" w:cs="Arial"/>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286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92665F"/>
    <w:multiLevelType w:val="hybridMultilevel"/>
    <w:tmpl w:val="7B8662E0"/>
    <w:lvl w:ilvl="0" w:tplc="B14E935A">
      <w:start w:val="6"/>
      <w:numFmt w:val="bullet"/>
      <w:lvlText w:val="-"/>
      <w:lvlJc w:val="left"/>
      <w:pPr>
        <w:ind w:left="720" w:hanging="360"/>
      </w:pPr>
      <w:rPr>
        <w:rFonts w:ascii="Times New Roman" w:eastAsia="Gulim"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7A3C33"/>
    <w:multiLevelType w:val="hybridMultilevel"/>
    <w:tmpl w:val="A6664734"/>
    <w:lvl w:ilvl="0" w:tplc="62220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5"/>
  </w:num>
  <w:num w:numId="3">
    <w:abstractNumId w:val="10"/>
  </w:num>
  <w:num w:numId="4">
    <w:abstractNumId w:val="5"/>
  </w:num>
  <w:num w:numId="5">
    <w:abstractNumId w:val="8"/>
  </w:num>
  <w:num w:numId="6">
    <w:abstractNumId w:val="3"/>
  </w:num>
  <w:num w:numId="7">
    <w:abstractNumId w:val="11"/>
  </w:num>
  <w:num w:numId="8">
    <w:abstractNumId w:val="12"/>
  </w:num>
  <w:num w:numId="9">
    <w:abstractNumId w:val="13"/>
  </w:num>
  <w:num w:numId="10">
    <w:abstractNumId w:val="4"/>
  </w:num>
  <w:num w:numId="11">
    <w:abstractNumId w:val="14"/>
  </w:num>
  <w:num w:numId="12">
    <w:abstractNumId w:val="6"/>
  </w:num>
  <w:num w:numId="13">
    <w:abstractNumId w:val="9"/>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2EBF"/>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19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57C00"/>
    <w:rsid w:val="00160520"/>
    <w:rsid w:val="001606E0"/>
    <w:rsid w:val="0016217E"/>
    <w:rsid w:val="00162286"/>
    <w:rsid w:val="0016556A"/>
    <w:rsid w:val="00165CE5"/>
    <w:rsid w:val="00166E39"/>
    <w:rsid w:val="00167BBA"/>
    <w:rsid w:val="00167D14"/>
    <w:rsid w:val="00172D1B"/>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1DF4"/>
    <w:rsid w:val="001A34D0"/>
    <w:rsid w:val="001A630F"/>
    <w:rsid w:val="001B1F6D"/>
    <w:rsid w:val="001B38B2"/>
    <w:rsid w:val="001B47B8"/>
    <w:rsid w:val="001B4800"/>
    <w:rsid w:val="001B5053"/>
    <w:rsid w:val="001B6A02"/>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17B1D"/>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2B74"/>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AA"/>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51C7"/>
    <w:rsid w:val="00396043"/>
    <w:rsid w:val="00397034"/>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15E4"/>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B77D1"/>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2C20"/>
    <w:rsid w:val="00513EA2"/>
    <w:rsid w:val="00514073"/>
    <w:rsid w:val="00514DFC"/>
    <w:rsid w:val="00520879"/>
    <w:rsid w:val="0052184D"/>
    <w:rsid w:val="00521913"/>
    <w:rsid w:val="005256CF"/>
    <w:rsid w:val="00534348"/>
    <w:rsid w:val="00536D6F"/>
    <w:rsid w:val="00536F96"/>
    <w:rsid w:val="00540373"/>
    <w:rsid w:val="00541E62"/>
    <w:rsid w:val="00541FD4"/>
    <w:rsid w:val="005438AB"/>
    <w:rsid w:val="00543C8A"/>
    <w:rsid w:val="00544749"/>
    <w:rsid w:val="0055328C"/>
    <w:rsid w:val="005549EE"/>
    <w:rsid w:val="00555F9E"/>
    <w:rsid w:val="005576D2"/>
    <w:rsid w:val="00561FAA"/>
    <w:rsid w:val="005629CA"/>
    <w:rsid w:val="00562A2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C770F"/>
    <w:rsid w:val="005D01A5"/>
    <w:rsid w:val="005D06A1"/>
    <w:rsid w:val="005D185A"/>
    <w:rsid w:val="005D3374"/>
    <w:rsid w:val="005D43A6"/>
    <w:rsid w:val="005D5618"/>
    <w:rsid w:val="005D6DAD"/>
    <w:rsid w:val="005D6FCF"/>
    <w:rsid w:val="005D759C"/>
    <w:rsid w:val="005E0031"/>
    <w:rsid w:val="005E1DF4"/>
    <w:rsid w:val="005E39C0"/>
    <w:rsid w:val="005E41E1"/>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2408"/>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19C"/>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1B50"/>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7F549E"/>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671BE"/>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7726B"/>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3A7"/>
    <w:rsid w:val="00AC1663"/>
    <w:rsid w:val="00AC2260"/>
    <w:rsid w:val="00AC52CD"/>
    <w:rsid w:val="00AC6242"/>
    <w:rsid w:val="00AD0635"/>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AF762D"/>
    <w:rsid w:val="00B01F42"/>
    <w:rsid w:val="00B16808"/>
    <w:rsid w:val="00B21CFF"/>
    <w:rsid w:val="00B27FC2"/>
    <w:rsid w:val="00B32CF2"/>
    <w:rsid w:val="00B32EC0"/>
    <w:rsid w:val="00B36C5E"/>
    <w:rsid w:val="00B4164C"/>
    <w:rsid w:val="00B43806"/>
    <w:rsid w:val="00B44BFD"/>
    <w:rsid w:val="00B46844"/>
    <w:rsid w:val="00B47184"/>
    <w:rsid w:val="00B47186"/>
    <w:rsid w:val="00B5039F"/>
    <w:rsid w:val="00B5134B"/>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240DE"/>
    <w:rsid w:val="00C3070D"/>
    <w:rsid w:val="00C35023"/>
    <w:rsid w:val="00C36357"/>
    <w:rsid w:val="00C36BB1"/>
    <w:rsid w:val="00C44061"/>
    <w:rsid w:val="00C45B08"/>
    <w:rsid w:val="00C46537"/>
    <w:rsid w:val="00C46AFB"/>
    <w:rsid w:val="00C4712B"/>
    <w:rsid w:val="00C477E5"/>
    <w:rsid w:val="00C47EA4"/>
    <w:rsid w:val="00C50747"/>
    <w:rsid w:val="00C52FE8"/>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6AE6"/>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3301"/>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722"/>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4E7F"/>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48F"/>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64FE9"/>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5576"/>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48C0"/>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23CE5"/>
    <w:rsid w:val="00F302D7"/>
    <w:rsid w:val="00F31AA1"/>
    <w:rsid w:val="00F31C96"/>
    <w:rsid w:val="00F35336"/>
    <w:rsid w:val="00F37B43"/>
    <w:rsid w:val="00F40042"/>
    <w:rsid w:val="00F41F16"/>
    <w:rsid w:val="00F4252A"/>
    <w:rsid w:val="00F425A0"/>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1781"/>
    <w:rsid w:val="00FC2D3C"/>
    <w:rsid w:val="00FC45F5"/>
    <w:rsid w:val="00FC6815"/>
    <w:rsid w:val="00FD04B9"/>
    <w:rsid w:val="00FD2891"/>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character" w:styleId="Strong">
    <w:name w:val="Strong"/>
    <w:basedOn w:val="DefaultParagraphFont"/>
    <w:uiPriority w:val="22"/>
    <w:qFormat/>
    <w:rsid w:val="004B7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459110522">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69311555">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750347355">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2.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4825DAB-A189-4DFD-ADDF-7ABE3BADF317}">
  <ds:schemaRefs>
    <ds:schemaRef ds:uri="http://schemas.openxmlformats.org/officeDocument/2006/bibliography"/>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3393</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4</cp:revision>
  <dcterms:created xsi:type="dcterms:W3CDTF">2021-01-28T14:27:00Z</dcterms:created>
  <dcterms:modified xsi:type="dcterms:W3CDTF">2021-01-28T14:30:00Z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