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D4FCCA6"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21E31">
        <w:rPr>
          <w:bCs/>
          <w:noProof w:val="0"/>
          <w:sz w:val="24"/>
          <w:szCs w:val="24"/>
        </w:rPr>
        <w:t>1962</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A5ECB0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21E31">
        <w:rPr>
          <w:rFonts w:cs="Arial"/>
          <w:b/>
          <w:bCs/>
          <w:sz w:val="24"/>
        </w:rPr>
        <w:t>4.5</w:t>
      </w:r>
    </w:p>
    <w:p w14:paraId="73188B46" w14:textId="63F4F7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21E31">
        <w:rPr>
          <w:rFonts w:ascii="Arial" w:hAnsi="Arial" w:cs="Arial"/>
          <w:b/>
          <w:bCs/>
          <w:sz w:val="24"/>
        </w:rPr>
        <w:t xml:space="preserve"> (RAN2 VC)</w:t>
      </w:r>
    </w:p>
    <w:p w14:paraId="0FA3EF00" w14:textId="3010323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321E31" w:rsidRPr="00321E31">
        <w:rPr>
          <w:rFonts w:ascii="Arial" w:hAnsi="Arial" w:cs="Arial"/>
          <w:b/>
          <w:bCs/>
          <w:sz w:val="24"/>
        </w:rPr>
        <w:t>[AT113-e][202][LTE] LTE Miscellaneous corrections (RAN2 VC)</w:t>
      </w:r>
    </w:p>
    <w:p w14:paraId="1F147C23" w14:textId="51E6162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21E31" w:rsidRPr="00321E31">
        <w:rPr>
          <w:rFonts w:ascii="Arial" w:hAnsi="Arial" w:cs="Arial"/>
          <w:b/>
          <w:bCs/>
          <w:sz w:val="24"/>
        </w:rPr>
        <w:t>LTE_MDT_BT_WLAN-Core, LTE_5GCN_connect-Core, TEI16</w:t>
      </w:r>
      <w:r w:rsidRPr="00112F1A">
        <w:rPr>
          <w:rFonts w:ascii="Arial" w:hAnsi="Arial" w:cs="Arial"/>
          <w:b/>
          <w:bCs/>
          <w:sz w:val="24"/>
        </w:rPr>
        <w:t xml:space="preserve"> </w:t>
      </w:r>
      <w:r>
        <w:rPr>
          <w:rFonts w:ascii="Arial" w:hAnsi="Arial" w:cs="Arial"/>
          <w:b/>
          <w:bCs/>
          <w:sz w:val="24"/>
        </w:rPr>
        <w:t xml:space="preserve">- Release </w:t>
      </w:r>
      <w:r w:rsidR="00321E31">
        <w:rPr>
          <w:rFonts w:ascii="Arial" w:hAnsi="Arial" w:cs="Arial"/>
          <w:b/>
          <w:bCs/>
          <w:sz w:val="24"/>
        </w:rPr>
        <w:t>15/16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0D22EB1" w14:textId="77777777" w:rsidR="00321E31" w:rsidRPr="008F12E8" w:rsidRDefault="00321E31" w:rsidP="00321E31">
      <w:pPr>
        <w:pStyle w:val="EmailDiscussion"/>
      </w:pPr>
      <w:bookmarkStart w:id="0" w:name="_Hlk62460075"/>
      <w:r w:rsidRPr="008F12E8">
        <w:t>[AT113-e][202][LTE] LTE Miscellaneous corrections (RAN2 VC)</w:t>
      </w:r>
    </w:p>
    <w:bookmarkEnd w:id="0"/>
    <w:p w14:paraId="0A5613E5" w14:textId="77777777" w:rsidR="00321E31" w:rsidRPr="008F12E8" w:rsidRDefault="00321E31" w:rsidP="00321E31">
      <w:pPr>
        <w:pStyle w:val="EmailDiscussion2"/>
        <w:ind w:left="1619" w:firstLine="0"/>
        <w:rPr>
          <w:u w:val="single"/>
        </w:rPr>
      </w:pPr>
      <w:r w:rsidRPr="008F12E8">
        <w:rPr>
          <w:u w:val="single"/>
        </w:rPr>
        <w:t xml:space="preserve">Scope: </w:t>
      </w:r>
    </w:p>
    <w:p w14:paraId="2345F8A2" w14:textId="77777777" w:rsidR="00321E31" w:rsidRDefault="00321E31" w:rsidP="00321E31">
      <w:pPr>
        <w:pStyle w:val="EmailDiscussion2"/>
        <w:numPr>
          <w:ilvl w:val="2"/>
          <w:numId w:val="9"/>
        </w:numPr>
        <w:ind w:left="1980"/>
      </w:pPr>
      <w:r w:rsidRPr="008F12E8">
        <w:t>Discuss which CRs under AI 4.5 and 7.5 marked for this email discussion are agreeable</w:t>
      </w:r>
      <w:r>
        <w:t xml:space="preserve"> and p</w:t>
      </w:r>
      <w:r w:rsidRPr="008F12E8">
        <w:t>rovide final CRs</w:t>
      </w:r>
      <w:r>
        <w:t>.</w:t>
      </w:r>
    </w:p>
    <w:p w14:paraId="4E601A6B" w14:textId="77777777" w:rsidR="00321E31" w:rsidRPr="008F12E8" w:rsidRDefault="00321E31" w:rsidP="00321E31">
      <w:pPr>
        <w:pStyle w:val="EmailDiscussion2"/>
        <w:numPr>
          <w:ilvl w:val="2"/>
          <w:numId w:val="9"/>
        </w:numPr>
        <w:ind w:left="1980"/>
      </w:pPr>
      <w:r>
        <w:t>CRs may be merged to the RRC rapporteur CRs under [203] if seen necessary</w:t>
      </w:r>
    </w:p>
    <w:p w14:paraId="57E26438" w14:textId="77777777" w:rsidR="00321E31" w:rsidRPr="008F12E8" w:rsidRDefault="00321E31" w:rsidP="00321E31">
      <w:pPr>
        <w:pStyle w:val="EmailDiscussion2"/>
        <w:rPr>
          <w:u w:val="single"/>
        </w:rPr>
      </w:pPr>
      <w:r w:rsidRPr="008F12E8">
        <w:tab/>
      </w:r>
      <w:r w:rsidRPr="008F12E8">
        <w:rPr>
          <w:u w:val="single"/>
        </w:rPr>
        <w:t xml:space="preserve">Intended outcome: </w:t>
      </w:r>
    </w:p>
    <w:p w14:paraId="232BA105" w14:textId="77777777" w:rsidR="00321E31" w:rsidRPr="008F12E8" w:rsidRDefault="00321E31" w:rsidP="00321E31">
      <w:pPr>
        <w:pStyle w:val="EmailDiscussion2"/>
        <w:numPr>
          <w:ilvl w:val="2"/>
          <w:numId w:val="9"/>
        </w:numPr>
        <w:ind w:left="1980"/>
      </w:pPr>
      <w:r w:rsidRPr="008F12E8">
        <w:t xml:space="preserve">Discussion summary in </w:t>
      </w:r>
      <w:hyperlink r:id="rId12" w:history="1">
        <w:r>
          <w:rPr>
            <w:rStyle w:val="a5"/>
          </w:rPr>
          <w:t>R2-2101962</w:t>
        </w:r>
      </w:hyperlink>
      <w:r w:rsidRPr="008F12E8">
        <w:t xml:space="preserve"> (by email rapporteur)</w:t>
      </w:r>
    </w:p>
    <w:p w14:paraId="5BCD0D23" w14:textId="77777777" w:rsidR="00321E31" w:rsidRPr="008F12E8" w:rsidRDefault="00321E31" w:rsidP="00321E31">
      <w:pPr>
        <w:pStyle w:val="EmailDiscussion2"/>
        <w:numPr>
          <w:ilvl w:val="2"/>
          <w:numId w:val="9"/>
        </w:numPr>
        <w:ind w:left="1980"/>
      </w:pPr>
      <w:r w:rsidRPr="008F12E8">
        <w:t xml:space="preserve">Agreeable CRs by proponents (if revised </w:t>
      </w:r>
      <w:r>
        <w:t>documents</w:t>
      </w:r>
      <w:r w:rsidRPr="008F12E8">
        <w:t xml:space="preserve"> are required, proponents should obtain Tdoc numbers from session chair or RAN2 secretary to provide those) </w:t>
      </w:r>
    </w:p>
    <w:p w14:paraId="647DED20" w14:textId="77777777" w:rsidR="00321E31" w:rsidRPr="008F12E8" w:rsidRDefault="00321E31" w:rsidP="00321E31">
      <w:pPr>
        <w:pStyle w:val="EmailDiscussion2"/>
        <w:rPr>
          <w:u w:val="single"/>
        </w:rPr>
      </w:pPr>
      <w:r w:rsidRPr="008F12E8">
        <w:tab/>
      </w:r>
      <w:r w:rsidRPr="008F12E8">
        <w:rPr>
          <w:u w:val="single"/>
        </w:rPr>
        <w:t xml:space="preserve">Deadline for providing comments and for rapporteur inputs:  </w:t>
      </w:r>
    </w:p>
    <w:p w14:paraId="4DFED6AA" w14:textId="77777777" w:rsidR="00321E31" w:rsidRPr="008F12E8" w:rsidRDefault="00321E31" w:rsidP="00321E31">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47E2321" w14:textId="77777777" w:rsidR="00321E31" w:rsidRPr="008F12E8" w:rsidRDefault="00321E31" w:rsidP="00321E31">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36168DFE" w14:textId="77777777" w:rsidR="00321E31" w:rsidRPr="008F12E8" w:rsidRDefault="00321E31" w:rsidP="00321E31">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Thu, UTC 1000 </w:t>
      </w:r>
    </w:p>
    <w:p w14:paraId="30879006" w14:textId="77777777" w:rsidR="00321E31" w:rsidRDefault="00321E31" w:rsidP="003C7362"/>
    <w:p w14:paraId="2BBFF540" w14:textId="250AAEB5" w:rsidR="00A209D6" w:rsidRPr="006E13D1" w:rsidRDefault="00A209D6" w:rsidP="00A209D6">
      <w:pPr>
        <w:pStyle w:val="1"/>
      </w:pPr>
      <w:r w:rsidRPr="006E13D1">
        <w:t>2</w:t>
      </w:r>
      <w:r w:rsidRPr="006E13D1">
        <w:tab/>
      </w:r>
      <w:r w:rsidR="0091722F">
        <w:t xml:space="preserve">MDT-related </w:t>
      </w:r>
      <w:r w:rsidR="005C54F4">
        <w:t>issues</w:t>
      </w:r>
    </w:p>
    <w:p w14:paraId="3C100CC6" w14:textId="58DE9ABF" w:rsidR="005C54F4" w:rsidRDefault="0091722F" w:rsidP="0091722F">
      <w:r>
        <w:t>There are two sets of CRs related to the MDT-topics</w:t>
      </w:r>
      <w:r w:rsidR="005C54F4">
        <w:t xml:space="preserve"> marked for this discussion, as shown below:</w:t>
      </w:r>
    </w:p>
    <w:p w14:paraId="10E77292"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(2+2)</w:t>
      </w:r>
    </w:p>
    <w:p w14:paraId="1A22F9A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MDT-related CRs:</w:t>
      </w:r>
    </w:p>
    <w:bookmarkStart w:id="1" w:name="OLE_LINK15"/>
    <w:p w14:paraId="4AD00808" w14:textId="77777777"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a5"/>
        </w:rPr>
        <w:fldChar w:fldCharType="begin"/>
      </w:r>
      <w:r>
        <w:rPr>
          <w:rStyle w:val="a5"/>
        </w:rPr>
        <w:instrText xml:space="preserve"> HYPERLINK "https://www.3gpp.org/ftp/TSG_RAN/WG2_RL2/TSGR2_113-e/Docs/R2-2101411.zip" </w:instrText>
      </w:r>
      <w:r>
        <w:rPr>
          <w:rStyle w:val="a5"/>
        </w:rPr>
        <w:fldChar w:fldCharType="separate"/>
      </w:r>
      <w:r w:rsidR="005C54F4">
        <w:rPr>
          <w:rStyle w:val="a5"/>
        </w:rPr>
        <w:t>R2-2101411</w:t>
      </w:r>
      <w:r>
        <w:rPr>
          <w:rStyle w:val="a5"/>
        </w:rPr>
        <w:fldChar w:fldCharType="end"/>
      </w:r>
      <w:bookmarkEnd w:id="1"/>
      <w:r w:rsidR="005C54F4">
        <w:tab/>
        <w:t>Releasing WLAN-BT configuration upon returning from Inactive</w:t>
      </w:r>
      <w:r w:rsidR="005C54F4">
        <w:tab/>
        <w:t>Ericsson</w:t>
      </w:r>
      <w:r w:rsidR="005C54F4">
        <w:tab/>
        <w:t>CR</w:t>
      </w:r>
      <w:r w:rsidR="005C54F4">
        <w:tab/>
        <w:t>Rel-15</w:t>
      </w:r>
      <w:r w:rsidR="005C54F4">
        <w:tab/>
        <w:t>36.331</w:t>
      </w:r>
      <w:r w:rsidR="005C54F4">
        <w:tab/>
        <w:t>15.12.0</w:t>
      </w:r>
      <w:r w:rsidR="005C54F4">
        <w:tab/>
        <w:t>4575</w:t>
      </w:r>
      <w:r w:rsidR="005C54F4">
        <w:tab/>
        <w:t>-</w:t>
      </w:r>
      <w:r w:rsidR="005C54F4">
        <w:tab/>
        <w:t>F</w:t>
      </w:r>
      <w:r w:rsidR="005C54F4">
        <w:tab/>
        <w:t>LTE_MDT_BT_WLAN-Core</w:t>
      </w:r>
    </w:p>
    <w:p w14:paraId="29D0F39F" w14:textId="77777777" w:rsidR="005C54F4" w:rsidRDefault="006F454C" w:rsidP="005C54F4">
      <w:pPr>
        <w:pStyle w:val="Doc-title"/>
        <w:pBdr>
          <w:top w:val="single" w:sz="4" w:space="1" w:color="auto"/>
          <w:left w:val="single" w:sz="4" w:space="4" w:color="auto"/>
          <w:bottom w:val="single" w:sz="4" w:space="1" w:color="auto"/>
          <w:right w:val="single" w:sz="4" w:space="4" w:color="auto"/>
        </w:pBdr>
      </w:pPr>
      <w:hyperlink r:id="rId13" w:history="1">
        <w:r w:rsidR="005C54F4">
          <w:rPr>
            <w:rStyle w:val="a5"/>
          </w:rPr>
          <w:t>R2-2101413</w:t>
        </w:r>
      </w:hyperlink>
      <w:r w:rsidR="005C54F4">
        <w:tab/>
        <w:t>Releasing WLAN-BT configuration upon returning from Inactive</w:t>
      </w:r>
      <w:r w:rsidR="005C54F4">
        <w:tab/>
        <w:t>Ericsson</w:t>
      </w:r>
      <w:r w:rsidR="005C54F4">
        <w:tab/>
        <w:t>CR</w:t>
      </w:r>
      <w:r w:rsidR="005C54F4">
        <w:tab/>
        <w:t>Rel-16</w:t>
      </w:r>
      <w:r w:rsidR="005C54F4">
        <w:tab/>
        <w:t>36.331</w:t>
      </w:r>
      <w:r w:rsidR="005C54F4">
        <w:tab/>
        <w:t>16.3.0</w:t>
      </w:r>
      <w:r w:rsidR="005C54F4">
        <w:tab/>
        <w:t>4577</w:t>
      </w:r>
      <w:r w:rsidR="005C54F4">
        <w:tab/>
        <w:t>-</w:t>
      </w:r>
      <w:r w:rsidR="005C54F4">
        <w:tab/>
        <w:t>A</w:t>
      </w:r>
      <w:r w:rsidR="005C54F4">
        <w:tab/>
        <w:t>LTE_MDT_BT_WLAN-Core</w:t>
      </w:r>
    </w:p>
    <w:p w14:paraId="014046F8" w14:textId="77777777" w:rsidR="005C54F4" w:rsidRDefault="005C54F4" w:rsidP="005C54F4">
      <w:pPr>
        <w:pStyle w:val="Doc-title"/>
        <w:pBdr>
          <w:top w:val="single" w:sz="4" w:space="1" w:color="auto"/>
          <w:left w:val="single" w:sz="4" w:space="4" w:color="auto"/>
          <w:bottom w:val="single" w:sz="4" w:space="1" w:color="auto"/>
          <w:right w:val="single" w:sz="4" w:space="4" w:color="auto"/>
        </w:pBdr>
      </w:pPr>
    </w:p>
    <w:bookmarkStart w:id="2" w:name="OLE_LINK14"/>
    <w:p w14:paraId="4EF6857A" w14:textId="0185B368"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a5"/>
        </w:rPr>
        <w:fldChar w:fldCharType="begin"/>
      </w:r>
      <w:r>
        <w:rPr>
          <w:rStyle w:val="a5"/>
        </w:rPr>
        <w:instrText xml:space="preserve"> HYPERLINK "https://www.3gpp.org/ftp/TSG_RAN/WG2_RL2/TSGR2_113-e/Docs/R2-2101410.zip" </w:instrText>
      </w:r>
      <w:r>
        <w:rPr>
          <w:rStyle w:val="a5"/>
        </w:rPr>
        <w:fldChar w:fldCharType="separate"/>
      </w:r>
      <w:r w:rsidR="005C54F4">
        <w:rPr>
          <w:rStyle w:val="a5"/>
        </w:rPr>
        <w:t>R2-2101410</w:t>
      </w:r>
      <w:r>
        <w:rPr>
          <w:rStyle w:val="a5"/>
        </w:rPr>
        <w:fldChar w:fldCharType="end"/>
      </w:r>
      <w:bookmarkEnd w:id="2"/>
      <w:r w:rsidR="005C54F4">
        <w:tab/>
        <w:t>On the lack of PLMN identity check in case of anyCellSelected state related logging</w:t>
      </w:r>
      <w:r w:rsidR="005C54F4">
        <w:tab/>
        <w:t>Ericsson</w:t>
      </w:r>
      <w:r w:rsidR="005C54F4">
        <w:tab/>
        <w:t>CR</w:t>
      </w:r>
      <w:r w:rsidR="005C54F4">
        <w:tab/>
        <w:t>Rel-15</w:t>
      </w:r>
      <w:r w:rsidR="005C54F4">
        <w:tab/>
        <w:t>36.331</w:t>
      </w:r>
      <w:r w:rsidR="005C54F4">
        <w:tab/>
        <w:t>15.12.0</w:t>
      </w:r>
      <w:r w:rsidR="005C54F4">
        <w:tab/>
        <w:t>4574</w:t>
      </w:r>
      <w:r w:rsidR="005C54F4">
        <w:tab/>
        <w:t>-</w:t>
      </w:r>
      <w:r w:rsidR="005C54F4">
        <w:tab/>
        <w:t>F</w:t>
      </w:r>
      <w:r w:rsidR="005C54F4">
        <w:tab/>
        <w:t>TEI15</w:t>
      </w:r>
    </w:p>
    <w:p w14:paraId="626B884A" w14:textId="77777777" w:rsidR="005C54F4" w:rsidRDefault="006F454C" w:rsidP="005C54F4">
      <w:pPr>
        <w:pStyle w:val="Doc-title"/>
        <w:pBdr>
          <w:top w:val="single" w:sz="4" w:space="1" w:color="auto"/>
          <w:left w:val="single" w:sz="4" w:space="4" w:color="auto"/>
          <w:bottom w:val="single" w:sz="4" w:space="1" w:color="auto"/>
          <w:right w:val="single" w:sz="4" w:space="4" w:color="auto"/>
        </w:pBdr>
      </w:pPr>
      <w:hyperlink r:id="rId14" w:history="1">
        <w:r w:rsidR="005C54F4">
          <w:rPr>
            <w:rStyle w:val="a5"/>
          </w:rPr>
          <w:t>R2-2101412</w:t>
        </w:r>
      </w:hyperlink>
      <w:r w:rsidR="005C54F4">
        <w:tab/>
        <w:t>On the lack of PLMN identity check in case of anyCellSelected state related logging</w:t>
      </w:r>
      <w:r w:rsidR="005C54F4">
        <w:tab/>
        <w:t>Ericsson</w:t>
      </w:r>
      <w:r w:rsidR="005C54F4">
        <w:tab/>
        <w:t>CR</w:t>
      </w:r>
      <w:r w:rsidR="005C54F4">
        <w:tab/>
        <w:t>Rel-16</w:t>
      </w:r>
      <w:r w:rsidR="005C54F4">
        <w:tab/>
        <w:t>36.331</w:t>
      </w:r>
      <w:r w:rsidR="005C54F4">
        <w:tab/>
        <w:t>16.3.0</w:t>
      </w:r>
      <w:r w:rsidR="005C54F4">
        <w:tab/>
        <w:t>4576</w:t>
      </w:r>
      <w:r w:rsidR="005C54F4">
        <w:tab/>
        <w:t>-</w:t>
      </w:r>
      <w:r w:rsidR="005C54F4">
        <w:tab/>
        <w:t>A</w:t>
      </w:r>
      <w:r w:rsidR="005C54F4">
        <w:tab/>
        <w:t>TEI15</w:t>
      </w:r>
    </w:p>
    <w:p w14:paraId="1E4ABDF9" w14:textId="5CE1051D" w:rsidR="0091722F" w:rsidRDefault="0091722F" w:rsidP="005049E6">
      <w:pPr>
        <w:spacing w:before="180"/>
      </w:pPr>
      <w:r>
        <w:t>First,</w:t>
      </w:r>
      <w:r w:rsidRPr="0091722F">
        <w:t xml:space="preserve"> </w:t>
      </w:r>
      <w:r>
        <w:t xml:space="preserve">the CRs in </w:t>
      </w:r>
      <w:hyperlink r:id="rId15" w:history="1">
        <w:r>
          <w:rPr>
            <w:rStyle w:val="a5"/>
          </w:rPr>
          <w:t>R2-2101411</w:t>
        </w:r>
      </w:hyperlink>
      <w:r>
        <w:t xml:space="preserve"> and </w:t>
      </w:r>
      <w:hyperlink r:id="rId16" w:history="1">
        <w:r>
          <w:rPr>
            <w:rStyle w:val="a5"/>
          </w:rPr>
          <w:t>R2-2101413</w:t>
        </w:r>
      </w:hyperlink>
      <w:r>
        <w:t xml:space="preserve"> handle clearing of WLAN/BT-name configurations from UE Inactive AS context (which are used for WLAN/BT-logging) upon RRCResume, in order to align with handling of other configurations within Other-Config. </w:t>
      </w:r>
    </w:p>
    <w:p w14:paraId="14D5D580" w14:textId="6F5773F1" w:rsidR="003E7137" w:rsidRDefault="003E7137" w:rsidP="003E7137">
      <w:r>
        <w:rPr>
          <w:b/>
          <w:bCs/>
        </w:rPr>
        <w:t>Question 1</w:t>
      </w:r>
      <w:r w:rsidRPr="009E0C71">
        <w:t>:</w:t>
      </w:r>
      <w:r>
        <w:t xml:space="preserve"> </w:t>
      </w:r>
      <w:r w:rsidR="0091722F">
        <w:t xml:space="preserve">Is the intent of the CRs in </w:t>
      </w:r>
      <w:hyperlink r:id="rId17" w:history="1">
        <w:r w:rsidR="0091722F">
          <w:rPr>
            <w:rStyle w:val="a5"/>
          </w:rPr>
          <w:t>R2-2101411</w:t>
        </w:r>
      </w:hyperlink>
      <w:r w:rsidR="0091722F">
        <w:t xml:space="preserve"> and </w:t>
      </w:r>
      <w:hyperlink r:id="rId18" w:history="1">
        <w:r w:rsidR="0091722F">
          <w:rPr>
            <w:rStyle w:val="a5"/>
          </w:rPr>
          <w:t>R2-2101413</w:t>
        </w:r>
      </w:hyperlink>
      <w:r w:rsidR="0091722F">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E51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9B7B956" w:rsidR="003775A5" w:rsidRDefault="0091722F" w:rsidP="00C35F09">
            <w:pPr>
              <w:pStyle w:val="TAH"/>
              <w:spacing w:before="20" w:after="20"/>
              <w:ind w:left="57" w:right="57"/>
              <w:jc w:val="left"/>
            </w:pPr>
            <w:r>
              <w:t>Comments (e.g. changes required to be acceptable, why the CR is or is not needed)</w:t>
            </w:r>
          </w:p>
        </w:tc>
      </w:tr>
      <w:tr w:rsidR="003775A5" w14:paraId="5CA2AF9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B38571F" w:rsidR="003775A5" w:rsidRDefault="009C5B56"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18A267C4" w:rsidR="003775A5" w:rsidRDefault="003775A5" w:rsidP="00AA716D">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012A9F04" w:rsidR="003775A5" w:rsidRPr="00A21460" w:rsidRDefault="00AA716D" w:rsidP="00B51F29">
            <w:pPr>
              <w:pStyle w:val="TAC"/>
              <w:spacing w:before="20" w:after="20"/>
              <w:ind w:left="57" w:right="57"/>
              <w:jc w:val="left"/>
              <w:rPr>
                <w:rFonts w:cs="Arial"/>
                <w:szCs w:val="18"/>
                <w:lang w:eastAsia="zh-CN"/>
              </w:rPr>
            </w:pPr>
            <w:r>
              <w:rPr>
                <w:lang w:eastAsia="zh-CN"/>
              </w:rPr>
              <w:t xml:space="preserve">Although it’s proposed for </w:t>
            </w:r>
            <w:r w:rsidR="00D43AE8">
              <w:rPr>
                <w:lang w:eastAsia="zh-CN"/>
              </w:rPr>
              <w:t>LTE</w:t>
            </w:r>
            <w:r>
              <w:rPr>
                <w:lang w:eastAsia="zh-CN"/>
              </w:rPr>
              <w:t xml:space="preserve"> it might be good to discuss the CRs in the </w:t>
            </w:r>
            <w:r w:rsidR="00B51F29">
              <w:rPr>
                <w:lang w:eastAsia="zh-CN"/>
              </w:rPr>
              <w:t xml:space="preserve">Rel-16 </w:t>
            </w:r>
            <w:r>
              <w:rPr>
                <w:lang w:eastAsia="zh-CN"/>
              </w:rPr>
              <w:t xml:space="preserve">NR SON/MDT session and to decide whether a common or different handling </w:t>
            </w:r>
            <w:r w:rsidR="00B51F29">
              <w:rPr>
                <w:lang w:eastAsia="zh-CN"/>
              </w:rPr>
              <w:t>for</w:t>
            </w:r>
            <w:r>
              <w:rPr>
                <w:lang w:eastAsia="zh-CN"/>
              </w:rPr>
              <w:t xml:space="preserve"> LTE </w:t>
            </w:r>
            <w:r w:rsidRPr="00AA716D">
              <w:rPr>
                <w:rFonts w:cs="Arial"/>
                <w:szCs w:val="18"/>
                <w:lang w:eastAsia="zh-CN"/>
              </w:rPr>
              <w:t xml:space="preserve">and NR </w:t>
            </w:r>
            <w:r w:rsidR="00B51F29">
              <w:rPr>
                <w:rFonts w:cs="Arial"/>
                <w:szCs w:val="18"/>
                <w:lang w:eastAsia="zh-CN"/>
              </w:rPr>
              <w:t>should be adopted</w:t>
            </w:r>
            <w:r w:rsidRPr="00AA716D">
              <w:rPr>
                <w:rFonts w:cs="Arial"/>
                <w:szCs w:val="18"/>
                <w:lang w:eastAsia="zh-CN"/>
              </w:rPr>
              <w:t xml:space="preserve">. For instance, </w:t>
            </w:r>
            <w:r w:rsidRPr="00B51F29">
              <w:rPr>
                <w:rFonts w:cs="Arial"/>
                <w:szCs w:val="18"/>
                <w:lang w:eastAsia="zh-CN"/>
              </w:rPr>
              <w:t>we wonder about the re-establishment case. In NR the</w:t>
            </w:r>
            <w:r w:rsidR="00B51F29">
              <w:rPr>
                <w:rFonts w:cs="Arial"/>
                <w:szCs w:val="18"/>
                <w:lang w:eastAsia="zh-CN"/>
              </w:rPr>
              <w:t xml:space="preserve"> </w:t>
            </w:r>
            <w:r w:rsidRPr="00B51F29">
              <w:rPr>
                <w:rFonts w:cs="Arial"/>
                <w:szCs w:val="18"/>
                <w:lang w:eastAsia="zh-CN"/>
              </w:rPr>
              <w:t>bt-NameListConfig, and wlan-NameListConfig are released for re-establishment</w:t>
            </w:r>
            <w:r w:rsidRPr="00176986">
              <w:rPr>
                <w:rFonts w:cs="Arial"/>
                <w:szCs w:val="18"/>
                <w:lang w:eastAsia="zh-CN"/>
              </w:rPr>
              <w:t>, but in LTE t</w:t>
            </w:r>
            <w:r w:rsidRPr="00866D0F">
              <w:rPr>
                <w:rFonts w:cs="Arial"/>
                <w:szCs w:val="18"/>
                <w:lang w:eastAsia="zh-CN"/>
              </w:rPr>
              <w:t>hey are still maintained.</w:t>
            </w:r>
          </w:p>
        </w:tc>
      </w:tr>
      <w:tr w:rsidR="003775A5" w14:paraId="44C0467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A895394" w:rsidR="003775A5" w:rsidRDefault="00AE5161"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BE5EBFD" w:rsidR="003775A5" w:rsidRDefault="003775A5" w:rsidP="00F7744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AF3C2" w14:textId="77777777" w:rsidR="00F77442" w:rsidRDefault="0014252A" w:rsidP="008206F9">
            <w:pPr>
              <w:pStyle w:val="TAC"/>
              <w:spacing w:before="20" w:after="20"/>
              <w:ind w:left="57" w:right="57"/>
              <w:jc w:val="left"/>
              <w:rPr>
                <w:lang w:eastAsia="zh-CN"/>
              </w:rPr>
            </w:pPr>
            <w:r>
              <w:rPr>
                <w:rFonts w:hint="eastAsia"/>
                <w:lang w:eastAsia="zh-CN"/>
              </w:rPr>
              <w:t>F</w:t>
            </w:r>
            <w:r>
              <w:rPr>
                <w:lang w:eastAsia="zh-CN"/>
              </w:rPr>
              <w:t>or 1411/1413, we think both are related to 1425 in NR MDT session. According to the latest SON/MDT session minutes, 1425 will be discus</w:t>
            </w:r>
            <w:r w:rsidR="00F77442">
              <w:rPr>
                <w:lang w:eastAsia="zh-CN"/>
              </w:rPr>
              <w:t>sed in email#808.</w:t>
            </w:r>
          </w:p>
          <w:p w14:paraId="77F635BD" w14:textId="21763B69" w:rsidR="00AE5161" w:rsidRDefault="0014252A" w:rsidP="008206F9">
            <w:pPr>
              <w:pStyle w:val="TAC"/>
              <w:spacing w:before="20" w:after="20"/>
              <w:ind w:left="57" w:right="57"/>
              <w:jc w:val="left"/>
              <w:rPr>
                <w:lang w:eastAsia="zh-CN"/>
              </w:rPr>
            </w:pPr>
            <w:r>
              <w:rPr>
                <w:lang w:eastAsia="zh-CN"/>
              </w:rPr>
              <w:t>So it is suggested to wait for 808 progress.</w:t>
            </w:r>
          </w:p>
          <w:p w14:paraId="1CF5C922" w14:textId="77777777" w:rsidR="0014252A" w:rsidRDefault="0014252A" w:rsidP="008206F9">
            <w:pPr>
              <w:pStyle w:val="TAC"/>
              <w:spacing w:before="20" w:after="20"/>
              <w:ind w:left="57" w:right="57"/>
              <w:jc w:val="left"/>
              <w:rPr>
                <w:lang w:eastAsia="zh-CN"/>
              </w:rPr>
            </w:pPr>
          </w:p>
          <w:p w14:paraId="4024CFAB" w14:textId="77777777" w:rsidR="0014252A" w:rsidRPr="0014252A" w:rsidRDefault="0014252A" w:rsidP="0014252A">
            <w:pPr>
              <w:pStyle w:val="Doc-text2"/>
              <w:ind w:left="0" w:firstLine="0"/>
            </w:pPr>
            <w:r w:rsidRPr="0014252A">
              <w:t>All the following CRs will be discussed in 808.</w:t>
            </w:r>
          </w:p>
          <w:p w14:paraId="5F3FA7DD" w14:textId="77777777" w:rsidR="0014252A" w:rsidRPr="0014252A" w:rsidRDefault="0014252A" w:rsidP="0014252A">
            <w:pPr>
              <w:pStyle w:val="Doc-title"/>
            </w:pPr>
            <w:r w:rsidRPr="0014252A">
              <w:t>R2-2100873</w:t>
            </w:r>
            <w:r w:rsidRPr="0014252A">
              <w:tab/>
              <w:t>Cleanup on miscellaneous issues in SON/MDT</w:t>
            </w:r>
            <w:r w:rsidRPr="0014252A">
              <w:tab/>
              <w:t>Apple</w:t>
            </w:r>
            <w:r w:rsidRPr="0014252A">
              <w:tab/>
              <w:t>CR</w:t>
            </w:r>
            <w:r w:rsidRPr="0014252A">
              <w:tab/>
              <w:t>Rel-16</w:t>
            </w:r>
            <w:r w:rsidRPr="0014252A">
              <w:tab/>
              <w:t>38.331</w:t>
            </w:r>
            <w:r w:rsidRPr="0014252A">
              <w:tab/>
              <w:t>16.3.1</w:t>
            </w:r>
            <w:r w:rsidRPr="0014252A">
              <w:tab/>
              <w:t>2362</w:t>
            </w:r>
            <w:r w:rsidRPr="0014252A">
              <w:tab/>
              <w:t>-</w:t>
            </w:r>
            <w:r w:rsidRPr="0014252A">
              <w:tab/>
              <w:t>F</w:t>
            </w:r>
            <w:r w:rsidRPr="0014252A">
              <w:tab/>
              <w:t>NR_SON_MDT-Core</w:t>
            </w:r>
          </w:p>
          <w:p w14:paraId="2817B3D6" w14:textId="77777777" w:rsidR="0014252A" w:rsidRPr="0014252A" w:rsidRDefault="0014252A" w:rsidP="0014252A">
            <w:pPr>
              <w:pStyle w:val="Doc-title"/>
            </w:pPr>
            <w:r w:rsidRPr="0014252A">
              <w:t>R2-2101420</w:t>
            </w:r>
            <w:r w:rsidRPr="0014252A">
              <w:tab/>
              <w:t>ON RA Report extension possibilities</w:t>
            </w:r>
            <w:r w:rsidRPr="0014252A">
              <w:tab/>
              <w:t>Ericsson, Nokia, Nokia Shanghai Bell</w:t>
            </w:r>
            <w:r w:rsidRPr="0014252A">
              <w:tab/>
              <w:t>discussion</w:t>
            </w:r>
          </w:p>
          <w:p w14:paraId="305AD775" w14:textId="77777777" w:rsidR="0014252A" w:rsidRPr="0014252A" w:rsidRDefault="0014252A" w:rsidP="0014252A">
            <w:pPr>
              <w:pStyle w:val="Doc-title"/>
            </w:pPr>
            <w:r w:rsidRPr="0014252A">
              <w:t>R2-2101421</w:t>
            </w:r>
            <w:r w:rsidRPr="0014252A">
              <w:tab/>
              <w:t>On the lack measResultServingCell availability in Any Cell Selection state</w:t>
            </w:r>
            <w:r w:rsidRPr="0014252A">
              <w:tab/>
              <w:t>Ericsson</w:t>
            </w:r>
            <w:r w:rsidRPr="0014252A">
              <w:tab/>
              <w:t>discussion</w:t>
            </w:r>
          </w:p>
          <w:p w14:paraId="28087E9E" w14:textId="77777777" w:rsidR="0014252A" w:rsidRPr="0014252A" w:rsidRDefault="0014252A" w:rsidP="0014252A">
            <w:pPr>
              <w:pStyle w:val="Doc-title"/>
            </w:pPr>
            <w:bookmarkStart w:id="3" w:name="OLE_LINK16"/>
            <w:bookmarkStart w:id="4" w:name="OLE_LINK17"/>
            <w:r w:rsidRPr="0014252A">
              <w:t>R2-2101425</w:t>
            </w:r>
            <w:bookmarkEnd w:id="3"/>
            <w:bookmarkEnd w:id="4"/>
            <w:r w:rsidRPr="0014252A">
              <w:tab/>
              <w:t>On WLAN-BT-sensor configration related</w:t>
            </w:r>
            <w:r w:rsidRPr="0014252A">
              <w:tab/>
              <w:t>Ericsson</w:t>
            </w:r>
            <w:r w:rsidRPr="0014252A">
              <w:tab/>
              <w:t>CR</w:t>
            </w:r>
            <w:r w:rsidRPr="0014252A">
              <w:tab/>
              <w:t>Rel-16</w:t>
            </w:r>
            <w:r w:rsidRPr="0014252A">
              <w:tab/>
              <w:t>38.331</w:t>
            </w:r>
            <w:r w:rsidRPr="0014252A">
              <w:tab/>
              <w:t>16.3.1</w:t>
            </w:r>
            <w:r w:rsidRPr="0014252A">
              <w:tab/>
              <w:t>2412</w:t>
            </w:r>
            <w:r w:rsidRPr="0014252A">
              <w:tab/>
              <w:t>-</w:t>
            </w:r>
            <w:r w:rsidRPr="0014252A">
              <w:tab/>
              <w:t>F</w:t>
            </w:r>
            <w:r w:rsidRPr="0014252A">
              <w:tab/>
              <w:t>NR_SON_MDT-Core</w:t>
            </w:r>
          </w:p>
          <w:p w14:paraId="68EE4871" w14:textId="77777777" w:rsidR="0014252A" w:rsidRDefault="0014252A" w:rsidP="0014252A">
            <w:pPr>
              <w:pStyle w:val="Doc-title"/>
            </w:pPr>
            <w:r w:rsidRPr="0014252A">
              <w:t>R2-2101943</w:t>
            </w:r>
            <w:r w:rsidRPr="0014252A">
              <w:tab/>
              <w:t>Clarification on location configuration in MDT</w:t>
            </w:r>
            <w:r w:rsidRPr="0014252A">
              <w:tab/>
              <w:t>ZTE Corporation, Sanechips</w:t>
            </w:r>
            <w:r w:rsidRPr="0014252A">
              <w:tab/>
              <w:t>discussion</w:t>
            </w:r>
            <w:r w:rsidRPr="0014252A">
              <w:tab/>
              <w:t>Rel-16</w:t>
            </w:r>
          </w:p>
          <w:p w14:paraId="2B966C2A" w14:textId="10E1C251" w:rsidR="00AE5161" w:rsidRDefault="00AE5161" w:rsidP="0014252A">
            <w:pPr>
              <w:pStyle w:val="Doc-text2"/>
              <w:rPr>
                <w:lang w:eastAsia="zh-CN"/>
              </w:rPr>
            </w:pPr>
          </w:p>
        </w:tc>
      </w:tr>
      <w:tr w:rsidR="00CD04C4" w14:paraId="3A61DB19"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286BC"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07D97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2E0AFD" w14:textId="77777777" w:rsidR="00CD04C4" w:rsidRDefault="00CD04C4" w:rsidP="00BE32BD">
            <w:pPr>
              <w:pStyle w:val="TAC"/>
              <w:spacing w:before="20" w:after="20"/>
              <w:ind w:left="57" w:right="57"/>
              <w:jc w:val="left"/>
              <w:rPr>
                <w:lang w:eastAsia="zh-CN"/>
              </w:rPr>
            </w:pPr>
            <w:r>
              <w:rPr>
                <w:lang w:eastAsia="zh-CN"/>
              </w:rPr>
              <w:t>Proponent.</w:t>
            </w:r>
          </w:p>
          <w:p w14:paraId="46684934" w14:textId="77777777" w:rsidR="00CD04C4" w:rsidRDefault="00CD04C4" w:rsidP="00BE32BD">
            <w:pPr>
              <w:pStyle w:val="TAC"/>
              <w:spacing w:before="20" w:after="20"/>
              <w:ind w:left="57" w:right="57"/>
              <w:jc w:val="left"/>
              <w:rPr>
                <w:lang w:eastAsia="zh-CN"/>
              </w:rPr>
            </w:pPr>
          </w:p>
          <w:p w14:paraId="29CD19B2" w14:textId="77777777" w:rsidR="00CD04C4" w:rsidRDefault="00CD04C4" w:rsidP="00BE32BD">
            <w:pPr>
              <w:pStyle w:val="TAC"/>
              <w:spacing w:before="20" w:after="20"/>
              <w:ind w:left="57" w:right="57"/>
              <w:jc w:val="left"/>
              <w:rPr>
                <w:lang w:eastAsia="zh-CN"/>
              </w:rPr>
            </w:pPr>
            <w:r>
              <w:rPr>
                <w:lang w:eastAsia="zh-CN"/>
              </w:rPr>
              <w:t xml:space="preserve">A UE that was configured with WLAN and Bluetooth configurations in the </w:t>
            </w:r>
            <w:r w:rsidRPr="00564696">
              <w:rPr>
                <w:i/>
                <w:iCs/>
                <w:lang w:eastAsia="zh-CN"/>
              </w:rPr>
              <w:t>otherConfig</w:t>
            </w:r>
            <w:r>
              <w:rPr>
                <w:lang w:eastAsia="zh-CN"/>
              </w:rPr>
              <w:t xml:space="preserve"> would be retained by the UE for ever unless the network releases it explicitly. </w:t>
            </w:r>
          </w:p>
          <w:p w14:paraId="41926A74" w14:textId="77777777" w:rsidR="00CD04C4" w:rsidRDefault="00CD04C4" w:rsidP="00BE32BD">
            <w:pPr>
              <w:pStyle w:val="TAC"/>
              <w:spacing w:before="20" w:after="20"/>
              <w:ind w:left="57" w:right="57"/>
              <w:jc w:val="left"/>
              <w:rPr>
                <w:lang w:eastAsia="zh-CN"/>
              </w:rPr>
            </w:pPr>
          </w:p>
          <w:p w14:paraId="1CA2B24C" w14:textId="0E088018" w:rsidR="00CD04C4" w:rsidRDefault="00CD04C4" w:rsidP="00BE32BD">
            <w:pPr>
              <w:pStyle w:val="TAC"/>
              <w:spacing w:before="20" w:after="20"/>
              <w:ind w:left="57" w:right="57"/>
              <w:jc w:val="left"/>
              <w:rPr>
                <w:lang w:eastAsia="zh-CN"/>
              </w:rPr>
            </w:pPr>
            <w:r>
              <w:rPr>
                <w:lang w:eastAsia="zh-CN"/>
              </w:rPr>
              <w:t>Further, we believe the error was introduced in LTE Rel-15. So, it is important to fix it here firstly and then this can be ported to NR.</w:t>
            </w:r>
            <w:r w:rsidR="00A622C3">
              <w:rPr>
                <w:lang w:eastAsia="zh-CN"/>
              </w:rPr>
              <w:t xml:space="preserve"> There is a tendency of companies to say that ‘we use LTE as the baseline for NR’ in NR email discussions and thus it becomes important to fix it in the release where the issue was introduced.</w:t>
            </w:r>
          </w:p>
          <w:p w14:paraId="3C5F9848" w14:textId="290AC134" w:rsidR="00CD04C4" w:rsidRDefault="00CD04C4" w:rsidP="00BE32BD">
            <w:pPr>
              <w:pStyle w:val="TAC"/>
              <w:spacing w:before="20" w:after="20"/>
              <w:ind w:left="57" w:right="57"/>
              <w:jc w:val="left"/>
              <w:rPr>
                <w:lang w:eastAsia="zh-CN"/>
              </w:rPr>
            </w:pPr>
          </w:p>
        </w:tc>
      </w:tr>
      <w:tr w:rsidR="003775A5" w14:paraId="7F09FB1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6CF9736" w:rsidR="003775A5" w:rsidRDefault="00C7636A"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4308DC39" w:rsidR="003775A5" w:rsidRDefault="00C7636A"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8BB4E5" w:rsidR="003775A5" w:rsidRDefault="00C7636A" w:rsidP="008206F9">
            <w:pPr>
              <w:pStyle w:val="TAC"/>
              <w:spacing w:before="20" w:after="20"/>
              <w:ind w:left="57" w:right="57"/>
              <w:jc w:val="left"/>
              <w:rPr>
                <w:lang w:eastAsia="zh-CN"/>
              </w:rPr>
            </w:pPr>
            <w:r>
              <w:rPr>
                <w:lang w:eastAsia="zh-CN"/>
              </w:rPr>
              <w:t>We agree with the CR intention, the WLAN and BT configuration should be released just like the “obtainLocationConfig”. The latter was generic positioning method, while WLAN/BT were introduced for MDT reports for indoor positioning. The same rule applies.</w:t>
            </w:r>
          </w:p>
        </w:tc>
      </w:tr>
      <w:tr w:rsidR="000B7C27" w14:paraId="6B19ACCE"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E972E03" w:rsidR="000B7C27" w:rsidRDefault="000B7C27" w:rsidP="000B7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B75CEE" w14:textId="08CD3356" w:rsidR="000B7C27" w:rsidRDefault="000B7C27" w:rsidP="000B7C2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274EFA0" w14:textId="433722AA" w:rsidR="000B7C27" w:rsidRDefault="000B7C27" w:rsidP="000B7C27">
            <w:pPr>
              <w:pStyle w:val="TAC"/>
              <w:spacing w:before="20" w:after="20"/>
              <w:ind w:left="57" w:right="57"/>
              <w:jc w:val="left"/>
              <w:rPr>
                <w:lang w:eastAsia="zh-CN"/>
              </w:rPr>
            </w:pPr>
            <w:r>
              <w:rPr>
                <w:lang w:eastAsia="zh-CN"/>
              </w:rPr>
              <w:t xml:space="preserve">No strong view on need of the CR, but if changes are to be introduced, they could be captured in RRC Rapp CR (i.e. merge with </w:t>
            </w:r>
            <w:r w:rsidRPr="0053483B">
              <w:rPr>
                <w:lang w:eastAsia="zh-CN"/>
              </w:rPr>
              <w:t>R2-2100436</w:t>
            </w:r>
            <w:r>
              <w:rPr>
                <w:lang w:eastAsia="zh-CN"/>
              </w:rPr>
              <w:t xml:space="preserve"> from offline 203)</w:t>
            </w:r>
          </w:p>
        </w:tc>
      </w:tr>
      <w:tr w:rsidR="000B7C27" w14:paraId="69D49E21"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0B7C27" w:rsidRDefault="000B7C27" w:rsidP="000B7C27">
            <w:pPr>
              <w:pStyle w:val="TAC"/>
              <w:spacing w:before="20" w:after="20"/>
              <w:ind w:left="57" w:right="57"/>
              <w:jc w:val="left"/>
              <w:rPr>
                <w:lang w:eastAsia="zh-CN"/>
              </w:rPr>
            </w:pPr>
          </w:p>
        </w:tc>
      </w:tr>
      <w:tr w:rsidR="000B7C27" w14:paraId="4F3A31F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0B7C27" w:rsidRDefault="000B7C27" w:rsidP="000B7C27">
            <w:pPr>
              <w:pStyle w:val="TAC"/>
              <w:spacing w:before="20" w:after="20"/>
              <w:ind w:left="57" w:right="57"/>
              <w:jc w:val="left"/>
              <w:rPr>
                <w:lang w:eastAsia="zh-CN"/>
              </w:rPr>
            </w:pPr>
          </w:p>
        </w:tc>
      </w:tr>
      <w:tr w:rsidR="000B7C27" w14:paraId="09F45BB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B7C27" w:rsidRDefault="000B7C27" w:rsidP="000B7C27">
            <w:pPr>
              <w:pStyle w:val="TAC"/>
              <w:spacing w:before="20" w:after="20"/>
              <w:ind w:left="57" w:right="57"/>
              <w:jc w:val="left"/>
              <w:rPr>
                <w:lang w:eastAsia="zh-CN"/>
              </w:rPr>
            </w:pPr>
          </w:p>
        </w:tc>
      </w:tr>
      <w:tr w:rsidR="000B7C27" w14:paraId="402970F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B7C27" w:rsidRDefault="000B7C27" w:rsidP="000B7C27">
            <w:pPr>
              <w:pStyle w:val="TAC"/>
              <w:spacing w:before="20" w:after="20"/>
              <w:ind w:left="57" w:right="57"/>
              <w:jc w:val="left"/>
              <w:rPr>
                <w:lang w:eastAsia="zh-CN"/>
              </w:rPr>
            </w:pPr>
          </w:p>
        </w:tc>
      </w:tr>
      <w:tr w:rsidR="000B7C27" w14:paraId="655B175D"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B7C27" w:rsidRDefault="000B7C27" w:rsidP="000B7C27">
            <w:pPr>
              <w:pStyle w:val="TAC"/>
              <w:spacing w:before="20" w:after="20"/>
              <w:ind w:left="57" w:right="57"/>
              <w:jc w:val="left"/>
              <w:rPr>
                <w:lang w:eastAsia="zh-CN"/>
              </w:rPr>
            </w:pPr>
          </w:p>
        </w:tc>
      </w:tr>
      <w:tr w:rsidR="000B7C27" w14:paraId="56D00417"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B7C27" w:rsidRDefault="000B7C27" w:rsidP="000B7C27">
            <w:pPr>
              <w:pStyle w:val="TAC"/>
              <w:spacing w:before="20" w:after="20"/>
              <w:ind w:left="57" w:right="57"/>
              <w:jc w:val="left"/>
              <w:rPr>
                <w:lang w:eastAsia="zh-CN"/>
              </w:rPr>
            </w:pPr>
          </w:p>
        </w:tc>
      </w:tr>
      <w:tr w:rsidR="000B7C27" w14:paraId="3C81634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B7C27" w:rsidRDefault="000B7C27" w:rsidP="000B7C27">
            <w:pPr>
              <w:pStyle w:val="TAC"/>
              <w:spacing w:before="20" w:after="20"/>
              <w:ind w:left="57" w:right="57"/>
              <w:jc w:val="left"/>
              <w:rPr>
                <w:lang w:eastAsia="zh-CN"/>
              </w:rPr>
            </w:pPr>
          </w:p>
        </w:tc>
      </w:tr>
      <w:tr w:rsidR="000B7C27" w14:paraId="6201A9F8"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B7C27" w:rsidRDefault="000B7C27" w:rsidP="000B7C27">
            <w:pPr>
              <w:pStyle w:val="TAC"/>
              <w:spacing w:before="20" w:after="20"/>
              <w:ind w:left="57" w:right="57"/>
              <w:jc w:val="left"/>
              <w:rPr>
                <w:lang w:eastAsia="zh-CN"/>
              </w:rPr>
            </w:pPr>
          </w:p>
        </w:tc>
      </w:tr>
      <w:tr w:rsidR="000B7C27" w14:paraId="756ACBE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B7C27" w:rsidRDefault="000B7C27" w:rsidP="000B7C27">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D74BB57" w:rsidR="003E7137" w:rsidRDefault="003E7137" w:rsidP="00A209D6"/>
    <w:p w14:paraId="5243AFAD" w14:textId="3F8E09BE" w:rsidR="005049E6" w:rsidRDefault="005049E6" w:rsidP="005049E6">
      <w:pPr>
        <w:spacing w:before="180"/>
      </w:pPr>
      <w:r>
        <w:t xml:space="preserve">Second, </w:t>
      </w:r>
      <w:hyperlink r:id="rId19" w:history="1">
        <w:r>
          <w:rPr>
            <w:rStyle w:val="a5"/>
          </w:rPr>
          <w:t>R2-2101410</w:t>
        </w:r>
      </w:hyperlink>
      <w:r>
        <w:t xml:space="preserve"> and  </w:t>
      </w:r>
      <w:hyperlink r:id="rId20" w:history="1">
        <w:r>
          <w:rPr>
            <w:rStyle w:val="a5"/>
          </w:rPr>
          <w:t>R2-2101412</w:t>
        </w:r>
      </w:hyperlink>
      <w:r>
        <w:t xml:space="preserve"> discuss what should happen if operator1 UE collects information from PLMN of operator2 via "Any Cell"-logging introduced in Rel-15, which could expose information on operator2. Hence, it proposes to apply </w:t>
      </w:r>
      <w:r w:rsidRPr="0091722F">
        <w:rPr>
          <w:i/>
          <w:iCs/>
        </w:rPr>
        <w:t>areaConfiguration</w:t>
      </w:r>
      <w:r>
        <w:t xml:space="preserve"> to the logging.</w:t>
      </w:r>
    </w:p>
    <w:p w14:paraId="58B756BC" w14:textId="45404F83" w:rsidR="0091722F" w:rsidRDefault="0091722F" w:rsidP="0091722F">
      <w:r>
        <w:rPr>
          <w:b/>
          <w:bCs/>
        </w:rPr>
        <w:lastRenderedPageBreak/>
        <w:t>Question 2</w:t>
      </w:r>
      <w:r w:rsidRPr="009E0C71">
        <w:t>:</w:t>
      </w:r>
      <w:r>
        <w:t xml:space="preserve"> Is the intent of the CRs in </w:t>
      </w:r>
      <w:hyperlink r:id="rId21" w:history="1">
        <w:r>
          <w:rPr>
            <w:rStyle w:val="a5"/>
          </w:rPr>
          <w:t>R2-2101410</w:t>
        </w:r>
      </w:hyperlink>
      <w:r>
        <w:t xml:space="preserve"> and  </w:t>
      </w:r>
      <w:hyperlink r:id="rId22" w:history="1">
        <w:r>
          <w:rPr>
            <w:rStyle w:val="a5"/>
          </w:rPr>
          <w:t>R2-2101412</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1425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7468709" w:rsidR="0091722F" w:rsidRDefault="0091722F"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2</w:t>
            </w:r>
          </w:p>
        </w:tc>
      </w:tr>
      <w:tr w:rsidR="0091722F" w14:paraId="7200E23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6A2D95">
            <w:pPr>
              <w:pStyle w:val="TAH"/>
              <w:spacing w:before="20" w:after="20"/>
              <w:ind w:left="57" w:right="57"/>
              <w:jc w:val="left"/>
            </w:pPr>
            <w:r>
              <w:t>Comments (e.g. changes required to be acceptable, why the CR is or is not needed)</w:t>
            </w:r>
          </w:p>
        </w:tc>
      </w:tr>
      <w:tr w:rsidR="0091722F" w14:paraId="24A67DC0"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294A21E3" w:rsidR="0091722F"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41FA85" w14:textId="2EA51C15" w:rsidR="0091722F" w:rsidRDefault="00866D0F"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348A32" w14:textId="61367B98" w:rsidR="0091722F" w:rsidRDefault="00866D0F" w:rsidP="006A2D95">
            <w:pPr>
              <w:pStyle w:val="TAC"/>
              <w:spacing w:before="20" w:after="20"/>
              <w:ind w:left="57" w:right="57"/>
              <w:jc w:val="left"/>
              <w:rPr>
                <w:lang w:eastAsia="zh-CN"/>
              </w:rPr>
            </w:pPr>
            <w:r>
              <w:rPr>
                <w:lang w:eastAsia="zh-CN"/>
              </w:rPr>
              <w:t>S</w:t>
            </w:r>
            <w:r w:rsidRPr="00866D0F">
              <w:rPr>
                <w:lang w:eastAsia="zh-CN"/>
              </w:rPr>
              <w:t>houldn’t the condition for logging “in any selection” state be changed as well</w:t>
            </w:r>
            <w:r>
              <w:rPr>
                <w:lang w:eastAsia="zh-CN"/>
              </w:rPr>
              <w:t xml:space="preserve"> (with regards to RPLMN and areaConfiguration</w:t>
            </w:r>
            <w:r w:rsidR="00A21460">
              <w:rPr>
                <w:lang w:eastAsia="zh-CN"/>
              </w:rPr>
              <w:t>)</w:t>
            </w:r>
            <w:r>
              <w:rPr>
                <w:lang w:eastAsia="zh-CN"/>
              </w:rPr>
              <w:t>?</w:t>
            </w:r>
          </w:p>
        </w:tc>
      </w:tr>
      <w:tr w:rsidR="0091722F" w14:paraId="2B5E60F7"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5C35DAAF" w:rsidR="0091722F" w:rsidRDefault="0014252A"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7E94284F" w:rsidR="0091722F" w:rsidRDefault="00F77442"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52D659B" w14:textId="77777777" w:rsidR="0014252A" w:rsidRDefault="0014252A" w:rsidP="0014252A">
            <w:pPr>
              <w:pStyle w:val="TAC"/>
              <w:spacing w:before="20" w:after="20"/>
              <w:ind w:left="57" w:right="57"/>
              <w:jc w:val="left"/>
              <w:rPr>
                <w:lang w:eastAsia="zh-CN"/>
              </w:rPr>
            </w:pPr>
            <w:r>
              <w:rPr>
                <w:rFonts w:hint="eastAsia"/>
                <w:lang w:eastAsia="zh-CN"/>
              </w:rPr>
              <w:t>F</w:t>
            </w:r>
            <w:r>
              <w:rPr>
                <w:lang w:eastAsia="zh-CN"/>
              </w:rPr>
              <w:t>or 1410/1412, it is related to NR MDT discussion. Based on the latest SON/MDT session minutes, the issue 4 in 1419 was not pursued and the issue 4 is the same as the changes in 1410/1412.</w:t>
            </w:r>
          </w:p>
          <w:p w14:paraId="199FD33D" w14:textId="77777777" w:rsidR="0014252A" w:rsidRDefault="0014252A" w:rsidP="0014252A">
            <w:pPr>
              <w:pStyle w:val="TAC"/>
              <w:spacing w:before="20" w:after="20"/>
              <w:ind w:left="57" w:right="57"/>
              <w:jc w:val="left"/>
              <w:rPr>
                <w:lang w:eastAsia="zh-CN"/>
              </w:rPr>
            </w:pPr>
            <w:r>
              <w:rPr>
                <w:lang w:eastAsia="zh-CN"/>
              </w:rPr>
              <w:t>So we think 1410/1412 should not be pursued, i.e. follow NR MDT conclusion.</w:t>
            </w:r>
          </w:p>
          <w:p w14:paraId="23777C2A" w14:textId="77777777" w:rsidR="0014252A" w:rsidRDefault="0014252A" w:rsidP="0014252A">
            <w:pPr>
              <w:pStyle w:val="TAC"/>
              <w:spacing w:before="20" w:after="20"/>
              <w:ind w:left="57" w:right="57"/>
              <w:jc w:val="left"/>
              <w:rPr>
                <w:lang w:eastAsia="zh-CN"/>
              </w:rPr>
            </w:pPr>
          </w:p>
          <w:p w14:paraId="39E32928" w14:textId="77777777" w:rsidR="0014252A" w:rsidRDefault="0014252A" w:rsidP="0014252A">
            <w:pPr>
              <w:pStyle w:val="Doc-title"/>
            </w:pPr>
            <w:bookmarkStart w:id="5" w:name="OLE_LINK12"/>
            <w:bookmarkStart w:id="6" w:name="OLE_LINK13"/>
            <w:r>
              <w:t>R2-2101419</w:t>
            </w:r>
            <w:bookmarkEnd w:id="5"/>
            <w:bookmarkEnd w:id="6"/>
            <w:r>
              <w:tab/>
              <w:t>On open issues of RA report, MHI and logged MDT</w:t>
            </w:r>
            <w:r>
              <w:tab/>
              <w:t>Ericsson</w:t>
            </w:r>
            <w:r>
              <w:tab/>
              <w:t>CR</w:t>
            </w:r>
            <w:r>
              <w:tab/>
              <w:t>Rel-16</w:t>
            </w:r>
            <w:r>
              <w:tab/>
              <w:t>38.331</w:t>
            </w:r>
            <w:r>
              <w:tab/>
              <w:t>16.3.1</w:t>
            </w:r>
            <w:r>
              <w:tab/>
              <w:t>2409</w:t>
            </w:r>
            <w:r>
              <w:tab/>
              <w:t>-</w:t>
            </w:r>
            <w:r>
              <w:tab/>
              <w:t>F</w:t>
            </w:r>
            <w:r>
              <w:tab/>
              <w:t>NR_SON_MDT-Core</w:t>
            </w:r>
          </w:p>
          <w:p w14:paraId="5AAEAB76" w14:textId="77777777" w:rsidR="0014252A" w:rsidRDefault="0014252A" w:rsidP="0014252A">
            <w:pPr>
              <w:pStyle w:val="Doc-text2"/>
            </w:pPr>
            <w:r>
              <w:t>=&gt;</w:t>
            </w:r>
            <w:r>
              <w:tab/>
              <w:t xml:space="preserve">The changes of issue 1 are agreed and </w:t>
            </w:r>
            <w:r w:rsidRPr="0000572B">
              <w:t>will be merged into the big CR provided by email discussion 801</w:t>
            </w:r>
            <w:r>
              <w:t>.</w:t>
            </w:r>
          </w:p>
          <w:p w14:paraId="79F4B617" w14:textId="77777777" w:rsidR="0014252A" w:rsidRDefault="0014252A" w:rsidP="0014252A">
            <w:pPr>
              <w:pStyle w:val="Doc-text2"/>
            </w:pPr>
            <w:r>
              <w:t>=&gt;</w:t>
            </w:r>
            <w:r>
              <w:tab/>
              <w:t>issue 2 will be discussed in 808.</w:t>
            </w:r>
          </w:p>
          <w:p w14:paraId="3BFA8399" w14:textId="77777777" w:rsidR="0014252A" w:rsidRPr="0000572B" w:rsidRDefault="0014252A" w:rsidP="0014252A">
            <w:pPr>
              <w:pStyle w:val="Doc-text2"/>
            </w:pPr>
            <w:r w:rsidRPr="00AE5161">
              <w:rPr>
                <w:highlight w:val="yellow"/>
              </w:rPr>
              <w:t>=&gt;</w:t>
            </w:r>
            <w:r w:rsidRPr="00AE5161">
              <w:rPr>
                <w:highlight w:val="yellow"/>
              </w:rPr>
              <w:tab/>
              <w:t>issue 4 is not pursued.</w:t>
            </w:r>
          </w:p>
          <w:p w14:paraId="5C790FC2" w14:textId="77777777" w:rsidR="0091722F" w:rsidRDefault="0091722F" w:rsidP="006A2D95">
            <w:pPr>
              <w:pStyle w:val="TAC"/>
              <w:spacing w:before="20" w:after="20"/>
              <w:ind w:left="57" w:right="57"/>
              <w:jc w:val="left"/>
              <w:rPr>
                <w:lang w:eastAsia="zh-CN"/>
              </w:rPr>
            </w:pPr>
          </w:p>
        </w:tc>
      </w:tr>
      <w:tr w:rsidR="00CD04C4" w14:paraId="44857D16"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977D3" w14:textId="77777777" w:rsidR="00CD04C4" w:rsidRDefault="00CD04C4" w:rsidP="00BE32B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896B28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4B5C20" w14:textId="77777777" w:rsidR="00CD04C4" w:rsidRDefault="00CD04C4" w:rsidP="00BE32BD">
            <w:pPr>
              <w:pStyle w:val="TAC"/>
              <w:spacing w:before="20" w:after="20"/>
              <w:ind w:left="57" w:right="57"/>
              <w:jc w:val="left"/>
              <w:rPr>
                <w:lang w:eastAsia="zh-CN"/>
              </w:rPr>
            </w:pPr>
            <w:r>
              <w:rPr>
                <w:lang w:eastAsia="zh-CN"/>
              </w:rPr>
              <w:t>Proponent.</w:t>
            </w:r>
          </w:p>
          <w:p w14:paraId="7E1A2039" w14:textId="77777777" w:rsidR="00CD04C4" w:rsidRDefault="00CD04C4" w:rsidP="00BE32BD">
            <w:pPr>
              <w:pStyle w:val="TAC"/>
              <w:spacing w:before="20" w:after="20"/>
              <w:ind w:left="57" w:right="57"/>
              <w:jc w:val="left"/>
              <w:rPr>
                <w:lang w:eastAsia="zh-CN"/>
              </w:rPr>
            </w:pPr>
          </w:p>
          <w:p w14:paraId="2F809C35" w14:textId="77777777" w:rsidR="00CD04C4" w:rsidRDefault="00CD04C4" w:rsidP="00BE32BD">
            <w:pPr>
              <w:pStyle w:val="TAC"/>
              <w:spacing w:before="20" w:after="20"/>
              <w:ind w:left="57" w:right="57"/>
              <w:jc w:val="left"/>
              <w:rPr>
                <w:lang w:eastAsia="zh-CN"/>
              </w:rPr>
            </w:pPr>
            <w:r>
              <w:rPr>
                <w:lang w:eastAsia="zh-CN"/>
              </w:rPr>
              <w:t xml:space="preserve">We believe this was overlooked during Rel-15 standardization. The intention of this feature was to aid the operator to find coverage holes in their network and also provide some indication related to the cell identities of the last serving cell that the UE was served by before entering the coverage hole so that the OAM can optimize the coverage parameters of that cell. </w:t>
            </w:r>
          </w:p>
          <w:p w14:paraId="2D2622BE" w14:textId="6F4B1C11" w:rsidR="00CD04C4" w:rsidRDefault="00CD04C4" w:rsidP="00BE32BD">
            <w:pPr>
              <w:pStyle w:val="TAC"/>
              <w:spacing w:before="20" w:after="20"/>
              <w:ind w:left="57" w:right="57"/>
              <w:jc w:val="left"/>
              <w:rPr>
                <w:lang w:eastAsia="zh-CN"/>
              </w:rPr>
            </w:pPr>
            <w:r>
              <w:rPr>
                <w:lang w:eastAsia="zh-CN"/>
              </w:rPr>
              <w:t>However, the UE might end up reporting the last cell information which belongs to a different PLMN than the PLMN that configured the UE to perform the logged MDT.</w:t>
            </w:r>
          </w:p>
          <w:p w14:paraId="2B0F976F" w14:textId="77777777" w:rsidR="00CD04C4" w:rsidRDefault="00CD04C4" w:rsidP="00BE32BD">
            <w:pPr>
              <w:pStyle w:val="TAC"/>
              <w:spacing w:before="20" w:after="20"/>
              <w:ind w:left="57" w:right="57"/>
              <w:jc w:val="left"/>
              <w:rPr>
                <w:lang w:eastAsia="zh-CN"/>
              </w:rPr>
            </w:pPr>
          </w:p>
          <w:p w14:paraId="4EFB22AA" w14:textId="77777777" w:rsidR="00CD04C4" w:rsidRPr="00257B00" w:rsidRDefault="00CD04C4" w:rsidP="00BE32BD">
            <w:pPr>
              <w:pStyle w:val="B3"/>
            </w:pPr>
            <w:r w:rsidRPr="00257B00">
              <w:t>3&gt;</w:t>
            </w:r>
            <w:r w:rsidRPr="00257B00">
              <w:tab/>
              <w:t>else:</w:t>
            </w:r>
          </w:p>
          <w:p w14:paraId="136DA9EE" w14:textId="77777777" w:rsidR="00CD04C4" w:rsidRPr="00257B00" w:rsidRDefault="00CD04C4" w:rsidP="00BE32BD">
            <w:pPr>
              <w:pStyle w:val="B4"/>
            </w:pPr>
            <w:r w:rsidRPr="00257B00">
              <w:t>4&gt;</w:t>
            </w:r>
            <w:r w:rsidRPr="00257B00">
              <w:tab/>
              <w:t xml:space="preserve">if the UE is in </w:t>
            </w:r>
            <w:r w:rsidRPr="00257B00">
              <w:rPr>
                <w:i/>
              </w:rPr>
              <w:t>any cell selection</w:t>
            </w:r>
            <w:r w:rsidRPr="00257B00">
              <w:rPr>
                <w:rFonts w:ascii="BatangChe" w:eastAsia="BatangChe" w:hAnsi="BatangChe" w:cs="BatangChe"/>
                <w:i/>
                <w:lang w:eastAsia="ko-KR"/>
              </w:rPr>
              <w:t xml:space="preserve"> </w:t>
            </w:r>
            <w:r w:rsidRPr="00257B00">
              <w:t>state (as specified in TS 36.304 [4]):</w:t>
            </w:r>
          </w:p>
          <w:p w14:paraId="711CBE97" w14:textId="77777777" w:rsidR="00CD04C4" w:rsidRPr="00257B00" w:rsidRDefault="00CD04C4" w:rsidP="00BE32BD">
            <w:pPr>
              <w:pStyle w:val="B5"/>
              <w:rPr>
                <w:rFonts w:eastAsia="Malgun Gothic"/>
                <w:lang w:eastAsia="ko-KR"/>
              </w:rPr>
            </w:pPr>
            <w:r w:rsidRPr="00257B00">
              <w:t>5&gt;</w:t>
            </w:r>
            <w:r w:rsidRPr="00257B00">
              <w:tab/>
              <w:t xml:space="preserve">set </w:t>
            </w:r>
            <w:r w:rsidRPr="00257B00">
              <w:rPr>
                <w:i/>
              </w:rPr>
              <w:t>anyCellSelectionDetected</w:t>
            </w:r>
            <w:r w:rsidRPr="00257B00">
              <w:t xml:space="preserve"> to indicate the detection of no suitable or no acceptable cell found;</w:t>
            </w:r>
          </w:p>
          <w:p w14:paraId="76C88A5B" w14:textId="77777777" w:rsidR="00CD04C4" w:rsidRPr="00096178" w:rsidRDefault="00CD04C4" w:rsidP="00BE32BD">
            <w:pPr>
              <w:pStyle w:val="B5"/>
              <w:rPr>
                <w:highlight w:val="yellow"/>
              </w:rPr>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servCellIdentity</w:t>
            </w:r>
            <w:r w:rsidRPr="00096178">
              <w:rPr>
                <w:highlight w:val="yellow"/>
              </w:rPr>
              <w:t xml:space="preserve"> to indicate global cell identity of the last logged cell that the UE was camping on;</w:t>
            </w:r>
          </w:p>
          <w:p w14:paraId="0670CDA8" w14:textId="77777777" w:rsidR="00CD04C4" w:rsidRPr="00257B00" w:rsidRDefault="00CD04C4" w:rsidP="00BE32BD">
            <w:pPr>
              <w:pStyle w:val="B5"/>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measResultServCell</w:t>
            </w:r>
            <w:r w:rsidRPr="00096178">
              <w:rPr>
                <w:highlight w:val="yellow"/>
              </w:rPr>
              <w:t xml:space="preserve"> to include the quantities of the last logged cell the UE was camping on</w:t>
            </w:r>
            <w:r w:rsidRPr="00257B00">
              <w:t>;</w:t>
            </w:r>
          </w:p>
          <w:p w14:paraId="308E5E9A" w14:textId="77777777" w:rsidR="00CD04C4" w:rsidRDefault="00CD04C4" w:rsidP="00BE32BD">
            <w:pPr>
              <w:pStyle w:val="TAC"/>
              <w:spacing w:before="20" w:after="20"/>
              <w:ind w:left="57" w:right="57"/>
              <w:jc w:val="left"/>
              <w:rPr>
                <w:lang w:eastAsia="zh-CN"/>
              </w:rPr>
            </w:pPr>
          </w:p>
          <w:p w14:paraId="60D0191A" w14:textId="77777777" w:rsidR="00CD04C4" w:rsidRDefault="00CD04C4" w:rsidP="00BE32BD">
            <w:pPr>
              <w:pStyle w:val="TAC"/>
              <w:spacing w:before="20" w:after="20"/>
              <w:ind w:left="57" w:right="57"/>
              <w:jc w:val="left"/>
              <w:rPr>
                <w:lang w:eastAsia="zh-CN"/>
              </w:rPr>
            </w:pPr>
            <w:r>
              <w:rPr>
                <w:lang w:eastAsia="zh-CN"/>
              </w:rPr>
              <w:t>When the UE performs the normal periodic logging, we clearly check if the cell in which the UE is camping is belonging to the correct PLMN or not. The same check is missing for the last serving cell information included while logging in any cell selection state.</w:t>
            </w:r>
          </w:p>
          <w:p w14:paraId="2A5FEE83" w14:textId="77777777" w:rsidR="00CD04C4" w:rsidRPr="00257B00" w:rsidRDefault="00CD04C4" w:rsidP="00BE32BD">
            <w:pPr>
              <w:pStyle w:val="B3"/>
            </w:pPr>
            <w:r w:rsidRPr="00257B00">
              <w:t>3&gt;</w:t>
            </w:r>
            <w:r w:rsidRPr="00257B00">
              <w:tab/>
              <w:t xml:space="preserve">else if the </w:t>
            </w:r>
            <w:r w:rsidRPr="00F547E0">
              <w:rPr>
                <w:highlight w:val="yellow"/>
              </w:rPr>
              <w:t xml:space="preserve">UE is camping normally on an E-UTRA cell and if the RPLMN is included in </w:t>
            </w:r>
            <w:r w:rsidRPr="00F547E0">
              <w:rPr>
                <w:i/>
                <w:highlight w:val="yellow"/>
              </w:rPr>
              <w:t>plmn-IdentityList</w:t>
            </w:r>
            <w:r w:rsidRPr="00F547E0">
              <w:rPr>
                <w:highlight w:val="yellow"/>
              </w:rPr>
              <w:t xml:space="preserve"> stored in </w:t>
            </w:r>
            <w:r w:rsidRPr="00F547E0">
              <w:rPr>
                <w:i/>
                <w:noProof/>
                <w:highlight w:val="yellow"/>
              </w:rPr>
              <w:t xml:space="preserve">VarLogMeasReport </w:t>
            </w:r>
            <w:r w:rsidRPr="00F547E0">
              <w:rPr>
                <w:highlight w:val="yellow"/>
              </w:rPr>
              <w:t xml:space="preserve">and, if the cell is part of the area indicated by </w:t>
            </w:r>
            <w:r w:rsidRPr="00F547E0">
              <w:rPr>
                <w:i/>
                <w:highlight w:val="yellow"/>
              </w:rPr>
              <w:t>areaConfiguration</w:t>
            </w:r>
            <w:r w:rsidRPr="00F547E0">
              <w:rPr>
                <w:highlight w:val="yellow"/>
              </w:rPr>
              <w:t xml:space="preserve"> if configured in </w:t>
            </w:r>
            <w:r w:rsidRPr="00F547E0">
              <w:rPr>
                <w:i/>
                <w:highlight w:val="yellow"/>
              </w:rPr>
              <w:t>VarLogMeasConfig</w:t>
            </w:r>
            <w:r w:rsidRPr="00257B00">
              <w:t>:</w:t>
            </w:r>
          </w:p>
          <w:p w14:paraId="3D4DD8EE" w14:textId="77777777" w:rsidR="00CD04C4" w:rsidRDefault="00CD04C4" w:rsidP="00BE32BD">
            <w:pPr>
              <w:pStyle w:val="TAC"/>
              <w:spacing w:before="20" w:after="20"/>
              <w:ind w:left="57" w:right="57"/>
              <w:jc w:val="left"/>
              <w:rPr>
                <w:lang w:eastAsia="zh-CN"/>
              </w:rPr>
            </w:pPr>
          </w:p>
          <w:p w14:paraId="6E87E4EB" w14:textId="77777777" w:rsidR="00CD04C4" w:rsidRDefault="00CD04C4" w:rsidP="00BE32BD">
            <w:pPr>
              <w:pStyle w:val="TAC"/>
              <w:spacing w:before="20" w:after="20"/>
              <w:ind w:left="57" w:right="57"/>
              <w:jc w:val="left"/>
              <w:rPr>
                <w:lang w:eastAsia="zh-CN"/>
              </w:rPr>
            </w:pPr>
            <w:r>
              <w:rPr>
                <w:lang w:eastAsia="zh-CN"/>
              </w:rPr>
              <w:t xml:space="preserve">Further, we believe that the technical issue needs to be discussed in Rel-15 itself (i.e., the source at which the error was introduced) as the Rel-16 NR SON-MDT work seem to assume LTE as the baseline. Any discussions in Rel-16 NR work is not feasible unless the issue is fixed for LTE as the companies see this as a ‘change’ to Rel-16 NR spec rather than as a ‘correction’. However, in our opinion, this is a correction that was missed in LTE and thus ended up trickling into NR as well. So, we would like to make the corrections in LTE spec first and then follow it up in NR. </w:t>
            </w:r>
          </w:p>
          <w:p w14:paraId="6E660FFE" w14:textId="77777777" w:rsidR="00CD04C4" w:rsidRDefault="00CD04C4" w:rsidP="00BE32BD">
            <w:pPr>
              <w:pStyle w:val="TAC"/>
              <w:spacing w:before="20" w:after="20"/>
              <w:ind w:left="57" w:right="57"/>
              <w:jc w:val="left"/>
              <w:rPr>
                <w:lang w:eastAsia="zh-CN"/>
              </w:rPr>
            </w:pPr>
          </w:p>
          <w:p w14:paraId="5C807098" w14:textId="77777777" w:rsidR="00CD04C4" w:rsidRDefault="00CD04C4" w:rsidP="00BE32BD">
            <w:pPr>
              <w:pStyle w:val="TAC"/>
              <w:spacing w:before="20" w:after="20"/>
              <w:ind w:left="57" w:right="57"/>
              <w:jc w:val="left"/>
              <w:rPr>
                <w:lang w:eastAsia="zh-CN"/>
              </w:rPr>
            </w:pPr>
            <w:r w:rsidRPr="00181A91">
              <w:rPr>
                <w:highlight w:val="yellow"/>
                <w:lang w:eastAsia="zh-CN"/>
              </w:rPr>
              <w:t>In NR session companies say that ‘we use LTE as the baseline’ and therefore we should not include any changes in NR spec. And in LTE session, it is strange if companies quote the agreement from NR session and say that ‘it was not agreed in NR session’. We would like to mention that it was explicitly mentioned during NR session that if this change is agreed for LTE, then the same change will be ported to NR.</w:t>
            </w:r>
            <w:r>
              <w:rPr>
                <w:lang w:eastAsia="zh-CN"/>
              </w:rPr>
              <w:t xml:space="preserve"> </w:t>
            </w:r>
          </w:p>
          <w:p w14:paraId="466C51A8" w14:textId="77777777" w:rsidR="00CD04C4" w:rsidRDefault="00CD04C4" w:rsidP="00BE32BD">
            <w:pPr>
              <w:pStyle w:val="TAC"/>
              <w:spacing w:before="20" w:after="20"/>
              <w:ind w:left="57" w:right="57"/>
              <w:jc w:val="left"/>
              <w:rPr>
                <w:lang w:eastAsia="zh-CN"/>
              </w:rPr>
            </w:pPr>
          </w:p>
        </w:tc>
      </w:tr>
      <w:tr w:rsidR="0091722F" w14:paraId="3D2C38F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4EA80B6B" w:rsidR="0091722F" w:rsidRDefault="00C7636A" w:rsidP="006A2D95">
            <w:pPr>
              <w:pStyle w:val="TAC"/>
              <w:spacing w:before="20" w:after="20"/>
              <w:ind w:left="57" w:right="57"/>
              <w:jc w:val="left"/>
              <w:rPr>
                <w:lang w:eastAsia="zh-CN"/>
              </w:rPr>
            </w:pPr>
            <w:r>
              <w:rPr>
                <w:lang w:eastAsia="zh-CN"/>
              </w:rPr>
              <w:lastRenderedPageBreak/>
              <w:t xml:space="preserve">Nokia </w:t>
            </w:r>
          </w:p>
        </w:tc>
        <w:tc>
          <w:tcPr>
            <w:tcW w:w="994" w:type="dxa"/>
            <w:tcBorders>
              <w:top w:val="single" w:sz="4" w:space="0" w:color="auto"/>
              <w:left w:val="single" w:sz="4" w:space="0" w:color="auto"/>
              <w:bottom w:val="single" w:sz="4" w:space="0" w:color="auto"/>
              <w:right w:val="single" w:sz="4" w:space="0" w:color="auto"/>
            </w:tcBorders>
          </w:tcPr>
          <w:p w14:paraId="3BC84A11" w14:textId="23FF6D52" w:rsidR="0091722F" w:rsidRDefault="00C7636A"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FA0B3" w14:textId="77777777" w:rsidR="00241113" w:rsidRDefault="00241113" w:rsidP="006A2D95">
            <w:pPr>
              <w:pStyle w:val="TAC"/>
              <w:spacing w:before="20" w:after="20"/>
              <w:ind w:left="57" w:right="57"/>
              <w:jc w:val="left"/>
              <w:rPr>
                <w:lang w:eastAsia="zh-CN"/>
              </w:rPr>
            </w:pPr>
            <w:r>
              <w:rPr>
                <w:lang w:eastAsia="zh-CN"/>
              </w:rPr>
              <w:t>The proposed change is enhancing PLMN check concept (not a correction). The concept assumed that:</w:t>
            </w:r>
          </w:p>
          <w:p w14:paraId="2C73BEE4" w14:textId="0694034E" w:rsidR="0091722F" w:rsidRDefault="00241113" w:rsidP="00241113">
            <w:pPr>
              <w:pStyle w:val="TAC"/>
              <w:numPr>
                <w:ilvl w:val="0"/>
                <w:numId w:val="9"/>
              </w:numPr>
              <w:spacing w:before="20" w:after="20"/>
              <w:ind w:right="57"/>
              <w:jc w:val="left"/>
              <w:rPr>
                <w:lang w:eastAsia="zh-CN"/>
              </w:rPr>
            </w:pPr>
            <w:r>
              <w:rPr>
                <w:lang w:eastAsia="zh-CN"/>
              </w:rPr>
              <w:t>detection of out of coverage (anyCellSelectionState) was introduced to mark any coverage holes</w:t>
            </w:r>
          </w:p>
          <w:p w14:paraId="5CE65956" w14:textId="02945400" w:rsidR="00241113" w:rsidRDefault="00241113" w:rsidP="00241113">
            <w:pPr>
              <w:pStyle w:val="TAC"/>
              <w:numPr>
                <w:ilvl w:val="0"/>
                <w:numId w:val="9"/>
              </w:numPr>
              <w:spacing w:before="20" w:after="20"/>
              <w:ind w:right="57"/>
              <w:jc w:val="left"/>
              <w:rPr>
                <w:lang w:eastAsia="zh-CN"/>
              </w:rPr>
            </w:pPr>
            <w:r>
              <w:rPr>
                <w:lang w:eastAsia="zh-CN"/>
              </w:rPr>
              <w:t xml:space="preserve">data retrieval is based on PLMN check. The check is based on preconfigured PLMN, which triggered MDT logging. That PLMN id is stored and further checked by the UE once the log is requested to ensure that no leakage of data is happening (to a PLMN that request the log, which id is different from the one that configured MDT). </w:t>
            </w:r>
          </w:p>
          <w:p w14:paraId="3D1F9ED2" w14:textId="77777777" w:rsidR="00241113" w:rsidRDefault="00241113" w:rsidP="00241113">
            <w:pPr>
              <w:pStyle w:val="TAC"/>
              <w:spacing w:before="20" w:after="20"/>
              <w:ind w:left="57" w:right="57"/>
              <w:jc w:val="left"/>
              <w:rPr>
                <w:lang w:eastAsia="zh-CN"/>
              </w:rPr>
            </w:pPr>
            <w:r>
              <w:rPr>
                <w:lang w:eastAsia="zh-CN"/>
              </w:rPr>
              <w:t xml:space="preserve">The UE staying in a PLMN logs periodically the radio measurements results of the concerned PLMN, and if any coverage loss is detected, it is clear the UE loses the connection to that PLMN. Technically, the proposed procedures still refer to PLMN “prior” entering the state, as no PLMN for actual out of coverage can be detected (no cell, no PLMN). </w:t>
            </w:r>
          </w:p>
          <w:p w14:paraId="0DCE44A5" w14:textId="599F194F" w:rsidR="00241113" w:rsidRDefault="00241113" w:rsidP="00241113">
            <w:pPr>
              <w:pStyle w:val="TAC"/>
              <w:spacing w:before="20" w:after="20"/>
              <w:ind w:left="57" w:right="57"/>
              <w:jc w:val="left"/>
              <w:rPr>
                <w:lang w:eastAsia="zh-CN"/>
              </w:rPr>
            </w:pPr>
            <w:r>
              <w:rPr>
                <w:lang w:eastAsia="zh-CN"/>
              </w:rPr>
              <w:t>The proposed change unnecessarily overcomplex the logging procedure (each periodical stamp on out of Coverage detection require PLMN check from prior entering the state). This is no</w:t>
            </w:r>
            <w:r w:rsidR="00996CF2">
              <w:rPr>
                <w:lang w:eastAsia="zh-CN"/>
              </w:rPr>
              <w:t>t a correction but new proposal.</w:t>
            </w:r>
          </w:p>
        </w:tc>
      </w:tr>
      <w:tr w:rsidR="0091722F" w14:paraId="5EF5CDE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397D5683" w:rsidR="0091722F" w:rsidRDefault="00FF03D8" w:rsidP="006A2D9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A59AA8E" w14:textId="1AF086B8" w:rsidR="0091722F" w:rsidRDefault="00FF03D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F0DA5C" w14:textId="0E56570E" w:rsidR="0091722F" w:rsidRDefault="00FF03D8" w:rsidP="006A2D95">
            <w:pPr>
              <w:pStyle w:val="TAC"/>
              <w:spacing w:before="20" w:after="20"/>
              <w:ind w:left="57" w:right="57"/>
              <w:jc w:val="left"/>
              <w:rPr>
                <w:lang w:eastAsia="zh-CN"/>
              </w:rPr>
            </w:pPr>
            <w:r>
              <w:rPr>
                <w:lang w:eastAsia="zh-CN"/>
              </w:rPr>
              <w:t>In our understanding, UE collecting data for one PLMN and reporting it to other PLMN is bad implementation. So, such level of “checks” are not necessary to be explicitly captured in procedural text, otherwise we may end up adding many similar checks just to avoid bad implementations.</w:t>
            </w:r>
          </w:p>
        </w:tc>
      </w:tr>
      <w:tr w:rsidR="0091722F" w14:paraId="1822ED3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6A2D95">
            <w:pPr>
              <w:pStyle w:val="TAC"/>
              <w:spacing w:before="20" w:after="20"/>
              <w:ind w:left="57" w:right="57"/>
              <w:jc w:val="left"/>
              <w:rPr>
                <w:lang w:eastAsia="zh-CN"/>
              </w:rPr>
            </w:pPr>
          </w:p>
        </w:tc>
      </w:tr>
      <w:tr w:rsidR="0091722F" w14:paraId="0051736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6A2D95">
            <w:pPr>
              <w:pStyle w:val="TAC"/>
              <w:spacing w:before="20" w:after="20"/>
              <w:ind w:left="57" w:right="57"/>
              <w:jc w:val="left"/>
              <w:rPr>
                <w:lang w:eastAsia="zh-CN"/>
              </w:rPr>
            </w:pPr>
          </w:p>
        </w:tc>
      </w:tr>
      <w:tr w:rsidR="0091722F" w14:paraId="217F5D1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6A2D95">
            <w:pPr>
              <w:pStyle w:val="TAC"/>
              <w:spacing w:before="20" w:after="20"/>
              <w:ind w:left="57" w:right="57"/>
              <w:jc w:val="left"/>
              <w:rPr>
                <w:lang w:eastAsia="zh-CN"/>
              </w:rPr>
            </w:pPr>
          </w:p>
        </w:tc>
      </w:tr>
      <w:tr w:rsidR="0091722F" w14:paraId="3A9FBBA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6A2D95">
            <w:pPr>
              <w:pStyle w:val="TAC"/>
              <w:spacing w:before="20" w:after="20"/>
              <w:ind w:left="57" w:right="57"/>
              <w:jc w:val="left"/>
              <w:rPr>
                <w:lang w:eastAsia="zh-CN"/>
              </w:rPr>
            </w:pPr>
          </w:p>
        </w:tc>
      </w:tr>
      <w:tr w:rsidR="0091722F" w14:paraId="47C5981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6A2D95">
            <w:pPr>
              <w:pStyle w:val="TAC"/>
              <w:spacing w:before="20" w:after="20"/>
              <w:ind w:left="57" w:right="57"/>
              <w:jc w:val="left"/>
              <w:rPr>
                <w:lang w:eastAsia="zh-CN"/>
              </w:rPr>
            </w:pPr>
          </w:p>
        </w:tc>
      </w:tr>
      <w:tr w:rsidR="0091722F" w14:paraId="1F4B4E5C"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6A2D95">
            <w:pPr>
              <w:pStyle w:val="TAC"/>
              <w:spacing w:before="20" w:after="20"/>
              <w:ind w:left="57" w:right="57"/>
              <w:jc w:val="left"/>
              <w:rPr>
                <w:lang w:eastAsia="zh-CN"/>
              </w:rPr>
            </w:pPr>
          </w:p>
        </w:tc>
      </w:tr>
      <w:tr w:rsidR="0091722F" w14:paraId="54CC8FD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6A2D95">
            <w:pPr>
              <w:pStyle w:val="TAC"/>
              <w:spacing w:before="20" w:after="20"/>
              <w:ind w:left="57" w:right="57"/>
              <w:jc w:val="left"/>
              <w:rPr>
                <w:lang w:eastAsia="zh-CN"/>
              </w:rPr>
            </w:pPr>
          </w:p>
        </w:tc>
      </w:tr>
      <w:tr w:rsidR="0091722F" w14:paraId="65BA2EB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6A2D95">
            <w:pPr>
              <w:pStyle w:val="TAC"/>
              <w:spacing w:before="20" w:after="20"/>
              <w:ind w:left="57" w:right="57"/>
              <w:jc w:val="left"/>
              <w:rPr>
                <w:lang w:eastAsia="zh-CN"/>
              </w:rPr>
            </w:pPr>
          </w:p>
        </w:tc>
      </w:tr>
      <w:tr w:rsidR="0091722F" w14:paraId="7B661DC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6A2D95">
            <w:pPr>
              <w:pStyle w:val="TAC"/>
              <w:spacing w:before="20" w:after="20"/>
              <w:ind w:left="57" w:right="57"/>
              <w:jc w:val="left"/>
              <w:rPr>
                <w:lang w:eastAsia="zh-CN"/>
              </w:rPr>
            </w:pPr>
          </w:p>
        </w:tc>
      </w:tr>
    </w:tbl>
    <w:p w14:paraId="1791F9F9" w14:textId="77777777" w:rsidR="0091722F" w:rsidRDefault="0091722F" w:rsidP="0091722F"/>
    <w:p w14:paraId="562F776F" w14:textId="10CF5CBA" w:rsidR="0091722F" w:rsidRDefault="0091722F" w:rsidP="0091722F">
      <w:r>
        <w:rPr>
          <w:b/>
          <w:bCs/>
        </w:rPr>
        <w:t>Summary 2</w:t>
      </w:r>
      <w:r>
        <w:t>: TBD.</w:t>
      </w:r>
    </w:p>
    <w:p w14:paraId="7605BD14" w14:textId="194B0852" w:rsidR="0091722F" w:rsidRDefault="0091722F" w:rsidP="0091722F">
      <w:r>
        <w:rPr>
          <w:b/>
          <w:bCs/>
        </w:rPr>
        <w:t>Proposal 2</w:t>
      </w:r>
      <w:r>
        <w:t>: TBD.</w:t>
      </w:r>
    </w:p>
    <w:p w14:paraId="63A97AEE" w14:textId="610B7C85" w:rsidR="005C54F4" w:rsidRPr="006E13D1" w:rsidRDefault="005C54F4" w:rsidP="005C54F4">
      <w:pPr>
        <w:pStyle w:val="1"/>
      </w:pPr>
      <w:r>
        <w:t>3</w:t>
      </w:r>
      <w:r w:rsidRPr="006E13D1">
        <w:tab/>
      </w:r>
      <w:r>
        <w:t>Overheating-related issues</w:t>
      </w:r>
    </w:p>
    <w:p w14:paraId="226E3309" w14:textId="52B170E9" w:rsidR="005C54F4" w:rsidRDefault="005C54F4" w:rsidP="005C54F4">
      <w:r>
        <w:t>There are two sets of CRs related to the overheating configuration marked for this discussion, as shown below:</w:t>
      </w:r>
    </w:p>
    <w:p w14:paraId="242F2E1F"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w:t>
      </w:r>
    </w:p>
    <w:p w14:paraId="41090EF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Overheating assistance information:</w:t>
      </w:r>
    </w:p>
    <w:p w14:paraId="138FD9F2" w14:textId="77777777" w:rsidR="005C54F4" w:rsidRDefault="006F454C" w:rsidP="005C54F4">
      <w:pPr>
        <w:pStyle w:val="Doc-title"/>
        <w:pBdr>
          <w:top w:val="single" w:sz="4" w:space="1" w:color="auto"/>
          <w:left w:val="single" w:sz="4" w:space="4" w:color="auto"/>
          <w:bottom w:val="single" w:sz="4" w:space="1" w:color="auto"/>
          <w:right w:val="single" w:sz="4" w:space="4" w:color="auto"/>
        </w:pBdr>
      </w:pPr>
      <w:hyperlink r:id="rId23" w:history="1">
        <w:r w:rsidR="005C54F4">
          <w:rPr>
            <w:rStyle w:val="a5"/>
          </w:rPr>
          <w:t>R2-2101658</w:t>
        </w:r>
      </w:hyperlink>
      <w:r w:rsidR="005C54F4">
        <w:tab/>
        <w:t>CR on overheatingAssistanceConfig release</w:t>
      </w:r>
      <w:r w:rsidR="005C54F4">
        <w:tab/>
        <w:t>Huawei, HiSilicon</w:t>
      </w:r>
      <w:r w:rsidR="005C54F4">
        <w:tab/>
        <w:t>CR</w:t>
      </w:r>
      <w:r w:rsidR="005C54F4">
        <w:tab/>
        <w:t>Rel-15</w:t>
      </w:r>
      <w:r w:rsidR="005C54F4">
        <w:tab/>
        <w:t>36.331</w:t>
      </w:r>
      <w:r w:rsidR="005C54F4">
        <w:tab/>
        <w:t>15.12.0</w:t>
      </w:r>
      <w:r w:rsidR="005C54F4">
        <w:tab/>
        <w:t>4585</w:t>
      </w:r>
      <w:r w:rsidR="005C54F4">
        <w:tab/>
        <w:t>-</w:t>
      </w:r>
      <w:r w:rsidR="005C54F4">
        <w:tab/>
        <w:t>F</w:t>
      </w:r>
      <w:r w:rsidR="005C54F4">
        <w:tab/>
        <w:t>LTE_5GCN_connect-Core</w:t>
      </w:r>
    </w:p>
    <w:p w14:paraId="10A8E5F2" w14:textId="705DF67B" w:rsidR="005C54F4" w:rsidRDefault="006F454C" w:rsidP="005C54F4">
      <w:pPr>
        <w:pStyle w:val="Doc-title"/>
        <w:pBdr>
          <w:top w:val="single" w:sz="4" w:space="1" w:color="auto"/>
          <w:left w:val="single" w:sz="4" w:space="4" w:color="auto"/>
          <w:bottom w:val="single" w:sz="4" w:space="1" w:color="auto"/>
          <w:right w:val="single" w:sz="4" w:space="4" w:color="auto"/>
        </w:pBdr>
      </w:pPr>
      <w:hyperlink r:id="rId24" w:history="1">
        <w:r w:rsidR="005C54F4">
          <w:rPr>
            <w:rStyle w:val="a5"/>
          </w:rPr>
          <w:t>R2-2101659</w:t>
        </w:r>
      </w:hyperlink>
      <w:r w:rsidR="005C54F4">
        <w:tab/>
        <w:t>CR on overheatingAssistanceConfig release</w:t>
      </w:r>
      <w:r w:rsidR="005C54F4">
        <w:tab/>
        <w:t>Huawei, HiSilicon</w:t>
      </w:r>
      <w:r w:rsidR="005C54F4">
        <w:tab/>
        <w:t>CR</w:t>
      </w:r>
      <w:r w:rsidR="005C54F4">
        <w:tab/>
        <w:t>Rel-16</w:t>
      </w:r>
      <w:r w:rsidR="005C54F4">
        <w:tab/>
        <w:t>36.331</w:t>
      </w:r>
      <w:r w:rsidR="005C54F4">
        <w:tab/>
        <w:t>16.3.0</w:t>
      </w:r>
      <w:r w:rsidR="005C54F4">
        <w:tab/>
        <w:t>4586</w:t>
      </w:r>
      <w:r w:rsidR="005C54F4">
        <w:tab/>
        <w:t>-</w:t>
      </w:r>
      <w:r w:rsidR="005C54F4">
        <w:tab/>
        <w:t>F</w:t>
      </w:r>
      <w:r w:rsidR="005C54F4">
        <w:tab/>
        <w:t>LTE_5GCN_connect-Core</w:t>
      </w:r>
    </w:p>
    <w:p w14:paraId="5FA9E81B" w14:textId="77777777" w:rsidR="005C54F4" w:rsidRPr="00E34F41"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(1)</w:t>
      </w:r>
    </w:p>
    <w:p w14:paraId="143A2EB3" w14:textId="77777777" w:rsidR="005C54F4" w:rsidRPr="00A34B2E" w:rsidRDefault="005C54F4" w:rsidP="005C54F4">
      <w:pPr>
        <w:pStyle w:val="Doc-text2"/>
        <w:pBdr>
          <w:top w:val="single" w:sz="4" w:space="1" w:color="auto"/>
          <w:left w:val="single" w:sz="4" w:space="4" w:color="auto"/>
          <w:bottom w:val="single" w:sz="4" w:space="1" w:color="auto"/>
          <w:right w:val="single" w:sz="4" w:space="4" w:color="auto"/>
        </w:pBdr>
        <w:ind w:left="0" w:firstLine="0"/>
        <w:rPr>
          <w:i/>
          <w:iCs/>
          <w:sz w:val="18"/>
          <w:szCs w:val="22"/>
        </w:rPr>
      </w:pPr>
      <w:r>
        <w:rPr>
          <w:i/>
          <w:iCs/>
          <w:sz w:val="18"/>
          <w:szCs w:val="22"/>
        </w:rPr>
        <w:t>Overheating (see also contributions in 4.5)</w:t>
      </w:r>
      <w:r w:rsidRPr="00A34B2E">
        <w:rPr>
          <w:i/>
          <w:iCs/>
          <w:sz w:val="18"/>
          <w:szCs w:val="22"/>
        </w:rPr>
        <w:t>:</w:t>
      </w:r>
    </w:p>
    <w:p w14:paraId="171E492B" w14:textId="77777777" w:rsidR="005C54F4" w:rsidRDefault="006F454C" w:rsidP="005C54F4">
      <w:pPr>
        <w:pStyle w:val="Doc-title"/>
        <w:pBdr>
          <w:top w:val="single" w:sz="4" w:space="1" w:color="auto"/>
          <w:left w:val="single" w:sz="4" w:space="4" w:color="auto"/>
          <w:bottom w:val="single" w:sz="4" w:space="1" w:color="auto"/>
          <w:right w:val="single" w:sz="4" w:space="4" w:color="auto"/>
        </w:pBdr>
      </w:pPr>
      <w:hyperlink r:id="rId25" w:history="1">
        <w:r w:rsidR="005C54F4">
          <w:rPr>
            <w:rStyle w:val="a5"/>
          </w:rPr>
          <w:t>R2-2101665</w:t>
        </w:r>
      </w:hyperlink>
      <w:r w:rsidR="005C54F4">
        <w:tab/>
        <w:t>Correction on SCG overheating configuration release</w:t>
      </w:r>
      <w:r w:rsidR="005C54F4">
        <w:tab/>
        <w:t>Google Inc.</w:t>
      </w:r>
      <w:r w:rsidR="005C54F4">
        <w:tab/>
        <w:t>CR</w:t>
      </w:r>
      <w:r w:rsidR="005C54F4">
        <w:tab/>
        <w:t>Rel-16</w:t>
      </w:r>
      <w:r w:rsidR="005C54F4">
        <w:tab/>
        <w:t>36.331</w:t>
      </w:r>
      <w:r w:rsidR="005C54F4">
        <w:tab/>
        <w:t>16.3.0</w:t>
      </w:r>
      <w:r w:rsidR="005C54F4">
        <w:tab/>
        <w:t>4587</w:t>
      </w:r>
      <w:r w:rsidR="005C54F4">
        <w:tab/>
        <w:t>-</w:t>
      </w:r>
      <w:r w:rsidR="005C54F4">
        <w:tab/>
        <w:t>F</w:t>
      </w:r>
      <w:r w:rsidR="005C54F4">
        <w:tab/>
        <w:t>TEI16</w:t>
      </w:r>
    </w:p>
    <w:p w14:paraId="715B502D" w14:textId="16C7B4D7" w:rsidR="005C54F4" w:rsidRDefault="005C54F4" w:rsidP="005049E6">
      <w:pPr>
        <w:spacing w:before="180"/>
      </w:pPr>
      <w:r>
        <w:t>First,</w:t>
      </w:r>
      <w:r w:rsidRPr="0091722F">
        <w:t xml:space="preserve"> </w:t>
      </w:r>
      <w:r>
        <w:t xml:space="preserve">the CRs in consider the case of UE resuming from RRC_INACTIVE, and propose (similarly as for the CRs </w:t>
      </w:r>
      <w:hyperlink r:id="rId26" w:history="1">
        <w:r>
          <w:rPr>
            <w:rStyle w:val="a5"/>
          </w:rPr>
          <w:t>R2-2101658</w:t>
        </w:r>
      </w:hyperlink>
      <w:r>
        <w:t xml:space="preserve"> and </w:t>
      </w:r>
      <w:hyperlink r:id="rId27" w:history="1">
        <w:r>
          <w:rPr>
            <w:rStyle w:val="a5"/>
          </w:rPr>
          <w:t>R2-2101659</w:t>
        </w:r>
      </w:hyperlink>
      <w:r>
        <w:t xml:space="preserve"> in section 2) that UE should release </w:t>
      </w:r>
      <w:r w:rsidRPr="005C54F4">
        <w:rPr>
          <w:i/>
          <w:iCs/>
        </w:rPr>
        <w:t>overheatingAssistanceConfig-r14</w:t>
      </w:r>
      <w:r>
        <w:t xml:space="preserve"> upon resuming.</w:t>
      </w:r>
    </w:p>
    <w:p w14:paraId="3F7D41FF" w14:textId="1442B410" w:rsidR="005C54F4" w:rsidRDefault="005C54F4" w:rsidP="005C54F4">
      <w:r>
        <w:rPr>
          <w:b/>
          <w:bCs/>
        </w:rPr>
        <w:t xml:space="preserve">Question </w:t>
      </w:r>
      <w:r w:rsidR="005049E6">
        <w:rPr>
          <w:b/>
          <w:bCs/>
        </w:rPr>
        <w:t>3</w:t>
      </w:r>
      <w:r w:rsidRPr="009E0C71">
        <w:t>:</w:t>
      </w:r>
      <w:r>
        <w:t xml:space="preserve"> Is the intent of the CRs in </w:t>
      </w:r>
      <w:hyperlink r:id="rId28" w:history="1">
        <w:r w:rsidR="005049E6">
          <w:rPr>
            <w:rStyle w:val="a5"/>
          </w:rPr>
          <w:t>R2-2101658</w:t>
        </w:r>
      </w:hyperlink>
      <w:r w:rsidR="005049E6">
        <w:t xml:space="preserve"> and </w:t>
      </w:r>
      <w:hyperlink r:id="rId29" w:history="1">
        <w:r w:rsidR="005049E6">
          <w:rPr>
            <w:rStyle w:val="a5"/>
          </w:rPr>
          <w:t>R2-2101659</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6A2D9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2533B252"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3</w:t>
            </w:r>
          </w:p>
        </w:tc>
      </w:tr>
      <w:tr w:rsidR="005C54F4" w14:paraId="4709FBF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09FE3338"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6C7379CF"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17752C" w14:textId="2379AC14" w:rsidR="005C54F4" w:rsidRDefault="000562C8"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8121A55" w14:textId="77777777" w:rsidR="00F91B4C" w:rsidRDefault="00F91B4C" w:rsidP="00F91B4C">
            <w:pPr>
              <w:pStyle w:val="TAC"/>
              <w:numPr>
                <w:ilvl w:val="0"/>
                <w:numId w:val="10"/>
              </w:numPr>
              <w:spacing w:before="20" w:after="20"/>
              <w:ind w:right="57"/>
              <w:jc w:val="left"/>
              <w:rPr>
                <w:lang w:eastAsia="zh-CN"/>
              </w:rPr>
            </w:pPr>
            <w:r>
              <w:rPr>
                <w:lang w:eastAsia="zh-CN"/>
              </w:rPr>
              <w:t>D</w:t>
            </w:r>
            <w:r w:rsidRPr="00F91B4C">
              <w:rPr>
                <w:lang w:eastAsia="zh-CN"/>
              </w:rPr>
              <w:t>escription of T345 in 7.3.1 Timers (Informative)</w:t>
            </w:r>
            <w:r>
              <w:rPr>
                <w:lang w:eastAsia="zh-CN"/>
              </w:rPr>
              <w:t xml:space="preserve"> </w:t>
            </w:r>
            <w:r w:rsidRPr="00F91B4C">
              <w:rPr>
                <w:lang w:eastAsia="zh-CN"/>
              </w:rPr>
              <w:t>needs to be updated as well.</w:t>
            </w:r>
          </w:p>
          <w:p w14:paraId="04CEEF17" w14:textId="5EF27F7F" w:rsidR="005C54F4" w:rsidRDefault="00F91B4C" w:rsidP="00F91B4C">
            <w:pPr>
              <w:pStyle w:val="TAC"/>
              <w:numPr>
                <w:ilvl w:val="0"/>
                <w:numId w:val="10"/>
              </w:numPr>
              <w:spacing w:before="20" w:after="20"/>
              <w:ind w:right="57"/>
              <w:jc w:val="left"/>
              <w:rPr>
                <w:lang w:eastAsia="zh-CN"/>
              </w:rPr>
            </w:pPr>
            <w:r w:rsidRPr="00F91B4C">
              <w:rPr>
                <w:lang w:eastAsia="zh-CN"/>
              </w:rPr>
              <w:t xml:space="preserve">overheatingAssistanceConfig has been introduced in Rel-14, so </w:t>
            </w:r>
            <w:r>
              <w:rPr>
                <w:lang w:eastAsia="zh-CN"/>
              </w:rPr>
              <w:t>shouldn’t the</w:t>
            </w:r>
            <w:r w:rsidRPr="00F91B4C">
              <w:rPr>
                <w:lang w:eastAsia="zh-CN"/>
              </w:rPr>
              <w:t xml:space="preserve"> change </w:t>
            </w:r>
            <w:r>
              <w:rPr>
                <w:lang w:eastAsia="zh-CN"/>
              </w:rPr>
              <w:t xml:space="preserve">made </w:t>
            </w:r>
            <w:r w:rsidRPr="00F91B4C">
              <w:rPr>
                <w:lang w:eastAsia="zh-CN"/>
              </w:rPr>
              <w:t>from Rel-1</w:t>
            </w:r>
            <w:r>
              <w:rPr>
                <w:lang w:eastAsia="zh-CN"/>
              </w:rPr>
              <w:t>4</w:t>
            </w:r>
            <w:r w:rsidRPr="00F91B4C">
              <w:rPr>
                <w:lang w:eastAsia="zh-CN"/>
              </w:rPr>
              <w:t xml:space="preserve"> onwards?</w:t>
            </w:r>
          </w:p>
          <w:p w14:paraId="62592E00" w14:textId="77777777" w:rsidR="00F91B4C" w:rsidRDefault="00F91B4C" w:rsidP="00A77D25">
            <w:pPr>
              <w:pStyle w:val="TAC"/>
              <w:numPr>
                <w:ilvl w:val="0"/>
                <w:numId w:val="10"/>
              </w:numPr>
              <w:spacing w:before="20" w:after="20"/>
              <w:ind w:right="57"/>
              <w:jc w:val="left"/>
              <w:rPr>
                <w:lang w:eastAsia="zh-CN"/>
              </w:rPr>
            </w:pPr>
            <w:r>
              <w:rPr>
                <w:lang w:eastAsia="zh-CN"/>
              </w:rPr>
              <w:t>Cover page, inter-operability statement: we wonder why there is no inter-operability issue if the UE is implemented according to the CR and the NW is not. In this case</w:t>
            </w:r>
            <w:r w:rsidR="00A77D25">
              <w:rPr>
                <w:lang w:eastAsia="zh-CN"/>
              </w:rPr>
              <w:t xml:space="preserve">, the NW assumes that </w:t>
            </w:r>
            <w:r w:rsidR="00A77D25" w:rsidRPr="00A77D25">
              <w:rPr>
                <w:lang w:eastAsia="zh-CN"/>
              </w:rPr>
              <w:t xml:space="preserve">overheatingAssistanceConfig </w:t>
            </w:r>
            <w:r w:rsidR="00A77D25">
              <w:rPr>
                <w:lang w:eastAsia="zh-CN"/>
              </w:rPr>
              <w:t>is still maintained by the UE and to receive overheating assistance info from the UE.</w:t>
            </w:r>
          </w:p>
          <w:p w14:paraId="1246AB1E" w14:textId="77777777" w:rsidR="001B133F" w:rsidRDefault="001B133F" w:rsidP="001B133F">
            <w:pPr>
              <w:pStyle w:val="TAC"/>
              <w:spacing w:before="20" w:after="20"/>
              <w:ind w:right="57"/>
              <w:jc w:val="left"/>
              <w:rPr>
                <w:lang w:eastAsia="zh-CN"/>
              </w:rPr>
            </w:pPr>
          </w:p>
          <w:p w14:paraId="4783A822" w14:textId="77777777" w:rsidR="001B133F" w:rsidRPr="001B133F" w:rsidRDefault="001B133F" w:rsidP="001B133F">
            <w:pPr>
              <w:pStyle w:val="TAC"/>
              <w:spacing w:before="20" w:after="20"/>
              <w:ind w:right="57"/>
              <w:jc w:val="left"/>
              <w:rPr>
                <w:lang w:eastAsia="zh-CN"/>
              </w:rPr>
            </w:pPr>
            <w:r>
              <w:rPr>
                <w:rFonts w:hint="eastAsia"/>
                <w:lang w:eastAsia="zh-CN"/>
              </w:rPr>
              <w:t>[</w:t>
            </w:r>
            <w:r w:rsidRPr="001B133F">
              <w:rPr>
                <w:lang w:eastAsia="zh-CN"/>
              </w:rPr>
              <w:t>Huawei]</w:t>
            </w:r>
          </w:p>
          <w:p w14:paraId="4BCF47B8" w14:textId="53CC6D60" w:rsidR="001B133F" w:rsidRPr="001B133F" w:rsidRDefault="001B133F" w:rsidP="001B133F">
            <w:pPr>
              <w:pStyle w:val="a9"/>
              <w:numPr>
                <w:ilvl w:val="0"/>
                <w:numId w:val="12"/>
              </w:numPr>
              <w:rPr>
                <w:rFonts w:ascii="Arial" w:hAnsi="Arial" w:cs="Arial"/>
                <w:sz w:val="18"/>
                <w:szCs w:val="18"/>
              </w:rPr>
            </w:pPr>
            <w:r w:rsidRPr="001B133F">
              <w:rPr>
                <w:rFonts w:ascii="Arial" w:hAnsi="Arial" w:cs="Arial"/>
                <w:sz w:val="18"/>
                <w:szCs w:val="18"/>
              </w:rPr>
              <w:t xml:space="preserve">For comments on T345, </w:t>
            </w:r>
            <w:r w:rsidR="00EC514E">
              <w:rPr>
                <w:rFonts w:ascii="Arial" w:hAnsi="Arial" w:cs="Arial"/>
                <w:sz w:val="18"/>
                <w:szCs w:val="18"/>
              </w:rPr>
              <w:t>we agree</w:t>
            </w:r>
            <w:r>
              <w:rPr>
                <w:rFonts w:ascii="Arial" w:hAnsi="Arial" w:cs="Arial"/>
                <w:sz w:val="18"/>
                <w:szCs w:val="18"/>
              </w:rPr>
              <w:t xml:space="preserve"> and </w:t>
            </w:r>
            <w:r w:rsidR="00EC514E">
              <w:rPr>
                <w:rFonts w:ascii="Arial" w:hAnsi="Arial" w:cs="Arial"/>
                <w:sz w:val="18"/>
                <w:szCs w:val="18"/>
              </w:rPr>
              <w:t xml:space="preserve">we </w:t>
            </w:r>
            <w:r>
              <w:rPr>
                <w:rFonts w:ascii="Arial" w:hAnsi="Arial" w:cs="Arial"/>
                <w:sz w:val="18"/>
                <w:szCs w:val="18"/>
              </w:rPr>
              <w:t>incorporate</w:t>
            </w:r>
            <w:r w:rsidR="00EC514E">
              <w:rPr>
                <w:rFonts w:ascii="Arial" w:hAnsi="Arial" w:cs="Arial"/>
                <w:sz w:val="18"/>
                <w:szCs w:val="18"/>
              </w:rPr>
              <w:t xml:space="preserve"> the comments</w:t>
            </w:r>
            <w:r w:rsidR="006F454C">
              <w:rPr>
                <w:rFonts w:ascii="Arial" w:hAnsi="Arial" w:cs="Arial"/>
                <w:sz w:val="18"/>
                <w:szCs w:val="18"/>
              </w:rPr>
              <w:t xml:space="preserve"> in the CRs</w:t>
            </w:r>
            <w:r>
              <w:rPr>
                <w:rFonts w:ascii="Arial" w:hAnsi="Arial" w:cs="Arial"/>
                <w:sz w:val="18"/>
                <w:szCs w:val="18"/>
              </w:rPr>
              <w:t xml:space="preserve"> later</w:t>
            </w:r>
          </w:p>
          <w:p w14:paraId="69FF47DD" w14:textId="6366BD79" w:rsidR="001B133F" w:rsidRPr="001B133F" w:rsidRDefault="001B133F" w:rsidP="001B133F">
            <w:pPr>
              <w:pStyle w:val="a9"/>
              <w:numPr>
                <w:ilvl w:val="0"/>
                <w:numId w:val="12"/>
              </w:numPr>
              <w:rPr>
                <w:rFonts w:ascii="Arial" w:hAnsi="Arial" w:cs="Arial"/>
                <w:sz w:val="18"/>
                <w:szCs w:val="18"/>
              </w:rPr>
            </w:pPr>
            <w:r w:rsidRPr="001B133F">
              <w:rPr>
                <w:rFonts w:ascii="Arial" w:hAnsi="Arial" w:cs="Arial"/>
                <w:sz w:val="18"/>
                <w:szCs w:val="18"/>
              </w:rPr>
              <w:t xml:space="preserve">For comments on release, </w:t>
            </w:r>
            <w:r>
              <w:rPr>
                <w:rFonts w:ascii="Arial" w:hAnsi="Arial" w:cs="Arial"/>
                <w:sz w:val="18"/>
                <w:szCs w:val="18"/>
              </w:rPr>
              <w:t>we think it is correct after double check</w:t>
            </w:r>
            <w:r w:rsidRPr="001B133F">
              <w:rPr>
                <w:rFonts w:ascii="Arial" w:hAnsi="Arial" w:cs="Arial"/>
                <w:sz w:val="18"/>
                <w:szCs w:val="18"/>
              </w:rPr>
              <w:t xml:space="preserve">. Then </w:t>
            </w:r>
            <w:r>
              <w:rPr>
                <w:rFonts w:ascii="Arial" w:hAnsi="Arial" w:cs="Arial"/>
                <w:sz w:val="18"/>
                <w:szCs w:val="18"/>
              </w:rPr>
              <w:t xml:space="preserve">we </w:t>
            </w:r>
            <w:r w:rsidRPr="001B133F">
              <w:rPr>
                <w:rFonts w:ascii="Arial" w:hAnsi="Arial" w:cs="Arial"/>
                <w:sz w:val="18"/>
                <w:szCs w:val="18"/>
              </w:rPr>
              <w:t>will prepar</w:t>
            </w:r>
            <w:r>
              <w:rPr>
                <w:rFonts w:ascii="Arial" w:hAnsi="Arial" w:cs="Arial"/>
                <w:sz w:val="18"/>
                <w:szCs w:val="18"/>
              </w:rPr>
              <w:t>e R14 CR, and R15/R16 shadow CR correspondingly</w:t>
            </w:r>
          </w:p>
          <w:p w14:paraId="0174EA51" w14:textId="1F52BECE" w:rsidR="001B133F" w:rsidRPr="001B133F" w:rsidRDefault="001B133F" w:rsidP="001B133F">
            <w:pPr>
              <w:pStyle w:val="a9"/>
              <w:numPr>
                <w:ilvl w:val="0"/>
                <w:numId w:val="12"/>
              </w:numPr>
              <w:rPr>
                <w:rFonts w:ascii="Arial" w:hAnsi="Arial" w:cs="Arial"/>
                <w:sz w:val="18"/>
                <w:szCs w:val="18"/>
              </w:rPr>
            </w:pPr>
            <w:r>
              <w:rPr>
                <w:rFonts w:ascii="Arial" w:hAnsi="Arial" w:cs="Arial"/>
                <w:sz w:val="18"/>
                <w:szCs w:val="18"/>
              </w:rPr>
              <w:t xml:space="preserve">For this case, we </w:t>
            </w:r>
            <w:r w:rsidRPr="001B133F">
              <w:rPr>
                <w:rFonts w:ascii="Arial" w:hAnsi="Arial" w:cs="Arial"/>
                <w:sz w:val="18"/>
                <w:szCs w:val="18"/>
              </w:rPr>
              <w:t xml:space="preserve">understand </w:t>
            </w:r>
            <w:r>
              <w:rPr>
                <w:rFonts w:ascii="Arial" w:hAnsi="Arial" w:cs="Arial"/>
                <w:sz w:val="18"/>
                <w:szCs w:val="18"/>
              </w:rPr>
              <w:t xml:space="preserve">that </w:t>
            </w:r>
            <w:r w:rsidRPr="001B133F">
              <w:rPr>
                <w:rFonts w:ascii="Arial" w:hAnsi="Arial" w:cs="Arial"/>
                <w:sz w:val="18"/>
                <w:szCs w:val="18"/>
              </w:rPr>
              <w:t xml:space="preserve">the UE will release the overheating configuration </w:t>
            </w:r>
            <w:r>
              <w:rPr>
                <w:rFonts w:ascii="Arial" w:hAnsi="Arial" w:cs="Arial"/>
                <w:sz w:val="18"/>
                <w:szCs w:val="18"/>
              </w:rPr>
              <w:t xml:space="preserve">and </w:t>
            </w:r>
            <w:r w:rsidRPr="001B133F">
              <w:rPr>
                <w:rFonts w:ascii="Arial" w:hAnsi="Arial" w:cs="Arial"/>
                <w:sz w:val="18"/>
                <w:szCs w:val="18"/>
              </w:rPr>
              <w:t>the UE won’t report the overheating UAI to NW</w:t>
            </w:r>
            <w:r w:rsidR="00106BCB">
              <w:rPr>
                <w:rFonts w:ascii="Arial" w:hAnsi="Arial" w:cs="Arial"/>
                <w:sz w:val="18"/>
                <w:szCs w:val="18"/>
              </w:rPr>
              <w:t>, so</w:t>
            </w:r>
            <w:r w:rsidRPr="001B133F">
              <w:rPr>
                <w:rFonts w:ascii="Arial" w:hAnsi="Arial" w:cs="Arial"/>
                <w:sz w:val="18"/>
                <w:szCs w:val="18"/>
              </w:rPr>
              <w:t xml:space="preserve"> the NW may consider that UE does not experience overheating</w:t>
            </w:r>
            <w:r w:rsidR="00106BCB">
              <w:rPr>
                <w:rFonts w:ascii="Arial" w:hAnsi="Arial" w:cs="Arial"/>
                <w:sz w:val="18"/>
                <w:szCs w:val="18"/>
              </w:rPr>
              <w:t>. Thus,</w:t>
            </w:r>
            <w:r w:rsidR="006F454C">
              <w:rPr>
                <w:rFonts w:ascii="Arial" w:hAnsi="Arial" w:cs="Arial"/>
                <w:sz w:val="18"/>
                <w:szCs w:val="18"/>
              </w:rPr>
              <w:t xml:space="preserve"> we think</w:t>
            </w:r>
            <w:r w:rsidR="00106BCB">
              <w:rPr>
                <w:rFonts w:ascii="Arial" w:hAnsi="Arial" w:cs="Arial"/>
                <w:sz w:val="18"/>
                <w:szCs w:val="18"/>
              </w:rPr>
              <w:t xml:space="preserve"> t</w:t>
            </w:r>
            <w:r w:rsidRPr="001B133F">
              <w:rPr>
                <w:rFonts w:ascii="Arial" w:hAnsi="Arial" w:cs="Arial"/>
                <w:sz w:val="18"/>
                <w:szCs w:val="18"/>
              </w:rPr>
              <w:t>her</w:t>
            </w:r>
            <w:r>
              <w:rPr>
                <w:rFonts w:ascii="Arial" w:hAnsi="Arial" w:cs="Arial"/>
                <w:sz w:val="18"/>
                <w:szCs w:val="18"/>
              </w:rPr>
              <w:t>e is no inter-operability issue</w:t>
            </w:r>
            <w:bookmarkStart w:id="7" w:name="_GoBack"/>
            <w:bookmarkEnd w:id="7"/>
          </w:p>
          <w:p w14:paraId="13F71C1D" w14:textId="27D59361" w:rsidR="001B133F" w:rsidRPr="001B133F" w:rsidRDefault="001B133F" w:rsidP="001B133F">
            <w:pPr>
              <w:pStyle w:val="TAC"/>
              <w:spacing w:before="20" w:after="20"/>
              <w:ind w:right="57"/>
              <w:jc w:val="left"/>
              <w:rPr>
                <w:lang w:val="en-US" w:eastAsia="zh-CN"/>
              </w:rPr>
            </w:pPr>
          </w:p>
        </w:tc>
      </w:tr>
      <w:tr w:rsidR="00CD04C4" w14:paraId="468EDF6F"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624AE"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A7A0FE2" w14:textId="77777777" w:rsidR="00CD04C4" w:rsidRDefault="00CD04C4" w:rsidP="00BE32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047CA" w14:textId="77777777" w:rsidR="00CD04C4" w:rsidRDefault="00CD04C4" w:rsidP="00BE32BD">
            <w:pPr>
              <w:pStyle w:val="TAC"/>
              <w:spacing w:before="20" w:after="20"/>
              <w:ind w:left="57" w:right="57"/>
              <w:jc w:val="left"/>
              <w:rPr>
                <w:lang w:eastAsia="zh-CN"/>
              </w:rPr>
            </w:pPr>
            <w:r>
              <w:rPr>
                <w:lang w:eastAsia="zh-CN"/>
              </w:rPr>
              <w:t>We do not think it is an essential correction, but fine if companies prefer to have it.</w:t>
            </w:r>
          </w:p>
        </w:tc>
      </w:tr>
      <w:tr w:rsidR="005C54F4" w14:paraId="331646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97F9589" w:rsidR="005C54F4" w:rsidRDefault="00996CF2" w:rsidP="006A2D9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56B453B" w14:textId="3BB997BA" w:rsidR="005C54F4" w:rsidRDefault="00996CF2" w:rsidP="006A2D95">
            <w:pPr>
              <w:pStyle w:val="TAC"/>
              <w:spacing w:before="20" w:after="20"/>
              <w:ind w:left="57" w:right="57"/>
              <w:jc w:val="left"/>
              <w:rPr>
                <w:lang w:eastAsia="zh-CN"/>
              </w:rPr>
            </w:pPr>
            <w:r>
              <w:rPr>
                <w:lang w:eastAsia="zh-CN"/>
              </w:rPr>
              <w:t xml:space="preserve">Maybe </w:t>
            </w:r>
          </w:p>
        </w:tc>
        <w:tc>
          <w:tcPr>
            <w:tcW w:w="6942" w:type="dxa"/>
            <w:tcBorders>
              <w:top w:val="single" w:sz="4" w:space="0" w:color="auto"/>
              <w:left w:val="single" w:sz="4" w:space="0" w:color="auto"/>
              <w:bottom w:val="single" w:sz="4" w:space="0" w:color="auto"/>
              <w:right w:val="single" w:sz="4" w:space="0" w:color="auto"/>
            </w:tcBorders>
          </w:tcPr>
          <w:p w14:paraId="1F4B9EC2" w14:textId="629A44CA" w:rsidR="005C54F4" w:rsidRDefault="00996CF2" w:rsidP="006A2D95">
            <w:pPr>
              <w:pStyle w:val="TAC"/>
              <w:spacing w:before="20" w:after="20"/>
              <w:ind w:left="57" w:right="57"/>
              <w:jc w:val="left"/>
              <w:rPr>
                <w:lang w:eastAsia="zh-CN"/>
              </w:rPr>
            </w:pPr>
            <w:r>
              <w:rPr>
                <w:lang w:eastAsia="zh-CN"/>
              </w:rPr>
              <w:t xml:space="preserve">We believe it was overlooked, as in general overheating maintenance through RRC Inactive was not addressed. In general UE stores ASconfig when in RRC Inactive, without the CR it is required to keep overheating </w:t>
            </w:r>
            <w:r w:rsidR="002E0E2B">
              <w:rPr>
                <w:lang w:eastAsia="zh-CN"/>
              </w:rPr>
              <w:t xml:space="preserve">configuration. While this configuration should be irrelevant for inactive state, the CR seems reasonable to keep things </w:t>
            </w:r>
            <w:r>
              <w:rPr>
                <w:lang w:eastAsia="zh-CN"/>
              </w:rPr>
              <w:t>aligned with other configurations</w:t>
            </w:r>
            <w:r w:rsidR="002E0E2B">
              <w:rPr>
                <w:lang w:eastAsia="zh-CN"/>
              </w:rPr>
              <w:t>.</w:t>
            </w:r>
          </w:p>
        </w:tc>
      </w:tr>
      <w:tr w:rsidR="00DF62D5" w14:paraId="3D6C15F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7CA826" w:rsidR="00DF62D5" w:rsidRDefault="00DF62D5" w:rsidP="00DF6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D436DB" w14:textId="254B6664" w:rsidR="00DF62D5" w:rsidRDefault="00DF62D5" w:rsidP="00DF62D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494F17" w14:textId="58A3C0BA" w:rsidR="00DF62D5" w:rsidRDefault="00DF62D5" w:rsidP="00DF62D5">
            <w:pPr>
              <w:pStyle w:val="TAC"/>
              <w:spacing w:before="20" w:after="20"/>
              <w:ind w:left="57" w:right="57"/>
              <w:jc w:val="left"/>
              <w:rPr>
                <w:lang w:eastAsia="zh-CN"/>
              </w:rPr>
            </w:pPr>
            <w:r>
              <w:rPr>
                <w:lang w:eastAsia="zh-CN"/>
              </w:rPr>
              <w:t xml:space="preserve">Agree with the changes, but given the nature of change, we think this could be captured in RRC Rapp CR (i.e. merge with </w:t>
            </w:r>
            <w:r w:rsidRPr="0053483B">
              <w:rPr>
                <w:lang w:eastAsia="zh-CN"/>
              </w:rPr>
              <w:t>R2-2100436</w:t>
            </w:r>
            <w:r>
              <w:rPr>
                <w:lang w:eastAsia="zh-CN"/>
              </w:rPr>
              <w:t xml:space="preserve"> from offline 203)</w:t>
            </w:r>
          </w:p>
        </w:tc>
      </w:tr>
      <w:tr w:rsidR="00DF62D5" w14:paraId="476F649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DF62D5" w:rsidRDefault="00DF62D5" w:rsidP="00DF62D5">
            <w:pPr>
              <w:pStyle w:val="TAC"/>
              <w:spacing w:before="20" w:after="20"/>
              <w:ind w:left="57" w:right="57"/>
              <w:jc w:val="left"/>
              <w:rPr>
                <w:lang w:eastAsia="zh-CN"/>
              </w:rPr>
            </w:pPr>
          </w:p>
        </w:tc>
      </w:tr>
      <w:tr w:rsidR="00DF62D5" w14:paraId="1376E19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DF62D5" w:rsidRDefault="00DF62D5" w:rsidP="00DF62D5">
            <w:pPr>
              <w:pStyle w:val="TAC"/>
              <w:spacing w:before="20" w:after="20"/>
              <w:ind w:left="57" w:right="57"/>
              <w:jc w:val="left"/>
              <w:rPr>
                <w:lang w:eastAsia="zh-CN"/>
              </w:rPr>
            </w:pPr>
          </w:p>
        </w:tc>
      </w:tr>
      <w:tr w:rsidR="00DF62D5" w14:paraId="4E38C19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DF62D5" w:rsidRDefault="00DF62D5" w:rsidP="00DF62D5">
            <w:pPr>
              <w:pStyle w:val="TAC"/>
              <w:spacing w:before="20" w:after="20"/>
              <w:ind w:left="57" w:right="57"/>
              <w:jc w:val="left"/>
              <w:rPr>
                <w:lang w:eastAsia="zh-CN"/>
              </w:rPr>
            </w:pPr>
          </w:p>
        </w:tc>
      </w:tr>
      <w:tr w:rsidR="00DF62D5" w14:paraId="68D8DF75"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DF62D5" w:rsidRDefault="00DF62D5" w:rsidP="00DF62D5">
            <w:pPr>
              <w:pStyle w:val="TAC"/>
              <w:spacing w:before="20" w:after="20"/>
              <w:ind w:left="57" w:right="57"/>
              <w:jc w:val="left"/>
              <w:rPr>
                <w:lang w:eastAsia="zh-CN"/>
              </w:rPr>
            </w:pPr>
          </w:p>
        </w:tc>
      </w:tr>
      <w:tr w:rsidR="00DF62D5" w14:paraId="6A70732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DF62D5" w:rsidRDefault="00DF62D5" w:rsidP="00DF62D5">
            <w:pPr>
              <w:pStyle w:val="TAC"/>
              <w:spacing w:before="20" w:after="20"/>
              <w:ind w:left="57" w:right="57"/>
              <w:jc w:val="left"/>
              <w:rPr>
                <w:lang w:eastAsia="zh-CN"/>
              </w:rPr>
            </w:pPr>
          </w:p>
        </w:tc>
      </w:tr>
      <w:tr w:rsidR="00DF62D5" w14:paraId="755F04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DF62D5" w:rsidRDefault="00DF62D5" w:rsidP="00DF62D5">
            <w:pPr>
              <w:pStyle w:val="TAC"/>
              <w:spacing w:before="20" w:after="20"/>
              <w:ind w:left="57" w:right="57"/>
              <w:jc w:val="left"/>
              <w:rPr>
                <w:lang w:eastAsia="zh-CN"/>
              </w:rPr>
            </w:pPr>
          </w:p>
        </w:tc>
      </w:tr>
      <w:tr w:rsidR="00DF62D5" w14:paraId="735386D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DF62D5" w:rsidRDefault="00DF62D5" w:rsidP="00DF62D5">
            <w:pPr>
              <w:pStyle w:val="TAC"/>
              <w:spacing w:before="20" w:after="20"/>
              <w:ind w:left="57" w:right="57"/>
              <w:jc w:val="left"/>
              <w:rPr>
                <w:lang w:eastAsia="zh-CN"/>
              </w:rPr>
            </w:pPr>
          </w:p>
        </w:tc>
      </w:tr>
      <w:tr w:rsidR="00DF62D5" w14:paraId="7E8A748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DF62D5" w:rsidRDefault="00DF62D5" w:rsidP="00DF62D5">
            <w:pPr>
              <w:pStyle w:val="TAC"/>
              <w:spacing w:before="20" w:after="20"/>
              <w:ind w:left="57" w:right="57"/>
              <w:jc w:val="left"/>
              <w:rPr>
                <w:lang w:eastAsia="zh-CN"/>
              </w:rPr>
            </w:pPr>
          </w:p>
        </w:tc>
      </w:tr>
      <w:tr w:rsidR="00DF62D5" w14:paraId="05EE414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DF62D5" w:rsidRDefault="00DF62D5" w:rsidP="00DF62D5">
            <w:pPr>
              <w:pStyle w:val="TAC"/>
              <w:spacing w:before="20" w:after="20"/>
              <w:ind w:left="57" w:right="57"/>
              <w:jc w:val="left"/>
              <w:rPr>
                <w:lang w:eastAsia="zh-CN"/>
              </w:rPr>
            </w:pPr>
          </w:p>
        </w:tc>
      </w:tr>
      <w:tr w:rsidR="00DF62D5" w14:paraId="22E69DE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DF62D5" w:rsidRDefault="00DF62D5" w:rsidP="00DF62D5">
            <w:pPr>
              <w:pStyle w:val="TAC"/>
              <w:spacing w:before="20" w:after="20"/>
              <w:ind w:left="57" w:right="57"/>
              <w:jc w:val="left"/>
              <w:rPr>
                <w:lang w:eastAsia="zh-CN"/>
              </w:rPr>
            </w:pPr>
          </w:p>
        </w:tc>
      </w:tr>
    </w:tbl>
    <w:p w14:paraId="044364A2" w14:textId="77777777" w:rsidR="005C54F4" w:rsidRDefault="005C54F4" w:rsidP="005C54F4"/>
    <w:p w14:paraId="28784E8E" w14:textId="201776DC" w:rsidR="005C54F4" w:rsidRDefault="005C54F4" w:rsidP="005C54F4">
      <w:r>
        <w:rPr>
          <w:b/>
          <w:bCs/>
        </w:rPr>
        <w:t xml:space="preserve">Summary </w:t>
      </w:r>
      <w:r w:rsidR="005049E6">
        <w:rPr>
          <w:b/>
          <w:bCs/>
        </w:rPr>
        <w:t>3</w:t>
      </w:r>
      <w:r>
        <w:t>: TBD.</w:t>
      </w:r>
    </w:p>
    <w:p w14:paraId="2A6A5DCD" w14:textId="52E0A5BB" w:rsidR="005C54F4" w:rsidRDefault="005C54F4" w:rsidP="005C54F4">
      <w:r>
        <w:rPr>
          <w:b/>
          <w:bCs/>
        </w:rPr>
        <w:t xml:space="preserve">Proposal </w:t>
      </w:r>
      <w:r w:rsidR="005049E6">
        <w:rPr>
          <w:b/>
          <w:bCs/>
        </w:rPr>
        <w:t>3</w:t>
      </w:r>
      <w:r>
        <w:t>: TBD.</w:t>
      </w:r>
    </w:p>
    <w:p w14:paraId="4D9D4E80" w14:textId="66C4321A" w:rsidR="005C54F4" w:rsidRDefault="005C54F4" w:rsidP="005C54F4"/>
    <w:p w14:paraId="44F501B7" w14:textId="77777777" w:rsidR="005049E6" w:rsidRDefault="005049E6" w:rsidP="005049E6">
      <w:r>
        <w:t xml:space="preserve">Second, </w:t>
      </w:r>
      <w:hyperlink r:id="rId30" w:history="1">
        <w:r>
          <w:rPr>
            <w:rStyle w:val="a5"/>
          </w:rPr>
          <w:t>R2-2101665</w:t>
        </w:r>
      </w:hyperlink>
      <w:r>
        <w:t xml:space="preserve"> concerns a case of simultaneous configuration of overheating assistance for MCG and SCG when the configurations are released: Current procedural text can be interpreted so that UE should not stop providing overheating assistance information for NR SCG.</w:t>
      </w:r>
    </w:p>
    <w:p w14:paraId="26D953DA" w14:textId="1397935A" w:rsidR="005C54F4" w:rsidRDefault="005C54F4" w:rsidP="005C54F4">
      <w:r>
        <w:rPr>
          <w:b/>
          <w:bCs/>
        </w:rPr>
        <w:t xml:space="preserve">Question </w:t>
      </w:r>
      <w:r w:rsidR="005049E6">
        <w:rPr>
          <w:b/>
          <w:bCs/>
        </w:rPr>
        <w:t>4</w:t>
      </w:r>
      <w:r w:rsidRPr="009E0C71">
        <w:t>:</w:t>
      </w:r>
      <w:r>
        <w:t xml:space="preserve"> Is the intent of the CR in </w:t>
      </w:r>
      <w:bookmarkStart w:id="8" w:name="OLE_LINK19"/>
      <w:bookmarkStart w:id="9" w:name="OLE_LINK20"/>
      <w:r w:rsidR="00F77442">
        <w:rPr>
          <w:rStyle w:val="a5"/>
        </w:rPr>
        <w:fldChar w:fldCharType="begin"/>
      </w:r>
      <w:r w:rsidR="00F77442">
        <w:rPr>
          <w:rStyle w:val="a5"/>
        </w:rPr>
        <w:instrText xml:space="preserve"> HYPERLINK "https://www.3gpp.org/ftp/TSG_RAN/WG2_RL2/TSGR2_113-e/Docs/R2-2101665.zip" </w:instrText>
      </w:r>
      <w:r w:rsidR="00F77442">
        <w:rPr>
          <w:rStyle w:val="a5"/>
        </w:rPr>
        <w:fldChar w:fldCharType="separate"/>
      </w:r>
      <w:r w:rsidR="005049E6">
        <w:rPr>
          <w:rStyle w:val="a5"/>
        </w:rPr>
        <w:t>R2-2101665</w:t>
      </w:r>
      <w:r w:rsidR="00F77442">
        <w:rPr>
          <w:rStyle w:val="a5"/>
        </w:rPr>
        <w:fldChar w:fldCharType="end"/>
      </w:r>
      <w:bookmarkEnd w:id="8"/>
      <w:bookmarkEnd w:id="9"/>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188CF17E" w14:textId="77777777" w:rsidTr="0066282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729361" w14:textId="4E4B98A1"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4</w:t>
            </w:r>
          </w:p>
        </w:tc>
      </w:tr>
      <w:tr w:rsidR="005C54F4" w14:paraId="1EDA295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192EFC"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C6CF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C028A"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6E6B8E04"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009AE" w14:textId="69337F94"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F302F5B" w14:textId="457437D2" w:rsidR="005C54F4" w:rsidRDefault="000562C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990C53" w14:textId="48253B66" w:rsidR="000646CD" w:rsidRDefault="000646CD" w:rsidP="000646CD">
            <w:pPr>
              <w:pStyle w:val="TAC"/>
              <w:spacing w:before="20" w:after="20"/>
              <w:ind w:right="57"/>
              <w:jc w:val="left"/>
              <w:rPr>
                <w:lang w:eastAsia="zh-CN"/>
              </w:rPr>
            </w:pPr>
            <w:r w:rsidRPr="000646CD">
              <w:rPr>
                <w:lang w:eastAsia="zh-CN"/>
              </w:rPr>
              <w:t>Presence of overheatingAssistanceConfigForSCG-r16 is condition to the presence of overheatingAssistanceConfig,</w:t>
            </w:r>
            <w:r>
              <w:rPr>
                <w:lang w:eastAsia="zh-CN"/>
              </w:rPr>
              <w:t xml:space="preserve"> and acc. to </w:t>
            </w:r>
            <w:r w:rsidRPr="000646CD">
              <w:rPr>
                <w:lang w:eastAsia="zh-CN"/>
              </w:rPr>
              <w:t>condition “overheating”</w:t>
            </w:r>
            <w:r>
              <w:rPr>
                <w:lang w:eastAsia="zh-CN"/>
              </w:rPr>
              <w:t xml:space="preserve"> </w:t>
            </w:r>
            <w:r w:rsidRPr="000646CD">
              <w:rPr>
                <w:lang w:eastAsia="zh-CN"/>
              </w:rPr>
              <w:t>any existing value</w:t>
            </w:r>
            <w:r>
              <w:rPr>
                <w:lang w:eastAsia="zh-CN"/>
              </w:rPr>
              <w:t xml:space="preserve"> of</w:t>
            </w:r>
            <w:r w:rsidRPr="000646CD">
              <w:rPr>
                <w:lang w:eastAsia="zh-CN"/>
              </w:rPr>
              <w:t xml:space="preserve"> overheatingAssistanceConfigForSCG-r16</w:t>
            </w:r>
            <w:r>
              <w:rPr>
                <w:lang w:eastAsia="zh-CN"/>
              </w:rPr>
              <w:t xml:space="preserve"> shall be deleted</w:t>
            </w:r>
            <w:r w:rsidR="00A21460">
              <w:rPr>
                <w:lang w:eastAsia="zh-CN"/>
              </w:rPr>
              <w:t xml:space="preserve"> by the UE</w:t>
            </w:r>
            <w:r>
              <w:rPr>
                <w:lang w:eastAsia="zh-CN"/>
              </w:rPr>
              <w:t xml:space="preserve"> if </w:t>
            </w:r>
            <w:r w:rsidRPr="000646CD">
              <w:rPr>
                <w:lang w:eastAsia="zh-CN"/>
              </w:rPr>
              <w:t xml:space="preserve">overheatingAssistanceConfig is </w:t>
            </w:r>
            <w:r>
              <w:rPr>
                <w:lang w:eastAsia="zh-CN"/>
              </w:rPr>
              <w:t xml:space="preserve">not </w:t>
            </w:r>
            <w:r w:rsidRPr="000646CD">
              <w:rPr>
                <w:lang w:eastAsia="zh-CN"/>
              </w:rPr>
              <w:t>set to setup</w:t>
            </w:r>
            <w:r>
              <w:rPr>
                <w:lang w:eastAsia="zh-CN"/>
              </w:rPr>
              <w:t>.</w:t>
            </w:r>
          </w:p>
          <w:p w14:paraId="4695730D" w14:textId="4C3D5532" w:rsidR="00AA716D" w:rsidRDefault="00AA716D" w:rsidP="000646CD">
            <w:pPr>
              <w:pStyle w:val="TAC"/>
              <w:spacing w:before="20" w:after="20"/>
              <w:ind w:right="57"/>
              <w:jc w:val="left"/>
              <w:rPr>
                <w:lang w:eastAsia="zh-CN"/>
              </w:rPr>
            </w:pPr>
            <w:r>
              <w:rPr>
                <w:lang w:eastAsia="zh-CN"/>
              </w:rPr>
              <w:t xml:space="preserve">Therefore, there is no stringent need to add an additional check for </w:t>
            </w:r>
            <w:r w:rsidRPr="00AA716D">
              <w:rPr>
                <w:lang w:eastAsia="zh-CN"/>
              </w:rPr>
              <w:t>overheatingAssistanceConfigForSCG</w:t>
            </w:r>
            <w:r>
              <w:rPr>
                <w:lang w:eastAsia="zh-CN"/>
              </w:rPr>
              <w:t>.</w:t>
            </w:r>
          </w:p>
        </w:tc>
      </w:tr>
      <w:tr w:rsidR="005C54F4" w14:paraId="5E08761A"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4168E" w14:textId="7E734F01" w:rsidR="005C54F4" w:rsidRDefault="0066282F"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521D06" w14:textId="3F85C91C" w:rsidR="005C54F4" w:rsidRDefault="0066282F"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306E68" w14:textId="052F8301" w:rsidR="005C54F4" w:rsidRDefault="0066282F" w:rsidP="006A2D95">
            <w:pPr>
              <w:pStyle w:val="TAC"/>
              <w:spacing w:before="20" w:after="20"/>
              <w:ind w:left="57" w:right="57"/>
              <w:jc w:val="left"/>
              <w:rPr>
                <w:lang w:eastAsia="zh-CN"/>
              </w:rPr>
            </w:pPr>
            <w:r>
              <w:t xml:space="preserve">Based on previous discussion, we understand the overheating assistance information for NR SCG is a portion of overheating assistance information, if the </w:t>
            </w:r>
            <w:r>
              <w:rPr>
                <w:i/>
                <w:iCs/>
              </w:rPr>
              <w:t>overheatingAssistanceConfig</w:t>
            </w:r>
            <w:r>
              <w:t xml:space="preserve"> is not set to </w:t>
            </w:r>
            <w:r>
              <w:rPr>
                <w:i/>
                <w:iCs/>
              </w:rPr>
              <w:t>setup</w:t>
            </w:r>
            <w:r>
              <w:t xml:space="preserve">, the </w:t>
            </w:r>
            <w:r>
              <w:rPr>
                <w:i/>
                <w:iCs/>
              </w:rPr>
              <w:t>overheatingAssistanceConfigForSCG</w:t>
            </w:r>
            <w:r>
              <w:t xml:space="preserve"> cannot be included, so it clear that the UE is not to be configured to provide overheating assistance information which includes overheating for SCG.</w:t>
            </w:r>
          </w:p>
        </w:tc>
      </w:tr>
      <w:tr w:rsidR="00CD04C4" w14:paraId="049B1342"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08D86"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822A4A" w14:textId="77777777" w:rsidR="00CD04C4" w:rsidRDefault="00CD04C4" w:rsidP="00BE32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9D4634" w14:textId="77777777" w:rsidR="00CD04C4" w:rsidRDefault="00CD04C4" w:rsidP="00BE32BD">
            <w:pPr>
              <w:pStyle w:val="TAC"/>
              <w:spacing w:before="20" w:after="20"/>
              <w:ind w:left="57" w:right="57"/>
              <w:jc w:val="left"/>
              <w:rPr>
                <w:lang w:eastAsia="zh-CN"/>
              </w:rPr>
            </w:pPr>
            <w:r w:rsidRPr="00DC5865">
              <w:rPr>
                <w:lang w:eastAsia="zh-CN"/>
              </w:rPr>
              <w:t xml:space="preserve">In general, </w:t>
            </w:r>
            <w:r>
              <w:rPr>
                <w:lang w:eastAsia="zh-CN"/>
              </w:rPr>
              <w:t xml:space="preserve">we </w:t>
            </w:r>
            <w:r w:rsidRPr="00DC5865">
              <w:rPr>
                <w:lang w:eastAsia="zh-CN"/>
              </w:rPr>
              <w:t>think it is clear that the release procedure releases the whole UE overheating assistance framework. Even if the UE would still, in theory, be configured for overheating assistance information for NR SCG, if the LTE framework was released, the UE would not be able to provide such information to the MN. It may be sufficient to capture something in the meeting notes.</w:t>
            </w:r>
          </w:p>
        </w:tc>
      </w:tr>
      <w:tr w:rsidR="005C54F4" w14:paraId="66F7A3E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7BA10" w14:textId="28BAD7CE" w:rsidR="005C54F4" w:rsidRDefault="002E0E2B" w:rsidP="006A2D9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999989" w14:textId="4B1FAD05" w:rsidR="005C54F4" w:rsidRDefault="002E0E2B"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A3C635" w14:textId="3759297A" w:rsidR="005C54F4" w:rsidRDefault="002E0E2B" w:rsidP="006A2D95">
            <w:pPr>
              <w:pStyle w:val="TAC"/>
              <w:spacing w:before="20" w:after="20"/>
              <w:ind w:left="57" w:right="57"/>
              <w:jc w:val="left"/>
              <w:rPr>
                <w:lang w:eastAsia="zh-CN"/>
              </w:rPr>
            </w:pPr>
            <w:r>
              <w:rPr>
                <w:lang w:eastAsia="zh-CN"/>
              </w:rPr>
              <w:t>Agree with Lenovo</w:t>
            </w:r>
          </w:p>
        </w:tc>
      </w:tr>
      <w:tr w:rsidR="00F93FAC" w14:paraId="773CFD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723FD" w14:textId="19865E6E" w:rsidR="00F93FAC" w:rsidRDefault="00F93FAC" w:rsidP="00F93FA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0C89A9" w14:textId="52E16552" w:rsidR="00F93FAC" w:rsidRDefault="00F93FAC" w:rsidP="00F93FA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09EFAF" w14:textId="2BF8DFF2" w:rsidR="00F93FAC" w:rsidRDefault="00F93FAC" w:rsidP="00F93FAC">
            <w:pPr>
              <w:pStyle w:val="TAC"/>
              <w:spacing w:before="20" w:after="20"/>
              <w:ind w:left="57" w:right="57"/>
              <w:jc w:val="left"/>
              <w:rPr>
                <w:lang w:eastAsia="zh-CN"/>
              </w:rPr>
            </w:pPr>
            <w:r>
              <w:rPr>
                <w:lang w:eastAsia="zh-CN"/>
              </w:rPr>
              <w:t>Agree with above comments – current spec seems clear.</w:t>
            </w:r>
          </w:p>
        </w:tc>
      </w:tr>
      <w:tr w:rsidR="00F93FAC" w14:paraId="74F1AD7E"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3F9B3"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F2FF4"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F7B15" w14:textId="77777777" w:rsidR="00F93FAC" w:rsidRDefault="00F93FAC" w:rsidP="00F93FAC">
            <w:pPr>
              <w:pStyle w:val="TAC"/>
              <w:spacing w:before="20" w:after="20"/>
              <w:ind w:left="57" w:right="57"/>
              <w:jc w:val="left"/>
              <w:rPr>
                <w:lang w:eastAsia="zh-CN"/>
              </w:rPr>
            </w:pPr>
          </w:p>
        </w:tc>
      </w:tr>
      <w:tr w:rsidR="00F93FAC" w14:paraId="39F460B5"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A4F2"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9C096"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3E3141" w14:textId="77777777" w:rsidR="00F93FAC" w:rsidRDefault="00F93FAC" w:rsidP="00F93FAC">
            <w:pPr>
              <w:pStyle w:val="TAC"/>
              <w:spacing w:before="20" w:after="20"/>
              <w:ind w:left="57" w:right="57"/>
              <w:jc w:val="left"/>
              <w:rPr>
                <w:lang w:eastAsia="zh-CN"/>
              </w:rPr>
            </w:pPr>
          </w:p>
        </w:tc>
      </w:tr>
      <w:tr w:rsidR="00F93FAC" w14:paraId="225DCCE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CE47"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C616B"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227CD" w14:textId="77777777" w:rsidR="00F93FAC" w:rsidRDefault="00F93FAC" w:rsidP="00F93FAC">
            <w:pPr>
              <w:pStyle w:val="TAC"/>
              <w:spacing w:before="20" w:after="20"/>
              <w:ind w:left="57" w:right="57"/>
              <w:jc w:val="left"/>
              <w:rPr>
                <w:lang w:eastAsia="zh-CN"/>
              </w:rPr>
            </w:pPr>
          </w:p>
        </w:tc>
      </w:tr>
      <w:tr w:rsidR="00F93FAC" w14:paraId="1E025A0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A5CEA"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B29D0"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0023B" w14:textId="77777777" w:rsidR="00F93FAC" w:rsidRDefault="00F93FAC" w:rsidP="00F93FAC">
            <w:pPr>
              <w:pStyle w:val="TAC"/>
              <w:spacing w:before="20" w:after="20"/>
              <w:ind w:left="57" w:right="57"/>
              <w:jc w:val="left"/>
              <w:rPr>
                <w:lang w:eastAsia="zh-CN"/>
              </w:rPr>
            </w:pPr>
          </w:p>
        </w:tc>
      </w:tr>
      <w:tr w:rsidR="00F93FAC" w14:paraId="40B58DF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50BD8"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451FC"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9F556" w14:textId="77777777" w:rsidR="00F93FAC" w:rsidRDefault="00F93FAC" w:rsidP="00F93FAC">
            <w:pPr>
              <w:pStyle w:val="TAC"/>
              <w:spacing w:before="20" w:after="20"/>
              <w:ind w:left="57" w:right="57"/>
              <w:jc w:val="left"/>
              <w:rPr>
                <w:lang w:eastAsia="zh-CN"/>
              </w:rPr>
            </w:pPr>
          </w:p>
        </w:tc>
      </w:tr>
      <w:tr w:rsidR="00F93FAC" w14:paraId="34B31277"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4A753"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3DAD8"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F5315" w14:textId="77777777" w:rsidR="00F93FAC" w:rsidRDefault="00F93FAC" w:rsidP="00F93FAC">
            <w:pPr>
              <w:pStyle w:val="TAC"/>
              <w:spacing w:before="20" w:after="20"/>
              <w:ind w:left="57" w:right="57"/>
              <w:jc w:val="left"/>
              <w:rPr>
                <w:lang w:eastAsia="zh-CN"/>
              </w:rPr>
            </w:pPr>
          </w:p>
        </w:tc>
      </w:tr>
      <w:tr w:rsidR="00F93FAC" w14:paraId="1C505F2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81DCB"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FBE84A"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0B15CE" w14:textId="77777777" w:rsidR="00F93FAC" w:rsidRDefault="00F93FAC" w:rsidP="00F93FAC">
            <w:pPr>
              <w:pStyle w:val="TAC"/>
              <w:spacing w:before="20" w:after="20"/>
              <w:ind w:left="57" w:right="57"/>
              <w:jc w:val="left"/>
              <w:rPr>
                <w:lang w:eastAsia="zh-CN"/>
              </w:rPr>
            </w:pPr>
          </w:p>
        </w:tc>
      </w:tr>
      <w:tr w:rsidR="00F93FAC" w14:paraId="2E83B820"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F0115"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B95906"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98FF37" w14:textId="77777777" w:rsidR="00F93FAC" w:rsidRDefault="00F93FAC" w:rsidP="00F93FAC">
            <w:pPr>
              <w:pStyle w:val="TAC"/>
              <w:spacing w:before="20" w:after="20"/>
              <w:ind w:left="57" w:right="57"/>
              <w:jc w:val="left"/>
              <w:rPr>
                <w:lang w:eastAsia="zh-CN"/>
              </w:rPr>
            </w:pPr>
          </w:p>
        </w:tc>
      </w:tr>
      <w:tr w:rsidR="00F93FAC" w14:paraId="1EAC08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B609F"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F661B2"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0EAA68" w14:textId="77777777" w:rsidR="00F93FAC" w:rsidRDefault="00F93FAC" w:rsidP="00F93FAC">
            <w:pPr>
              <w:pStyle w:val="TAC"/>
              <w:spacing w:before="20" w:after="20"/>
              <w:ind w:left="57" w:right="57"/>
              <w:jc w:val="left"/>
              <w:rPr>
                <w:lang w:eastAsia="zh-CN"/>
              </w:rPr>
            </w:pPr>
          </w:p>
        </w:tc>
      </w:tr>
    </w:tbl>
    <w:p w14:paraId="48DCB8C9" w14:textId="77777777" w:rsidR="005C54F4" w:rsidRDefault="005C54F4" w:rsidP="005C54F4"/>
    <w:p w14:paraId="56A9E131" w14:textId="6000F9DD" w:rsidR="005C54F4" w:rsidRDefault="005C54F4" w:rsidP="005C54F4">
      <w:r>
        <w:rPr>
          <w:b/>
          <w:bCs/>
        </w:rPr>
        <w:t xml:space="preserve">Summary </w:t>
      </w:r>
      <w:r w:rsidR="005049E6">
        <w:rPr>
          <w:b/>
          <w:bCs/>
        </w:rPr>
        <w:t>4</w:t>
      </w:r>
      <w:r>
        <w:t>: TBD.</w:t>
      </w:r>
    </w:p>
    <w:p w14:paraId="4E30FD66" w14:textId="2DF38D60" w:rsidR="005C54F4" w:rsidRDefault="005C54F4" w:rsidP="005C54F4">
      <w:r>
        <w:rPr>
          <w:b/>
          <w:bCs/>
        </w:rPr>
        <w:t xml:space="preserve">Proposal </w:t>
      </w:r>
      <w:r w:rsidR="005049E6">
        <w:rPr>
          <w:b/>
          <w:bCs/>
        </w:rPr>
        <w:t>4</w:t>
      </w:r>
      <w:r>
        <w:t>: TBD.</w:t>
      </w:r>
    </w:p>
    <w:p w14:paraId="6E8AF36C" w14:textId="77777777" w:rsidR="005C54F4" w:rsidRDefault="005C54F4" w:rsidP="0091722F"/>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2D9292F1" w:rsidR="00D20496" w:rsidRDefault="005049E6" w:rsidP="00C35F09">
            <w:pPr>
              <w:pStyle w:val="TAC"/>
              <w:spacing w:before="20" w:after="20"/>
              <w:ind w:left="57" w:right="57"/>
              <w:jc w:val="left"/>
              <w:rPr>
                <w:lang w:eastAsia="zh-CN"/>
              </w:rPr>
            </w:pPr>
            <w:r>
              <w:rPr>
                <w:lang w:eastAsia="zh-CN"/>
              </w:rPr>
              <w:t>RAN2 VC</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CB69EC6" w:rsidR="00D20496" w:rsidRDefault="005049E6" w:rsidP="00C35F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9B01026" w14:textId="78013B98" w:rsidR="00D20496" w:rsidRDefault="005049E6" w:rsidP="00C35F09">
            <w:pPr>
              <w:pStyle w:val="TAC"/>
              <w:spacing w:before="20" w:after="20"/>
              <w:ind w:left="57" w:right="57"/>
              <w:jc w:val="left"/>
              <w:rPr>
                <w:lang w:eastAsia="zh-CN"/>
              </w:rPr>
            </w:pPr>
            <w:r>
              <w:rPr>
                <w:lang w:eastAsia="zh-CN"/>
              </w:rPr>
              <w:t>tero.henttonen@nokia.com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4CF07AF" w:rsidR="00D20496" w:rsidRDefault="00537C82" w:rsidP="00C35F09">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4BBA059B" w:rsidR="00D20496" w:rsidRDefault="00537C82" w:rsidP="00C35F09">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3ECCE751" w:rsidR="00D20496" w:rsidRDefault="00537C82" w:rsidP="00C35F09">
            <w:pPr>
              <w:pStyle w:val="TAC"/>
              <w:spacing w:before="20" w:after="20"/>
              <w:ind w:left="57" w:right="57"/>
              <w:jc w:val="left"/>
              <w:rPr>
                <w:lang w:eastAsia="zh-CN"/>
              </w:rPr>
            </w:pPr>
            <w:r>
              <w:rPr>
                <w:lang w:eastAsia="zh-CN"/>
              </w:rPr>
              <w:t>hchoi5@lenovo.com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562DD088" w:rsidR="00D20496" w:rsidRDefault="0066282F" w:rsidP="00C35F09">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37431438" w14:textId="37640AA6" w:rsidR="00D20496" w:rsidRDefault="0066282F" w:rsidP="00C35F09">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36B7765" w14:textId="5C9045AB" w:rsidR="00D20496" w:rsidRDefault="0066282F" w:rsidP="00C35F09">
            <w:pPr>
              <w:pStyle w:val="TAC"/>
              <w:spacing w:before="20" w:after="20"/>
              <w:ind w:left="57" w:right="57"/>
              <w:jc w:val="left"/>
              <w:rPr>
                <w:lang w:eastAsia="zh-CN"/>
              </w:rPr>
            </w:pPr>
            <w:r>
              <w:rPr>
                <w:lang w:eastAsia="zh-CN"/>
              </w:rPr>
              <w:t>jun.chen@huawei.com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EA09D2E" w:rsidR="00D20496" w:rsidRDefault="00CD04C4"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ACB6165" w14:textId="0D0DEC3E" w:rsidR="00D20496" w:rsidRDefault="00CD04C4" w:rsidP="00C35F09">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57643ACE" w14:textId="533365DC" w:rsidR="00D20496" w:rsidRDefault="00CD04C4" w:rsidP="00C35F09">
            <w:pPr>
              <w:pStyle w:val="TAC"/>
              <w:spacing w:before="20" w:after="20"/>
              <w:ind w:left="57" w:right="57"/>
              <w:jc w:val="left"/>
              <w:rPr>
                <w:lang w:eastAsia="zh-CN"/>
              </w:rPr>
            </w:pPr>
            <w:r>
              <w:rPr>
                <w:lang w:eastAsia="zh-CN"/>
              </w:rPr>
              <w:t>pradeepa.ramachandra@ericsson.com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6AF38CD" w:rsidR="00D20496" w:rsidRDefault="00996CF2"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B3DEEB4" w14:textId="3D9C2139" w:rsidR="00D20496" w:rsidRDefault="00996CF2" w:rsidP="00C35F09">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71FB4C00" w14:textId="7672AD3A" w:rsidR="00D20496" w:rsidRDefault="00996CF2" w:rsidP="00C35F09">
            <w:pPr>
              <w:pStyle w:val="TAC"/>
              <w:spacing w:before="20" w:after="20"/>
              <w:ind w:left="57" w:right="57"/>
              <w:jc w:val="left"/>
              <w:rPr>
                <w:lang w:eastAsia="zh-CN"/>
              </w:rPr>
            </w:pPr>
            <w:r>
              <w:rPr>
                <w:lang w:eastAsia="zh-CN"/>
              </w:rPr>
              <w:t>malgorzata.tomala@nokia.com</w:t>
            </w:r>
          </w:p>
        </w:tc>
      </w:tr>
      <w:tr w:rsidR="00D60352"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46EEF788" w:rsidR="00D60352" w:rsidRDefault="00D60352" w:rsidP="00D6035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F7391F" w14:textId="589AF21F" w:rsidR="00D60352" w:rsidRDefault="00D60352" w:rsidP="00D60352">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79575F68" w14:textId="4B4787AC" w:rsidR="00D60352" w:rsidRDefault="00D60352" w:rsidP="00D60352">
            <w:pPr>
              <w:pStyle w:val="TAC"/>
              <w:spacing w:before="20" w:after="20"/>
              <w:ind w:left="57" w:right="57"/>
              <w:jc w:val="left"/>
              <w:rPr>
                <w:lang w:eastAsia="zh-CN"/>
              </w:rPr>
            </w:pPr>
            <w:r>
              <w:rPr>
                <w:lang w:eastAsia="zh-CN"/>
              </w:rPr>
              <w:t>uphuyal @qti.qualcomm.com</w:t>
            </w:r>
          </w:p>
        </w:tc>
      </w:tr>
      <w:tr w:rsidR="00D60352"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60352" w:rsidRDefault="00D60352" w:rsidP="00D60352">
            <w:pPr>
              <w:pStyle w:val="TAC"/>
              <w:spacing w:before="20" w:after="20"/>
              <w:ind w:left="57" w:right="57"/>
              <w:jc w:val="left"/>
              <w:rPr>
                <w:lang w:eastAsia="zh-CN"/>
              </w:rPr>
            </w:pPr>
          </w:p>
        </w:tc>
      </w:tr>
      <w:tr w:rsidR="00D60352"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60352" w:rsidRDefault="00D60352" w:rsidP="00D60352">
            <w:pPr>
              <w:pStyle w:val="TAC"/>
              <w:spacing w:before="20" w:after="20"/>
              <w:ind w:left="57" w:right="57"/>
              <w:jc w:val="left"/>
              <w:rPr>
                <w:lang w:eastAsia="zh-CN"/>
              </w:rPr>
            </w:pPr>
          </w:p>
        </w:tc>
      </w:tr>
      <w:tr w:rsidR="00D60352"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60352" w:rsidRDefault="00D60352" w:rsidP="00D60352">
            <w:pPr>
              <w:pStyle w:val="TAC"/>
              <w:spacing w:before="20" w:after="20"/>
              <w:ind w:left="57" w:right="57"/>
              <w:jc w:val="left"/>
              <w:rPr>
                <w:lang w:eastAsia="zh-CN"/>
              </w:rPr>
            </w:pPr>
          </w:p>
        </w:tc>
      </w:tr>
      <w:tr w:rsidR="00D60352"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60352" w:rsidRDefault="00D60352" w:rsidP="00D60352">
            <w:pPr>
              <w:pStyle w:val="TAC"/>
              <w:spacing w:before="20" w:after="20"/>
              <w:ind w:left="57" w:right="57"/>
              <w:jc w:val="left"/>
              <w:rPr>
                <w:lang w:eastAsia="zh-CN"/>
              </w:rPr>
            </w:pPr>
          </w:p>
        </w:tc>
      </w:tr>
      <w:tr w:rsidR="00D60352"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60352" w:rsidRDefault="00D60352" w:rsidP="00D60352">
            <w:pPr>
              <w:pStyle w:val="TAC"/>
              <w:spacing w:before="20" w:after="20"/>
              <w:ind w:left="57" w:right="57"/>
              <w:jc w:val="left"/>
              <w:rPr>
                <w:lang w:eastAsia="zh-CN"/>
              </w:rPr>
            </w:pPr>
          </w:p>
        </w:tc>
      </w:tr>
      <w:tr w:rsidR="00D60352"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60352" w:rsidRDefault="00D60352" w:rsidP="00D60352">
            <w:pPr>
              <w:pStyle w:val="TAC"/>
              <w:spacing w:before="20" w:after="20"/>
              <w:ind w:left="57" w:right="57"/>
              <w:jc w:val="left"/>
              <w:rPr>
                <w:lang w:eastAsia="zh-CN"/>
              </w:rPr>
            </w:pPr>
          </w:p>
        </w:tc>
      </w:tr>
      <w:tr w:rsidR="00D60352"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60352" w:rsidRDefault="00D60352" w:rsidP="00D60352">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8E57F" w14:textId="77777777" w:rsidR="009D79F7" w:rsidRDefault="009D79F7">
      <w:r>
        <w:separator/>
      </w:r>
    </w:p>
  </w:endnote>
  <w:endnote w:type="continuationSeparator" w:id="0">
    <w:p w14:paraId="28366BD8" w14:textId="77777777" w:rsidR="009D79F7" w:rsidRDefault="009D79F7">
      <w:r>
        <w:continuationSeparator/>
      </w:r>
    </w:p>
  </w:endnote>
  <w:endnote w:type="continuationNotice" w:id="1">
    <w:p w14:paraId="400E82BE" w14:textId="77777777" w:rsidR="009D79F7" w:rsidRDefault="009D7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4FB2A" w14:textId="77777777" w:rsidR="009D79F7" w:rsidRDefault="009D79F7">
      <w:r>
        <w:separator/>
      </w:r>
    </w:p>
  </w:footnote>
  <w:footnote w:type="continuationSeparator" w:id="0">
    <w:p w14:paraId="100DB890" w14:textId="77777777" w:rsidR="009D79F7" w:rsidRDefault="009D79F7">
      <w:r>
        <w:continuationSeparator/>
      </w:r>
    </w:p>
  </w:footnote>
  <w:footnote w:type="continuationNotice" w:id="1">
    <w:p w14:paraId="140DB44B" w14:textId="77777777" w:rsidR="009D79F7" w:rsidRDefault="009D79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1F8"/>
    <w:multiLevelType w:val="hybridMultilevel"/>
    <w:tmpl w:val="186423BC"/>
    <w:lvl w:ilvl="0" w:tplc="231063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num>
  <w:num w:numId="7">
    <w:abstractNumId w:val="9"/>
  </w:num>
  <w:num w:numId="8">
    <w:abstractNumId w:val="10"/>
  </w:num>
  <w:num w:numId="9">
    <w:abstractNumId w:val="4"/>
  </w:num>
  <w:num w:numId="10">
    <w:abstractNumId w:val="2"/>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40095"/>
    <w:rsid w:val="000562C8"/>
    <w:rsid w:val="00060D8A"/>
    <w:rsid w:val="000646CD"/>
    <w:rsid w:val="00073C9C"/>
    <w:rsid w:val="00080512"/>
    <w:rsid w:val="00090468"/>
    <w:rsid w:val="00094568"/>
    <w:rsid w:val="000B7BCF"/>
    <w:rsid w:val="000B7C27"/>
    <w:rsid w:val="000C522B"/>
    <w:rsid w:val="000D58AB"/>
    <w:rsid w:val="00106BCB"/>
    <w:rsid w:val="00112F1A"/>
    <w:rsid w:val="0014252A"/>
    <w:rsid w:val="00145075"/>
    <w:rsid w:val="001741A0"/>
    <w:rsid w:val="00175FA0"/>
    <w:rsid w:val="00176986"/>
    <w:rsid w:val="00194CD0"/>
    <w:rsid w:val="001B133F"/>
    <w:rsid w:val="001B49C9"/>
    <w:rsid w:val="001C23F4"/>
    <w:rsid w:val="001C4F79"/>
    <w:rsid w:val="001F168B"/>
    <w:rsid w:val="001F7831"/>
    <w:rsid w:val="00204045"/>
    <w:rsid w:val="0020712B"/>
    <w:rsid w:val="0022606D"/>
    <w:rsid w:val="00231728"/>
    <w:rsid w:val="00233EA1"/>
    <w:rsid w:val="00241113"/>
    <w:rsid w:val="002444D2"/>
    <w:rsid w:val="00244A05"/>
    <w:rsid w:val="00250404"/>
    <w:rsid w:val="002610D8"/>
    <w:rsid w:val="002747EC"/>
    <w:rsid w:val="002855BF"/>
    <w:rsid w:val="002E0E2B"/>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34DA0"/>
    <w:rsid w:val="00537C82"/>
    <w:rsid w:val="00543E6C"/>
    <w:rsid w:val="00565087"/>
    <w:rsid w:val="0056573F"/>
    <w:rsid w:val="00571279"/>
    <w:rsid w:val="00586F81"/>
    <w:rsid w:val="005A49C6"/>
    <w:rsid w:val="005C54F4"/>
    <w:rsid w:val="005F64A2"/>
    <w:rsid w:val="00604B4A"/>
    <w:rsid w:val="00611566"/>
    <w:rsid w:val="00646D99"/>
    <w:rsid w:val="00656910"/>
    <w:rsid w:val="006574C0"/>
    <w:rsid w:val="0066282F"/>
    <w:rsid w:val="00675A4D"/>
    <w:rsid w:val="00696821"/>
    <w:rsid w:val="006C285F"/>
    <w:rsid w:val="006C55B2"/>
    <w:rsid w:val="006C66D8"/>
    <w:rsid w:val="006D1E24"/>
    <w:rsid w:val="006D35DE"/>
    <w:rsid w:val="006E1417"/>
    <w:rsid w:val="006F454C"/>
    <w:rsid w:val="006F6A2C"/>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35BCD"/>
    <w:rsid w:val="00840DE0"/>
    <w:rsid w:val="0086354A"/>
    <w:rsid w:val="00866D0F"/>
    <w:rsid w:val="008768CA"/>
    <w:rsid w:val="00877EF9"/>
    <w:rsid w:val="00880559"/>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61B32"/>
    <w:rsid w:val="00962509"/>
    <w:rsid w:val="00970DB3"/>
    <w:rsid w:val="00974BB0"/>
    <w:rsid w:val="00975BCD"/>
    <w:rsid w:val="009928A9"/>
    <w:rsid w:val="00996CF2"/>
    <w:rsid w:val="009A0AF3"/>
    <w:rsid w:val="009B07CD"/>
    <w:rsid w:val="009C19E9"/>
    <w:rsid w:val="009C5B56"/>
    <w:rsid w:val="009D74A6"/>
    <w:rsid w:val="009D79F7"/>
    <w:rsid w:val="009E0E87"/>
    <w:rsid w:val="009F201D"/>
    <w:rsid w:val="00A10F02"/>
    <w:rsid w:val="00A204CA"/>
    <w:rsid w:val="00A209D6"/>
    <w:rsid w:val="00A21460"/>
    <w:rsid w:val="00A22738"/>
    <w:rsid w:val="00A53724"/>
    <w:rsid w:val="00A54B2B"/>
    <w:rsid w:val="00A622C3"/>
    <w:rsid w:val="00A77D25"/>
    <w:rsid w:val="00A82346"/>
    <w:rsid w:val="00A951A6"/>
    <w:rsid w:val="00A9671C"/>
    <w:rsid w:val="00AA1553"/>
    <w:rsid w:val="00AA716D"/>
    <w:rsid w:val="00AE5161"/>
    <w:rsid w:val="00B05380"/>
    <w:rsid w:val="00B05962"/>
    <w:rsid w:val="00B15449"/>
    <w:rsid w:val="00B16C2F"/>
    <w:rsid w:val="00B27303"/>
    <w:rsid w:val="00B47FD1"/>
    <w:rsid w:val="00B516BB"/>
    <w:rsid w:val="00B51F29"/>
    <w:rsid w:val="00B84DB2"/>
    <w:rsid w:val="00BC1A92"/>
    <w:rsid w:val="00BC3555"/>
    <w:rsid w:val="00C12B51"/>
    <w:rsid w:val="00C24650"/>
    <w:rsid w:val="00C25465"/>
    <w:rsid w:val="00C33079"/>
    <w:rsid w:val="00C55A12"/>
    <w:rsid w:val="00C6553E"/>
    <w:rsid w:val="00C7636A"/>
    <w:rsid w:val="00C83A13"/>
    <w:rsid w:val="00C9068C"/>
    <w:rsid w:val="00C92967"/>
    <w:rsid w:val="00CA3D0C"/>
    <w:rsid w:val="00CA654B"/>
    <w:rsid w:val="00CB72B8"/>
    <w:rsid w:val="00CD04C4"/>
    <w:rsid w:val="00CD4C7B"/>
    <w:rsid w:val="00CD58FE"/>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62D5"/>
    <w:rsid w:val="00E46C08"/>
    <w:rsid w:val="00E471CF"/>
    <w:rsid w:val="00E62835"/>
    <w:rsid w:val="00E736BE"/>
    <w:rsid w:val="00E77645"/>
    <w:rsid w:val="00E83697"/>
    <w:rsid w:val="00E86664"/>
    <w:rsid w:val="00EA66C9"/>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91B4C"/>
    <w:rsid w:val="00F937F4"/>
    <w:rsid w:val="00F93FAC"/>
    <w:rsid w:val="00F941DF"/>
    <w:rsid w:val="00FA1266"/>
    <w:rsid w:val="00FB36FA"/>
    <w:rsid w:val="00FC1192"/>
    <w:rsid w:val="00FE106D"/>
    <w:rsid w:val="00FE251B"/>
    <w:rsid w:val="00FF0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character" w:customStyle="1" w:styleId="B3Char2">
    <w:name w:val="B3 Char2"/>
    <w:link w:val="B3"/>
    <w:qFormat/>
    <w:rsid w:val="00CD04C4"/>
    <w:rPr>
      <w:lang w:eastAsia="en-US"/>
    </w:rPr>
  </w:style>
  <w:style w:type="character" w:customStyle="1" w:styleId="B4Char">
    <w:name w:val="B4 Char"/>
    <w:link w:val="B4"/>
    <w:qFormat/>
    <w:rsid w:val="00CD04C4"/>
    <w:rPr>
      <w:lang w:eastAsia="en-US"/>
    </w:rPr>
  </w:style>
  <w:style w:type="character" w:customStyle="1" w:styleId="B5Char">
    <w:name w:val="B5 Char"/>
    <w:link w:val="B5"/>
    <w:qFormat/>
    <w:rsid w:val="00CD04C4"/>
    <w:rPr>
      <w:lang w:eastAsia="en-US"/>
    </w:rPr>
  </w:style>
  <w:style w:type="paragraph" w:styleId="a9">
    <w:name w:val="List Paragraph"/>
    <w:basedOn w:val="a"/>
    <w:uiPriority w:val="34"/>
    <w:qFormat/>
    <w:rsid w:val="001B133F"/>
    <w:pPr>
      <w:spacing w:after="0"/>
      <w:ind w:firstLine="420"/>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70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413.zip" TargetMode="External"/><Relationship Id="rId18" Type="http://schemas.openxmlformats.org/officeDocument/2006/relationships/hyperlink" Target="https://www.3gpp.org/ftp/TSG_RAN/WG2_RL2/TSGR2_113-e/Docs/R2-2101413.zip" TargetMode="External"/><Relationship Id="rId26" Type="http://schemas.openxmlformats.org/officeDocument/2006/relationships/hyperlink" Target="https://www.3gpp.org/ftp/TSG_RAN/WG2_RL2/TSGR2_113-e/Docs/R2-21016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410.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2.zip" TargetMode="External"/><Relationship Id="rId17" Type="http://schemas.openxmlformats.org/officeDocument/2006/relationships/hyperlink" Target="https://www.3gpp.org/ftp/TSG_RAN/WG2_RL2/TSGR2_113-e/Docs/R2-2101411.zip" TargetMode="External"/><Relationship Id="rId25" Type="http://schemas.openxmlformats.org/officeDocument/2006/relationships/hyperlink" Target="https://www.3gpp.org/ftp/TSG_RAN/WG2_RL2/TSGR2_113-e/Docs/R2-21016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413.zip" TargetMode="External"/><Relationship Id="rId20" Type="http://schemas.openxmlformats.org/officeDocument/2006/relationships/hyperlink" Target="https://www.3gpp.org/ftp/TSG_RAN/WG2_RL2/TSGR2_113-e/Docs/R2-2101412.zip" TargetMode="External"/><Relationship Id="rId29" Type="http://schemas.openxmlformats.org/officeDocument/2006/relationships/hyperlink" Target="https://www.3gpp.org/ftp/TSG_RAN/WG2_RL2/TSGR2_113-e/Docs/R2-21016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65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411.zip" TargetMode="External"/><Relationship Id="rId23" Type="http://schemas.openxmlformats.org/officeDocument/2006/relationships/hyperlink" Target="https://www.3gpp.org/ftp/TSG_RAN/WG2_RL2/TSGR2_113-e/Docs/R2-2101658.zip" TargetMode="External"/><Relationship Id="rId28" Type="http://schemas.openxmlformats.org/officeDocument/2006/relationships/hyperlink" Target="https://www.3gpp.org/ftp/TSG_RAN/WG2_RL2/TSGR2_113-e/Docs/R2-210165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41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12.zip" TargetMode="External"/><Relationship Id="rId22" Type="http://schemas.openxmlformats.org/officeDocument/2006/relationships/hyperlink" Target="https://www.3gpp.org/ftp/TSG_RAN/WG2_RL2/TSGR2_113-e/Docs/R2-2101412.zip" TargetMode="External"/><Relationship Id="rId27" Type="http://schemas.openxmlformats.org/officeDocument/2006/relationships/hyperlink" Target="https://www.3gpp.org/ftp/TSG_RAN/WG2_RL2/TSGR2_113-e/Docs/R2-2101659.zip" TargetMode="External"/><Relationship Id="rId30" Type="http://schemas.openxmlformats.org/officeDocument/2006/relationships/hyperlink" Target="https://www.3gpp.org/ftp/TSG_RAN/WG2_RL2/TSGR2_113-e/Docs/R2-2101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2324</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16663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17</cp:revision>
  <dcterms:created xsi:type="dcterms:W3CDTF">2021-01-27T07:25:00Z</dcterms:created>
  <dcterms:modified xsi:type="dcterms:W3CDTF">2021-01-28T03:43:00Z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