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723398" w:rsidP="0017327E">
      <w:pPr>
        <w:pStyle w:val="Doc-title"/>
        <w:numPr>
          <w:ilvl w:val="0"/>
          <w:numId w:val="1"/>
        </w:numPr>
        <w:rPr>
          <w:rFonts w:ascii="Times New Roman" w:hAnsi="Times New Roman"/>
          <w:sz w:val="22"/>
        </w:rPr>
      </w:pPr>
      <w:hyperlink r:id="rId8" w:history="1">
        <w:r w:rsidR="008E7B58" w:rsidRPr="00D044EA">
          <w:rPr>
            <w:rStyle w:val="a3"/>
            <w:rFonts w:ascii="Times New Roman" w:hAnsi="Times New Roman"/>
            <w:sz w:val="22"/>
          </w:rPr>
          <w:t>R2-2100</w:t>
        </w:r>
        <w:r w:rsidR="0017327E">
          <w:rPr>
            <w:rStyle w:val="a3"/>
            <w:rFonts w:ascii="Times New Roman" w:hAnsi="Times New Roman"/>
            <w:sz w:val="22"/>
          </w:rPr>
          <w:t>16</w:t>
        </w:r>
        <w:r w:rsidR="008E7B58" w:rsidRPr="00D044EA">
          <w:rPr>
            <w:rStyle w:val="a3"/>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723398" w:rsidP="0017327E">
      <w:pPr>
        <w:pStyle w:val="Doc-title"/>
        <w:numPr>
          <w:ilvl w:val="0"/>
          <w:numId w:val="1"/>
        </w:numPr>
        <w:rPr>
          <w:rFonts w:ascii="Times New Roman" w:hAnsi="Times New Roman"/>
          <w:sz w:val="22"/>
        </w:rPr>
      </w:pPr>
      <w:hyperlink r:id="rId9" w:history="1">
        <w:r w:rsidR="008E7B58" w:rsidRPr="0097046B">
          <w:rPr>
            <w:rStyle w:val="a3"/>
            <w:rFonts w:ascii="Times New Roman" w:hAnsi="Times New Roman"/>
            <w:sz w:val="22"/>
          </w:rPr>
          <w:t>R2-21001</w:t>
        </w:r>
        <w:r w:rsidR="0017327E" w:rsidRPr="0097046B">
          <w:rPr>
            <w:rStyle w:val="a3"/>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723398" w:rsidP="0017327E">
      <w:pPr>
        <w:pStyle w:val="Doc-title"/>
        <w:numPr>
          <w:ilvl w:val="0"/>
          <w:numId w:val="1"/>
        </w:numPr>
        <w:rPr>
          <w:rFonts w:ascii="Times New Roman" w:hAnsi="Times New Roman"/>
          <w:sz w:val="22"/>
        </w:rPr>
      </w:pPr>
      <w:hyperlink r:id="rId10" w:history="1">
        <w:r w:rsidR="008E7B58" w:rsidRPr="0097046B">
          <w:rPr>
            <w:rStyle w:val="a3"/>
            <w:rFonts w:ascii="Times New Roman" w:hAnsi="Times New Roman"/>
            <w:sz w:val="22"/>
          </w:rPr>
          <w:t>R2-2100</w:t>
        </w:r>
        <w:r w:rsidR="0017327E" w:rsidRPr="0097046B">
          <w:rPr>
            <w:rStyle w:val="a3"/>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723398" w:rsidP="0017327E">
      <w:pPr>
        <w:pStyle w:val="Doc-title"/>
        <w:numPr>
          <w:ilvl w:val="0"/>
          <w:numId w:val="1"/>
        </w:numPr>
        <w:rPr>
          <w:rFonts w:ascii="Times New Roman" w:hAnsi="Times New Roman"/>
          <w:sz w:val="22"/>
        </w:rPr>
      </w:pPr>
      <w:hyperlink r:id="rId11" w:history="1">
        <w:r w:rsidR="008E7B58" w:rsidRPr="0097046B">
          <w:rPr>
            <w:rStyle w:val="a3"/>
            <w:rFonts w:ascii="Times New Roman" w:hAnsi="Times New Roman"/>
            <w:sz w:val="22"/>
          </w:rPr>
          <w:t>R2-2100</w:t>
        </w:r>
        <w:r w:rsidR="0017327E" w:rsidRPr="0097046B">
          <w:rPr>
            <w:rStyle w:val="a3"/>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723398" w:rsidP="0017327E">
      <w:pPr>
        <w:pStyle w:val="Doc-title"/>
        <w:numPr>
          <w:ilvl w:val="0"/>
          <w:numId w:val="1"/>
        </w:numPr>
      </w:pPr>
      <w:hyperlink r:id="rId12" w:history="1">
        <w:r w:rsidR="0017327E" w:rsidRPr="0097046B">
          <w:rPr>
            <w:rStyle w:val="a3"/>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723398" w:rsidP="0017327E">
      <w:pPr>
        <w:pStyle w:val="Doc-title"/>
        <w:numPr>
          <w:ilvl w:val="0"/>
          <w:numId w:val="1"/>
        </w:numPr>
        <w:rPr>
          <w:rFonts w:ascii="Times New Roman" w:hAnsi="Times New Roman"/>
          <w:sz w:val="22"/>
        </w:rPr>
      </w:pPr>
      <w:hyperlink r:id="rId13" w:history="1">
        <w:r w:rsidR="0017327E" w:rsidRPr="0097046B">
          <w:rPr>
            <w:rStyle w:val="a3"/>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723398" w:rsidP="00BF5B52">
      <w:pPr>
        <w:pStyle w:val="Doc-title"/>
        <w:numPr>
          <w:ilvl w:val="0"/>
          <w:numId w:val="1"/>
        </w:numPr>
        <w:rPr>
          <w:rFonts w:ascii="Times New Roman" w:hAnsi="Times New Roman"/>
          <w:sz w:val="22"/>
        </w:rPr>
      </w:pPr>
      <w:hyperlink r:id="rId14" w:history="1">
        <w:r w:rsidR="008E7B58" w:rsidRPr="0097046B">
          <w:rPr>
            <w:rStyle w:val="a3"/>
            <w:rFonts w:ascii="Times New Roman" w:hAnsi="Times New Roman"/>
            <w:sz w:val="22"/>
          </w:rPr>
          <w:t>R2-2100</w:t>
        </w:r>
        <w:r w:rsidR="00BF5B52" w:rsidRPr="0097046B">
          <w:rPr>
            <w:rStyle w:val="a3"/>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723398" w:rsidP="00BF5B52">
      <w:pPr>
        <w:pStyle w:val="Doc-title"/>
        <w:numPr>
          <w:ilvl w:val="0"/>
          <w:numId w:val="1"/>
        </w:numPr>
        <w:rPr>
          <w:rFonts w:ascii="Times New Roman" w:hAnsi="Times New Roman"/>
          <w:sz w:val="22"/>
        </w:rPr>
      </w:pPr>
      <w:hyperlink r:id="rId15" w:history="1">
        <w:r w:rsidR="008E7B58" w:rsidRPr="0097046B">
          <w:rPr>
            <w:rStyle w:val="a3"/>
            <w:rFonts w:ascii="Times New Roman" w:hAnsi="Times New Roman"/>
            <w:sz w:val="22"/>
          </w:rPr>
          <w:t>R2-21005</w:t>
        </w:r>
        <w:r w:rsidR="00BF5B52" w:rsidRPr="0097046B">
          <w:rPr>
            <w:rStyle w:val="a3"/>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723398" w:rsidP="00AC68D6">
      <w:pPr>
        <w:pStyle w:val="Doc-title"/>
        <w:numPr>
          <w:ilvl w:val="0"/>
          <w:numId w:val="1"/>
        </w:numPr>
        <w:rPr>
          <w:rFonts w:ascii="Times New Roman" w:hAnsi="Times New Roman"/>
          <w:sz w:val="22"/>
        </w:rPr>
      </w:pPr>
      <w:hyperlink r:id="rId16" w:history="1">
        <w:r w:rsidR="008E7B58" w:rsidRPr="0097046B">
          <w:rPr>
            <w:rStyle w:val="a3"/>
            <w:rFonts w:ascii="Times New Roman" w:hAnsi="Times New Roman"/>
            <w:sz w:val="22"/>
          </w:rPr>
          <w:t>R2-2100</w:t>
        </w:r>
        <w:r w:rsidR="00AC68D6" w:rsidRPr="0097046B">
          <w:rPr>
            <w:rStyle w:val="a3"/>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723398" w:rsidP="00F01B20">
      <w:pPr>
        <w:pStyle w:val="Doc-title"/>
        <w:numPr>
          <w:ilvl w:val="0"/>
          <w:numId w:val="1"/>
        </w:numPr>
        <w:rPr>
          <w:rFonts w:ascii="Times New Roman" w:hAnsi="Times New Roman"/>
          <w:sz w:val="22"/>
        </w:rPr>
      </w:pPr>
      <w:hyperlink r:id="rId17" w:history="1">
        <w:r w:rsidR="00F01B20" w:rsidRPr="0097046B">
          <w:rPr>
            <w:rStyle w:val="a3"/>
            <w:rFonts w:ascii="Times New Roman" w:hAnsi="Times New Roman"/>
            <w:sz w:val="22"/>
          </w:rPr>
          <w:t>R2-210</w:t>
        </w:r>
        <w:r w:rsidR="008E7B58" w:rsidRPr="0097046B">
          <w:rPr>
            <w:rStyle w:val="a3"/>
            <w:rFonts w:ascii="Times New Roman" w:hAnsi="Times New Roman"/>
            <w:sz w:val="22"/>
          </w:rPr>
          <w:t>0</w:t>
        </w:r>
        <w:r w:rsidR="00F01B20" w:rsidRPr="0097046B">
          <w:rPr>
            <w:rStyle w:val="a3"/>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723398" w:rsidP="0060449E">
      <w:pPr>
        <w:pStyle w:val="Doc-title"/>
        <w:numPr>
          <w:ilvl w:val="0"/>
          <w:numId w:val="1"/>
        </w:numPr>
        <w:rPr>
          <w:rFonts w:ascii="Times New Roman" w:hAnsi="Times New Roman"/>
          <w:sz w:val="22"/>
        </w:rPr>
      </w:pPr>
      <w:hyperlink r:id="rId18" w:history="1">
        <w:r w:rsidR="0060449E" w:rsidRPr="0097046B">
          <w:rPr>
            <w:rStyle w:val="a3"/>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723398" w:rsidP="00F8112A">
      <w:pPr>
        <w:pStyle w:val="Doc-title"/>
        <w:numPr>
          <w:ilvl w:val="0"/>
          <w:numId w:val="1"/>
        </w:numPr>
        <w:rPr>
          <w:rFonts w:ascii="Times New Roman" w:hAnsi="Times New Roman"/>
          <w:sz w:val="22"/>
        </w:rPr>
      </w:pPr>
      <w:hyperlink r:id="rId19" w:history="1">
        <w:r w:rsidR="008E7B58" w:rsidRPr="0097046B">
          <w:rPr>
            <w:rStyle w:val="a3"/>
            <w:rFonts w:ascii="Times New Roman" w:hAnsi="Times New Roman"/>
            <w:sz w:val="22"/>
          </w:rPr>
          <w:t>R2-2101</w:t>
        </w:r>
        <w:r w:rsidR="00F8112A" w:rsidRPr="0097046B">
          <w:rPr>
            <w:rStyle w:val="a3"/>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723398"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a3"/>
            <w:rFonts w:ascii="Times New Roman" w:hAnsi="Times New Roman"/>
            <w:sz w:val="22"/>
          </w:rPr>
          <w:t>R2-2101</w:t>
        </w:r>
        <w:r w:rsidR="003D6ACA" w:rsidRPr="0097046B">
          <w:rPr>
            <w:rStyle w:val="a3"/>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723398"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a3"/>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723398" w:rsidP="00227130">
      <w:pPr>
        <w:pStyle w:val="Doc-title"/>
        <w:numPr>
          <w:ilvl w:val="0"/>
          <w:numId w:val="1"/>
        </w:numPr>
        <w:adjustRightInd w:val="0"/>
        <w:snapToGrid w:val="0"/>
        <w:spacing w:after="120"/>
        <w:jc w:val="both"/>
      </w:pPr>
      <w:hyperlink r:id="rId22" w:history="1">
        <w:r w:rsidR="008E7B58" w:rsidRPr="00455497">
          <w:rPr>
            <w:rStyle w:val="a3"/>
            <w:rFonts w:ascii="Times New Roman" w:hAnsi="Times New Roman"/>
            <w:sz w:val="22"/>
          </w:rPr>
          <w:t>R2-2101</w:t>
        </w:r>
        <w:r w:rsidR="00F7197C" w:rsidRPr="00455497">
          <w:rPr>
            <w:rStyle w:val="a3"/>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723398"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a3"/>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723398"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a3"/>
            <w:rFonts w:ascii="Times New Roman" w:hAnsi="Times New Roman"/>
            <w:sz w:val="22"/>
          </w:rPr>
          <w:t>R2-210</w:t>
        </w:r>
        <w:r w:rsidR="00455497">
          <w:rPr>
            <w:rStyle w:val="a3"/>
            <w:rFonts w:ascii="Times New Roman" w:hAnsi="Times New Roman"/>
            <w:sz w:val="22"/>
          </w:rPr>
          <w:t>0</w:t>
        </w:r>
        <w:r w:rsidR="00CA690E" w:rsidRPr="0097046B">
          <w:rPr>
            <w:rStyle w:val="a3"/>
            <w:rFonts w:ascii="Times New Roman" w:hAnsi="Times New Roman"/>
            <w:sz w:val="22"/>
          </w:rPr>
          <w:t>5</w:t>
        </w:r>
      </w:hyperlink>
      <w:r w:rsidR="00455497">
        <w:rPr>
          <w:rStyle w:val="a3"/>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a5"/>
        <w:spacing w:beforeLines="50" w:before="120"/>
      </w:pPr>
      <w:r>
        <w:t>In RAN2</w:t>
      </w:r>
      <w:r w:rsidRPr="00882393">
        <w:t>#</w:t>
      </w:r>
      <w:r>
        <w:t xml:space="preserve">112-e </w:t>
      </w:r>
      <w:r>
        <w:rPr>
          <w:rFonts w:hint="eastAsia"/>
        </w:rPr>
        <w:t>meeting</w:t>
      </w:r>
      <w:r>
        <w:t xml:space="preserve">, </w:t>
      </w:r>
      <w:bookmarkStart w:id="3" w:name="OLE_LINK3"/>
      <w:r w:rsidRPr="00117B4D">
        <w:t>NB-IoT/eMTC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a5"/>
        <w:spacing w:beforeLines="50" w:before="120"/>
      </w:pPr>
    </w:p>
    <w:p w14:paraId="2FC8299B" w14:textId="77777777" w:rsidR="00761885" w:rsidRDefault="00761885" w:rsidP="00761885">
      <w:pPr>
        <w:pStyle w:val="a5"/>
        <w:spacing w:beforeLines="50" w:before="120"/>
      </w:pPr>
    </w:p>
    <w:p w14:paraId="2CF0EEBC" w14:textId="77777777" w:rsidR="00761885" w:rsidRDefault="00761885" w:rsidP="00761885">
      <w:pPr>
        <w:pStyle w:val="a5"/>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等线"/>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eMTC/NB-IoT over NTN</w:t>
      </w:r>
      <w:r>
        <w:rPr>
          <w:lang w:eastAsia="sv-SE"/>
        </w:rPr>
        <w:t xml:space="preserve">. </w:t>
      </w:r>
    </w:p>
    <w:p w14:paraId="73B9106E" w14:textId="77777777" w:rsidR="00761885" w:rsidRDefault="00761885" w:rsidP="00761885">
      <w:pPr>
        <w:pStyle w:val="a5"/>
        <w:spacing w:beforeLines="50" w:before="120"/>
      </w:pPr>
    </w:p>
    <w:p w14:paraId="1DB83131" w14:textId="77777777" w:rsidR="00BC487A" w:rsidRDefault="00BC487A" w:rsidP="00761885">
      <w:pPr>
        <w:pStyle w:val="a5"/>
        <w:spacing w:beforeLines="50" w:before="120"/>
      </w:pPr>
      <w:r>
        <w:t>As the handover process in NB-IoT and eMTC based NTN is quite different in the remaining part of this section, we summarize the contributions separately for eMTC-based NTN and NB-IoT based NTN.</w:t>
      </w:r>
    </w:p>
    <w:p w14:paraId="3E43E790" w14:textId="77777777" w:rsidR="00BC487A" w:rsidRDefault="00BC487A" w:rsidP="00761885">
      <w:pPr>
        <w:pStyle w:val="a5"/>
        <w:spacing w:beforeLines="50" w:before="120"/>
      </w:pPr>
    </w:p>
    <w:p w14:paraId="4E175315" w14:textId="77777777" w:rsidR="001F010A" w:rsidRPr="001F010A" w:rsidRDefault="001242EC" w:rsidP="00761885">
      <w:pPr>
        <w:pStyle w:val="a5"/>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宋体" w:hAnsi="宋体" w:cs="宋体"/>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w:t>
      </w:r>
      <w:commentRangeStart w:id="4"/>
      <w:r w:rsidRPr="00DE1128">
        <w:rPr>
          <w:rFonts w:ascii="Arial" w:hAnsi="Arial" w:cs="Arial"/>
          <w:b/>
          <w:color w:val="000000"/>
          <w:lang w:val="en-US"/>
        </w:rPr>
        <w:t>Location based</w:t>
      </w:r>
      <w:commentRangeEnd w:id="4"/>
      <w:r w:rsidR="00283DA2">
        <w:rPr>
          <w:rStyle w:val="ac"/>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a5"/>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NB-IoT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 xml:space="preserve">UE-eNB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eMTC/NB-IoT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uawei, HiSilicon</w:t>
            </w:r>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宋体" w:hint="eastAsia"/>
                <w:bCs/>
                <w:lang w:val="en-US"/>
              </w:rPr>
              <w:t>A</w:t>
            </w:r>
            <w:r w:rsidRPr="004D5FFF">
              <w:rPr>
                <w:bCs/>
                <w:lang w:eastAsia="sv-SE"/>
              </w:rPr>
              <w:t>gree</w:t>
            </w:r>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the enhancements discussed in NR-NTN, the enhancements that are only needed by/applicable to IoT NTN (especially for NB-IoT over NTN) but not needed by NR-NTN should not be excluded.</w:t>
            </w:r>
          </w:p>
        </w:tc>
      </w:tr>
      <w:tr w:rsidR="008A769B" w14:paraId="5A10AD6B" w14:textId="77777777" w:rsidTr="007E486D">
        <w:tc>
          <w:tcPr>
            <w:tcW w:w="1496" w:type="dxa"/>
          </w:tcPr>
          <w:p w14:paraId="061680F3" w14:textId="36EABFB2" w:rsidR="008A769B" w:rsidRPr="0096014A" w:rsidRDefault="0096014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285D94D7" w14:textId="20C238BE" w:rsidR="008A769B"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923B62D" w14:textId="25214330" w:rsidR="008A769B" w:rsidRPr="0096014A" w:rsidRDefault="0096014A" w:rsidP="007E486D">
            <w:pPr>
              <w:rPr>
                <w:rFonts w:eastAsiaTheme="minorEastAsia"/>
              </w:rPr>
            </w:pPr>
            <w:r>
              <w:rPr>
                <w:rFonts w:eastAsiaTheme="minorEastAsia" w:hint="eastAsia"/>
              </w:rPr>
              <w:t>T</w:t>
            </w:r>
            <w:r>
              <w:rPr>
                <w:rFonts w:eastAsiaTheme="minorEastAsia"/>
              </w:rPr>
              <w:t xml:space="preserve">he revised version is more reasonable as cell (re)selection for NB-IoT and NR are different. Meanwhile enhancement for cell (re)selection in NR NTN is still under discussion and </w:t>
            </w:r>
            <w:r>
              <w:rPr>
                <w:rFonts w:eastAsiaTheme="minorEastAsia" w:hint="eastAsia"/>
              </w:rPr>
              <w:t>the</w:t>
            </w:r>
            <w:r>
              <w:rPr>
                <w:rFonts w:eastAsiaTheme="minorEastAsia"/>
              </w:rPr>
              <w:t xml:space="preserve"> </w:t>
            </w:r>
            <w:r>
              <w:rPr>
                <w:rFonts w:eastAsiaTheme="minorEastAsia" w:hint="eastAsia"/>
              </w:rPr>
              <w:t>applicability</w:t>
            </w:r>
            <w:r>
              <w:rPr>
                <w:rFonts w:eastAsiaTheme="minorEastAsia"/>
              </w:rPr>
              <w:t xml:space="preserve"> to NB-IoT in NTN needs to be further evaluated.</w:t>
            </w:r>
          </w:p>
        </w:tc>
      </w:tr>
      <w:tr w:rsidR="008A769B" w14:paraId="37C3EDB7" w14:textId="77777777" w:rsidTr="007E486D">
        <w:tc>
          <w:tcPr>
            <w:tcW w:w="1496" w:type="dxa"/>
          </w:tcPr>
          <w:p w14:paraId="4CD9D03D" w14:textId="497361AC" w:rsidR="008A769B"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B16A35A" w14:textId="3A12FED6" w:rsidR="008A769B" w:rsidRPr="0099480D" w:rsidRDefault="0099480D" w:rsidP="007E486D">
            <w:pPr>
              <w:rPr>
                <w:rFonts w:eastAsiaTheme="minorEastAsia"/>
              </w:rPr>
            </w:pPr>
            <w:r>
              <w:rPr>
                <w:rFonts w:eastAsiaTheme="minorEastAsia" w:hint="eastAsia"/>
              </w:rPr>
              <w:t>A</w:t>
            </w:r>
            <w:r>
              <w:rPr>
                <w:rFonts w:eastAsiaTheme="minorEastAsia"/>
              </w:rPr>
              <w:t>gree</w:t>
            </w:r>
          </w:p>
        </w:tc>
        <w:tc>
          <w:tcPr>
            <w:tcW w:w="6210" w:type="dxa"/>
          </w:tcPr>
          <w:p w14:paraId="0E85A2D1" w14:textId="031A892B" w:rsidR="008A769B" w:rsidRDefault="0099480D" w:rsidP="007E486D">
            <w:pPr>
              <w:rPr>
                <w:lang w:eastAsia="sv-SE"/>
              </w:rPr>
            </w:pPr>
            <w:r>
              <w:rPr>
                <w:rFonts w:eastAsiaTheme="minorEastAsia" w:hint="eastAsia"/>
              </w:rPr>
              <w:t>S</w:t>
            </w:r>
            <w:r>
              <w:rPr>
                <w:rFonts w:eastAsiaTheme="minorEastAsia"/>
              </w:rPr>
              <w:t xml:space="preserve">ince NB-IoT don’t support cell reselection frequency priority, the </w:t>
            </w:r>
            <w:r w:rsidRPr="00887854">
              <w:rPr>
                <w:rFonts w:eastAsiaTheme="minorEastAsia"/>
              </w:rPr>
              <w:t>selection/reselection mechanism for NR-NTN</w:t>
            </w:r>
            <w:r>
              <w:rPr>
                <w:rFonts w:eastAsiaTheme="minorEastAsia"/>
              </w:rPr>
              <w:t xml:space="preserve"> couldn’t be reused simply for NB-IoT NTN. So we think the revised agreement is reasonable.</w:t>
            </w:r>
          </w:p>
        </w:tc>
      </w:tr>
      <w:tr w:rsidR="008A769B" w14:paraId="3080D244" w14:textId="77777777" w:rsidTr="007E486D">
        <w:tc>
          <w:tcPr>
            <w:tcW w:w="1496" w:type="dxa"/>
          </w:tcPr>
          <w:p w14:paraId="72834B63" w14:textId="722E3C87" w:rsidR="008A769B" w:rsidRDefault="006F5552" w:rsidP="007E486D">
            <w:pPr>
              <w:rPr>
                <w:lang w:eastAsia="sv-SE"/>
              </w:rPr>
            </w:pPr>
            <w:r>
              <w:rPr>
                <w:lang w:eastAsia="sv-SE"/>
              </w:rPr>
              <w:t>Nokia</w:t>
            </w:r>
          </w:p>
        </w:tc>
        <w:tc>
          <w:tcPr>
            <w:tcW w:w="2009" w:type="dxa"/>
          </w:tcPr>
          <w:p w14:paraId="31F000DD" w14:textId="13A32601" w:rsidR="008A769B" w:rsidRDefault="006F5552" w:rsidP="007E486D">
            <w:pPr>
              <w:rPr>
                <w:lang w:eastAsia="sv-SE"/>
              </w:rPr>
            </w:pPr>
            <w:r>
              <w:rPr>
                <w:lang w:eastAsia="sv-SE"/>
              </w:rPr>
              <w:t xml:space="preserve">Agree </w:t>
            </w:r>
          </w:p>
        </w:tc>
        <w:tc>
          <w:tcPr>
            <w:tcW w:w="6210" w:type="dxa"/>
          </w:tcPr>
          <w:p w14:paraId="5F5DE757" w14:textId="4B3A8B7D" w:rsidR="008A769B" w:rsidRDefault="006F5552" w:rsidP="007E486D">
            <w:pPr>
              <w:rPr>
                <w:lang w:eastAsia="sv-SE"/>
              </w:rPr>
            </w:pPr>
            <w:r>
              <w:rPr>
                <w:lang w:eastAsia="sv-SE"/>
              </w:rPr>
              <w:t>Cell selection and reselection requirements of IoT should be considered as baseline. Revision of agreement is preferred</w:t>
            </w:r>
            <w:r w:rsidR="00330584">
              <w:rPr>
                <w:lang w:eastAsia="sv-SE"/>
              </w:rPr>
              <w:t>.</w:t>
            </w:r>
          </w:p>
        </w:tc>
      </w:tr>
      <w:tr w:rsidR="00AB7C48" w14:paraId="15D79F97" w14:textId="77777777" w:rsidTr="007E486D">
        <w:tc>
          <w:tcPr>
            <w:tcW w:w="1496" w:type="dxa"/>
          </w:tcPr>
          <w:p w14:paraId="590F567D" w14:textId="338F5FF8" w:rsidR="00AB7C48" w:rsidRDefault="00AB7C48" w:rsidP="00AB7C48">
            <w:pPr>
              <w:rPr>
                <w:lang w:eastAsia="sv-SE"/>
              </w:rPr>
            </w:pPr>
            <w:r>
              <w:rPr>
                <w:lang w:eastAsia="sv-SE"/>
              </w:rPr>
              <w:t>Qualcomm</w:t>
            </w:r>
          </w:p>
        </w:tc>
        <w:tc>
          <w:tcPr>
            <w:tcW w:w="2009" w:type="dxa"/>
          </w:tcPr>
          <w:p w14:paraId="3C75E6CE" w14:textId="1CA525F7" w:rsidR="00AB7C48" w:rsidRDefault="00AB7C48" w:rsidP="00AB7C48">
            <w:pPr>
              <w:rPr>
                <w:lang w:eastAsia="sv-SE"/>
              </w:rPr>
            </w:pPr>
            <w:r>
              <w:rPr>
                <w:lang w:eastAsia="sv-SE"/>
              </w:rPr>
              <w:t xml:space="preserve">Agree </w:t>
            </w:r>
          </w:p>
        </w:tc>
        <w:tc>
          <w:tcPr>
            <w:tcW w:w="6210" w:type="dxa"/>
          </w:tcPr>
          <w:p w14:paraId="06AE47AE" w14:textId="77777777" w:rsidR="00AB7C48" w:rsidRDefault="00AB7C48" w:rsidP="00AB7C48">
            <w:pPr>
              <w:rPr>
                <w:lang w:eastAsia="sv-SE"/>
              </w:rPr>
            </w:pPr>
            <w:r>
              <w:rPr>
                <w:lang w:eastAsia="sv-SE"/>
              </w:rPr>
              <w:t>We can also correct the intention of previous agreement and make new agreement.</w:t>
            </w:r>
          </w:p>
          <w:p w14:paraId="6700949B" w14:textId="77777777" w:rsidR="00AB7C48" w:rsidRDefault="00AB7C48" w:rsidP="00AB7C48">
            <w:pPr>
              <w:rPr>
                <w:lang w:eastAsia="sv-SE"/>
              </w:rPr>
            </w:pPr>
            <w:r w:rsidRPr="000D1E6E">
              <w:rPr>
                <w:lang w:eastAsia="sv-SE"/>
              </w:rPr>
              <w:t>[035] 12: RAN2 will use cell selection/reselection</w:t>
            </w:r>
            <w:r>
              <w:rPr>
                <w:lang w:eastAsia="sv-SE"/>
              </w:rPr>
              <w:t xml:space="preserve"> </w:t>
            </w:r>
            <w:r w:rsidRPr="008C15A1">
              <w:rPr>
                <w:color w:val="FF0000"/>
                <w:highlight w:val="yellow"/>
                <w:lang w:eastAsia="sv-SE"/>
              </w:rPr>
              <w:t xml:space="preserve">enhancement </w:t>
            </w:r>
            <w:r>
              <w:rPr>
                <w:color w:val="FF0000"/>
                <w:highlight w:val="yellow"/>
                <w:lang w:eastAsia="sv-SE"/>
              </w:rPr>
              <w:t xml:space="preserve">introduced </w:t>
            </w:r>
            <w:r w:rsidRPr="008C15A1">
              <w:rPr>
                <w:highlight w:val="yellow"/>
                <w:lang w:eastAsia="sv-SE"/>
              </w:rPr>
              <w:t>f</w:t>
            </w:r>
            <w:r w:rsidRPr="000D1E6E">
              <w:rPr>
                <w:lang w:eastAsia="sv-SE"/>
              </w:rPr>
              <w:t>or NR-NTN as the baseline and discuss further about the detailed solutions in eMTC/NB-IoT NTN.</w:t>
            </w:r>
          </w:p>
          <w:p w14:paraId="12244E2C" w14:textId="1C51F991" w:rsidR="00AB7C48" w:rsidRDefault="00AB7C48" w:rsidP="00AB7C48">
            <w:pPr>
              <w:rPr>
                <w:lang w:eastAsia="sv-SE"/>
              </w:rPr>
            </w:pPr>
            <w:r w:rsidRPr="008C15A1">
              <w:rPr>
                <w:color w:val="FF0000"/>
                <w:highlight w:val="yellow"/>
                <w:lang w:eastAsia="sv-SE"/>
              </w:rPr>
              <w:sym w:font="Wingdings" w:char="F0E0"/>
            </w:r>
            <w:r w:rsidRPr="008C15A1">
              <w:rPr>
                <w:color w:val="FF0000"/>
                <w:highlight w:val="yellow"/>
                <w:lang w:eastAsia="sv-SE"/>
              </w:rPr>
              <w:t>existing cell selection/reselection procedures are applicable to eMTC/NB-IoT in NTN.</w:t>
            </w:r>
          </w:p>
        </w:tc>
      </w:tr>
      <w:tr w:rsidR="008A769B" w14:paraId="0B6091D0" w14:textId="77777777" w:rsidTr="007E486D">
        <w:tc>
          <w:tcPr>
            <w:tcW w:w="1496" w:type="dxa"/>
          </w:tcPr>
          <w:p w14:paraId="0C1220C7" w14:textId="47006004" w:rsidR="008A769B" w:rsidRDefault="00CA2D27" w:rsidP="007E486D">
            <w:pPr>
              <w:rPr>
                <w:rFonts w:eastAsiaTheme="minorEastAsia"/>
              </w:rPr>
            </w:pPr>
            <w:r>
              <w:rPr>
                <w:rFonts w:eastAsiaTheme="minorEastAsia" w:hint="eastAsia"/>
              </w:rPr>
              <w:t>O</w:t>
            </w:r>
            <w:r>
              <w:rPr>
                <w:rFonts w:eastAsiaTheme="minorEastAsia"/>
              </w:rPr>
              <w:t>PPO</w:t>
            </w:r>
          </w:p>
        </w:tc>
        <w:tc>
          <w:tcPr>
            <w:tcW w:w="2009" w:type="dxa"/>
          </w:tcPr>
          <w:p w14:paraId="2E801942" w14:textId="01F2E515" w:rsidR="008A769B" w:rsidRPr="00CA2D27" w:rsidRDefault="00CA2D27" w:rsidP="007E486D">
            <w:pPr>
              <w:rPr>
                <w:rFonts w:eastAsiaTheme="minorEastAsia" w:hint="eastAsia"/>
              </w:rPr>
            </w:pPr>
            <w:r>
              <w:rPr>
                <w:rFonts w:eastAsiaTheme="minorEastAsia" w:hint="eastAsia"/>
              </w:rPr>
              <w:t>A</w:t>
            </w:r>
            <w:r>
              <w:rPr>
                <w:rFonts w:eastAsiaTheme="minorEastAsia"/>
              </w:rPr>
              <w:t>gree</w:t>
            </w:r>
          </w:p>
        </w:tc>
        <w:tc>
          <w:tcPr>
            <w:tcW w:w="6210" w:type="dxa"/>
          </w:tcPr>
          <w:p w14:paraId="0355BDD7" w14:textId="1F120001" w:rsidR="008A769B" w:rsidRPr="00CA2D27" w:rsidRDefault="00CA2D27" w:rsidP="007E486D">
            <w:pPr>
              <w:rPr>
                <w:rFonts w:eastAsiaTheme="minorEastAsia" w:hint="eastAsia"/>
              </w:rPr>
            </w:pPr>
            <w:r>
              <w:rPr>
                <w:rFonts w:eastAsiaTheme="minorEastAsia"/>
              </w:rPr>
              <w:t>Agree with Huawei.</w:t>
            </w: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a7"/>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uawei, HiSilicon</w:t>
            </w:r>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Therefore, it may be better to ask “</w:t>
            </w:r>
            <w:r w:rsidRPr="00E15D56">
              <w:rPr>
                <w:rFonts w:eastAsiaTheme="minorEastAsia"/>
              </w:rPr>
              <w:t>Do companies agree that using satellite assistance information can be considered for cell selection/re-selection procedure enhancement in IoT-NTN?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2F8B8D02" w:rsidR="007D4910" w:rsidRPr="0096014A" w:rsidRDefault="0096014A" w:rsidP="007D4910">
            <w:pPr>
              <w:rPr>
                <w:rFonts w:eastAsiaTheme="minorEastAsia"/>
              </w:rPr>
            </w:pPr>
            <w:r>
              <w:rPr>
                <w:rFonts w:eastAsiaTheme="minorEastAsia" w:hint="eastAsia"/>
              </w:rPr>
              <w:t>L</w:t>
            </w:r>
            <w:r>
              <w:rPr>
                <w:rFonts w:eastAsiaTheme="minorEastAsia"/>
              </w:rPr>
              <w:t>enovo</w:t>
            </w:r>
          </w:p>
        </w:tc>
        <w:tc>
          <w:tcPr>
            <w:tcW w:w="2009" w:type="dxa"/>
          </w:tcPr>
          <w:p w14:paraId="685DD465" w14:textId="0EB7AB63" w:rsidR="007D4910" w:rsidRPr="0096014A" w:rsidRDefault="0096014A" w:rsidP="007D4910">
            <w:pPr>
              <w:rPr>
                <w:rFonts w:eastAsiaTheme="minorEastAsia"/>
              </w:rPr>
            </w:pPr>
            <w:r>
              <w:rPr>
                <w:rFonts w:eastAsiaTheme="minorEastAsia" w:hint="eastAsia"/>
              </w:rPr>
              <w:t>A</w:t>
            </w:r>
            <w:r>
              <w:rPr>
                <w:rFonts w:eastAsiaTheme="minorEastAsia"/>
              </w:rPr>
              <w:t>gree</w:t>
            </w:r>
          </w:p>
        </w:tc>
        <w:tc>
          <w:tcPr>
            <w:tcW w:w="6210" w:type="dxa"/>
          </w:tcPr>
          <w:p w14:paraId="72AA10F0" w14:textId="042D2F28" w:rsidR="007D4910" w:rsidRPr="0096014A" w:rsidRDefault="0096014A" w:rsidP="007D4910">
            <w:pPr>
              <w:rPr>
                <w:rFonts w:eastAsiaTheme="minorEastAsia"/>
              </w:rPr>
            </w:pPr>
            <w:r>
              <w:rPr>
                <w:rFonts w:eastAsiaTheme="minorEastAsia" w:hint="eastAsia"/>
              </w:rPr>
              <w:t>S</w:t>
            </w:r>
            <w:r>
              <w:rPr>
                <w:rFonts w:eastAsiaTheme="minorEastAsia"/>
              </w:rPr>
              <w:t xml:space="preserve">atellite assistance information including ephemeris can be helpful in cell (re)selection. Other </w:t>
            </w:r>
            <w:r>
              <w:rPr>
                <w:rFonts w:eastAsiaTheme="minorEastAsia" w:hint="eastAsia"/>
              </w:rPr>
              <w:t>alternatives</w:t>
            </w:r>
            <w:r>
              <w:rPr>
                <w:rFonts w:eastAsiaTheme="minorEastAsia"/>
              </w:rPr>
              <w:t xml:space="preserve"> are not precluded.</w:t>
            </w:r>
          </w:p>
        </w:tc>
      </w:tr>
      <w:tr w:rsidR="0099480D" w14:paraId="02F2BFE4" w14:textId="77777777" w:rsidTr="007E486D">
        <w:tc>
          <w:tcPr>
            <w:tcW w:w="1496" w:type="dxa"/>
          </w:tcPr>
          <w:p w14:paraId="707FCCDA" w14:textId="6E0007EA" w:rsidR="0099480D" w:rsidRDefault="0099480D" w:rsidP="007D4910">
            <w:pPr>
              <w:rPr>
                <w:rFonts w:eastAsiaTheme="minorEastAsia"/>
              </w:rPr>
            </w:pPr>
            <w:r>
              <w:rPr>
                <w:rFonts w:eastAsiaTheme="minorEastAsia" w:hint="eastAsia"/>
              </w:rPr>
              <w:t>X</w:t>
            </w:r>
            <w:r>
              <w:rPr>
                <w:rFonts w:eastAsiaTheme="minorEastAsia"/>
              </w:rPr>
              <w:t>iaomi</w:t>
            </w:r>
          </w:p>
        </w:tc>
        <w:tc>
          <w:tcPr>
            <w:tcW w:w="2009" w:type="dxa"/>
          </w:tcPr>
          <w:p w14:paraId="71E2C752" w14:textId="3B79D499" w:rsidR="0099480D" w:rsidRDefault="0099480D" w:rsidP="007D4910">
            <w:pPr>
              <w:rPr>
                <w:rFonts w:eastAsiaTheme="minorEastAsia"/>
              </w:rPr>
            </w:pPr>
            <w:r>
              <w:rPr>
                <w:rFonts w:eastAsiaTheme="minorEastAsia" w:hint="eastAsia"/>
              </w:rPr>
              <w:t>Agr</w:t>
            </w:r>
            <w:r>
              <w:rPr>
                <w:rFonts w:eastAsiaTheme="minorEastAsia"/>
              </w:rPr>
              <w:t>ee</w:t>
            </w:r>
          </w:p>
        </w:tc>
        <w:tc>
          <w:tcPr>
            <w:tcW w:w="6210" w:type="dxa"/>
          </w:tcPr>
          <w:p w14:paraId="24058602" w14:textId="5B9A8FCE" w:rsidR="0099480D" w:rsidRDefault="0099480D" w:rsidP="007D4910">
            <w:pPr>
              <w:rPr>
                <w:rFonts w:eastAsiaTheme="minorEastAsia"/>
              </w:rPr>
            </w:pPr>
            <w:r>
              <w:rPr>
                <w:rFonts w:eastAsiaTheme="minorEastAsia" w:hint="eastAsia"/>
              </w:rPr>
              <w:t>B</w:t>
            </w:r>
            <w:r>
              <w:rPr>
                <w:rFonts w:eastAsiaTheme="minorEastAsia"/>
              </w:rPr>
              <w:t>ased on agreements from NR-NTN, ephemeris data can be used for cell selection/re-selection, so we think at least the ephemeris data can be used for IoT-NTN cell selection/reselection.</w:t>
            </w:r>
          </w:p>
        </w:tc>
      </w:tr>
      <w:tr w:rsidR="007D4910" w14:paraId="3611ABD7" w14:textId="77777777" w:rsidTr="007E486D">
        <w:tc>
          <w:tcPr>
            <w:tcW w:w="1496" w:type="dxa"/>
          </w:tcPr>
          <w:p w14:paraId="4367F5C9" w14:textId="6763D085" w:rsidR="007D4910" w:rsidRDefault="00330584" w:rsidP="007D4910">
            <w:pPr>
              <w:rPr>
                <w:lang w:eastAsia="sv-SE"/>
              </w:rPr>
            </w:pPr>
            <w:r>
              <w:rPr>
                <w:lang w:eastAsia="sv-SE"/>
              </w:rPr>
              <w:t>Nokia</w:t>
            </w:r>
          </w:p>
        </w:tc>
        <w:tc>
          <w:tcPr>
            <w:tcW w:w="2009" w:type="dxa"/>
          </w:tcPr>
          <w:p w14:paraId="064CFA8A" w14:textId="2B6F2EDE" w:rsidR="007D4910" w:rsidRDefault="00330584" w:rsidP="007D4910">
            <w:pPr>
              <w:rPr>
                <w:lang w:eastAsia="sv-SE"/>
              </w:rPr>
            </w:pPr>
            <w:r>
              <w:rPr>
                <w:lang w:eastAsia="sv-SE"/>
              </w:rPr>
              <w:t>Agree but</w:t>
            </w:r>
          </w:p>
        </w:tc>
        <w:tc>
          <w:tcPr>
            <w:tcW w:w="6210" w:type="dxa"/>
          </w:tcPr>
          <w:p w14:paraId="523428E5" w14:textId="1476EF59" w:rsidR="007D4910" w:rsidRDefault="00330584" w:rsidP="007D4910">
            <w:pPr>
              <w:rPr>
                <w:lang w:eastAsia="sv-SE"/>
              </w:rPr>
            </w:pPr>
            <w:r>
              <w:rPr>
                <w:lang w:eastAsia="sv-SE"/>
              </w:rPr>
              <w:t xml:space="preserve">System information content related to satellite information needs to be concluded which is needed for other purpose such as timing alignment. Once concluded, whether additional information for cell selection assistance is needed can be considered. For this consideration RAN2 also </w:t>
            </w:r>
            <w:r>
              <w:rPr>
                <w:lang w:eastAsia="sv-SE"/>
              </w:rPr>
              <w:lastRenderedPageBreak/>
              <w:t>need to conclude on whether NTN-NT mobility in idle mode is also applicable for the study or not.</w:t>
            </w:r>
          </w:p>
        </w:tc>
      </w:tr>
      <w:tr w:rsidR="00850088" w14:paraId="0C7EECCF" w14:textId="77777777" w:rsidTr="007E486D">
        <w:tc>
          <w:tcPr>
            <w:tcW w:w="1496" w:type="dxa"/>
          </w:tcPr>
          <w:p w14:paraId="5EFA17FE" w14:textId="4450EC9C" w:rsidR="00850088" w:rsidRDefault="00850088" w:rsidP="00850088">
            <w:pPr>
              <w:rPr>
                <w:lang w:eastAsia="sv-SE"/>
              </w:rPr>
            </w:pPr>
            <w:r>
              <w:rPr>
                <w:lang w:eastAsia="sv-SE"/>
              </w:rPr>
              <w:lastRenderedPageBreak/>
              <w:t>Qualcomm</w:t>
            </w:r>
          </w:p>
        </w:tc>
        <w:tc>
          <w:tcPr>
            <w:tcW w:w="2009" w:type="dxa"/>
          </w:tcPr>
          <w:p w14:paraId="3B7750A7" w14:textId="6F9204AB" w:rsidR="00850088" w:rsidRDefault="00850088" w:rsidP="00850088">
            <w:pPr>
              <w:rPr>
                <w:lang w:eastAsia="sv-SE"/>
              </w:rPr>
            </w:pPr>
            <w:r>
              <w:rPr>
                <w:lang w:eastAsia="sv-SE"/>
              </w:rPr>
              <w:t>Agree</w:t>
            </w:r>
          </w:p>
        </w:tc>
        <w:tc>
          <w:tcPr>
            <w:tcW w:w="6210" w:type="dxa"/>
          </w:tcPr>
          <w:p w14:paraId="4FCA18D2" w14:textId="24B3229E" w:rsidR="00850088" w:rsidRDefault="00D42310" w:rsidP="00850088">
            <w:pPr>
              <w:rPr>
                <w:lang w:eastAsia="sv-SE"/>
              </w:rPr>
            </w:pPr>
            <w:r>
              <w:rPr>
                <w:lang w:eastAsia="sv-SE"/>
              </w:rPr>
              <w:t>T</w:t>
            </w:r>
            <w:r w:rsidR="00850088">
              <w:rPr>
                <w:lang w:eastAsia="sv-SE"/>
              </w:rPr>
              <w:t xml:space="preserve">his </w:t>
            </w:r>
            <w:r>
              <w:rPr>
                <w:lang w:eastAsia="sv-SE"/>
              </w:rPr>
              <w:t>would be</w:t>
            </w:r>
            <w:r w:rsidR="00850088">
              <w:rPr>
                <w:lang w:eastAsia="sv-SE"/>
              </w:rPr>
              <w:t xml:space="preserve"> the intention of the previous agreement made in RAN2#112e.</w:t>
            </w:r>
          </w:p>
          <w:p w14:paraId="6B5DE74A" w14:textId="1726FE24" w:rsidR="00850088" w:rsidRDefault="00850088" w:rsidP="00850088">
            <w:pPr>
              <w:rPr>
                <w:lang w:eastAsia="sv-SE"/>
              </w:rPr>
            </w:pPr>
            <w:r w:rsidRPr="000D1E6E">
              <w:rPr>
                <w:lang w:eastAsia="sv-SE"/>
              </w:rPr>
              <w:t>RAN2 will use cell selection/reselection</w:t>
            </w:r>
            <w:r>
              <w:rPr>
                <w:lang w:eastAsia="sv-SE"/>
              </w:rPr>
              <w:t xml:space="preserve"> </w:t>
            </w:r>
            <w:r w:rsidRPr="008C15A1">
              <w:rPr>
                <w:color w:val="FF0000"/>
                <w:highlight w:val="yellow"/>
                <w:lang w:eastAsia="sv-SE"/>
              </w:rPr>
              <w:t>enhancement</w:t>
            </w:r>
            <w:r>
              <w:rPr>
                <w:color w:val="FF0000"/>
                <w:highlight w:val="yellow"/>
                <w:lang w:eastAsia="sv-SE"/>
              </w:rPr>
              <w:t xml:space="preserve"> introduced</w:t>
            </w:r>
            <w:r w:rsidRPr="008C15A1">
              <w:rPr>
                <w:color w:val="FF0000"/>
                <w:highlight w:val="yellow"/>
                <w:lang w:eastAsia="sv-SE"/>
              </w:rPr>
              <w:t xml:space="preserve"> </w:t>
            </w:r>
            <w:r w:rsidRPr="008C15A1">
              <w:rPr>
                <w:highlight w:val="yellow"/>
                <w:lang w:eastAsia="sv-SE"/>
              </w:rPr>
              <w:t>f</w:t>
            </w:r>
            <w:r w:rsidRPr="000D1E6E">
              <w:rPr>
                <w:lang w:eastAsia="sv-SE"/>
              </w:rPr>
              <w:t>or NR-NTN as the baseline and discuss further about the detailed solutions in eMTC/NB-IoT NTN.</w:t>
            </w:r>
          </w:p>
        </w:tc>
      </w:tr>
      <w:tr w:rsidR="00850088" w14:paraId="747EFFCE" w14:textId="77777777" w:rsidTr="007E486D">
        <w:tc>
          <w:tcPr>
            <w:tcW w:w="1496" w:type="dxa"/>
          </w:tcPr>
          <w:p w14:paraId="7C4F7C77" w14:textId="20AD23D8" w:rsidR="00850088" w:rsidRPr="00CA2D27" w:rsidRDefault="00CA2D27" w:rsidP="00850088">
            <w:pPr>
              <w:rPr>
                <w:rFonts w:eastAsiaTheme="minorEastAsia" w:hint="eastAsia"/>
              </w:rPr>
            </w:pPr>
            <w:r>
              <w:rPr>
                <w:rFonts w:eastAsiaTheme="minorEastAsia" w:hint="eastAsia"/>
              </w:rPr>
              <w:t>O</w:t>
            </w:r>
            <w:r>
              <w:rPr>
                <w:rFonts w:eastAsiaTheme="minorEastAsia"/>
              </w:rPr>
              <w:t>PPO</w:t>
            </w:r>
          </w:p>
        </w:tc>
        <w:tc>
          <w:tcPr>
            <w:tcW w:w="2009" w:type="dxa"/>
          </w:tcPr>
          <w:p w14:paraId="1066D513" w14:textId="44CC2758" w:rsidR="00850088" w:rsidRDefault="00CA2D27" w:rsidP="00850088">
            <w:pPr>
              <w:rPr>
                <w:lang w:eastAsia="sv-SE"/>
              </w:rPr>
            </w:pPr>
            <w:r>
              <w:rPr>
                <w:lang w:eastAsia="sv-SE"/>
              </w:rPr>
              <w:t>Agree</w:t>
            </w:r>
          </w:p>
        </w:tc>
        <w:tc>
          <w:tcPr>
            <w:tcW w:w="6210" w:type="dxa"/>
          </w:tcPr>
          <w:p w14:paraId="5408E67C" w14:textId="6E8D7E92" w:rsidR="00850088" w:rsidRPr="00CA2D27" w:rsidRDefault="00CA2D27" w:rsidP="001F4CE4">
            <w:pPr>
              <w:rPr>
                <w:rFonts w:eastAsiaTheme="minorEastAsia" w:hint="eastAsia"/>
              </w:rPr>
            </w:pPr>
            <w:r>
              <w:rPr>
                <w:rFonts w:eastAsiaTheme="minorEastAsia"/>
              </w:rPr>
              <w:t xml:space="preserve">We think </w:t>
            </w:r>
            <w:r>
              <w:rPr>
                <w:rFonts w:eastAsiaTheme="minorEastAsia"/>
              </w:rPr>
              <w:t>ephemeris</w:t>
            </w:r>
            <w:r>
              <w:rPr>
                <w:rFonts w:eastAsiaTheme="minorEastAsia"/>
              </w:rPr>
              <w:t xml:space="preserve"> should be used combined with  UE location information to </w:t>
            </w:r>
            <w:r w:rsidR="001F4CE4">
              <w:rPr>
                <w:rFonts w:eastAsiaTheme="minorEastAsia"/>
              </w:rPr>
              <w:t xml:space="preserve">help UE perform </w:t>
            </w:r>
            <w:r w:rsidR="001F4CE4">
              <w:rPr>
                <w:rFonts w:eastAsiaTheme="minorEastAsia"/>
              </w:rPr>
              <w:t>cell selection/reselection</w:t>
            </w:r>
            <w:r w:rsidR="001F4CE4">
              <w:rPr>
                <w:rFonts w:eastAsiaTheme="minorEastAsia"/>
              </w:rPr>
              <w:t>.</w:t>
            </w:r>
          </w:p>
        </w:tc>
      </w:tr>
      <w:tr w:rsidR="00850088" w14:paraId="1A67524E" w14:textId="77777777" w:rsidTr="007E486D">
        <w:tc>
          <w:tcPr>
            <w:tcW w:w="1496" w:type="dxa"/>
          </w:tcPr>
          <w:p w14:paraId="47287D18" w14:textId="77777777" w:rsidR="00850088" w:rsidRDefault="00850088" w:rsidP="00850088">
            <w:pPr>
              <w:rPr>
                <w:rFonts w:eastAsiaTheme="minorEastAsia"/>
              </w:rPr>
            </w:pPr>
          </w:p>
        </w:tc>
        <w:tc>
          <w:tcPr>
            <w:tcW w:w="2009" w:type="dxa"/>
          </w:tcPr>
          <w:p w14:paraId="7753D3E9" w14:textId="77777777" w:rsidR="00850088" w:rsidRDefault="00850088" w:rsidP="00850088">
            <w:pPr>
              <w:rPr>
                <w:lang w:eastAsia="sv-SE"/>
              </w:rPr>
            </w:pPr>
          </w:p>
        </w:tc>
        <w:tc>
          <w:tcPr>
            <w:tcW w:w="6210" w:type="dxa"/>
          </w:tcPr>
          <w:p w14:paraId="65F59BCF" w14:textId="77777777" w:rsidR="00850088" w:rsidRDefault="00850088" w:rsidP="00850088">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uawei, HiSilicon</w:t>
            </w:r>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r>
              <w:rPr>
                <w:rFonts w:eastAsiaTheme="minorEastAsia"/>
              </w:rPr>
              <w:t xml:space="preserve">Generally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5C71025D" w:rsidR="00BF6806" w:rsidRPr="0096014A" w:rsidRDefault="0096014A" w:rsidP="007E486D">
            <w:pPr>
              <w:rPr>
                <w:rFonts w:eastAsiaTheme="minorEastAsia"/>
              </w:rPr>
            </w:pPr>
            <w:r>
              <w:rPr>
                <w:rFonts w:eastAsiaTheme="minorEastAsia" w:hint="eastAsia"/>
              </w:rPr>
              <w:t>L</w:t>
            </w:r>
            <w:r>
              <w:rPr>
                <w:rFonts w:eastAsiaTheme="minorEastAsia"/>
              </w:rPr>
              <w:t>enovo</w:t>
            </w:r>
          </w:p>
        </w:tc>
        <w:tc>
          <w:tcPr>
            <w:tcW w:w="2009" w:type="dxa"/>
          </w:tcPr>
          <w:p w14:paraId="56A20655" w14:textId="0EA45757" w:rsidR="00BF6806"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0D9CA31" w14:textId="6E4938BB" w:rsidR="00BF6806" w:rsidRPr="0096014A" w:rsidRDefault="0096014A" w:rsidP="007E486D">
            <w:pPr>
              <w:rPr>
                <w:rFonts w:eastAsiaTheme="minorEastAsia"/>
              </w:rPr>
            </w:pPr>
            <w:r>
              <w:rPr>
                <w:rFonts w:eastAsiaTheme="minorEastAsia"/>
              </w:rPr>
              <w:t>D</w:t>
            </w:r>
            <w:r w:rsidRPr="0096014A">
              <w:rPr>
                <w:rFonts w:eastAsiaTheme="minorEastAsia"/>
              </w:rPr>
              <w:t>iscontinuous coverage</w:t>
            </w:r>
            <w:r>
              <w:rPr>
                <w:rFonts w:eastAsiaTheme="minorEastAsia"/>
              </w:rPr>
              <w:t xml:space="preserve"> could be a scenario for IoT NTN and can be considered as a special case of LEO. Regarding RAN1’s discussion it is expected </w:t>
            </w:r>
            <w:r w:rsidR="002F263A">
              <w:rPr>
                <w:rFonts w:eastAsiaTheme="minorEastAsia"/>
              </w:rPr>
              <w:t xml:space="preserve">to study its effect and potential issues. Moreover even for the satellites other than cube satellites, </w:t>
            </w:r>
            <w:r w:rsidR="002F263A">
              <w:rPr>
                <w:rFonts w:eastAsiaTheme="minorEastAsia" w:hint="eastAsia"/>
              </w:rPr>
              <w:t>discontinuous</w:t>
            </w:r>
            <w:r w:rsidR="002F263A">
              <w:rPr>
                <w:rFonts w:eastAsiaTheme="minorEastAsia"/>
              </w:rPr>
              <w:t xml:space="preserve"> </w:t>
            </w:r>
            <w:r w:rsidR="002F263A">
              <w:rPr>
                <w:rFonts w:eastAsiaTheme="minorEastAsia" w:hint="eastAsia"/>
              </w:rPr>
              <w:t>coverage</w:t>
            </w:r>
            <w:r w:rsidR="002F263A">
              <w:rPr>
                <w:rFonts w:eastAsiaTheme="minorEastAsia"/>
              </w:rPr>
              <w:t xml:space="preserve"> could happen in time and/or region e.g. due to </w:t>
            </w:r>
            <w:r w:rsidR="002F263A" w:rsidRPr="002F263A">
              <w:rPr>
                <w:rFonts w:eastAsiaTheme="minorEastAsia"/>
              </w:rPr>
              <w:t>severe</w:t>
            </w:r>
            <w:r w:rsidR="002F263A">
              <w:rPr>
                <w:rFonts w:eastAsiaTheme="minorEastAsia"/>
              </w:rPr>
              <w:t xml:space="preserve"> interference caused by </w:t>
            </w:r>
            <w:r w:rsidR="002F263A" w:rsidRPr="002F263A">
              <w:rPr>
                <w:rFonts w:eastAsiaTheme="minorEastAsia"/>
              </w:rPr>
              <w:t>transit</w:t>
            </w:r>
            <w:r w:rsidR="002F263A">
              <w:rPr>
                <w:rFonts w:eastAsiaTheme="minorEastAsia"/>
              </w:rPr>
              <w:t xml:space="preserve"> (when a satellite is on a line between the Sun and the Earth).</w:t>
            </w:r>
          </w:p>
        </w:tc>
      </w:tr>
      <w:tr w:rsidR="00BF6806" w14:paraId="45A74785" w14:textId="77777777" w:rsidTr="007E486D">
        <w:tc>
          <w:tcPr>
            <w:tcW w:w="1496" w:type="dxa"/>
          </w:tcPr>
          <w:p w14:paraId="36680B5D" w14:textId="6C8DBE7A" w:rsidR="00BF6806"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088B1FF" w14:textId="42DD5CB8" w:rsidR="00BF6806" w:rsidRPr="0099480D" w:rsidRDefault="0099480D" w:rsidP="007E486D">
            <w:pPr>
              <w:rPr>
                <w:rFonts w:eastAsiaTheme="minorEastAsia"/>
              </w:rPr>
            </w:pPr>
            <w:r>
              <w:rPr>
                <w:rFonts w:eastAsiaTheme="minorEastAsia" w:hint="eastAsia"/>
              </w:rPr>
              <w:t>A</w:t>
            </w:r>
            <w:r>
              <w:rPr>
                <w:rFonts w:eastAsiaTheme="minorEastAsia"/>
              </w:rPr>
              <w:t>gree with comment</w:t>
            </w:r>
          </w:p>
        </w:tc>
        <w:tc>
          <w:tcPr>
            <w:tcW w:w="6210" w:type="dxa"/>
          </w:tcPr>
          <w:p w14:paraId="27215ADB" w14:textId="21BDBDBE" w:rsidR="00BF6806" w:rsidRPr="0099480D" w:rsidRDefault="0099480D" w:rsidP="007E486D">
            <w:pPr>
              <w:rPr>
                <w:rFonts w:eastAsiaTheme="minorEastAsia"/>
              </w:rPr>
            </w:pPr>
            <w:r>
              <w:rPr>
                <w:rFonts w:eastAsiaTheme="minorEastAsia"/>
              </w:rPr>
              <w:t xml:space="preserve">RAN2 can study it if RAN1 makes agreements on </w:t>
            </w:r>
            <w:r w:rsidRPr="0099480D">
              <w:rPr>
                <w:rFonts w:eastAsiaTheme="minorEastAsia"/>
              </w:rPr>
              <w:t>discontinuous coverage scenario.</w:t>
            </w:r>
          </w:p>
        </w:tc>
      </w:tr>
      <w:tr w:rsidR="00BF6806" w14:paraId="34D5F13A" w14:textId="77777777" w:rsidTr="007E486D">
        <w:tc>
          <w:tcPr>
            <w:tcW w:w="1496" w:type="dxa"/>
          </w:tcPr>
          <w:p w14:paraId="3D6F897D" w14:textId="57600B0F" w:rsidR="00BF6806" w:rsidRDefault="00330584" w:rsidP="007E486D">
            <w:pPr>
              <w:rPr>
                <w:lang w:eastAsia="sv-SE"/>
              </w:rPr>
            </w:pPr>
            <w:r>
              <w:rPr>
                <w:lang w:eastAsia="sv-SE"/>
              </w:rPr>
              <w:t>Nokia</w:t>
            </w:r>
          </w:p>
        </w:tc>
        <w:tc>
          <w:tcPr>
            <w:tcW w:w="2009" w:type="dxa"/>
          </w:tcPr>
          <w:p w14:paraId="7AFA67E2" w14:textId="634CA3CF" w:rsidR="00BF6806" w:rsidRDefault="00330584" w:rsidP="007E486D">
            <w:pPr>
              <w:rPr>
                <w:lang w:eastAsia="sv-SE"/>
              </w:rPr>
            </w:pPr>
            <w:r>
              <w:rPr>
                <w:lang w:eastAsia="sv-SE"/>
              </w:rPr>
              <w:t>Postpone</w:t>
            </w:r>
          </w:p>
        </w:tc>
        <w:tc>
          <w:tcPr>
            <w:tcW w:w="6210" w:type="dxa"/>
          </w:tcPr>
          <w:p w14:paraId="73704362" w14:textId="0A7CE35B" w:rsidR="00BF6806" w:rsidRDefault="00330584" w:rsidP="007E486D">
            <w:pPr>
              <w:rPr>
                <w:lang w:eastAsia="sv-SE"/>
              </w:rPr>
            </w:pPr>
            <w:r>
              <w:rPr>
                <w:lang w:eastAsia="sv-SE"/>
              </w:rPr>
              <w:t>The basic scenario for discontinuous coverage in RAN1. Also availability of TN coverage in those areas needs to be considered during the study of these scenarios</w:t>
            </w:r>
          </w:p>
        </w:tc>
      </w:tr>
      <w:tr w:rsidR="006760CE" w14:paraId="7EE6C4CE" w14:textId="77777777" w:rsidTr="007E486D">
        <w:tc>
          <w:tcPr>
            <w:tcW w:w="1496" w:type="dxa"/>
          </w:tcPr>
          <w:p w14:paraId="0E9403D5" w14:textId="2DA2E8BC" w:rsidR="006760CE" w:rsidRDefault="006760CE" w:rsidP="006760CE">
            <w:pPr>
              <w:rPr>
                <w:rFonts w:eastAsiaTheme="minorEastAsia"/>
              </w:rPr>
            </w:pPr>
            <w:r>
              <w:rPr>
                <w:lang w:eastAsia="sv-SE"/>
              </w:rPr>
              <w:t>Qualcomm</w:t>
            </w:r>
          </w:p>
        </w:tc>
        <w:tc>
          <w:tcPr>
            <w:tcW w:w="2009" w:type="dxa"/>
          </w:tcPr>
          <w:p w14:paraId="5F63B9F9" w14:textId="5DC733FC" w:rsidR="006760CE" w:rsidRDefault="006760CE" w:rsidP="006760CE">
            <w:pPr>
              <w:rPr>
                <w:lang w:eastAsia="sv-SE"/>
              </w:rPr>
            </w:pPr>
            <w:r>
              <w:rPr>
                <w:lang w:eastAsia="sv-SE"/>
              </w:rPr>
              <w:t>Agree</w:t>
            </w:r>
          </w:p>
        </w:tc>
        <w:tc>
          <w:tcPr>
            <w:tcW w:w="6210" w:type="dxa"/>
          </w:tcPr>
          <w:p w14:paraId="0FE27D1F" w14:textId="3E223386" w:rsidR="006760CE" w:rsidRDefault="006760CE" w:rsidP="006760CE">
            <w:pPr>
              <w:rPr>
                <w:lang w:eastAsia="sv-SE"/>
              </w:rPr>
            </w:pPr>
            <w:r>
              <w:rPr>
                <w:lang w:eastAsia="sv-SE"/>
              </w:rPr>
              <w:t>Not only for cube satellite scenario, we want to take this also as a scenario of out of coverage in the study item.</w:t>
            </w:r>
          </w:p>
        </w:tc>
      </w:tr>
      <w:tr w:rsidR="001F4CE4" w14:paraId="7D0A8929" w14:textId="77777777" w:rsidTr="007E486D">
        <w:tc>
          <w:tcPr>
            <w:tcW w:w="1496" w:type="dxa"/>
          </w:tcPr>
          <w:p w14:paraId="48B48576" w14:textId="5B411E23" w:rsidR="001F4CE4" w:rsidRPr="001F4CE4" w:rsidRDefault="001F4CE4" w:rsidP="006760CE">
            <w:pPr>
              <w:rPr>
                <w:rFonts w:eastAsiaTheme="minorEastAsia" w:hint="eastAsia"/>
              </w:rPr>
            </w:pPr>
            <w:r>
              <w:rPr>
                <w:rFonts w:eastAsiaTheme="minorEastAsia" w:hint="eastAsia"/>
              </w:rPr>
              <w:lastRenderedPageBreak/>
              <w:t>O</w:t>
            </w:r>
            <w:r>
              <w:rPr>
                <w:rFonts w:eastAsiaTheme="minorEastAsia"/>
              </w:rPr>
              <w:t>PPO</w:t>
            </w:r>
          </w:p>
        </w:tc>
        <w:tc>
          <w:tcPr>
            <w:tcW w:w="2009" w:type="dxa"/>
          </w:tcPr>
          <w:p w14:paraId="5070E5EB" w14:textId="09F52EF0" w:rsidR="001F4CE4" w:rsidRDefault="001F4CE4" w:rsidP="006760CE">
            <w:pPr>
              <w:rPr>
                <w:lang w:eastAsia="sv-SE"/>
              </w:rPr>
            </w:pPr>
            <w:r>
              <w:rPr>
                <w:rFonts w:eastAsiaTheme="minorEastAsia"/>
              </w:rPr>
              <w:t>Postpone</w:t>
            </w:r>
          </w:p>
        </w:tc>
        <w:tc>
          <w:tcPr>
            <w:tcW w:w="6210" w:type="dxa"/>
          </w:tcPr>
          <w:p w14:paraId="16315159" w14:textId="2B782018" w:rsidR="001F4CE4" w:rsidRPr="001F4CE4" w:rsidRDefault="001F4CE4" w:rsidP="001F4CE4">
            <w:pPr>
              <w:rPr>
                <w:rFonts w:eastAsiaTheme="minorEastAsia" w:hint="eastAsia"/>
              </w:rPr>
            </w:pPr>
            <w:r>
              <w:rPr>
                <w:rFonts w:eastAsiaTheme="minorEastAsia"/>
              </w:rPr>
              <w:t>Agree with Huawei, we should wait for RAN1 agreement.</w:t>
            </w: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a7"/>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r>
              <w:rPr>
                <w:rFonts w:eastAsiaTheme="minorEastAsia"/>
              </w:rPr>
              <w:t>Generally agree with Huawei.</w:t>
            </w:r>
          </w:p>
        </w:tc>
      </w:tr>
      <w:tr w:rsidR="00B6451A" w14:paraId="0260A531" w14:textId="77777777" w:rsidTr="007E486D">
        <w:tc>
          <w:tcPr>
            <w:tcW w:w="1496" w:type="dxa"/>
          </w:tcPr>
          <w:p w14:paraId="482D34C8" w14:textId="59FA397A" w:rsidR="00B6451A" w:rsidRPr="002F263A" w:rsidRDefault="002F263A" w:rsidP="00B6451A">
            <w:pPr>
              <w:rPr>
                <w:rFonts w:eastAsiaTheme="minorEastAsia"/>
              </w:rPr>
            </w:pPr>
            <w:r>
              <w:rPr>
                <w:rFonts w:eastAsiaTheme="minorEastAsia" w:hint="eastAsia"/>
              </w:rPr>
              <w:t>L</w:t>
            </w:r>
            <w:r>
              <w:rPr>
                <w:rFonts w:eastAsiaTheme="minorEastAsia"/>
              </w:rPr>
              <w:t>enovo</w:t>
            </w:r>
          </w:p>
        </w:tc>
        <w:tc>
          <w:tcPr>
            <w:tcW w:w="2009" w:type="dxa"/>
          </w:tcPr>
          <w:p w14:paraId="094EC1BD" w14:textId="783F1DB9" w:rsidR="00B6451A" w:rsidRPr="002F263A" w:rsidRDefault="002F263A" w:rsidP="00B6451A">
            <w:pPr>
              <w:rPr>
                <w:rFonts w:eastAsiaTheme="minorEastAsia"/>
              </w:rPr>
            </w:pPr>
            <w:r>
              <w:rPr>
                <w:rFonts w:eastAsiaTheme="minorEastAsia" w:hint="eastAsia"/>
              </w:rPr>
              <w:t>A</w:t>
            </w:r>
            <w:r>
              <w:rPr>
                <w:rFonts w:eastAsiaTheme="minorEastAsia"/>
              </w:rPr>
              <w:t>gree</w:t>
            </w:r>
          </w:p>
        </w:tc>
        <w:tc>
          <w:tcPr>
            <w:tcW w:w="6210" w:type="dxa"/>
          </w:tcPr>
          <w:p w14:paraId="2D6B2469" w14:textId="08C5641F" w:rsidR="00B6451A" w:rsidRDefault="002F263A" w:rsidP="00B6451A">
            <w:pPr>
              <w:rPr>
                <w:lang w:eastAsia="sv-SE"/>
              </w:rPr>
            </w:pPr>
            <w:r>
              <w:rPr>
                <w:rFonts w:eastAsiaTheme="minorEastAsia" w:hint="eastAsia"/>
              </w:rPr>
              <w:t>S</w:t>
            </w:r>
            <w:r>
              <w:rPr>
                <w:rFonts w:eastAsiaTheme="minorEastAsia"/>
              </w:rPr>
              <w:t xml:space="preserve">atellite assistance information including ephemeris can be helpful. Other </w:t>
            </w:r>
            <w:r>
              <w:rPr>
                <w:rFonts w:eastAsiaTheme="minorEastAsia" w:hint="eastAsia"/>
              </w:rPr>
              <w:t>alternatives</w:t>
            </w:r>
            <w:r>
              <w:rPr>
                <w:rFonts w:eastAsiaTheme="minorEastAsia"/>
              </w:rPr>
              <w:t xml:space="preserve"> are not precluded.</w:t>
            </w:r>
          </w:p>
        </w:tc>
      </w:tr>
      <w:tr w:rsidR="00B6451A" w14:paraId="2E601A1D" w14:textId="77777777" w:rsidTr="007E486D">
        <w:tc>
          <w:tcPr>
            <w:tcW w:w="1496" w:type="dxa"/>
          </w:tcPr>
          <w:p w14:paraId="50AE027F" w14:textId="54058F3C"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3EA296BC" w14:textId="77777777" w:rsidR="00B6451A" w:rsidRDefault="00B6451A" w:rsidP="00B6451A">
            <w:pPr>
              <w:rPr>
                <w:lang w:eastAsia="sv-SE"/>
              </w:rPr>
            </w:pPr>
          </w:p>
        </w:tc>
        <w:tc>
          <w:tcPr>
            <w:tcW w:w="6210" w:type="dxa"/>
          </w:tcPr>
          <w:p w14:paraId="7E7D778B" w14:textId="48E5D69A" w:rsidR="00B6451A" w:rsidRPr="003D480C" w:rsidRDefault="003D480C" w:rsidP="00B6451A">
            <w:pPr>
              <w:rPr>
                <w:rFonts w:eastAsiaTheme="minorEastAsia"/>
              </w:rPr>
            </w:pPr>
            <w:r>
              <w:rPr>
                <w:rFonts w:eastAsiaTheme="minorEastAsia"/>
              </w:rPr>
              <w:t>We can discuss it after RAN1 making agreements on</w:t>
            </w:r>
            <w:r w:rsidRPr="0099480D">
              <w:rPr>
                <w:rFonts w:eastAsiaTheme="minorEastAsia"/>
              </w:rPr>
              <w:t xml:space="preserve"> discontinuous coverage scenario.</w:t>
            </w:r>
          </w:p>
        </w:tc>
      </w:tr>
      <w:tr w:rsidR="00B6451A" w14:paraId="5ADFB587" w14:textId="77777777" w:rsidTr="007E486D">
        <w:tc>
          <w:tcPr>
            <w:tcW w:w="1496" w:type="dxa"/>
          </w:tcPr>
          <w:p w14:paraId="37D6A5E0" w14:textId="77501B89" w:rsidR="00B6451A" w:rsidRDefault="00330584" w:rsidP="00B6451A">
            <w:pPr>
              <w:rPr>
                <w:lang w:eastAsia="sv-SE"/>
              </w:rPr>
            </w:pPr>
            <w:r>
              <w:rPr>
                <w:lang w:eastAsia="sv-SE"/>
              </w:rPr>
              <w:t xml:space="preserve">Nokia </w:t>
            </w:r>
          </w:p>
        </w:tc>
        <w:tc>
          <w:tcPr>
            <w:tcW w:w="2009" w:type="dxa"/>
          </w:tcPr>
          <w:p w14:paraId="40A645F6" w14:textId="6B538970" w:rsidR="00B6451A" w:rsidRDefault="00330584" w:rsidP="00B6451A">
            <w:pPr>
              <w:rPr>
                <w:lang w:eastAsia="sv-SE"/>
              </w:rPr>
            </w:pPr>
            <w:r>
              <w:rPr>
                <w:lang w:eastAsia="sv-SE"/>
              </w:rPr>
              <w:t>Postpone</w:t>
            </w:r>
          </w:p>
        </w:tc>
        <w:tc>
          <w:tcPr>
            <w:tcW w:w="6210" w:type="dxa"/>
          </w:tcPr>
          <w:p w14:paraId="45D6C210" w14:textId="38F2B992" w:rsidR="00B6451A" w:rsidRPr="003D480C" w:rsidRDefault="00330584" w:rsidP="00B6451A">
            <w:pPr>
              <w:rPr>
                <w:lang w:eastAsia="sv-SE"/>
              </w:rPr>
            </w:pPr>
            <w:r>
              <w:rPr>
                <w:lang w:eastAsia="sv-SE"/>
              </w:rPr>
              <w:t>Can be discussed after agreement on scenario.</w:t>
            </w:r>
          </w:p>
        </w:tc>
      </w:tr>
      <w:tr w:rsidR="00FD63D7" w14:paraId="187ECBD2" w14:textId="77777777" w:rsidTr="007E486D">
        <w:tc>
          <w:tcPr>
            <w:tcW w:w="1496" w:type="dxa"/>
          </w:tcPr>
          <w:p w14:paraId="5343F474" w14:textId="622DD921" w:rsidR="00FD63D7" w:rsidRDefault="00FD63D7" w:rsidP="00FD63D7">
            <w:pPr>
              <w:rPr>
                <w:rFonts w:eastAsiaTheme="minorEastAsia"/>
              </w:rPr>
            </w:pPr>
            <w:r>
              <w:rPr>
                <w:lang w:eastAsia="sv-SE"/>
              </w:rPr>
              <w:t>Qualcomm</w:t>
            </w:r>
          </w:p>
        </w:tc>
        <w:tc>
          <w:tcPr>
            <w:tcW w:w="2009" w:type="dxa"/>
          </w:tcPr>
          <w:p w14:paraId="7105DC01" w14:textId="13EFB24A" w:rsidR="00FD63D7" w:rsidRDefault="00FD63D7" w:rsidP="00FD63D7">
            <w:pPr>
              <w:rPr>
                <w:lang w:eastAsia="sv-SE"/>
              </w:rPr>
            </w:pPr>
            <w:r>
              <w:rPr>
                <w:lang w:eastAsia="sv-SE"/>
              </w:rPr>
              <w:t>May be</w:t>
            </w:r>
          </w:p>
        </w:tc>
        <w:tc>
          <w:tcPr>
            <w:tcW w:w="6210" w:type="dxa"/>
          </w:tcPr>
          <w:p w14:paraId="08D618B7" w14:textId="6D97788D" w:rsidR="00FD63D7" w:rsidRDefault="00FD63D7" w:rsidP="00FD63D7">
            <w:pPr>
              <w:rPr>
                <w:lang w:eastAsia="sv-SE"/>
              </w:rPr>
            </w:pPr>
            <w:r>
              <w:rPr>
                <w:lang w:eastAsia="sv-SE"/>
              </w:rPr>
              <w:t>Further study is needed to how to address the issue. Some assistance information on availability of the future coverage in the area would be very helpful.</w:t>
            </w:r>
          </w:p>
        </w:tc>
      </w:tr>
      <w:tr w:rsidR="001F4CE4" w14:paraId="73AD55A7" w14:textId="77777777" w:rsidTr="007E486D">
        <w:tc>
          <w:tcPr>
            <w:tcW w:w="1496" w:type="dxa"/>
          </w:tcPr>
          <w:p w14:paraId="1E4927E1" w14:textId="33500D0F" w:rsidR="001F4CE4" w:rsidRPr="001F4CE4" w:rsidRDefault="001F4CE4" w:rsidP="00FD63D7">
            <w:pPr>
              <w:rPr>
                <w:rFonts w:eastAsiaTheme="minorEastAsia" w:hint="eastAsia"/>
              </w:rPr>
            </w:pPr>
            <w:r>
              <w:rPr>
                <w:rFonts w:eastAsiaTheme="minorEastAsia" w:hint="eastAsia"/>
              </w:rPr>
              <w:t>O</w:t>
            </w:r>
            <w:r>
              <w:rPr>
                <w:rFonts w:eastAsiaTheme="minorEastAsia"/>
              </w:rPr>
              <w:t>PPO</w:t>
            </w:r>
          </w:p>
        </w:tc>
        <w:tc>
          <w:tcPr>
            <w:tcW w:w="2009" w:type="dxa"/>
          </w:tcPr>
          <w:p w14:paraId="778BA918" w14:textId="3E5D7CFF" w:rsidR="001F4CE4" w:rsidRDefault="001F4CE4" w:rsidP="00FD63D7">
            <w:pPr>
              <w:rPr>
                <w:lang w:eastAsia="sv-SE"/>
              </w:rPr>
            </w:pPr>
            <w:r>
              <w:rPr>
                <w:rFonts w:eastAsiaTheme="minorEastAsia"/>
              </w:rPr>
              <w:t>Postpone</w:t>
            </w:r>
          </w:p>
        </w:tc>
        <w:tc>
          <w:tcPr>
            <w:tcW w:w="6210" w:type="dxa"/>
          </w:tcPr>
          <w:p w14:paraId="43E2ED10" w14:textId="74E1EA71" w:rsidR="001F4CE4" w:rsidRPr="001F4CE4" w:rsidRDefault="001F4CE4" w:rsidP="00FD63D7">
            <w:pPr>
              <w:rPr>
                <w:rFonts w:eastAsiaTheme="minorEastAsia" w:hint="eastAsia"/>
              </w:rPr>
            </w:pPr>
            <w:r>
              <w:rPr>
                <w:rFonts w:eastAsiaTheme="minorEastAsia"/>
              </w:rPr>
              <w:t>Agree with Huawei.</w:t>
            </w: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r w:rsidR="008273EA" w:rsidRPr="004D66CF">
        <w:rPr>
          <w:rFonts w:ascii="Arial" w:hAnsi="Arial" w:cs="Arial"/>
          <w:bCs/>
          <w:i/>
        </w:rPr>
        <w:t>Q</w:t>
      </w:r>
      <w:r w:rsidR="008273EA" w:rsidRPr="00D03E1F">
        <w:rPr>
          <w:rFonts w:ascii="Arial" w:hAnsi="Arial" w:cs="Arial"/>
          <w:bCs/>
          <w:i/>
        </w:rPr>
        <w:t>offset</w:t>
      </w:r>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lastRenderedPageBreak/>
              <w:t xml:space="preserve">For eMTC over NTN, priority based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NB-IoT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Qoffset may be feasible, e.g., to decrease the order of a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6144AC71" w:rsidR="008A769B" w:rsidRPr="002F263A" w:rsidRDefault="002F263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68837631" w14:textId="302E2EE3" w:rsidR="008A769B" w:rsidRPr="002F263A" w:rsidRDefault="002F263A" w:rsidP="007E486D">
            <w:pPr>
              <w:rPr>
                <w:rFonts w:eastAsiaTheme="minorEastAsia"/>
              </w:rPr>
            </w:pPr>
            <w:r>
              <w:rPr>
                <w:rFonts w:eastAsiaTheme="minorEastAsia" w:hint="eastAsia"/>
              </w:rPr>
              <w:t>P</w:t>
            </w:r>
            <w:r>
              <w:rPr>
                <w:rFonts w:eastAsiaTheme="minorEastAsia"/>
              </w:rPr>
              <w:t>ostpone</w:t>
            </w:r>
          </w:p>
        </w:tc>
        <w:tc>
          <w:tcPr>
            <w:tcW w:w="6210" w:type="dxa"/>
          </w:tcPr>
          <w:p w14:paraId="165A296B" w14:textId="1F806FFA" w:rsidR="008A769B" w:rsidRPr="002F263A" w:rsidRDefault="002F263A" w:rsidP="007E486D">
            <w:pPr>
              <w:rPr>
                <w:rFonts w:eastAsiaTheme="minorEastAsia"/>
              </w:rPr>
            </w:pPr>
            <w:r>
              <w:rPr>
                <w:rFonts w:eastAsiaTheme="minorEastAsia" w:hint="eastAsia"/>
              </w:rPr>
              <w:t>W</w:t>
            </w:r>
            <w:r>
              <w:rPr>
                <w:rFonts w:eastAsiaTheme="minorEastAsia"/>
              </w:rPr>
              <w:t>e need to wait for the progress for fixed/moving cell</w:t>
            </w:r>
            <w:r w:rsidR="00211B2F">
              <w:rPr>
                <w:rFonts w:eastAsiaTheme="minorEastAsia"/>
              </w:rPr>
              <w:t xml:space="preserve"> in NR NTN and possibly further discussion on scenarios in IoT NTN, to see if mixed deployment in NTN is a common or a rare case. Besides at least for </w:t>
            </w:r>
            <w:r w:rsidR="00211B2F" w:rsidRPr="00211B2F">
              <w:rPr>
                <w:rFonts w:eastAsiaTheme="minorEastAsia"/>
              </w:rPr>
              <w:t>TN-NTN</w:t>
            </w:r>
            <w:r w:rsidR="00211B2F">
              <w:rPr>
                <w:rFonts w:eastAsiaTheme="minorEastAsia"/>
              </w:rPr>
              <w:t xml:space="preserve"> scenario we think </w:t>
            </w:r>
            <w:r w:rsidR="00211B2F" w:rsidRPr="00211B2F">
              <w:rPr>
                <w:rFonts w:eastAsiaTheme="minorEastAsia"/>
              </w:rPr>
              <w:t>legacy eMTC priorities could be used</w:t>
            </w:r>
            <w:r w:rsidR="00211B2F">
              <w:rPr>
                <w:rFonts w:eastAsiaTheme="minorEastAsia"/>
              </w:rPr>
              <w:t>.</w:t>
            </w:r>
          </w:p>
        </w:tc>
      </w:tr>
      <w:tr w:rsidR="008A769B" w14:paraId="411AC7A6" w14:textId="77777777" w:rsidTr="007E486D">
        <w:tc>
          <w:tcPr>
            <w:tcW w:w="1496" w:type="dxa"/>
          </w:tcPr>
          <w:p w14:paraId="6E113306" w14:textId="736143FC" w:rsidR="008A769B" w:rsidRPr="003D480C" w:rsidRDefault="003D480C" w:rsidP="007E486D">
            <w:pPr>
              <w:rPr>
                <w:rFonts w:eastAsiaTheme="minorEastAsia"/>
              </w:rPr>
            </w:pPr>
            <w:r>
              <w:rPr>
                <w:rFonts w:eastAsiaTheme="minorEastAsia" w:hint="eastAsia"/>
              </w:rPr>
              <w:t>X</w:t>
            </w:r>
            <w:r>
              <w:rPr>
                <w:rFonts w:eastAsiaTheme="minorEastAsia"/>
              </w:rPr>
              <w:t>iaomi</w:t>
            </w:r>
          </w:p>
        </w:tc>
        <w:tc>
          <w:tcPr>
            <w:tcW w:w="2009" w:type="dxa"/>
          </w:tcPr>
          <w:p w14:paraId="24DF6F8F" w14:textId="7AEC1C25" w:rsidR="008A769B" w:rsidRPr="003D480C" w:rsidRDefault="003D480C" w:rsidP="007E486D">
            <w:pPr>
              <w:rPr>
                <w:rFonts w:eastAsiaTheme="minorEastAsia"/>
              </w:rPr>
            </w:pPr>
            <w:r>
              <w:rPr>
                <w:rFonts w:eastAsiaTheme="minorEastAsia"/>
              </w:rPr>
              <w:t>Agree</w:t>
            </w:r>
          </w:p>
        </w:tc>
        <w:tc>
          <w:tcPr>
            <w:tcW w:w="6210" w:type="dxa"/>
          </w:tcPr>
          <w:p w14:paraId="2AC77686" w14:textId="030ABBDF" w:rsidR="008A769B" w:rsidRDefault="003D480C" w:rsidP="007E486D">
            <w:pPr>
              <w:rPr>
                <w:lang w:eastAsia="sv-SE"/>
              </w:rPr>
            </w:pPr>
            <w:r>
              <w:rPr>
                <w:rFonts w:eastAsiaTheme="minorEastAsia"/>
              </w:rPr>
              <w:t>We think legacy eMTC cell reselection priorities could be used as baseline for eMTC-NTN.</w:t>
            </w:r>
          </w:p>
        </w:tc>
      </w:tr>
      <w:tr w:rsidR="008A769B" w14:paraId="2BC81B5F" w14:textId="77777777" w:rsidTr="007E486D">
        <w:tc>
          <w:tcPr>
            <w:tcW w:w="1496" w:type="dxa"/>
          </w:tcPr>
          <w:p w14:paraId="3B6A0465" w14:textId="556FD505" w:rsidR="008A769B" w:rsidRDefault="00330584" w:rsidP="007E486D">
            <w:pPr>
              <w:rPr>
                <w:lang w:eastAsia="sv-SE"/>
              </w:rPr>
            </w:pPr>
            <w:r>
              <w:rPr>
                <w:lang w:eastAsia="sv-SE"/>
              </w:rPr>
              <w:t>Nokia</w:t>
            </w:r>
          </w:p>
        </w:tc>
        <w:tc>
          <w:tcPr>
            <w:tcW w:w="2009" w:type="dxa"/>
          </w:tcPr>
          <w:p w14:paraId="6D376F67" w14:textId="08086045" w:rsidR="008A769B" w:rsidRDefault="00330584" w:rsidP="007E486D">
            <w:pPr>
              <w:rPr>
                <w:lang w:eastAsia="sv-SE"/>
              </w:rPr>
            </w:pPr>
            <w:r>
              <w:rPr>
                <w:lang w:eastAsia="sv-SE"/>
              </w:rPr>
              <w:t>Disagree</w:t>
            </w:r>
          </w:p>
        </w:tc>
        <w:tc>
          <w:tcPr>
            <w:tcW w:w="6210" w:type="dxa"/>
          </w:tcPr>
          <w:p w14:paraId="02B9C506" w14:textId="6D377734" w:rsidR="008A769B" w:rsidRDefault="00330584" w:rsidP="007E486D">
            <w:pPr>
              <w:rPr>
                <w:lang w:eastAsia="sv-SE"/>
              </w:rPr>
            </w:pPr>
            <w:r>
              <w:rPr>
                <w:lang w:eastAsia="sv-SE"/>
              </w:rPr>
              <w:t xml:space="preserve">Deployment scenario for single network having both LEO and GEO based NTN cells needs to be checked first. Even in that case additional enhancements for these scenarios not needed for idle mode mobility. </w:t>
            </w:r>
          </w:p>
        </w:tc>
      </w:tr>
      <w:tr w:rsidR="00A34247" w14:paraId="472E1703" w14:textId="77777777" w:rsidTr="007E486D">
        <w:tc>
          <w:tcPr>
            <w:tcW w:w="1496" w:type="dxa"/>
          </w:tcPr>
          <w:p w14:paraId="36CEDB17" w14:textId="21E72169" w:rsidR="00A34247" w:rsidRDefault="00A34247" w:rsidP="00A34247">
            <w:pPr>
              <w:rPr>
                <w:lang w:eastAsia="sv-SE"/>
              </w:rPr>
            </w:pPr>
            <w:r>
              <w:rPr>
                <w:lang w:eastAsia="sv-SE"/>
              </w:rPr>
              <w:t>Qualcomm</w:t>
            </w:r>
          </w:p>
        </w:tc>
        <w:tc>
          <w:tcPr>
            <w:tcW w:w="2009" w:type="dxa"/>
          </w:tcPr>
          <w:p w14:paraId="38B7C817" w14:textId="3AF9802D" w:rsidR="00A34247" w:rsidRDefault="00A34247" w:rsidP="00A34247">
            <w:pPr>
              <w:rPr>
                <w:lang w:eastAsia="sv-SE"/>
              </w:rPr>
            </w:pPr>
            <w:r>
              <w:rPr>
                <w:lang w:eastAsia="sv-SE"/>
              </w:rPr>
              <w:t>Partly agree</w:t>
            </w:r>
          </w:p>
        </w:tc>
        <w:tc>
          <w:tcPr>
            <w:tcW w:w="6210" w:type="dxa"/>
          </w:tcPr>
          <w:p w14:paraId="7D83DFD0" w14:textId="61FD9267" w:rsidR="00A34247" w:rsidRDefault="00A34247" w:rsidP="00A34247">
            <w:pPr>
              <w:rPr>
                <w:lang w:eastAsia="sv-SE"/>
              </w:rPr>
            </w:pPr>
            <w:r>
              <w:rPr>
                <w:lang w:eastAsia="sv-SE"/>
              </w:rPr>
              <w:t>LEO and GEO are different RAT</w:t>
            </w:r>
            <w:r w:rsidR="003F2DA4">
              <w:rPr>
                <w:lang w:eastAsia="sv-SE"/>
              </w:rPr>
              <w:t>s</w:t>
            </w:r>
            <w:r>
              <w:rPr>
                <w:lang w:eastAsia="sv-SE"/>
              </w:rPr>
              <w:t xml:space="preserve"> as per NR NTN solution. Therefore they can be prioritized using existing mechanisms. But for moving vs fixed cell, what only matters to UE is how long a cell will be seen visible.</w:t>
            </w:r>
          </w:p>
        </w:tc>
      </w:tr>
      <w:tr w:rsidR="00A34247" w14:paraId="3DC74939" w14:textId="77777777" w:rsidTr="007E486D">
        <w:tc>
          <w:tcPr>
            <w:tcW w:w="1496" w:type="dxa"/>
          </w:tcPr>
          <w:p w14:paraId="4E35B005" w14:textId="72479244" w:rsidR="00A34247" w:rsidRPr="00A67275" w:rsidRDefault="00A67275" w:rsidP="00A34247">
            <w:pPr>
              <w:rPr>
                <w:lang w:eastAsia="sv-SE"/>
              </w:rPr>
            </w:pPr>
            <w:r w:rsidRPr="00A67275">
              <w:rPr>
                <w:rFonts w:hint="eastAsia"/>
                <w:lang w:eastAsia="sv-SE"/>
              </w:rPr>
              <w:t>O</w:t>
            </w:r>
            <w:r w:rsidRPr="00A67275">
              <w:rPr>
                <w:lang w:eastAsia="sv-SE"/>
              </w:rPr>
              <w:t>PPO</w:t>
            </w:r>
          </w:p>
        </w:tc>
        <w:tc>
          <w:tcPr>
            <w:tcW w:w="2009" w:type="dxa"/>
          </w:tcPr>
          <w:p w14:paraId="7CAE992A" w14:textId="546353AD" w:rsidR="00A34247" w:rsidRPr="00A67275" w:rsidRDefault="00A67275" w:rsidP="00A34247">
            <w:pPr>
              <w:rPr>
                <w:rFonts w:hint="eastAsia"/>
                <w:lang w:eastAsia="sv-SE"/>
              </w:rPr>
            </w:pPr>
            <w:r w:rsidRPr="00A67275">
              <w:rPr>
                <w:rFonts w:hint="eastAsia"/>
                <w:lang w:eastAsia="sv-SE"/>
              </w:rPr>
              <w:t>A</w:t>
            </w:r>
            <w:r w:rsidRPr="00A67275">
              <w:rPr>
                <w:lang w:eastAsia="sv-SE"/>
              </w:rPr>
              <w:t>gree</w:t>
            </w:r>
          </w:p>
        </w:tc>
        <w:tc>
          <w:tcPr>
            <w:tcW w:w="6210" w:type="dxa"/>
          </w:tcPr>
          <w:p w14:paraId="5136C8EF" w14:textId="090B98E0" w:rsidR="009929C5" w:rsidRDefault="009929C5" w:rsidP="009929C5">
            <w:pPr>
              <w:rPr>
                <w:lang w:eastAsia="sv-SE"/>
              </w:rPr>
            </w:pPr>
            <w:r>
              <w:rPr>
                <w:lang w:eastAsia="sv-SE"/>
              </w:rPr>
              <w:t>For eMTC, t</w:t>
            </w:r>
            <w:r w:rsidR="00A67275" w:rsidRPr="00A67275">
              <w:rPr>
                <w:lang w:eastAsia="sv-SE"/>
              </w:rPr>
              <w:t>he</w:t>
            </w:r>
            <w:r w:rsidR="00A67275" w:rsidRPr="00A67275">
              <w:rPr>
                <w:lang w:eastAsia="sv-SE"/>
              </w:rPr>
              <w:t xml:space="preserve"> legacy priorities</w:t>
            </w:r>
            <w:r w:rsidR="00A67275" w:rsidRPr="00A67275">
              <w:rPr>
                <w:lang w:eastAsia="sv-SE"/>
              </w:rPr>
              <w:t xml:space="preserve"> could be used to control cell reselection </w:t>
            </w:r>
            <w:r>
              <w:rPr>
                <w:lang w:eastAsia="sv-SE"/>
              </w:rPr>
              <w:t>between different cell type</w:t>
            </w:r>
            <w:r w:rsidR="00A67275" w:rsidRPr="00A67275">
              <w:rPr>
                <w:lang w:eastAsia="sv-SE"/>
              </w:rPr>
              <w:t xml:space="preserve">. </w:t>
            </w: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r w:rsidRPr="008273EA">
        <w:rPr>
          <w:rFonts w:ascii="Arial" w:hAnsi="Arial" w:cs="Arial"/>
          <w:b/>
          <w:color w:val="000000"/>
        </w:rPr>
        <w:t xml:space="preserve">Qoffset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See comments above for Q4(a).</w:t>
            </w:r>
          </w:p>
        </w:tc>
      </w:tr>
      <w:tr w:rsidR="00283DA2" w14:paraId="405EC4D2" w14:textId="77777777" w:rsidTr="00F14AE2">
        <w:tc>
          <w:tcPr>
            <w:tcW w:w="1496" w:type="dxa"/>
          </w:tcPr>
          <w:p w14:paraId="1A7ED2E2" w14:textId="11C39409" w:rsidR="00283DA2" w:rsidRPr="00211B2F" w:rsidRDefault="00211B2F" w:rsidP="00283DA2">
            <w:pPr>
              <w:rPr>
                <w:rFonts w:eastAsiaTheme="minorEastAsia"/>
              </w:rPr>
            </w:pPr>
            <w:r>
              <w:rPr>
                <w:rFonts w:eastAsiaTheme="minorEastAsia" w:hint="eastAsia"/>
              </w:rPr>
              <w:t>L</w:t>
            </w:r>
            <w:r>
              <w:rPr>
                <w:rFonts w:eastAsiaTheme="minorEastAsia"/>
              </w:rPr>
              <w:t>enovo</w:t>
            </w:r>
          </w:p>
        </w:tc>
        <w:tc>
          <w:tcPr>
            <w:tcW w:w="2009" w:type="dxa"/>
          </w:tcPr>
          <w:p w14:paraId="0E6CECE4" w14:textId="13EE539E" w:rsidR="00283DA2" w:rsidRPr="00211B2F" w:rsidRDefault="00211B2F" w:rsidP="00283DA2">
            <w:pPr>
              <w:rPr>
                <w:rFonts w:eastAsiaTheme="minorEastAsia"/>
              </w:rPr>
            </w:pPr>
            <w:r>
              <w:rPr>
                <w:rFonts w:eastAsiaTheme="minorEastAsia" w:hint="eastAsia"/>
              </w:rPr>
              <w:t>P</w:t>
            </w:r>
            <w:r>
              <w:rPr>
                <w:rFonts w:eastAsiaTheme="minorEastAsia"/>
              </w:rPr>
              <w:t>ostpone</w:t>
            </w:r>
          </w:p>
        </w:tc>
        <w:tc>
          <w:tcPr>
            <w:tcW w:w="6210" w:type="dxa"/>
          </w:tcPr>
          <w:p w14:paraId="03C89091" w14:textId="16B1E763" w:rsidR="00283DA2" w:rsidRPr="00211B2F" w:rsidRDefault="00211B2F" w:rsidP="00283DA2">
            <w:pPr>
              <w:rPr>
                <w:rFonts w:eastAsiaTheme="minorEastAsia"/>
              </w:rPr>
            </w:pPr>
            <w:r>
              <w:rPr>
                <w:rFonts w:eastAsiaTheme="minorEastAsia" w:hint="eastAsia"/>
              </w:rPr>
              <w:t>T</w:t>
            </w:r>
            <w:r>
              <w:rPr>
                <w:rFonts w:eastAsiaTheme="minorEastAsia"/>
              </w:rPr>
              <w:t>oo early to decide. See comments above for Q4(a).</w:t>
            </w:r>
          </w:p>
        </w:tc>
      </w:tr>
      <w:tr w:rsidR="00B6451A" w14:paraId="1A7A1D62" w14:textId="77777777" w:rsidTr="00F14AE2">
        <w:tc>
          <w:tcPr>
            <w:tcW w:w="1496" w:type="dxa"/>
          </w:tcPr>
          <w:p w14:paraId="0EB18455" w14:textId="1D3D5A31"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4B2E74C3" w14:textId="77777777" w:rsidR="00B6451A" w:rsidRDefault="00B6451A" w:rsidP="00B6451A">
            <w:pPr>
              <w:rPr>
                <w:lang w:eastAsia="sv-SE"/>
              </w:rPr>
            </w:pPr>
          </w:p>
        </w:tc>
        <w:tc>
          <w:tcPr>
            <w:tcW w:w="6210" w:type="dxa"/>
          </w:tcPr>
          <w:p w14:paraId="5BFF9BC4" w14:textId="0806B430" w:rsidR="00B6451A" w:rsidRDefault="003D480C" w:rsidP="00B6451A">
            <w:pPr>
              <w:rPr>
                <w:rFonts w:eastAsiaTheme="minorEastAsia"/>
              </w:rPr>
            </w:pPr>
            <w:r>
              <w:rPr>
                <w:rFonts w:eastAsiaTheme="minorEastAsia"/>
              </w:rPr>
              <w:t>We think other solutions also can be considered, for instance,</w:t>
            </w:r>
          </w:p>
          <w:p w14:paraId="043B3E6D" w14:textId="5A6A5B51" w:rsidR="003D480C" w:rsidRDefault="003D480C" w:rsidP="00B6451A">
            <w:pPr>
              <w:rPr>
                <w:rFonts w:eastAsiaTheme="minorEastAsia"/>
              </w:rPr>
            </w:pPr>
            <w:r w:rsidRPr="003D480C">
              <w:rPr>
                <w:rFonts w:eastAsiaTheme="minorEastAsia"/>
              </w:rPr>
              <w:t>The network can indicate UE to reselect to the target network type (e.g. LEO/GEO/earth fixed/earth</w:t>
            </w:r>
            <w:r>
              <w:rPr>
                <w:rFonts w:eastAsiaTheme="minorEastAsia"/>
              </w:rPr>
              <w:t xml:space="preserve"> </w:t>
            </w:r>
            <w:r w:rsidR="00326412" w:rsidRPr="003D480C">
              <w:rPr>
                <w:rFonts w:eastAsiaTheme="minorEastAsia"/>
              </w:rPr>
              <w:t>moving)</w:t>
            </w:r>
            <w:r w:rsidRPr="003D480C">
              <w:rPr>
                <w:rFonts w:eastAsiaTheme="minorEastAsia"/>
              </w:rPr>
              <w:t xml:space="preserve"> with priority.</w:t>
            </w:r>
          </w:p>
          <w:p w14:paraId="50424C68" w14:textId="35A6D329" w:rsidR="003D480C" w:rsidRPr="003D480C" w:rsidRDefault="003D480C" w:rsidP="00B6451A">
            <w:pPr>
              <w:rPr>
                <w:rFonts w:eastAsiaTheme="minorEastAsia"/>
              </w:rPr>
            </w:pPr>
          </w:p>
        </w:tc>
      </w:tr>
      <w:tr w:rsidR="00B6451A" w14:paraId="26EC26F6" w14:textId="77777777" w:rsidTr="00F14AE2">
        <w:tc>
          <w:tcPr>
            <w:tcW w:w="1496" w:type="dxa"/>
          </w:tcPr>
          <w:p w14:paraId="59C5E5C8" w14:textId="03C9F13D" w:rsidR="00B6451A" w:rsidRDefault="00330584" w:rsidP="00B6451A">
            <w:pPr>
              <w:rPr>
                <w:lang w:eastAsia="sv-SE"/>
              </w:rPr>
            </w:pPr>
            <w:r>
              <w:rPr>
                <w:lang w:eastAsia="sv-SE"/>
              </w:rPr>
              <w:t>Nokia</w:t>
            </w:r>
          </w:p>
        </w:tc>
        <w:tc>
          <w:tcPr>
            <w:tcW w:w="2009" w:type="dxa"/>
          </w:tcPr>
          <w:p w14:paraId="180D17CE" w14:textId="3AE7ED70" w:rsidR="00B6451A" w:rsidRDefault="00330584" w:rsidP="00B6451A">
            <w:pPr>
              <w:rPr>
                <w:lang w:eastAsia="sv-SE"/>
              </w:rPr>
            </w:pPr>
            <w:r>
              <w:rPr>
                <w:lang w:eastAsia="sv-SE"/>
              </w:rPr>
              <w:t>Disagree</w:t>
            </w:r>
          </w:p>
        </w:tc>
        <w:tc>
          <w:tcPr>
            <w:tcW w:w="6210" w:type="dxa"/>
          </w:tcPr>
          <w:p w14:paraId="4956EDC3" w14:textId="71BC94EC" w:rsidR="00B6451A" w:rsidRDefault="00330584" w:rsidP="00B6451A">
            <w:pPr>
              <w:rPr>
                <w:lang w:eastAsia="sv-SE"/>
              </w:rPr>
            </w:pPr>
            <w:r>
              <w:rPr>
                <w:lang w:eastAsia="sv-SE"/>
              </w:rPr>
              <w:t>As per comments to Question 4a.</w:t>
            </w:r>
          </w:p>
        </w:tc>
      </w:tr>
      <w:tr w:rsidR="00162CDD" w14:paraId="67E1F981" w14:textId="77777777" w:rsidTr="00F14AE2">
        <w:tc>
          <w:tcPr>
            <w:tcW w:w="1496" w:type="dxa"/>
          </w:tcPr>
          <w:p w14:paraId="4C9F6C08" w14:textId="31F9AEC8" w:rsidR="00162CDD" w:rsidRDefault="00162CDD" w:rsidP="00162CDD">
            <w:pPr>
              <w:rPr>
                <w:lang w:eastAsia="sv-SE"/>
              </w:rPr>
            </w:pPr>
            <w:r>
              <w:rPr>
                <w:lang w:eastAsia="sv-SE"/>
              </w:rPr>
              <w:t>Qualcomm</w:t>
            </w:r>
          </w:p>
        </w:tc>
        <w:tc>
          <w:tcPr>
            <w:tcW w:w="2009" w:type="dxa"/>
          </w:tcPr>
          <w:p w14:paraId="1B003F62" w14:textId="52B2F743" w:rsidR="00162CDD" w:rsidRDefault="00162CDD" w:rsidP="00162CDD">
            <w:pPr>
              <w:rPr>
                <w:lang w:eastAsia="sv-SE"/>
              </w:rPr>
            </w:pPr>
            <w:r>
              <w:rPr>
                <w:lang w:eastAsia="sv-SE"/>
              </w:rPr>
              <w:t>Disagree</w:t>
            </w:r>
          </w:p>
        </w:tc>
        <w:tc>
          <w:tcPr>
            <w:tcW w:w="6210" w:type="dxa"/>
          </w:tcPr>
          <w:p w14:paraId="738C4939" w14:textId="36C49F8E" w:rsidR="00162CDD" w:rsidRDefault="00162CDD" w:rsidP="00162CDD">
            <w:pPr>
              <w:rPr>
                <w:lang w:eastAsia="sv-SE"/>
              </w:rPr>
            </w:pPr>
            <w:r>
              <w:rPr>
                <w:lang w:eastAsia="sv-SE"/>
              </w:rPr>
              <w:t>The Qoffset based method could work for LEO vs GEO cell but we should not preclude other solutions at this stage.</w:t>
            </w:r>
          </w:p>
        </w:tc>
      </w:tr>
      <w:tr w:rsidR="00162CDD" w14:paraId="700E7FAA" w14:textId="77777777" w:rsidTr="00F14AE2">
        <w:tc>
          <w:tcPr>
            <w:tcW w:w="1496" w:type="dxa"/>
          </w:tcPr>
          <w:p w14:paraId="632DB5FC" w14:textId="1949C4DB" w:rsidR="00162CDD" w:rsidRDefault="009929C5" w:rsidP="00162CDD">
            <w:pPr>
              <w:rPr>
                <w:rFonts w:eastAsiaTheme="minorEastAsia"/>
              </w:rPr>
            </w:pPr>
            <w:r>
              <w:rPr>
                <w:rFonts w:eastAsiaTheme="minorEastAsia" w:hint="eastAsia"/>
              </w:rPr>
              <w:t>O</w:t>
            </w:r>
            <w:r>
              <w:rPr>
                <w:rFonts w:eastAsiaTheme="minorEastAsia"/>
              </w:rPr>
              <w:t>PPO</w:t>
            </w:r>
          </w:p>
        </w:tc>
        <w:tc>
          <w:tcPr>
            <w:tcW w:w="2009" w:type="dxa"/>
          </w:tcPr>
          <w:p w14:paraId="6BAB6281" w14:textId="041EC2CE" w:rsidR="00162CDD" w:rsidRPr="009929C5" w:rsidRDefault="009929C5" w:rsidP="00162CDD">
            <w:pPr>
              <w:rPr>
                <w:rFonts w:eastAsiaTheme="minorEastAsia" w:hint="eastAsia"/>
              </w:rPr>
            </w:pPr>
            <w:r>
              <w:rPr>
                <w:rFonts w:eastAsiaTheme="minorEastAsia" w:hint="eastAsia"/>
              </w:rPr>
              <w:t>A</w:t>
            </w:r>
            <w:r>
              <w:rPr>
                <w:rFonts w:eastAsiaTheme="minorEastAsia"/>
              </w:rPr>
              <w:t>gree</w:t>
            </w:r>
          </w:p>
        </w:tc>
        <w:tc>
          <w:tcPr>
            <w:tcW w:w="6210" w:type="dxa"/>
          </w:tcPr>
          <w:p w14:paraId="28EEE687" w14:textId="09549644" w:rsidR="00162CDD" w:rsidRPr="009929C5" w:rsidRDefault="009929C5" w:rsidP="009929C5">
            <w:pPr>
              <w:rPr>
                <w:rFonts w:eastAsiaTheme="minorEastAsia" w:hint="eastAsia"/>
              </w:rPr>
            </w:pPr>
            <w:r>
              <w:rPr>
                <w:rFonts w:eastAsiaTheme="minorEastAsia"/>
              </w:rPr>
              <w:t>The cell spec</w:t>
            </w:r>
            <w:r w:rsidRPr="009929C5">
              <w:rPr>
                <w:lang w:eastAsia="sv-SE"/>
              </w:rPr>
              <w:t xml:space="preserve">ific </w:t>
            </w:r>
            <w:r w:rsidRPr="009929C5">
              <w:rPr>
                <w:lang w:eastAsia="sv-SE"/>
              </w:rPr>
              <w:t>Qoffset</w:t>
            </w:r>
            <w:r>
              <w:rPr>
                <w:lang w:eastAsia="sv-SE"/>
              </w:rPr>
              <w:t xml:space="preserve"> can be used </w:t>
            </w:r>
            <w:r w:rsidRPr="00A67275">
              <w:rPr>
                <w:lang w:eastAsia="sv-SE"/>
              </w:rPr>
              <w:t xml:space="preserve">to control cell reselection </w:t>
            </w:r>
            <w:r>
              <w:rPr>
                <w:lang w:eastAsia="sv-SE"/>
              </w:rPr>
              <w:t>between different cell type</w:t>
            </w:r>
            <w:r w:rsidRPr="00A67275">
              <w:rPr>
                <w:lang w:eastAsia="sv-SE"/>
              </w:rPr>
              <w:t>.</w:t>
            </w: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lastRenderedPageBreak/>
        <w:t xml:space="preserve">The effects of eDRX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cell selection procedure immediately at the beginning of PTW in an eDRX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eDRX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RAN2 should evaluate eDRX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a7"/>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ad"/>
            </w:pPr>
            <w:r>
              <w:t>W</w:t>
            </w:r>
            <w:r w:rsidR="008F2940">
              <w:t>e agree to discuss the effect of eDRX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According to our comments to Q3(a) and Q3(b), before getting more progress from RAN1, we will</w:t>
            </w:r>
            <w:r w:rsidR="00A835B7">
              <w:rPr>
                <w:rFonts w:eastAsiaTheme="minorEastAsia"/>
              </w:rPr>
              <w:t xml:space="preserve"> </w:t>
            </w:r>
            <w:r w:rsidR="00A835B7">
              <w:rPr>
                <w:rFonts w:eastAsiaTheme="minorEastAsia" w:hint="eastAsia"/>
              </w:rPr>
              <w:t>mainly</w:t>
            </w:r>
            <w:r>
              <w:rPr>
                <w:rFonts w:eastAsiaTheme="minorEastAsia"/>
              </w:rPr>
              <w:t xml:space="preserve"> focus on the eDRX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32136B4E" w:rsidR="008A769B" w:rsidRPr="00211B2F" w:rsidRDefault="00211B2F" w:rsidP="007E486D">
            <w:pPr>
              <w:rPr>
                <w:rFonts w:eastAsiaTheme="minorEastAsia"/>
              </w:rPr>
            </w:pPr>
            <w:r>
              <w:rPr>
                <w:rFonts w:eastAsiaTheme="minorEastAsia" w:hint="eastAsia"/>
              </w:rPr>
              <w:t>L</w:t>
            </w:r>
            <w:r>
              <w:rPr>
                <w:rFonts w:eastAsiaTheme="minorEastAsia"/>
              </w:rPr>
              <w:t>enovo</w:t>
            </w:r>
          </w:p>
        </w:tc>
        <w:tc>
          <w:tcPr>
            <w:tcW w:w="2009" w:type="dxa"/>
          </w:tcPr>
          <w:p w14:paraId="21BFA21E" w14:textId="76DB14BC" w:rsidR="008A769B" w:rsidRDefault="00211B2F" w:rsidP="007E486D">
            <w:pPr>
              <w:rPr>
                <w:lang w:eastAsia="sv-SE"/>
              </w:rPr>
            </w:pPr>
            <w:r>
              <w:rPr>
                <w:rFonts w:eastAsiaTheme="minorEastAsia"/>
              </w:rPr>
              <w:t>Neutral</w:t>
            </w:r>
          </w:p>
        </w:tc>
        <w:tc>
          <w:tcPr>
            <w:tcW w:w="6210" w:type="dxa"/>
          </w:tcPr>
          <w:p w14:paraId="4FBB14EA" w14:textId="20AFC5E3" w:rsidR="008A769B" w:rsidRPr="00211B2F" w:rsidRDefault="00211B2F" w:rsidP="007E486D">
            <w:pPr>
              <w:rPr>
                <w:rFonts w:eastAsiaTheme="minorEastAsia"/>
              </w:rPr>
            </w:pPr>
            <w:r>
              <w:rPr>
                <w:rFonts w:eastAsiaTheme="minorEastAsia"/>
              </w:rPr>
              <w:t xml:space="preserve">The evaluation can be considered after confirmation of studying </w:t>
            </w:r>
            <w:r w:rsidRPr="00211B2F">
              <w:rPr>
                <w:rFonts w:eastAsiaTheme="minorEastAsia"/>
              </w:rPr>
              <w:t>discontinuous coverage</w:t>
            </w:r>
            <w:r>
              <w:rPr>
                <w:rFonts w:eastAsiaTheme="minorEastAsia"/>
              </w:rPr>
              <w:t xml:space="preserve"> scenario.</w:t>
            </w:r>
          </w:p>
        </w:tc>
      </w:tr>
      <w:tr w:rsidR="008A769B" w14:paraId="1166B538" w14:textId="77777777" w:rsidTr="007E486D">
        <w:tc>
          <w:tcPr>
            <w:tcW w:w="1496" w:type="dxa"/>
          </w:tcPr>
          <w:p w14:paraId="3ECF4BC9" w14:textId="7FBF2289"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319B3097" w14:textId="3E43CE1A" w:rsidR="008A769B" w:rsidRPr="00AB2F1D" w:rsidRDefault="00AB2F1D" w:rsidP="007E486D">
            <w:pPr>
              <w:rPr>
                <w:rFonts w:eastAsiaTheme="minorEastAsia"/>
              </w:rPr>
            </w:pPr>
            <w:r>
              <w:rPr>
                <w:rFonts w:eastAsiaTheme="minorEastAsia" w:hint="eastAsia"/>
              </w:rPr>
              <w:t>A</w:t>
            </w:r>
            <w:r>
              <w:rPr>
                <w:rFonts w:eastAsiaTheme="minorEastAsia"/>
              </w:rPr>
              <w:t>gree</w:t>
            </w: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04A79448" w:rsidR="008A769B" w:rsidRDefault="002809F5" w:rsidP="007E486D">
            <w:pPr>
              <w:rPr>
                <w:lang w:eastAsia="sv-SE"/>
              </w:rPr>
            </w:pPr>
            <w:r>
              <w:rPr>
                <w:lang w:eastAsia="sv-SE"/>
              </w:rPr>
              <w:t>Nokia</w:t>
            </w:r>
          </w:p>
        </w:tc>
        <w:tc>
          <w:tcPr>
            <w:tcW w:w="2009" w:type="dxa"/>
          </w:tcPr>
          <w:p w14:paraId="1A14D284" w14:textId="07CFCF58" w:rsidR="008A769B" w:rsidRDefault="002809F5" w:rsidP="007E486D">
            <w:pPr>
              <w:rPr>
                <w:lang w:eastAsia="sv-SE"/>
              </w:rPr>
            </w:pPr>
            <w:r>
              <w:rPr>
                <w:lang w:eastAsia="sv-SE"/>
              </w:rPr>
              <w:t>Agree for first part</w:t>
            </w:r>
          </w:p>
        </w:tc>
        <w:tc>
          <w:tcPr>
            <w:tcW w:w="6210" w:type="dxa"/>
          </w:tcPr>
          <w:p w14:paraId="2BDCE1C1" w14:textId="423A46FE" w:rsidR="008A769B" w:rsidRDefault="002809F5" w:rsidP="007E486D">
            <w:pPr>
              <w:rPr>
                <w:lang w:eastAsia="sv-SE"/>
              </w:rPr>
            </w:pPr>
            <w:r>
              <w:rPr>
                <w:lang w:eastAsia="sv-SE"/>
              </w:rPr>
              <w:t>Compared to TN mobility for eDRX scenarios, the power consumption for eDRX scenario even for stationary UE considering satellite mobility will be higher. So additional consideration needed for eDRX scenario.</w:t>
            </w:r>
          </w:p>
        </w:tc>
      </w:tr>
      <w:tr w:rsidR="00F0314F" w14:paraId="1F7E4E8D" w14:textId="77777777" w:rsidTr="007E486D">
        <w:tc>
          <w:tcPr>
            <w:tcW w:w="1496" w:type="dxa"/>
          </w:tcPr>
          <w:p w14:paraId="0AF820EA" w14:textId="2D1A1428" w:rsidR="00F0314F" w:rsidRDefault="00F0314F" w:rsidP="00F0314F">
            <w:pPr>
              <w:rPr>
                <w:rFonts w:eastAsiaTheme="minorEastAsia"/>
              </w:rPr>
            </w:pPr>
            <w:r>
              <w:rPr>
                <w:lang w:eastAsia="sv-SE"/>
              </w:rPr>
              <w:t>Qualcomm</w:t>
            </w:r>
          </w:p>
        </w:tc>
        <w:tc>
          <w:tcPr>
            <w:tcW w:w="2009" w:type="dxa"/>
          </w:tcPr>
          <w:p w14:paraId="6C137364" w14:textId="5C8419E5" w:rsidR="00F0314F" w:rsidRDefault="00F0314F" w:rsidP="00F0314F">
            <w:pPr>
              <w:rPr>
                <w:lang w:eastAsia="sv-SE"/>
              </w:rPr>
            </w:pPr>
            <w:r>
              <w:rPr>
                <w:lang w:eastAsia="sv-SE"/>
              </w:rPr>
              <w:t>Agree</w:t>
            </w:r>
          </w:p>
        </w:tc>
        <w:tc>
          <w:tcPr>
            <w:tcW w:w="6210" w:type="dxa"/>
          </w:tcPr>
          <w:p w14:paraId="413EC0FC" w14:textId="52E25E73" w:rsidR="00F0314F" w:rsidRDefault="00F0314F" w:rsidP="00F0314F">
            <w:pPr>
              <w:rPr>
                <w:lang w:eastAsia="sv-SE"/>
              </w:rPr>
            </w:pPr>
            <w:r>
              <w:rPr>
                <w:lang w:eastAsia="sv-SE"/>
              </w:rPr>
              <w:t>The possible issue due to amount of time UE will be in long eDRX sleep and amount of time UE will be in coverage outage can be evaluated together.</w:t>
            </w:r>
          </w:p>
        </w:tc>
      </w:tr>
      <w:tr w:rsidR="009929C5" w14:paraId="7CB082C0" w14:textId="77777777" w:rsidTr="007E486D">
        <w:tc>
          <w:tcPr>
            <w:tcW w:w="1496" w:type="dxa"/>
          </w:tcPr>
          <w:p w14:paraId="35F63BC5" w14:textId="20B3FDF6" w:rsidR="009929C5" w:rsidRPr="009929C5" w:rsidRDefault="009929C5" w:rsidP="00F0314F">
            <w:pPr>
              <w:rPr>
                <w:rFonts w:eastAsiaTheme="minorEastAsia" w:hint="eastAsia"/>
              </w:rPr>
            </w:pPr>
            <w:r>
              <w:rPr>
                <w:rFonts w:eastAsiaTheme="minorEastAsia" w:hint="eastAsia"/>
              </w:rPr>
              <w:t>O</w:t>
            </w:r>
            <w:r>
              <w:rPr>
                <w:rFonts w:eastAsiaTheme="minorEastAsia"/>
              </w:rPr>
              <w:t>PPO</w:t>
            </w:r>
          </w:p>
        </w:tc>
        <w:tc>
          <w:tcPr>
            <w:tcW w:w="2009" w:type="dxa"/>
          </w:tcPr>
          <w:p w14:paraId="425FD7D9" w14:textId="25DBEE50" w:rsidR="009929C5" w:rsidRDefault="009929C5" w:rsidP="00F0314F">
            <w:pPr>
              <w:rPr>
                <w:lang w:eastAsia="sv-SE"/>
              </w:rPr>
            </w:pPr>
            <w:r>
              <w:rPr>
                <w:rFonts w:eastAsiaTheme="minorEastAsia"/>
              </w:rPr>
              <w:t>Partially agree</w:t>
            </w:r>
          </w:p>
        </w:tc>
        <w:tc>
          <w:tcPr>
            <w:tcW w:w="6210" w:type="dxa"/>
          </w:tcPr>
          <w:p w14:paraId="71E86D28" w14:textId="0BFFE636" w:rsidR="009929C5" w:rsidRPr="009929C5" w:rsidRDefault="009929C5" w:rsidP="00F0314F">
            <w:pPr>
              <w:rPr>
                <w:rFonts w:eastAsiaTheme="minorEastAsia" w:hint="eastAsia"/>
              </w:rPr>
            </w:pPr>
            <w:r>
              <w:rPr>
                <w:rFonts w:eastAsiaTheme="minorEastAsia"/>
              </w:rPr>
              <w:t>Agree with Huawei.</w:t>
            </w:r>
            <w:bookmarkStart w:id="5" w:name="_GoBack"/>
            <w:bookmarkEnd w:id="5"/>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If the answer to Question 5(a) is “Agree”, suggest possible improvements for cell re-selection during eDRX cycle?</w:t>
      </w:r>
    </w:p>
    <w:tbl>
      <w:tblPr>
        <w:tblStyle w:val="a7"/>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IoT </w:t>
            </w:r>
            <w:r w:rsidRPr="00027D9A">
              <w:rPr>
                <w:rFonts w:hint="eastAsia"/>
                <w:color w:val="000000"/>
                <w:shd w:val="clear" w:color="auto" w:fill="FFFFFF"/>
              </w:rPr>
              <w:t xml:space="preserve">UE configured with </w:t>
            </w:r>
            <w:r w:rsidRPr="00027D9A">
              <w:rPr>
                <w:color w:val="000000"/>
                <w:shd w:val="clear" w:color="auto" w:fill="FFFFFF"/>
              </w:rPr>
              <w:t xml:space="preserve">(long) </w:t>
            </w:r>
            <w:r w:rsidRPr="00027D9A">
              <w:rPr>
                <w:rFonts w:hint="eastAsia"/>
                <w:color w:val="000000"/>
                <w:shd w:val="clear" w:color="auto" w:fill="FFFFFF"/>
              </w:rPr>
              <w:t xml:space="preserve">eDRX cycle, the </w:t>
            </w:r>
            <w:r w:rsidRPr="00027D9A">
              <w:rPr>
                <w:color w:val="000000"/>
                <w:shd w:val="clear" w:color="auto" w:fill="FFFFFF"/>
              </w:rPr>
              <w:t>neighbour</w:t>
            </w:r>
            <w:r w:rsidRPr="00027D9A">
              <w:rPr>
                <w:rFonts w:hint="eastAsia"/>
                <w:color w:val="000000"/>
                <w:shd w:val="clear" w:color="auto" w:fill="FFFFFF"/>
              </w:rPr>
              <w:t xml:space="preserve"> cells in an eDRX cycle may stop serving this area in the further eDRX cycle</w:t>
            </w:r>
            <w:r w:rsidRPr="00027D9A">
              <w:rPr>
                <w:color w:val="000000"/>
                <w:shd w:val="clear" w:color="auto" w:fill="FFFFFF"/>
              </w:rPr>
              <w:t>. Therefore:</w:t>
            </w:r>
          </w:p>
          <w:p w14:paraId="15C8A3AF" w14:textId="77777777" w:rsidR="00283DA2" w:rsidRDefault="00283DA2" w:rsidP="00283DA2">
            <w:pPr>
              <w:pStyle w:val="a4"/>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neighbor cell measurement </w:t>
            </w:r>
            <w:r w:rsidRPr="00027D9A">
              <w:rPr>
                <w:color w:val="000000"/>
                <w:shd w:val="clear" w:color="auto" w:fill="FFFFFF"/>
              </w:rPr>
              <w:t xml:space="preserve">for </w:t>
            </w:r>
            <w:r w:rsidRPr="00027D9A">
              <w:rPr>
                <w:rFonts w:hint="eastAsia"/>
                <w:color w:val="000000"/>
                <w:shd w:val="clear" w:color="auto" w:fill="FFFFFF"/>
              </w:rPr>
              <w:t>UE configured with eDRX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a4"/>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UE configured with eDRX cycle can perform the cell selection procedure immediately at the beginning of PTW in an eDRX cycle.</w:t>
            </w:r>
          </w:p>
        </w:tc>
      </w:tr>
      <w:tr w:rsidR="008A769B" w14:paraId="5EAF5DB3" w14:textId="77777777" w:rsidTr="007E486D">
        <w:tc>
          <w:tcPr>
            <w:tcW w:w="1496" w:type="dxa"/>
          </w:tcPr>
          <w:p w14:paraId="787EA1DC" w14:textId="653EFF52"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2D145FFF" w14:textId="77777777" w:rsidR="008A769B" w:rsidRDefault="008A769B" w:rsidP="007E486D">
            <w:pPr>
              <w:rPr>
                <w:lang w:eastAsia="sv-SE"/>
              </w:rPr>
            </w:pPr>
          </w:p>
        </w:tc>
        <w:tc>
          <w:tcPr>
            <w:tcW w:w="6210" w:type="dxa"/>
          </w:tcPr>
          <w:p w14:paraId="01B382D9" w14:textId="3B58D6B3" w:rsidR="008A769B" w:rsidRDefault="00AB2F1D" w:rsidP="007E486D">
            <w:pPr>
              <w:rPr>
                <w:lang w:eastAsia="sv-SE"/>
              </w:rPr>
            </w:pPr>
            <w:r w:rsidRPr="00AB2F1D">
              <w:rPr>
                <w:rFonts w:eastAsiaTheme="minorEastAsia"/>
              </w:rPr>
              <w:t>The assistance information of target cells can be provide to UE in advance for UE performing cell selection/reselection when UE wakes from e</w:t>
            </w:r>
            <w:r w:rsidRPr="00AB2F1D">
              <w:rPr>
                <w:rFonts w:eastAsiaTheme="minorEastAsia" w:hint="eastAsia"/>
              </w:rPr>
              <w:t>DRX</w:t>
            </w:r>
            <w:r w:rsidRPr="00AB2F1D">
              <w:rPr>
                <w:rFonts w:eastAsiaTheme="minorEastAsia"/>
              </w:rPr>
              <w:t xml:space="preserve"> </w:t>
            </w:r>
            <w:r w:rsidRPr="00AB2F1D">
              <w:rPr>
                <w:rFonts w:eastAsiaTheme="minorEastAsia"/>
              </w:rPr>
              <w:lastRenderedPageBreak/>
              <w:t>cycle.</w:t>
            </w:r>
            <w:r w:rsidR="00BD1DAD">
              <w:rPr>
                <w:rFonts w:eastAsiaTheme="minorEastAsia"/>
              </w:rPr>
              <w:t xml:space="preserve"> For example, the </w:t>
            </w:r>
            <w:r w:rsidR="00BD1DAD">
              <w:rPr>
                <w:szCs w:val="22"/>
                <w:lang w:val="en-US"/>
              </w:rPr>
              <w:t>frequency and PCI of target cell can be provide to UE.</w:t>
            </w:r>
          </w:p>
        </w:tc>
      </w:tr>
      <w:tr w:rsidR="008A769B" w14:paraId="7D980C26" w14:textId="77777777" w:rsidTr="007E486D">
        <w:tc>
          <w:tcPr>
            <w:tcW w:w="1496" w:type="dxa"/>
          </w:tcPr>
          <w:p w14:paraId="08AA95F1" w14:textId="1D460273" w:rsidR="008A769B" w:rsidRDefault="002809F5" w:rsidP="007E486D">
            <w:pPr>
              <w:rPr>
                <w:lang w:eastAsia="sv-SE"/>
              </w:rPr>
            </w:pPr>
            <w:r>
              <w:rPr>
                <w:lang w:eastAsia="sv-SE"/>
              </w:rPr>
              <w:lastRenderedPageBreak/>
              <w:t>Nokia</w:t>
            </w:r>
          </w:p>
        </w:tc>
        <w:tc>
          <w:tcPr>
            <w:tcW w:w="2009" w:type="dxa"/>
          </w:tcPr>
          <w:p w14:paraId="1346F6FA" w14:textId="77777777" w:rsidR="008A769B" w:rsidRDefault="008A769B" w:rsidP="007E486D">
            <w:pPr>
              <w:rPr>
                <w:lang w:eastAsia="sv-SE"/>
              </w:rPr>
            </w:pPr>
          </w:p>
        </w:tc>
        <w:tc>
          <w:tcPr>
            <w:tcW w:w="6210" w:type="dxa"/>
          </w:tcPr>
          <w:p w14:paraId="247D7FAE" w14:textId="351E9920" w:rsidR="008A769B" w:rsidRDefault="002809F5" w:rsidP="007E486D">
            <w:pPr>
              <w:rPr>
                <w:lang w:eastAsia="sv-SE"/>
              </w:rPr>
            </w:pPr>
            <w:r>
              <w:rPr>
                <w:lang w:eastAsia="sv-SE"/>
              </w:rPr>
              <w:t>Enhancements to minimise the overall power consumption on UE waking up in eDRX occasion in new cell needs to be considered. This includes cell reselection enhancements and system information acquisition enhancements.</w:t>
            </w:r>
          </w:p>
        </w:tc>
      </w:tr>
      <w:tr w:rsidR="00C97333" w14:paraId="1BEFB8E8" w14:textId="77777777" w:rsidTr="007E486D">
        <w:tc>
          <w:tcPr>
            <w:tcW w:w="1496" w:type="dxa"/>
          </w:tcPr>
          <w:p w14:paraId="4D171B1E" w14:textId="3D14ECB7" w:rsidR="00C97333" w:rsidRDefault="00C97333" w:rsidP="00C97333">
            <w:pPr>
              <w:rPr>
                <w:lang w:eastAsia="sv-SE"/>
              </w:rPr>
            </w:pPr>
            <w:r>
              <w:rPr>
                <w:rFonts w:eastAsiaTheme="minorEastAsia"/>
              </w:rPr>
              <w:t>Qualcomm</w:t>
            </w:r>
          </w:p>
        </w:tc>
        <w:tc>
          <w:tcPr>
            <w:tcW w:w="2009" w:type="dxa"/>
          </w:tcPr>
          <w:p w14:paraId="0A783DEB" w14:textId="66C9FC8C" w:rsidR="00C97333" w:rsidRDefault="00C97333" w:rsidP="00C97333">
            <w:pPr>
              <w:rPr>
                <w:lang w:eastAsia="sv-SE"/>
              </w:rPr>
            </w:pPr>
            <w:r>
              <w:rPr>
                <w:rFonts w:eastAsiaTheme="minorEastAsia"/>
              </w:rPr>
              <w:t>--</w:t>
            </w:r>
          </w:p>
        </w:tc>
        <w:tc>
          <w:tcPr>
            <w:tcW w:w="6210" w:type="dxa"/>
          </w:tcPr>
          <w:p w14:paraId="6DEA7F6B" w14:textId="6EE40BE0" w:rsidR="00C97333" w:rsidRDefault="00533A55" w:rsidP="00C97333">
            <w:pPr>
              <w:rPr>
                <w:rFonts w:eastAsiaTheme="minorEastAsia"/>
              </w:rPr>
            </w:pPr>
            <w:r>
              <w:rPr>
                <w:rFonts w:eastAsiaTheme="minorEastAsia"/>
              </w:rPr>
              <w:t>It is not clear what it mean</w:t>
            </w:r>
            <w:r w:rsidR="00DE6258">
              <w:rPr>
                <w:rFonts w:eastAsiaTheme="minorEastAsia"/>
              </w:rPr>
              <w:t>t by</w:t>
            </w:r>
            <w:r>
              <w:rPr>
                <w:rFonts w:eastAsiaTheme="minorEastAsia"/>
              </w:rPr>
              <w:t xml:space="preserve"> “during eDRX</w:t>
            </w:r>
            <w:r w:rsidR="00DE6258">
              <w:rPr>
                <w:rFonts w:eastAsiaTheme="minorEastAsia"/>
              </w:rPr>
              <w:t xml:space="preserve"> cycle</w:t>
            </w:r>
            <w:r>
              <w:rPr>
                <w:rFonts w:eastAsiaTheme="minorEastAsia"/>
              </w:rPr>
              <w:t>”</w:t>
            </w:r>
            <w:r w:rsidR="00C97333">
              <w:rPr>
                <w:rFonts w:eastAsiaTheme="minorEastAsia"/>
              </w:rPr>
              <w:t xml:space="preserve">. If you are asking about PTW then it is same as what UE does in IDLE mode. </w:t>
            </w:r>
            <w:r w:rsidR="00EC64F1">
              <w:rPr>
                <w:rFonts w:eastAsiaTheme="minorEastAsia"/>
              </w:rPr>
              <w:t>UE always wakes up little early to get ready for PTW.</w:t>
            </w:r>
          </w:p>
          <w:p w14:paraId="41EC290D" w14:textId="77777777" w:rsidR="00C97333" w:rsidRDefault="00C97333" w:rsidP="00C97333">
            <w:pPr>
              <w:rPr>
                <w:lang w:eastAsia="sv-SE"/>
              </w:rPr>
            </w:pPr>
          </w:p>
        </w:tc>
      </w:tr>
      <w:tr w:rsidR="00C97333" w14:paraId="6307A76C" w14:textId="77777777" w:rsidTr="007E486D">
        <w:tc>
          <w:tcPr>
            <w:tcW w:w="1496" w:type="dxa"/>
          </w:tcPr>
          <w:p w14:paraId="5695664F" w14:textId="77777777" w:rsidR="00C97333" w:rsidRDefault="00C97333" w:rsidP="00C97333">
            <w:pPr>
              <w:rPr>
                <w:lang w:eastAsia="sv-SE"/>
              </w:rPr>
            </w:pPr>
          </w:p>
        </w:tc>
        <w:tc>
          <w:tcPr>
            <w:tcW w:w="2009" w:type="dxa"/>
          </w:tcPr>
          <w:p w14:paraId="3C82D039" w14:textId="77777777" w:rsidR="00C97333" w:rsidRDefault="00C97333" w:rsidP="00C97333">
            <w:pPr>
              <w:rPr>
                <w:lang w:eastAsia="sv-SE"/>
              </w:rPr>
            </w:pPr>
          </w:p>
        </w:tc>
        <w:tc>
          <w:tcPr>
            <w:tcW w:w="6210" w:type="dxa"/>
          </w:tcPr>
          <w:p w14:paraId="017AE74A" w14:textId="77777777" w:rsidR="00C97333" w:rsidRDefault="00C97333" w:rsidP="00C97333">
            <w:pPr>
              <w:rPr>
                <w:lang w:eastAsia="sv-SE"/>
              </w:rPr>
            </w:pPr>
          </w:p>
        </w:tc>
      </w:tr>
      <w:tr w:rsidR="00C97333" w14:paraId="24503173" w14:textId="77777777" w:rsidTr="007E486D">
        <w:tc>
          <w:tcPr>
            <w:tcW w:w="1496" w:type="dxa"/>
          </w:tcPr>
          <w:p w14:paraId="37AEB426" w14:textId="77777777" w:rsidR="00C97333" w:rsidRDefault="00C97333" w:rsidP="00C97333">
            <w:pPr>
              <w:rPr>
                <w:lang w:eastAsia="sv-SE"/>
              </w:rPr>
            </w:pPr>
          </w:p>
        </w:tc>
        <w:tc>
          <w:tcPr>
            <w:tcW w:w="2009" w:type="dxa"/>
          </w:tcPr>
          <w:p w14:paraId="4441F9E9" w14:textId="77777777" w:rsidR="00C97333" w:rsidRDefault="00C97333" w:rsidP="00C97333">
            <w:pPr>
              <w:rPr>
                <w:lang w:eastAsia="sv-SE"/>
              </w:rPr>
            </w:pPr>
          </w:p>
        </w:tc>
        <w:tc>
          <w:tcPr>
            <w:tcW w:w="6210" w:type="dxa"/>
          </w:tcPr>
          <w:p w14:paraId="321D2CE6" w14:textId="77777777" w:rsidR="00C97333" w:rsidRDefault="00C97333" w:rsidP="00C97333">
            <w:pPr>
              <w:rPr>
                <w:lang w:eastAsia="sv-SE"/>
              </w:rPr>
            </w:pPr>
          </w:p>
        </w:tc>
      </w:tr>
      <w:tr w:rsidR="00C97333" w14:paraId="43CD5485" w14:textId="77777777" w:rsidTr="007E486D">
        <w:tc>
          <w:tcPr>
            <w:tcW w:w="1496" w:type="dxa"/>
          </w:tcPr>
          <w:p w14:paraId="3385BD9A" w14:textId="77777777" w:rsidR="00C97333" w:rsidRDefault="00C97333" w:rsidP="00C97333">
            <w:pPr>
              <w:rPr>
                <w:rFonts w:eastAsiaTheme="minorEastAsia"/>
              </w:rPr>
            </w:pPr>
          </w:p>
        </w:tc>
        <w:tc>
          <w:tcPr>
            <w:tcW w:w="2009" w:type="dxa"/>
          </w:tcPr>
          <w:p w14:paraId="2CC798F5" w14:textId="77777777" w:rsidR="00C97333" w:rsidRDefault="00C97333" w:rsidP="00C97333">
            <w:pPr>
              <w:rPr>
                <w:lang w:eastAsia="sv-SE"/>
              </w:rPr>
            </w:pPr>
          </w:p>
        </w:tc>
        <w:tc>
          <w:tcPr>
            <w:tcW w:w="6210" w:type="dxa"/>
          </w:tcPr>
          <w:p w14:paraId="0043CAF2" w14:textId="77777777" w:rsidR="00C97333" w:rsidRDefault="00C97333" w:rsidP="00C97333">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1"/>
      </w:pPr>
      <w:r>
        <w:rPr>
          <w:lang w:eastAsia="ko-KR"/>
        </w:rPr>
        <w:lastRenderedPageBreak/>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Sanechips.</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NB-IoT NTN, Gatehouse, Sateliot</w:t>
      </w:r>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NB-IoT and eMTC NTN, Xiomi</w:t>
      </w:r>
      <w:r w:rsidR="001C5F1F">
        <w:rPr>
          <w:lang w:eastAsia="en-GB"/>
        </w:rPr>
        <w:t>.</w:t>
      </w:r>
    </w:p>
    <w:p w14:paraId="75134209" w14:textId="77777777" w:rsidR="00C70AD9" w:rsidRDefault="00C70AD9" w:rsidP="00C70AD9">
      <w:pPr>
        <w:rPr>
          <w:lang w:eastAsia="en-GB"/>
        </w:rPr>
      </w:pPr>
      <w:r>
        <w:rPr>
          <w:lang w:eastAsia="en-GB"/>
        </w:rPr>
        <w:t>[11]</w:t>
      </w:r>
      <w:r>
        <w:rPr>
          <w:lang w:eastAsia="en-GB"/>
        </w:rPr>
        <w:tab/>
        <w:t>R2-2100808, Cell selection and reselection for IoT NTN, Xiomi</w:t>
      </w:r>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NB-IoT, Huawei, HiSilicon</w:t>
      </w:r>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NB-IoT NTN, Gatehouse, Sateliot,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 w:date="2021-01-28T22:24:00Z" w:initials="ZTE">
    <w:p w14:paraId="07098CBB" w14:textId="095E6429" w:rsidR="00283DA2" w:rsidRPr="00283DA2" w:rsidRDefault="00283DA2">
      <w:pPr>
        <w:pStyle w:val="ad"/>
        <w:rPr>
          <w:sz w:val="16"/>
          <w:szCs w:val="16"/>
        </w:rPr>
      </w:pPr>
      <w:r>
        <w:rPr>
          <w:rStyle w:val="ac"/>
        </w:rPr>
        <w:annotationRef/>
      </w:r>
      <w:r w:rsidRPr="00283DA2">
        <w:rPr>
          <w:sz w:val="16"/>
          <w:szCs w:val="16"/>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98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98CBB" w16cid:durableId="23BE46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990F8" w14:textId="77777777" w:rsidR="00723398" w:rsidRDefault="00723398" w:rsidP="00FB4FD1">
      <w:pPr>
        <w:spacing w:after="0"/>
      </w:pPr>
      <w:r>
        <w:separator/>
      </w:r>
    </w:p>
  </w:endnote>
  <w:endnote w:type="continuationSeparator" w:id="0">
    <w:p w14:paraId="027AAC72" w14:textId="77777777" w:rsidR="00723398" w:rsidRDefault="00723398"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A0AF" w14:textId="77777777" w:rsidR="00723398" w:rsidRDefault="00723398" w:rsidP="00FB4FD1">
      <w:pPr>
        <w:spacing w:after="0"/>
      </w:pPr>
      <w:r>
        <w:separator/>
      </w:r>
    </w:p>
  </w:footnote>
  <w:footnote w:type="continuationSeparator" w:id="0">
    <w:p w14:paraId="0161EF61" w14:textId="77777777" w:rsidR="00723398" w:rsidRDefault="00723398" w:rsidP="00FB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2CDD"/>
    <w:rsid w:val="00166892"/>
    <w:rsid w:val="0017327E"/>
    <w:rsid w:val="001B107D"/>
    <w:rsid w:val="001B6B00"/>
    <w:rsid w:val="001C5F1F"/>
    <w:rsid w:val="001F010A"/>
    <w:rsid w:val="001F4CE4"/>
    <w:rsid w:val="00211B2F"/>
    <w:rsid w:val="002173A8"/>
    <w:rsid w:val="002809F5"/>
    <w:rsid w:val="00283DA2"/>
    <w:rsid w:val="002A5734"/>
    <w:rsid w:val="002C3F74"/>
    <w:rsid w:val="002D5960"/>
    <w:rsid w:val="002D5CA8"/>
    <w:rsid w:val="002F263A"/>
    <w:rsid w:val="00320CDC"/>
    <w:rsid w:val="00326412"/>
    <w:rsid w:val="00330584"/>
    <w:rsid w:val="00350627"/>
    <w:rsid w:val="00362830"/>
    <w:rsid w:val="00365D1C"/>
    <w:rsid w:val="0037100E"/>
    <w:rsid w:val="003D480C"/>
    <w:rsid w:val="003D6ACA"/>
    <w:rsid w:val="003E742D"/>
    <w:rsid w:val="003F2DA4"/>
    <w:rsid w:val="004109F0"/>
    <w:rsid w:val="004137CB"/>
    <w:rsid w:val="00455497"/>
    <w:rsid w:val="00496A0A"/>
    <w:rsid w:val="00506D44"/>
    <w:rsid w:val="00533A55"/>
    <w:rsid w:val="00534658"/>
    <w:rsid w:val="00536CD4"/>
    <w:rsid w:val="00555CA2"/>
    <w:rsid w:val="00580CFA"/>
    <w:rsid w:val="005973B8"/>
    <w:rsid w:val="0060449E"/>
    <w:rsid w:val="00621E96"/>
    <w:rsid w:val="006760CE"/>
    <w:rsid w:val="006D189E"/>
    <w:rsid w:val="006F0D7B"/>
    <w:rsid w:val="006F5552"/>
    <w:rsid w:val="00723398"/>
    <w:rsid w:val="00741A7F"/>
    <w:rsid w:val="00747C31"/>
    <w:rsid w:val="00757F0A"/>
    <w:rsid w:val="00761885"/>
    <w:rsid w:val="0077120A"/>
    <w:rsid w:val="007D4910"/>
    <w:rsid w:val="00821BCC"/>
    <w:rsid w:val="00823A3C"/>
    <w:rsid w:val="008273EA"/>
    <w:rsid w:val="00835EE7"/>
    <w:rsid w:val="008472DF"/>
    <w:rsid w:val="00850088"/>
    <w:rsid w:val="00854BF8"/>
    <w:rsid w:val="008915B9"/>
    <w:rsid w:val="008A769B"/>
    <w:rsid w:val="008E7B58"/>
    <w:rsid w:val="008F2940"/>
    <w:rsid w:val="0094280D"/>
    <w:rsid w:val="0096014A"/>
    <w:rsid w:val="0096075A"/>
    <w:rsid w:val="0097046B"/>
    <w:rsid w:val="009929C5"/>
    <w:rsid w:val="0099480D"/>
    <w:rsid w:val="009B4AC7"/>
    <w:rsid w:val="009B612B"/>
    <w:rsid w:val="009C483A"/>
    <w:rsid w:val="009C71BC"/>
    <w:rsid w:val="00A13A98"/>
    <w:rsid w:val="00A34247"/>
    <w:rsid w:val="00A352B3"/>
    <w:rsid w:val="00A67275"/>
    <w:rsid w:val="00A835B7"/>
    <w:rsid w:val="00A90A0E"/>
    <w:rsid w:val="00AB2F1D"/>
    <w:rsid w:val="00AB7C48"/>
    <w:rsid w:val="00AC68D6"/>
    <w:rsid w:val="00AD2DF5"/>
    <w:rsid w:val="00AD7A5B"/>
    <w:rsid w:val="00AE5AC9"/>
    <w:rsid w:val="00AF3C5A"/>
    <w:rsid w:val="00B21E59"/>
    <w:rsid w:val="00B617D5"/>
    <w:rsid w:val="00B6451A"/>
    <w:rsid w:val="00B666DF"/>
    <w:rsid w:val="00B67AEF"/>
    <w:rsid w:val="00BC487A"/>
    <w:rsid w:val="00BD1DAD"/>
    <w:rsid w:val="00BF5B52"/>
    <w:rsid w:val="00BF6806"/>
    <w:rsid w:val="00C11840"/>
    <w:rsid w:val="00C30763"/>
    <w:rsid w:val="00C70AD9"/>
    <w:rsid w:val="00C851B7"/>
    <w:rsid w:val="00C97333"/>
    <w:rsid w:val="00CA2957"/>
    <w:rsid w:val="00CA2D27"/>
    <w:rsid w:val="00CA690E"/>
    <w:rsid w:val="00CB29F7"/>
    <w:rsid w:val="00CC25A0"/>
    <w:rsid w:val="00CC29DB"/>
    <w:rsid w:val="00CC79B2"/>
    <w:rsid w:val="00D42310"/>
    <w:rsid w:val="00D629B0"/>
    <w:rsid w:val="00D82074"/>
    <w:rsid w:val="00DD315A"/>
    <w:rsid w:val="00DE1128"/>
    <w:rsid w:val="00DE6258"/>
    <w:rsid w:val="00E22892"/>
    <w:rsid w:val="00E71CC9"/>
    <w:rsid w:val="00E91A43"/>
    <w:rsid w:val="00EA00CA"/>
    <w:rsid w:val="00EB145A"/>
    <w:rsid w:val="00EC64F1"/>
    <w:rsid w:val="00F01B20"/>
    <w:rsid w:val="00F0314F"/>
    <w:rsid w:val="00F043CD"/>
    <w:rsid w:val="00F34925"/>
    <w:rsid w:val="00F40D9A"/>
    <w:rsid w:val="00F673CD"/>
    <w:rsid w:val="00F7197C"/>
    <w:rsid w:val="00F8112A"/>
    <w:rsid w:val="00F92CBB"/>
    <w:rsid w:val="00F9464A"/>
    <w:rsid w:val="00FB4FD1"/>
    <w:rsid w:val="00FD63D7"/>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3">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4">
    <w:name w:val="List Paragraph"/>
    <w:basedOn w:val="a"/>
    <w:uiPriority w:val="34"/>
    <w:qFormat/>
    <w:rsid w:val="0060449E"/>
    <w:pPr>
      <w:ind w:left="720"/>
      <w:contextualSpacing/>
    </w:pPr>
  </w:style>
  <w:style w:type="paragraph" w:styleId="a5">
    <w:name w:val="Body Text"/>
    <w:basedOn w:val="a"/>
    <w:link w:val="a6"/>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6">
    <w:name w:val="正文文本 字符"/>
    <w:basedOn w:val="a0"/>
    <w:link w:val="a5"/>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B4FD1"/>
    <w:rPr>
      <w:rFonts w:ascii="Times New Roman" w:eastAsia="Malgun Gothic" w:hAnsi="Times New Roman" w:cs="Times New Roman"/>
      <w:sz w:val="18"/>
      <w:szCs w:val="18"/>
      <w:lang w:val="en-GB"/>
    </w:rPr>
  </w:style>
  <w:style w:type="paragraph" w:styleId="aa">
    <w:name w:val="footer"/>
    <w:basedOn w:val="a"/>
    <w:link w:val="ab"/>
    <w:uiPriority w:val="99"/>
    <w:unhideWhenUsed/>
    <w:rsid w:val="00FB4FD1"/>
    <w:pPr>
      <w:tabs>
        <w:tab w:val="center" w:pos="4153"/>
        <w:tab w:val="right" w:pos="8306"/>
      </w:tabs>
      <w:snapToGrid w:val="0"/>
    </w:pPr>
    <w:rPr>
      <w:sz w:val="18"/>
      <w:szCs w:val="18"/>
    </w:rPr>
  </w:style>
  <w:style w:type="character" w:customStyle="1" w:styleId="ab">
    <w:name w:val="页脚 字符"/>
    <w:basedOn w:val="a0"/>
    <w:link w:val="aa"/>
    <w:uiPriority w:val="99"/>
    <w:rsid w:val="00FB4FD1"/>
    <w:rPr>
      <w:rFonts w:ascii="Times New Roman" w:eastAsia="Malgun Gothic" w:hAnsi="Times New Roman" w:cs="Times New Roman"/>
      <w:sz w:val="18"/>
      <w:szCs w:val="18"/>
      <w:lang w:val="en-GB"/>
    </w:rPr>
  </w:style>
  <w:style w:type="character" w:styleId="ac">
    <w:name w:val="annotation reference"/>
    <w:basedOn w:val="a0"/>
    <w:uiPriority w:val="99"/>
    <w:semiHidden/>
    <w:unhideWhenUsed/>
    <w:rsid w:val="00E71CC9"/>
    <w:rPr>
      <w:sz w:val="16"/>
      <w:szCs w:val="16"/>
    </w:rPr>
  </w:style>
  <w:style w:type="paragraph" w:styleId="ad">
    <w:name w:val="annotation text"/>
    <w:basedOn w:val="a"/>
    <w:link w:val="ae"/>
    <w:uiPriority w:val="99"/>
    <w:unhideWhenUsed/>
    <w:rsid w:val="00E71CC9"/>
  </w:style>
  <w:style w:type="character" w:customStyle="1" w:styleId="ae">
    <w:name w:val="批注文字 字符"/>
    <w:basedOn w:val="a0"/>
    <w:link w:val="ad"/>
    <w:uiPriority w:val="99"/>
    <w:rsid w:val="00E71CC9"/>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E71CC9"/>
    <w:rPr>
      <w:b/>
      <w:bCs/>
    </w:rPr>
  </w:style>
  <w:style w:type="character" w:customStyle="1" w:styleId="af0">
    <w:name w:val="批注主题 字符"/>
    <w:basedOn w:val="ae"/>
    <w:link w:val="af"/>
    <w:uiPriority w:val="99"/>
    <w:semiHidden/>
    <w:rsid w:val="00E71CC9"/>
    <w:rPr>
      <w:rFonts w:ascii="Times New Roman" w:eastAsia="Malgun Gothic" w:hAnsi="Times New Roman" w:cs="Times New Roman"/>
      <w:b/>
      <w:bCs/>
      <w:sz w:val="20"/>
      <w:szCs w:val="20"/>
      <w:lang w:val="en-GB"/>
    </w:rPr>
  </w:style>
  <w:style w:type="paragraph" w:styleId="af1">
    <w:name w:val="Balloon Text"/>
    <w:basedOn w:val="a"/>
    <w:link w:val="af2"/>
    <w:uiPriority w:val="99"/>
    <w:semiHidden/>
    <w:unhideWhenUsed/>
    <w:rsid w:val="00E71CC9"/>
    <w:pPr>
      <w:spacing w:after="0"/>
    </w:pPr>
    <w:rPr>
      <w:rFonts w:ascii="Segoe UI" w:hAnsi="Segoe UI" w:cs="Segoe UI"/>
      <w:sz w:val="18"/>
      <w:szCs w:val="18"/>
    </w:rPr>
  </w:style>
  <w:style w:type="character" w:customStyle="1" w:styleId="af2">
    <w:name w:val="批注框文本 字符"/>
    <w:basedOn w:val="a0"/>
    <w:link w:val="af1"/>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microsoft.com/office/2011/relationships/people" Target="peop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684B-381D-4953-9653-721D7FE0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25</cp:revision>
  <dcterms:created xsi:type="dcterms:W3CDTF">2021-01-29T04:09:00Z</dcterms:created>
  <dcterms:modified xsi:type="dcterms:W3CDTF">2021-01-29T08:51:00Z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