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r w:rsidR="00F40D9A">
        <w:rPr>
          <w:rFonts w:ascii="Arial" w:hAnsi="Arial" w:cs="Arial"/>
          <w:b/>
          <w:bCs/>
          <w:sz w:val="24"/>
        </w:rPr>
        <w:t>MediaTek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Summary for Control Plane Procedures in IoT-NTN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This contribution is aimed at providing a summary of contributions regarding the control plane aspects in IoT-NTN.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DD315A" w:rsidP="0017327E">
      <w:pPr>
        <w:pStyle w:val="Doc-title"/>
        <w:numPr>
          <w:ilvl w:val="0"/>
          <w:numId w:val="1"/>
        </w:numPr>
        <w:rPr>
          <w:rFonts w:ascii="Times New Roman" w:hAnsi="Times New Roman"/>
          <w:sz w:val="22"/>
        </w:rPr>
      </w:pPr>
      <w:hyperlink r:id="rId8" w:history="1">
        <w:r w:rsidR="008E7B58" w:rsidRPr="00D044EA">
          <w:rPr>
            <w:rStyle w:val="a3"/>
            <w:rFonts w:ascii="Times New Roman" w:hAnsi="Times New Roman"/>
            <w:sz w:val="22"/>
          </w:rPr>
          <w:t>R2-2100</w:t>
        </w:r>
        <w:r w:rsidR="0017327E">
          <w:rPr>
            <w:rStyle w:val="a3"/>
            <w:rFonts w:ascii="Times New Roman" w:hAnsi="Times New Roman"/>
            <w:sz w:val="22"/>
          </w:rPr>
          <w:t>16</w:t>
        </w:r>
        <w:r w:rsidR="008E7B58" w:rsidRPr="00D044EA">
          <w:rPr>
            <w:rStyle w:val="a3"/>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DD315A" w:rsidP="0017327E">
      <w:pPr>
        <w:pStyle w:val="Doc-title"/>
        <w:numPr>
          <w:ilvl w:val="0"/>
          <w:numId w:val="1"/>
        </w:numPr>
        <w:rPr>
          <w:rFonts w:ascii="Times New Roman" w:hAnsi="Times New Roman"/>
          <w:sz w:val="22"/>
        </w:rPr>
      </w:pPr>
      <w:hyperlink r:id="rId9" w:history="1">
        <w:r w:rsidR="008E7B58" w:rsidRPr="0097046B">
          <w:rPr>
            <w:rStyle w:val="a3"/>
            <w:rFonts w:ascii="Times New Roman" w:hAnsi="Times New Roman"/>
            <w:sz w:val="22"/>
          </w:rPr>
          <w:t>R2-21001</w:t>
        </w:r>
        <w:r w:rsidR="0017327E" w:rsidRPr="0097046B">
          <w:rPr>
            <w:rStyle w:val="a3"/>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DD315A" w:rsidP="0017327E">
      <w:pPr>
        <w:pStyle w:val="Doc-title"/>
        <w:numPr>
          <w:ilvl w:val="0"/>
          <w:numId w:val="1"/>
        </w:numPr>
        <w:rPr>
          <w:rFonts w:ascii="Times New Roman" w:hAnsi="Times New Roman"/>
          <w:sz w:val="22"/>
        </w:rPr>
      </w:pPr>
      <w:hyperlink r:id="rId10" w:history="1">
        <w:r w:rsidR="008E7B58" w:rsidRPr="0097046B">
          <w:rPr>
            <w:rStyle w:val="a3"/>
            <w:rFonts w:ascii="Times New Roman" w:hAnsi="Times New Roman"/>
            <w:sz w:val="22"/>
          </w:rPr>
          <w:t>R2-2100</w:t>
        </w:r>
        <w:r w:rsidR="0017327E" w:rsidRPr="0097046B">
          <w:rPr>
            <w:rStyle w:val="a3"/>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DD315A" w:rsidP="0017327E">
      <w:pPr>
        <w:pStyle w:val="Doc-title"/>
        <w:numPr>
          <w:ilvl w:val="0"/>
          <w:numId w:val="1"/>
        </w:numPr>
        <w:rPr>
          <w:rFonts w:ascii="Times New Roman" w:hAnsi="Times New Roman"/>
          <w:sz w:val="22"/>
        </w:rPr>
      </w:pPr>
      <w:hyperlink r:id="rId11" w:history="1">
        <w:r w:rsidR="008E7B58" w:rsidRPr="0097046B">
          <w:rPr>
            <w:rStyle w:val="a3"/>
            <w:rFonts w:ascii="Times New Roman" w:hAnsi="Times New Roman"/>
            <w:sz w:val="22"/>
          </w:rPr>
          <w:t>R2-2100</w:t>
        </w:r>
        <w:r w:rsidR="0017327E" w:rsidRPr="0097046B">
          <w:rPr>
            <w:rStyle w:val="a3"/>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DD315A" w:rsidP="0017327E">
      <w:pPr>
        <w:pStyle w:val="Doc-title"/>
        <w:numPr>
          <w:ilvl w:val="0"/>
          <w:numId w:val="1"/>
        </w:numPr>
      </w:pPr>
      <w:hyperlink r:id="rId12" w:history="1">
        <w:r w:rsidR="0017327E" w:rsidRPr="0097046B">
          <w:rPr>
            <w:rStyle w:val="a3"/>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DD315A" w:rsidP="0017327E">
      <w:pPr>
        <w:pStyle w:val="Doc-title"/>
        <w:numPr>
          <w:ilvl w:val="0"/>
          <w:numId w:val="1"/>
        </w:numPr>
        <w:rPr>
          <w:rFonts w:ascii="Times New Roman" w:hAnsi="Times New Roman"/>
          <w:sz w:val="22"/>
        </w:rPr>
      </w:pPr>
      <w:hyperlink r:id="rId13" w:history="1">
        <w:r w:rsidR="0017327E" w:rsidRPr="0097046B">
          <w:rPr>
            <w:rStyle w:val="a3"/>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DD315A" w:rsidP="00BF5B52">
      <w:pPr>
        <w:pStyle w:val="Doc-title"/>
        <w:numPr>
          <w:ilvl w:val="0"/>
          <w:numId w:val="1"/>
        </w:numPr>
        <w:rPr>
          <w:rFonts w:ascii="Times New Roman" w:hAnsi="Times New Roman"/>
          <w:sz w:val="22"/>
        </w:rPr>
      </w:pPr>
      <w:hyperlink r:id="rId14" w:history="1">
        <w:r w:rsidR="008E7B58" w:rsidRPr="0097046B">
          <w:rPr>
            <w:rStyle w:val="a3"/>
            <w:rFonts w:ascii="Times New Roman" w:hAnsi="Times New Roman"/>
            <w:sz w:val="22"/>
          </w:rPr>
          <w:t>R2-2100</w:t>
        </w:r>
        <w:r w:rsidR="00BF5B52" w:rsidRPr="0097046B">
          <w:rPr>
            <w:rStyle w:val="a3"/>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DD315A" w:rsidP="00BF5B52">
      <w:pPr>
        <w:pStyle w:val="Doc-title"/>
        <w:numPr>
          <w:ilvl w:val="0"/>
          <w:numId w:val="1"/>
        </w:numPr>
        <w:rPr>
          <w:rFonts w:ascii="Times New Roman" w:hAnsi="Times New Roman"/>
          <w:sz w:val="22"/>
        </w:rPr>
      </w:pPr>
      <w:hyperlink r:id="rId15" w:history="1">
        <w:r w:rsidR="008E7B58" w:rsidRPr="0097046B">
          <w:rPr>
            <w:rStyle w:val="a3"/>
            <w:rFonts w:ascii="Times New Roman" w:hAnsi="Times New Roman"/>
            <w:sz w:val="22"/>
          </w:rPr>
          <w:t>R2-21005</w:t>
        </w:r>
        <w:r w:rsidR="00BF5B52" w:rsidRPr="0097046B">
          <w:rPr>
            <w:rStyle w:val="a3"/>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DD315A" w:rsidP="00AC68D6">
      <w:pPr>
        <w:pStyle w:val="Doc-title"/>
        <w:numPr>
          <w:ilvl w:val="0"/>
          <w:numId w:val="1"/>
        </w:numPr>
        <w:rPr>
          <w:rFonts w:ascii="Times New Roman" w:hAnsi="Times New Roman"/>
          <w:sz w:val="22"/>
        </w:rPr>
      </w:pPr>
      <w:hyperlink r:id="rId16" w:history="1">
        <w:r w:rsidR="008E7B58" w:rsidRPr="0097046B">
          <w:rPr>
            <w:rStyle w:val="a3"/>
            <w:rFonts w:ascii="Times New Roman" w:hAnsi="Times New Roman"/>
            <w:sz w:val="22"/>
          </w:rPr>
          <w:t>R2-2100</w:t>
        </w:r>
        <w:r w:rsidR="00AC68D6" w:rsidRPr="0097046B">
          <w:rPr>
            <w:rStyle w:val="a3"/>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DD315A" w:rsidP="00F01B20">
      <w:pPr>
        <w:pStyle w:val="Doc-title"/>
        <w:numPr>
          <w:ilvl w:val="0"/>
          <w:numId w:val="1"/>
        </w:numPr>
        <w:rPr>
          <w:rFonts w:ascii="Times New Roman" w:hAnsi="Times New Roman"/>
          <w:sz w:val="22"/>
        </w:rPr>
      </w:pPr>
      <w:hyperlink r:id="rId17" w:history="1">
        <w:r w:rsidR="00F01B20" w:rsidRPr="0097046B">
          <w:rPr>
            <w:rStyle w:val="a3"/>
            <w:rFonts w:ascii="Times New Roman" w:hAnsi="Times New Roman"/>
            <w:sz w:val="22"/>
          </w:rPr>
          <w:t>R2-210</w:t>
        </w:r>
        <w:r w:rsidR="008E7B58" w:rsidRPr="0097046B">
          <w:rPr>
            <w:rStyle w:val="a3"/>
            <w:rFonts w:ascii="Times New Roman" w:hAnsi="Times New Roman"/>
            <w:sz w:val="22"/>
          </w:rPr>
          <w:t>0</w:t>
        </w:r>
        <w:r w:rsidR="00F01B20" w:rsidRPr="0097046B">
          <w:rPr>
            <w:rStyle w:val="a3"/>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DD315A" w:rsidP="0060449E">
      <w:pPr>
        <w:pStyle w:val="Doc-title"/>
        <w:numPr>
          <w:ilvl w:val="0"/>
          <w:numId w:val="1"/>
        </w:numPr>
        <w:rPr>
          <w:rFonts w:ascii="Times New Roman" w:hAnsi="Times New Roman"/>
          <w:sz w:val="22"/>
        </w:rPr>
      </w:pPr>
      <w:hyperlink r:id="rId18" w:history="1">
        <w:r w:rsidR="0060449E" w:rsidRPr="0097046B">
          <w:rPr>
            <w:rStyle w:val="a3"/>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DD315A" w:rsidP="00F8112A">
      <w:pPr>
        <w:pStyle w:val="Doc-title"/>
        <w:numPr>
          <w:ilvl w:val="0"/>
          <w:numId w:val="1"/>
        </w:numPr>
        <w:rPr>
          <w:rFonts w:ascii="Times New Roman" w:hAnsi="Times New Roman"/>
          <w:sz w:val="22"/>
        </w:rPr>
      </w:pPr>
      <w:hyperlink r:id="rId19" w:history="1">
        <w:r w:rsidR="008E7B58" w:rsidRPr="0097046B">
          <w:rPr>
            <w:rStyle w:val="a3"/>
            <w:rFonts w:ascii="Times New Roman" w:hAnsi="Times New Roman"/>
            <w:sz w:val="22"/>
          </w:rPr>
          <w:t>R2-2101</w:t>
        </w:r>
        <w:r w:rsidR="00F8112A" w:rsidRPr="0097046B">
          <w:rPr>
            <w:rStyle w:val="a3"/>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DD315A"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a3"/>
            <w:rFonts w:ascii="Times New Roman" w:hAnsi="Times New Roman"/>
            <w:sz w:val="22"/>
          </w:rPr>
          <w:t>R2-2101</w:t>
        </w:r>
        <w:r w:rsidR="003D6ACA" w:rsidRPr="0097046B">
          <w:rPr>
            <w:rStyle w:val="a3"/>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DD315A"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a3"/>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DD315A" w:rsidP="00227130">
      <w:pPr>
        <w:pStyle w:val="Doc-title"/>
        <w:numPr>
          <w:ilvl w:val="0"/>
          <w:numId w:val="1"/>
        </w:numPr>
        <w:adjustRightInd w:val="0"/>
        <w:snapToGrid w:val="0"/>
        <w:spacing w:after="120"/>
        <w:jc w:val="both"/>
      </w:pPr>
      <w:hyperlink r:id="rId22" w:history="1">
        <w:r w:rsidR="008E7B58" w:rsidRPr="00455497">
          <w:rPr>
            <w:rStyle w:val="a3"/>
            <w:rFonts w:ascii="Times New Roman" w:hAnsi="Times New Roman"/>
            <w:sz w:val="22"/>
          </w:rPr>
          <w:t>R2-2101</w:t>
        </w:r>
        <w:r w:rsidR="00F7197C" w:rsidRPr="00455497">
          <w:rPr>
            <w:rStyle w:val="a3"/>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DD315A"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a3"/>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DD315A"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a3"/>
            <w:rFonts w:ascii="Times New Roman" w:hAnsi="Times New Roman"/>
            <w:sz w:val="22"/>
          </w:rPr>
          <w:t>R2-210</w:t>
        </w:r>
        <w:r w:rsidR="00455497">
          <w:rPr>
            <w:rStyle w:val="a3"/>
            <w:rFonts w:ascii="Times New Roman" w:hAnsi="Times New Roman"/>
            <w:sz w:val="22"/>
          </w:rPr>
          <w:t>0</w:t>
        </w:r>
        <w:r w:rsidR="00CA690E" w:rsidRPr="0097046B">
          <w:rPr>
            <w:rStyle w:val="a3"/>
            <w:rFonts w:ascii="Times New Roman" w:hAnsi="Times New Roman"/>
            <w:sz w:val="22"/>
          </w:rPr>
          <w:t>5</w:t>
        </w:r>
      </w:hyperlink>
      <w:r w:rsidR="00455497">
        <w:rPr>
          <w:rStyle w:val="a3"/>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1"/>
      </w:pPr>
      <w:bookmarkStart w:id="2" w:name="_Toc497230267"/>
      <w:r>
        <w:rPr>
          <w:lang w:eastAsia="ko-KR"/>
        </w:rPr>
        <w:t>2</w:t>
      </w:r>
      <w:r w:rsidR="00D629B0">
        <w:t xml:space="preserve"> </w:t>
      </w:r>
      <w:bookmarkEnd w:id="2"/>
      <w:r w:rsidR="00D629B0">
        <w:t>Connected Mode Mobility in IoT-NTN</w:t>
      </w:r>
    </w:p>
    <w:p w14:paraId="66D84FC6" w14:textId="77777777" w:rsidR="00761885" w:rsidRDefault="00761885" w:rsidP="00761885">
      <w:pPr>
        <w:pStyle w:val="a5"/>
        <w:spacing w:beforeLines="50" w:before="120"/>
      </w:pPr>
      <w:r>
        <w:t>In RAN2</w:t>
      </w:r>
      <w:r w:rsidRPr="00882393">
        <w:t>#</w:t>
      </w:r>
      <w:r>
        <w:t xml:space="preserve">112-e </w:t>
      </w:r>
      <w:r>
        <w:rPr>
          <w:rFonts w:hint="eastAsia"/>
        </w:rPr>
        <w:t>meeting</w:t>
      </w:r>
      <w:r>
        <w:t xml:space="preserve">, </w:t>
      </w:r>
      <w:bookmarkStart w:id="3" w:name="OLE_LINK3"/>
      <w:r w:rsidRPr="00117B4D">
        <w:t>NB-IoT/eMTC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a5"/>
        <w:spacing w:beforeLines="50" w:before="120"/>
      </w:pPr>
    </w:p>
    <w:p w14:paraId="2FC8299B" w14:textId="77777777" w:rsidR="00761885" w:rsidRDefault="00761885" w:rsidP="00761885">
      <w:pPr>
        <w:pStyle w:val="a5"/>
        <w:spacing w:beforeLines="50" w:before="120"/>
      </w:pPr>
    </w:p>
    <w:p w14:paraId="2CF0EEBC" w14:textId="77777777" w:rsidR="00761885" w:rsidRDefault="00761885" w:rsidP="00761885">
      <w:pPr>
        <w:pStyle w:val="a5"/>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等线"/>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eMTC/NB-IoT over NTN</w:t>
      </w:r>
      <w:r>
        <w:rPr>
          <w:lang w:eastAsia="sv-SE"/>
        </w:rPr>
        <w:t xml:space="preserve">. </w:t>
      </w:r>
    </w:p>
    <w:p w14:paraId="73B9106E" w14:textId="77777777" w:rsidR="00761885" w:rsidRDefault="00761885" w:rsidP="00761885">
      <w:pPr>
        <w:pStyle w:val="a5"/>
        <w:spacing w:beforeLines="50" w:before="120"/>
      </w:pPr>
    </w:p>
    <w:p w14:paraId="1DB83131" w14:textId="77777777" w:rsidR="00BC487A" w:rsidRDefault="00BC487A" w:rsidP="00761885">
      <w:pPr>
        <w:pStyle w:val="a5"/>
        <w:spacing w:beforeLines="50" w:before="120"/>
      </w:pPr>
      <w:r>
        <w:t>As the handover process in NB-IoT and eMTC based NTN is quite different in the remaining part of this section, we summarize the contributions separately for eMTC-based NTN and NB-IoT based NTN.</w:t>
      </w:r>
    </w:p>
    <w:p w14:paraId="3E43E790" w14:textId="77777777" w:rsidR="00BC487A" w:rsidRDefault="00BC487A" w:rsidP="00761885">
      <w:pPr>
        <w:pStyle w:val="a5"/>
        <w:spacing w:beforeLines="50" w:before="120"/>
      </w:pPr>
    </w:p>
    <w:p w14:paraId="4E175315" w14:textId="77777777" w:rsidR="001F010A" w:rsidRPr="001F010A" w:rsidRDefault="001242EC" w:rsidP="00761885">
      <w:pPr>
        <w:pStyle w:val="a5"/>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宋体" w:hAnsi="宋体" w:cs="宋体"/>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IoT-NTN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w:t>
      </w:r>
      <w:commentRangeStart w:id="4"/>
      <w:r w:rsidRPr="00DE1128">
        <w:rPr>
          <w:rFonts w:ascii="Arial" w:hAnsi="Arial" w:cs="Arial"/>
          <w:b/>
          <w:color w:val="000000"/>
          <w:lang w:val="en-US"/>
        </w:rPr>
        <w:t>Location based</w:t>
      </w:r>
      <w:commentRangeEnd w:id="4"/>
      <w:r w:rsidR="00283DA2">
        <w:rPr>
          <w:rStyle w:val="ac"/>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a5"/>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 xml:space="preserve">for NB-IoT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NB-IoT mobility as a baseline for mobility in NB-IoT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NB-IoT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 xml:space="preserve">UE-eNB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IoT-NTN.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NB-IoT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NB-IoT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Hence based on the existing agreements made in RAN2#112-3 in NR-NTN WI and IoT-NTN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 xml:space="preserve">NB-IoT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1"/>
      </w:pPr>
      <w:r>
        <w:rPr>
          <w:lang w:eastAsia="ko-KR"/>
        </w:rPr>
        <w:t>3</w:t>
      </w:r>
      <w:r w:rsidR="00042014">
        <w:t xml:space="preserve"> </w:t>
      </w:r>
      <w:r w:rsidR="00F9464A">
        <w:t>Tracking Area Update</w:t>
      </w:r>
      <w:r w:rsidR="004137CB">
        <w:t xml:space="preserve"> in</w:t>
      </w:r>
      <w:r w:rsidR="00042014">
        <w:t xml:space="preserve"> IoT-NTN</w:t>
      </w:r>
    </w:p>
    <w:p w14:paraId="03D3D0AF" w14:textId="77777777" w:rsidR="001242EC" w:rsidRDefault="009C483A" w:rsidP="002A5734">
      <w:pPr>
        <w:rPr>
          <w:lang w:eastAsia="en-GB"/>
        </w:rPr>
      </w:pPr>
      <w:r>
        <w:rPr>
          <w:rFonts w:ascii="Arial" w:hAnsi="Arial" w:cs="Arial"/>
          <w:lang w:eastAsia="en-GB"/>
        </w:rPr>
        <w:t xml:space="preserve">Idle mode mobility in IoT-NTN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eMTC/NB-IoT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r>
        <w:rPr>
          <w:rFonts w:ascii="Arial" w:hAnsi="Arial" w:cs="Arial"/>
          <w:lang w:eastAsia="en-GB"/>
        </w:rPr>
        <w:t xml:space="preserve">IoT-NTN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IoT-NTN.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signalling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r w:rsidR="00823A3C">
        <w:rPr>
          <w:rFonts w:ascii="Arial" w:hAnsi="Arial" w:cs="Arial"/>
          <w:b/>
          <w:lang w:eastAsia="en-GB"/>
        </w:rPr>
        <w:t>IoT-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1"/>
      </w:pPr>
      <w:r>
        <w:rPr>
          <w:lang w:eastAsia="ko-KR"/>
        </w:rPr>
        <w:t>4</w:t>
      </w:r>
      <w:r>
        <w:t xml:space="preserve"> Cell Selection/Reselection in IoT-NTN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eMTC/NB-IoT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eMTC/NB-IoT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eMTC/NB-IoT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eMTC/NB-IoT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NB-IoT are considered as a baseline and the enhancements introdu</w:t>
      </w:r>
      <w:r w:rsidR="008A769B">
        <w:rPr>
          <w:rFonts w:ascii="Arial" w:hAnsi="Arial" w:cs="Arial"/>
          <w:lang w:eastAsia="en-GB"/>
        </w:rPr>
        <w:t xml:space="preserve">ced for NR NTN considered when applicable for IoT-NTN.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NB-IoT are considered as a baseline and the enhancements introduced for NR NTN considered when applicable for IoT-NTN</w:t>
      </w:r>
      <w:r>
        <w:rPr>
          <w:rFonts w:ascii="Arial" w:hAnsi="Arial" w:cs="Arial"/>
          <w:lang w:eastAsia="en-GB"/>
        </w:rPr>
        <w:t>”</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uawei, HiSilicon</w:t>
            </w:r>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宋体" w:hint="eastAsia"/>
                <w:bCs/>
                <w:lang w:val="en-US"/>
              </w:rPr>
              <w:t>A</w:t>
            </w:r>
            <w:r w:rsidRPr="004D5FFF">
              <w:rPr>
                <w:bCs/>
                <w:lang w:eastAsia="sv-SE"/>
              </w:rPr>
              <w:t>gree</w:t>
            </w:r>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the enhancements discussed in NR-NTN, the enhancements that are only needed by/applicable to IoT NTN (especially for NB-IoT over NTN) but not needed by NR-NTN should not be excluded.</w:t>
            </w:r>
          </w:p>
        </w:tc>
      </w:tr>
      <w:tr w:rsidR="008A769B" w14:paraId="5A10AD6B" w14:textId="77777777" w:rsidTr="007E486D">
        <w:tc>
          <w:tcPr>
            <w:tcW w:w="1496" w:type="dxa"/>
          </w:tcPr>
          <w:p w14:paraId="061680F3" w14:textId="36EABFB2" w:rsidR="008A769B" w:rsidRPr="0096014A" w:rsidRDefault="0096014A" w:rsidP="007E486D">
            <w:pPr>
              <w:rPr>
                <w:rFonts w:eastAsiaTheme="minorEastAsia"/>
              </w:rPr>
            </w:pPr>
            <w:r>
              <w:rPr>
                <w:rFonts w:eastAsiaTheme="minorEastAsia" w:hint="eastAsia"/>
              </w:rPr>
              <w:lastRenderedPageBreak/>
              <w:t>L</w:t>
            </w:r>
            <w:r>
              <w:rPr>
                <w:rFonts w:eastAsiaTheme="minorEastAsia"/>
              </w:rPr>
              <w:t>enovo</w:t>
            </w:r>
          </w:p>
        </w:tc>
        <w:tc>
          <w:tcPr>
            <w:tcW w:w="2009" w:type="dxa"/>
          </w:tcPr>
          <w:p w14:paraId="285D94D7" w14:textId="20C238BE" w:rsidR="008A769B"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923B62D" w14:textId="25214330" w:rsidR="008A769B" w:rsidRPr="0096014A" w:rsidRDefault="0096014A" w:rsidP="007E486D">
            <w:pPr>
              <w:rPr>
                <w:rFonts w:eastAsiaTheme="minorEastAsia"/>
              </w:rPr>
            </w:pPr>
            <w:r>
              <w:rPr>
                <w:rFonts w:eastAsiaTheme="minorEastAsia" w:hint="eastAsia"/>
              </w:rPr>
              <w:t>T</w:t>
            </w:r>
            <w:r>
              <w:rPr>
                <w:rFonts w:eastAsiaTheme="minorEastAsia"/>
              </w:rPr>
              <w:t xml:space="preserve">he revised version is more reasonable as cell (re)selection for NB-IoT and NR are different. Meanwhile enhancement for cell (re)selection in NR NTN is still under discussion and </w:t>
            </w:r>
            <w:r>
              <w:rPr>
                <w:rFonts w:eastAsiaTheme="minorEastAsia" w:hint="eastAsia"/>
              </w:rPr>
              <w:t>the</w:t>
            </w:r>
            <w:r>
              <w:rPr>
                <w:rFonts w:eastAsiaTheme="minorEastAsia"/>
              </w:rPr>
              <w:t xml:space="preserve"> </w:t>
            </w:r>
            <w:r>
              <w:rPr>
                <w:rFonts w:eastAsiaTheme="minorEastAsia" w:hint="eastAsia"/>
              </w:rPr>
              <w:t>applicability</w:t>
            </w:r>
            <w:r>
              <w:rPr>
                <w:rFonts w:eastAsiaTheme="minorEastAsia"/>
              </w:rPr>
              <w:t xml:space="preserve"> to NB-IoT in NTN needs to be further evaluated.</w:t>
            </w:r>
          </w:p>
        </w:tc>
      </w:tr>
      <w:tr w:rsidR="008A769B" w14:paraId="37C3EDB7" w14:textId="77777777" w:rsidTr="007E486D">
        <w:tc>
          <w:tcPr>
            <w:tcW w:w="1496" w:type="dxa"/>
          </w:tcPr>
          <w:p w14:paraId="4CD9D03D" w14:textId="497361AC" w:rsidR="008A769B" w:rsidRPr="0099480D" w:rsidRDefault="0099480D" w:rsidP="007E486D">
            <w:pPr>
              <w:rPr>
                <w:rFonts w:eastAsiaTheme="minorEastAsia" w:hint="eastAsia"/>
              </w:rPr>
            </w:pPr>
            <w:r>
              <w:rPr>
                <w:rFonts w:eastAsiaTheme="minorEastAsia" w:hint="eastAsia"/>
              </w:rPr>
              <w:t>X</w:t>
            </w:r>
            <w:r>
              <w:rPr>
                <w:rFonts w:eastAsiaTheme="minorEastAsia"/>
              </w:rPr>
              <w:t>iaomi</w:t>
            </w:r>
          </w:p>
        </w:tc>
        <w:tc>
          <w:tcPr>
            <w:tcW w:w="2009" w:type="dxa"/>
          </w:tcPr>
          <w:p w14:paraId="5B16A35A" w14:textId="3A12FED6" w:rsidR="008A769B" w:rsidRPr="0099480D" w:rsidRDefault="0099480D" w:rsidP="007E486D">
            <w:pPr>
              <w:rPr>
                <w:rFonts w:eastAsiaTheme="minorEastAsia" w:hint="eastAsia"/>
              </w:rPr>
            </w:pPr>
            <w:r>
              <w:rPr>
                <w:rFonts w:eastAsiaTheme="minorEastAsia" w:hint="eastAsia"/>
              </w:rPr>
              <w:t>A</w:t>
            </w:r>
            <w:r>
              <w:rPr>
                <w:rFonts w:eastAsiaTheme="minorEastAsia"/>
              </w:rPr>
              <w:t>gree</w:t>
            </w:r>
          </w:p>
        </w:tc>
        <w:tc>
          <w:tcPr>
            <w:tcW w:w="6210" w:type="dxa"/>
          </w:tcPr>
          <w:p w14:paraId="0E85A2D1" w14:textId="031A892B" w:rsidR="008A769B" w:rsidRDefault="0099480D" w:rsidP="007E486D">
            <w:pPr>
              <w:rPr>
                <w:lang w:eastAsia="sv-SE"/>
              </w:rPr>
            </w:pPr>
            <w:r>
              <w:rPr>
                <w:rFonts w:eastAsiaTheme="minorEastAsia" w:hint="eastAsia"/>
              </w:rPr>
              <w:t>S</w:t>
            </w:r>
            <w:r>
              <w:rPr>
                <w:rFonts w:eastAsiaTheme="minorEastAsia"/>
              </w:rPr>
              <w:t xml:space="preserve">ince NB-IoT don’t support cell reselection frequency priority, the </w:t>
            </w:r>
            <w:r w:rsidRPr="00887854">
              <w:rPr>
                <w:rFonts w:eastAsiaTheme="minorEastAsia"/>
              </w:rPr>
              <w:t>selection/reselection mechanism for NR-NTN</w:t>
            </w:r>
            <w:r>
              <w:rPr>
                <w:rFonts w:eastAsiaTheme="minorEastAsia"/>
              </w:rPr>
              <w:t xml:space="preserve"> couldn’t be reused simply for NB-IoT NTN. So we think the revised agreement is reasonable.</w:t>
            </w:r>
          </w:p>
        </w:tc>
      </w:tr>
      <w:tr w:rsidR="008A769B" w14:paraId="3080D244" w14:textId="77777777" w:rsidTr="007E486D">
        <w:tc>
          <w:tcPr>
            <w:tcW w:w="1496" w:type="dxa"/>
          </w:tcPr>
          <w:p w14:paraId="72834B63" w14:textId="77777777" w:rsidR="008A769B" w:rsidRDefault="008A769B" w:rsidP="007E486D">
            <w:pPr>
              <w:rPr>
                <w:lang w:eastAsia="sv-SE"/>
              </w:rPr>
            </w:pPr>
          </w:p>
        </w:tc>
        <w:tc>
          <w:tcPr>
            <w:tcW w:w="2009" w:type="dxa"/>
          </w:tcPr>
          <w:p w14:paraId="31F000DD" w14:textId="77777777" w:rsidR="008A769B" w:rsidRDefault="008A769B" w:rsidP="007E486D">
            <w:pPr>
              <w:rPr>
                <w:lang w:eastAsia="sv-SE"/>
              </w:rPr>
            </w:pPr>
          </w:p>
        </w:tc>
        <w:tc>
          <w:tcPr>
            <w:tcW w:w="6210" w:type="dxa"/>
          </w:tcPr>
          <w:p w14:paraId="5F5DE757" w14:textId="77777777" w:rsidR="008A769B" w:rsidRDefault="008A769B" w:rsidP="007E486D">
            <w:pPr>
              <w:rPr>
                <w:lang w:eastAsia="sv-SE"/>
              </w:rPr>
            </w:pP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Do companies agree that cell selection/re-selection procedure in IoT-NTN should be enhanced by using satellite assistance information?</w:t>
      </w:r>
    </w:p>
    <w:tbl>
      <w:tblPr>
        <w:tblStyle w:val="a7"/>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uawei, HiSilicon</w:t>
            </w:r>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Therefore, it may be better to ask “</w:t>
            </w:r>
            <w:r w:rsidRPr="00E15D56">
              <w:rPr>
                <w:rFonts w:eastAsiaTheme="minorEastAsia"/>
              </w:rPr>
              <w:t>Do companies agree that using satellite assistance information can be considered for cell selection/re-selection procedure enhancement in IoT-NTN?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2F8B8D02" w:rsidR="007D4910" w:rsidRPr="0096014A" w:rsidRDefault="0096014A" w:rsidP="007D4910">
            <w:pPr>
              <w:rPr>
                <w:rFonts w:eastAsiaTheme="minorEastAsia"/>
              </w:rPr>
            </w:pPr>
            <w:r>
              <w:rPr>
                <w:rFonts w:eastAsiaTheme="minorEastAsia" w:hint="eastAsia"/>
              </w:rPr>
              <w:t>L</w:t>
            </w:r>
            <w:r>
              <w:rPr>
                <w:rFonts w:eastAsiaTheme="minorEastAsia"/>
              </w:rPr>
              <w:t>enovo</w:t>
            </w:r>
          </w:p>
        </w:tc>
        <w:tc>
          <w:tcPr>
            <w:tcW w:w="2009" w:type="dxa"/>
          </w:tcPr>
          <w:p w14:paraId="685DD465" w14:textId="0EB7AB63" w:rsidR="007D4910" w:rsidRPr="0096014A" w:rsidRDefault="0096014A" w:rsidP="007D4910">
            <w:pPr>
              <w:rPr>
                <w:rFonts w:eastAsiaTheme="minorEastAsia"/>
              </w:rPr>
            </w:pPr>
            <w:r>
              <w:rPr>
                <w:rFonts w:eastAsiaTheme="minorEastAsia" w:hint="eastAsia"/>
              </w:rPr>
              <w:t>A</w:t>
            </w:r>
            <w:r>
              <w:rPr>
                <w:rFonts w:eastAsiaTheme="minorEastAsia"/>
              </w:rPr>
              <w:t>gree</w:t>
            </w:r>
          </w:p>
        </w:tc>
        <w:tc>
          <w:tcPr>
            <w:tcW w:w="6210" w:type="dxa"/>
          </w:tcPr>
          <w:p w14:paraId="72AA10F0" w14:textId="042D2F28" w:rsidR="007D4910" w:rsidRPr="0096014A" w:rsidRDefault="0096014A" w:rsidP="007D4910">
            <w:pPr>
              <w:rPr>
                <w:rFonts w:eastAsiaTheme="minorEastAsia"/>
              </w:rPr>
            </w:pPr>
            <w:r>
              <w:rPr>
                <w:rFonts w:eastAsiaTheme="minorEastAsia" w:hint="eastAsia"/>
              </w:rPr>
              <w:t>S</w:t>
            </w:r>
            <w:r>
              <w:rPr>
                <w:rFonts w:eastAsiaTheme="minorEastAsia"/>
              </w:rPr>
              <w:t xml:space="preserve">atellite assistance information including ephemeris can be helpful in cell (re)selection. Other </w:t>
            </w:r>
            <w:r>
              <w:rPr>
                <w:rFonts w:eastAsiaTheme="minorEastAsia" w:hint="eastAsia"/>
              </w:rPr>
              <w:t>alternatives</w:t>
            </w:r>
            <w:r>
              <w:rPr>
                <w:rFonts w:eastAsiaTheme="minorEastAsia"/>
              </w:rPr>
              <w:t xml:space="preserve"> are not precluded.</w:t>
            </w:r>
          </w:p>
        </w:tc>
      </w:tr>
      <w:tr w:rsidR="0099480D" w14:paraId="02F2BFE4" w14:textId="77777777" w:rsidTr="007E486D">
        <w:tc>
          <w:tcPr>
            <w:tcW w:w="1496" w:type="dxa"/>
          </w:tcPr>
          <w:p w14:paraId="707FCCDA" w14:textId="6E0007EA" w:rsidR="0099480D" w:rsidRDefault="0099480D" w:rsidP="007D4910">
            <w:pPr>
              <w:rPr>
                <w:rFonts w:eastAsiaTheme="minorEastAsia" w:hint="eastAsia"/>
              </w:rPr>
            </w:pPr>
            <w:r>
              <w:rPr>
                <w:rFonts w:eastAsiaTheme="minorEastAsia" w:hint="eastAsia"/>
              </w:rPr>
              <w:t>X</w:t>
            </w:r>
            <w:r>
              <w:rPr>
                <w:rFonts w:eastAsiaTheme="minorEastAsia"/>
              </w:rPr>
              <w:t>iaomi</w:t>
            </w:r>
          </w:p>
        </w:tc>
        <w:tc>
          <w:tcPr>
            <w:tcW w:w="2009" w:type="dxa"/>
          </w:tcPr>
          <w:p w14:paraId="71E2C752" w14:textId="3B79D499" w:rsidR="0099480D" w:rsidRDefault="0099480D" w:rsidP="007D4910">
            <w:pPr>
              <w:rPr>
                <w:rFonts w:eastAsiaTheme="minorEastAsia" w:hint="eastAsia"/>
              </w:rPr>
            </w:pPr>
            <w:r>
              <w:rPr>
                <w:rFonts w:eastAsiaTheme="minorEastAsia" w:hint="eastAsia"/>
              </w:rPr>
              <w:t>Agr</w:t>
            </w:r>
            <w:r>
              <w:rPr>
                <w:rFonts w:eastAsiaTheme="minorEastAsia"/>
              </w:rPr>
              <w:t>ee</w:t>
            </w:r>
          </w:p>
        </w:tc>
        <w:tc>
          <w:tcPr>
            <w:tcW w:w="6210" w:type="dxa"/>
          </w:tcPr>
          <w:p w14:paraId="24058602" w14:textId="5B9A8FCE" w:rsidR="0099480D" w:rsidRDefault="0099480D" w:rsidP="007D4910">
            <w:pPr>
              <w:rPr>
                <w:rFonts w:eastAsiaTheme="minorEastAsia" w:hint="eastAsia"/>
              </w:rPr>
            </w:pPr>
            <w:r>
              <w:rPr>
                <w:rFonts w:eastAsiaTheme="minorEastAsia" w:hint="eastAsia"/>
              </w:rPr>
              <w:t>B</w:t>
            </w:r>
            <w:r>
              <w:rPr>
                <w:rFonts w:eastAsiaTheme="minorEastAsia"/>
              </w:rPr>
              <w:t xml:space="preserve">ased on agreements from NR-NTN, ephemeris data can be used for cell selection/re-selection, so we think at least the </w:t>
            </w:r>
            <w:r>
              <w:rPr>
                <w:rFonts w:eastAsiaTheme="minorEastAsia"/>
              </w:rPr>
              <w:t>ephemeris data</w:t>
            </w:r>
            <w:r>
              <w:rPr>
                <w:rFonts w:eastAsiaTheme="minorEastAsia"/>
              </w:rPr>
              <w:t xml:space="preserve"> can be used for IoT-NTN cell selection/reselection.</w:t>
            </w:r>
          </w:p>
        </w:tc>
      </w:tr>
      <w:tr w:rsidR="007D4910" w14:paraId="3611ABD7" w14:textId="77777777" w:rsidTr="007E486D">
        <w:tc>
          <w:tcPr>
            <w:tcW w:w="1496" w:type="dxa"/>
          </w:tcPr>
          <w:p w14:paraId="4367F5C9" w14:textId="77777777" w:rsidR="007D4910" w:rsidRDefault="007D4910" w:rsidP="007D4910">
            <w:pPr>
              <w:rPr>
                <w:lang w:eastAsia="sv-SE"/>
              </w:rPr>
            </w:pPr>
          </w:p>
        </w:tc>
        <w:tc>
          <w:tcPr>
            <w:tcW w:w="2009" w:type="dxa"/>
          </w:tcPr>
          <w:p w14:paraId="064CFA8A" w14:textId="77777777" w:rsidR="007D4910" w:rsidRDefault="007D4910" w:rsidP="007D4910">
            <w:pPr>
              <w:rPr>
                <w:lang w:eastAsia="sv-SE"/>
              </w:rPr>
            </w:pPr>
          </w:p>
        </w:tc>
        <w:tc>
          <w:tcPr>
            <w:tcW w:w="6210" w:type="dxa"/>
          </w:tcPr>
          <w:p w14:paraId="523428E5" w14:textId="77777777" w:rsidR="007D4910" w:rsidRDefault="007D4910" w:rsidP="007D4910">
            <w:pPr>
              <w:rPr>
                <w:lang w:eastAsia="sv-SE"/>
              </w:rPr>
            </w:pP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IoT-NTN.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lastRenderedPageBreak/>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RAN2 should study the effect of discontinuous coverage of IoT-NTN over cell re-selection</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uawei, HiSilicon</w:t>
            </w:r>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IoT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r>
              <w:rPr>
                <w:rFonts w:eastAsiaTheme="minorEastAsia"/>
              </w:rPr>
              <w:t xml:space="preserve">Generally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5C71025D" w:rsidR="00BF6806" w:rsidRPr="0096014A" w:rsidRDefault="0096014A" w:rsidP="007E486D">
            <w:pPr>
              <w:rPr>
                <w:rFonts w:eastAsiaTheme="minorEastAsia"/>
              </w:rPr>
            </w:pPr>
            <w:r>
              <w:rPr>
                <w:rFonts w:eastAsiaTheme="minorEastAsia" w:hint="eastAsia"/>
              </w:rPr>
              <w:t>L</w:t>
            </w:r>
            <w:r>
              <w:rPr>
                <w:rFonts w:eastAsiaTheme="minorEastAsia"/>
              </w:rPr>
              <w:t>enovo</w:t>
            </w:r>
          </w:p>
        </w:tc>
        <w:tc>
          <w:tcPr>
            <w:tcW w:w="2009" w:type="dxa"/>
          </w:tcPr>
          <w:p w14:paraId="56A20655" w14:textId="0EA45757" w:rsidR="00BF6806" w:rsidRPr="0096014A" w:rsidRDefault="0096014A" w:rsidP="007E486D">
            <w:pPr>
              <w:rPr>
                <w:rFonts w:eastAsiaTheme="minorEastAsia"/>
              </w:rPr>
            </w:pPr>
            <w:r>
              <w:rPr>
                <w:rFonts w:eastAsiaTheme="minorEastAsia" w:hint="eastAsia"/>
              </w:rPr>
              <w:t>A</w:t>
            </w:r>
            <w:r>
              <w:rPr>
                <w:rFonts w:eastAsiaTheme="minorEastAsia"/>
              </w:rPr>
              <w:t>gree</w:t>
            </w:r>
          </w:p>
        </w:tc>
        <w:tc>
          <w:tcPr>
            <w:tcW w:w="6210" w:type="dxa"/>
          </w:tcPr>
          <w:p w14:paraId="20D9CA31" w14:textId="6E4938BB" w:rsidR="00BF6806" w:rsidRPr="0096014A" w:rsidRDefault="0096014A" w:rsidP="007E486D">
            <w:pPr>
              <w:rPr>
                <w:rFonts w:eastAsiaTheme="minorEastAsia"/>
              </w:rPr>
            </w:pPr>
            <w:r>
              <w:rPr>
                <w:rFonts w:eastAsiaTheme="minorEastAsia"/>
              </w:rPr>
              <w:t>D</w:t>
            </w:r>
            <w:r w:rsidRPr="0096014A">
              <w:rPr>
                <w:rFonts w:eastAsiaTheme="minorEastAsia"/>
              </w:rPr>
              <w:t>iscontinuous coverage</w:t>
            </w:r>
            <w:r>
              <w:rPr>
                <w:rFonts w:eastAsiaTheme="minorEastAsia"/>
              </w:rPr>
              <w:t xml:space="preserve"> could be a scenario for IoT NTN and can be considered as a special case of LEO. Regarding RAN1’s discussion it is expected </w:t>
            </w:r>
            <w:r w:rsidR="002F263A">
              <w:rPr>
                <w:rFonts w:eastAsiaTheme="minorEastAsia"/>
              </w:rPr>
              <w:t xml:space="preserve">to study its effect and potential issues. Moreover even for the satellites other than cube satellites, </w:t>
            </w:r>
            <w:r w:rsidR="002F263A">
              <w:rPr>
                <w:rFonts w:eastAsiaTheme="minorEastAsia" w:hint="eastAsia"/>
              </w:rPr>
              <w:t>discontinuous</w:t>
            </w:r>
            <w:r w:rsidR="002F263A">
              <w:rPr>
                <w:rFonts w:eastAsiaTheme="minorEastAsia"/>
              </w:rPr>
              <w:t xml:space="preserve"> </w:t>
            </w:r>
            <w:r w:rsidR="002F263A">
              <w:rPr>
                <w:rFonts w:eastAsiaTheme="minorEastAsia" w:hint="eastAsia"/>
              </w:rPr>
              <w:t>coverage</w:t>
            </w:r>
            <w:r w:rsidR="002F263A">
              <w:rPr>
                <w:rFonts w:eastAsiaTheme="minorEastAsia"/>
              </w:rPr>
              <w:t xml:space="preserve"> could happen in time and/or region e.g. due to </w:t>
            </w:r>
            <w:r w:rsidR="002F263A" w:rsidRPr="002F263A">
              <w:rPr>
                <w:rFonts w:eastAsiaTheme="minorEastAsia"/>
              </w:rPr>
              <w:t>severe</w:t>
            </w:r>
            <w:r w:rsidR="002F263A">
              <w:rPr>
                <w:rFonts w:eastAsiaTheme="minorEastAsia"/>
              </w:rPr>
              <w:t xml:space="preserve"> interference caused by </w:t>
            </w:r>
            <w:r w:rsidR="002F263A" w:rsidRPr="002F263A">
              <w:rPr>
                <w:rFonts w:eastAsiaTheme="minorEastAsia"/>
              </w:rPr>
              <w:t>transit</w:t>
            </w:r>
            <w:r w:rsidR="002F263A">
              <w:rPr>
                <w:rFonts w:eastAsiaTheme="minorEastAsia"/>
              </w:rPr>
              <w:t xml:space="preserve"> (when a satellite is on a line between the Sun and the Earth).</w:t>
            </w:r>
          </w:p>
        </w:tc>
      </w:tr>
      <w:tr w:rsidR="00BF6806" w14:paraId="45A74785" w14:textId="77777777" w:rsidTr="007E486D">
        <w:tc>
          <w:tcPr>
            <w:tcW w:w="1496" w:type="dxa"/>
          </w:tcPr>
          <w:p w14:paraId="36680B5D" w14:textId="6C8DBE7A" w:rsidR="00BF6806" w:rsidRPr="0099480D" w:rsidRDefault="0099480D" w:rsidP="007E486D">
            <w:pPr>
              <w:rPr>
                <w:rFonts w:eastAsiaTheme="minorEastAsia" w:hint="eastAsia"/>
              </w:rPr>
            </w:pPr>
            <w:r>
              <w:rPr>
                <w:rFonts w:eastAsiaTheme="minorEastAsia" w:hint="eastAsia"/>
              </w:rPr>
              <w:t>X</w:t>
            </w:r>
            <w:r>
              <w:rPr>
                <w:rFonts w:eastAsiaTheme="minorEastAsia"/>
              </w:rPr>
              <w:t>iaomi</w:t>
            </w:r>
          </w:p>
        </w:tc>
        <w:tc>
          <w:tcPr>
            <w:tcW w:w="2009" w:type="dxa"/>
          </w:tcPr>
          <w:p w14:paraId="5088B1FF" w14:textId="42DD5CB8" w:rsidR="00BF6806" w:rsidRPr="0099480D" w:rsidRDefault="0099480D" w:rsidP="007E486D">
            <w:pPr>
              <w:rPr>
                <w:rFonts w:eastAsiaTheme="minorEastAsia" w:hint="eastAsia"/>
              </w:rPr>
            </w:pPr>
            <w:r>
              <w:rPr>
                <w:rFonts w:eastAsiaTheme="minorEastAsia" w:hint="eastAsia"/>
              </w:rPr>
              <w:t>A</w:t>
            </w:r>
            <w:r>
              <w:rPr>
                <w:rFonts w:eastAsiaTheme="minorEastAsia"/>
              </w:rPr>
              <w:t>gree with comment</w:t>
            </w:r>
          </w:p>
        </w:tc>
        <w:tc>
          <w:tcPr>
            <w:tcW w:w="6210" w:type="dxa"/>
          </w:tcPr>
          <w:p w14:paraId="27215ADB" w14:textId="21BDBDBE" w:rsidR="00BF6806" w:rsidRPr="0099480D" w:rsidRDefault="0099480D" w:rsidP="007E486D">
            <w:pPr>
              <w:rPr>
                <w:rFonts w:eastAsiaTheme="minorEastAsia" w:hint="eastAsia"/>
              </w:rPr>
            </w:pPr>
            <w:r>
              <w:rPr>
                <w:rFonts w:eastAsiaTheme="minorEastAsia"/>
              </w:rPr>
              <w:t xml:space="preserve">RAN2 can study it if RAN1 makes agreements on </w:t>
            </w:r>
            <w:r w:rsidRPr="0099480D">
              <w:rPr>
                <w:rFonts w:eastAsiaTheme="minorEastAsia"/>
              </w:rPr>
              <w:t>discontinuous coverage</w:t>
            </w:r>
            <w:r w:rsidRPr="0099480D">
              <w:rPr>
                <w:rFonts w:eastAsiaTheme="minorEastAsia"/>
              </w:rPr>
              <w:t xml:space="preserve"> scenario.</w:t>
            </w:r>
          </w:p>
        </w:tc>
      </w:tr>
      <w:tr w:rsidR="00BF6806" w14:paraId="34D5F13A" w14:textId="77777777" w:rsidTr="007E486D">
        <w:tc>
          <w:tcPr>
            <w:tcW w:w="1496" w:type="dxa"/>
          </w:tcPr>
          <w:p w14:paraId="3D6F897D" w14:textId="77777777" w:rsidR="00BF6806" w:rsidRDefault="00BF6806" w:rsidP="007E486D">
            <w:pPr>
              <w:rPr>
                <w:lang w:eastAsia="sv-SE"/>
              </w:rPr>
            </w:pPr>
          </w:p>
        </w:tc>
        <w:tc>
          <w:tcPr>
            <w:tcW w:w="2009" w:type="dxa"/>
          </w:tcPr>
          <w:p w14:paraId="7AFA67E2" w14:textId="77777777" w:rsidR="00BF6806" w:rsidRDefault="00BF6806" w:rsidP="007E486D">
            <w:pPr>
              <w:rPr>
                <w:lang w:eastAsia="sv-SE"/>
              </w:rPr>
            </w:pPr>
          </w:p>
        </w:tc>
        <w:tc>
          <w:tcPr>
            <w:tcW w:w="6210" w:type="dxa"/>
          </w:tcPr>
          <w:p w14:paraId="73704362" w14:textId="77777777" w:rsidR="00BF6806" w:rsidRDefault="00BF6806" w:rsidP="007E486D">
            <w:pPr>
              <w:rPr>
                <w:lang w:eastAsia="sv-SE"/>
              </w:rPr>
            </w:pP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a7"/>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r>
              <w:rPr>
                <w:rFonts w:eastAsiaTheme="minorEastAsia"/>
              </w:rPr>
              <w:t>Generally agree with Huawei.</w:t>
            </w:r>
          </w:p>
        </w:tc>
      </w:tr>
      <w:tr w:rsidR="00B6451A" w14:paraId="0260A531" w14:textId="77777777" w:rsidTr="007E486D">
        <w:tc>
          <w:tcPr>
            <w:tcW w:w="1496" w:type="dxa"/>
          </w:tcPr>
          <w:p w14:paraId="482D34C8" w14:textId="59FA397A" w:rsidR="00B6451A" w:rsidRPr="002F263A" w:rsidRDefault="002F263A" w:rsidP="00B6451A">
            <w:pPr>
              <w:rPr>
                <w:rFonts w:eastAsiaTheme="minorEastAsia"/>
              </w:rPr>
            </w:pPr>
            <w:r>
              <w:rPr>
                <w:rFonts w:eastAsiaTheme="minorEastAsia" w:hint="eastAsia"/>
              </w:rPr>
              <w:t>L</w:t>
            </w:r>
            <w:r>
              <w:rPr>
                <w:rFonts w:eastAsiaTheme="minorEastAsia"/>
              </w:rPr>
              <w:t>enovo</w:t>
            </w:r>
          </w:p>
        </w:tc>
        <w:tc>
          <w:tcPr>
            <w:tcW w:w="2009" w:type="dxa"/>
          </w:tcPr>
          <w:p w14:paraId="094EC1BD" w14:textId="783F1DB9" w:rsidR="00B6451A" w:rsidRPr="002F263A" w:rsidRDefault="002F263A" w:rsidP="00B6451A">
            <w:pPr>
              <w:rPr>
                <w:rFonts w:eastAsiaTheme="minorEastAsia"/>
              </w:rPr>
            </w:pPr>
            <w:r>
              <w:rPr>
                <w:rFonts w:eastAsiaTheme="minorEastAsia" w:hint="eastAsia"/>
              </w:rPr>
              <w:t>A</w:t>
            </w:r>
            <w:r>
              <w:rPr>
                <w:rFonts w:eastAsiaTheme="minorEastAsia"/>
              </w:rPr>
              <w:t>gree</w:t>
            </w:r>
          </w:p>
        </w:tc>
        <w:tc>
          <w:tcPr>
            <w:tcW w:w="6210" w:type="dxa"/>
          </w:tcPr>
          <w:p w14:paraId="2D6B2469" w14:textId="08C5641F" w:rsidR="00B6451A" w:rsidRDefault="002F263A" w:rsidP="00B6451A">
            <w:pPr>
              <w:rPr>
                <w:lang w:eastAsia="sv-SE"/>
              </w:rPr>
            </w:pPr>
            <w:r>
              <w:rPr>
                <w:rFonts w:eastAsiaTheme="minorEastAsia" w:hint="eastAsia"/>
              </w:rPr>
              <w:t>S</w:t>
            </w:r>
            <w:r>
              <w:rPr>
                <w:rFonts w:eastAsiaTheme="minorEastAsia"/>
              </w:rPr>
              <w:t xml:space="preserve">atellite assistance information including ephemeris can be helpful. Other </w:t>
            </w:r>
            <w:r>
              <w:rPr>
                <w:rFonts w:eastAsiaTheme="minorEastAsia" w:hint="eastAsia"/>
              </w:rPr>
              <w:t>alternatives</w:t>
            </w:r>
            <w:r>
              <w:rPr>
                <w:rFonts w:eastAsiaTheme="minorEastAsia"/>
              </w:rPr>
              <w:t xml:space="preserve"> are not precluded.</w:t>
            </w:r>
          </w:p>
        </w:tc>
      </w:tr>
      <w:tr w:rsidR="00B6451A" w14:paraId="2E601A1D" w14:textId="77777777" w:rsidTr="007E486D">
        <w:tc>
          <w:tcPr>
            <w:tcW w:w="1496" w:type="dxa"/>
          </w:tcPr>
          <w:p w14:paraId="50AE027F" w14:textId="54058F3C" w:rsidR="00B6451A" w:rsidRPr="003D480C" w:rsidRDefault="003D480C" w:rsidP="00B6451A">
            <w:pPr>
              <w:rPr>
                <w:rFonts w:eastAsiaTheme="minorEastAsia" w:hint="eastAsia"/>
              </w:rPr>
            </w:pPr>
            <w:r>
              <w:rPr>
                <w:rFonts w:eastAsiaTheme="minorEastAsia" w:hint="eastAsia"/>
              </w:rPr>
              <w:t>X</w:t>
            </w:r>
            <w:r>
              <w:rPr>
                <w:rFonts w:eastAsiaTheme="minorEastAsia"/>
              </w:rPr>
              <w:t>iaomi</w:t>
            </w:r>
          </w:p>
        </w:tc>
        <w:tc>
          <w:tcPr>
            <w:tcW w:w="2009" w:type="dxa"/>
          </w:tcPr>
          <w:p w14:paraId="3EA296BC" w14:textId="77777777" w:rsidR="00B6451A" w:rsidRDefault="00B6451A" w:rsidP="00B6451A">
            <w:pPr>
              <w:rPr>
                <w:lang w:eastAsia="sv-SE"/>
              </w:rPr>
            </w:pPr>
          </w:p>
        </w:tc>
        <w:tc>
          <w:tcPr>
            <w:tcW w:w="6210" w:type="dxa"/>
          </w:tcPr>
          <w:p w14:paraId="7E7D778B" w14:textId="48E5D69A" w:rsidR="00B6451A" w:rsidRPr="003D480C" w:rsidRDefault="003D480C" w:rsidP="00B6451A">
            <w:pPr>
              <w:rPr>
                <w:rFonts w:eastAsiaTheme="minorEastAsia" w:hint="eastAsia"/>
              </w:rPr>
            </w:pPr>
            <w:r>
              <w:rPr>
                <w:rFonts w:eastAsiaTheme="minorEastAsia"/>
              </w:rPr>
              <w:t>We can discuss it after RAN1 making agreements on</w:t>
            </w:r>
            <w:r w:rsidRPr="0099480D">
              <w:rPr>
                <w:rFonts w:eastAsiaTheme="minorEastAsia"/>
              </w:rPr>
              <w:t xml:space="preserve"> </w:t>
            </w:r>
            <w:r w:rsidRPr="0099480D">
              <w:rPr>
                <w:rFonts w:eastAsiaTheme="minorEastAsia"/>
              </w:rPr>
              <w:t>discontinuous coverage scenario.</w:t>
            </w:r>
          </w:p>
        </w:tc>
      </w:tr>
      <w:tr w:rsidR="00B6451A" w14:paraId="5ADFB587" w14:textId="77777777" w:rsidTr="007E486D">
        <w:tc>
          <w:tcPr>
            <w:tcW w:w="1496" w:type="dxa"/>
          </w:tcPr>
          <w:p w14:paraId="37D6A5E0" w14:textId="77777777" w:rsidR="00B6451A" w:rsidRDefault="00B6451A" w:rsidP="00B6451A">
            <w:pPr>
              <w:rPr>
                <w:lang w:eastAsia="sv-SE"/>
              </w:rPr>
            </w:pPr>
          </w:p>
        </w:tc>
        <w:tc>
          <w:tcPr>
            <w:tcW w:w="2009" w:type="dxa"/>
          </w:tcPr>
          <w:p w14:paraId="40A645F6" w14:textId="77777777" w:rsidR="00B6451A" w:rsidRDefault="00B6451A" w:rsidP="00B6451A">
            <w:pPr>
              <w:rPr>
                <w:lang w:eastAsia="sv-SE"/>
              </w:rPr>
            </w:pPr>
          </w:p>
        </w:tc>
        <w:tc>
          <w:tcPr>
            <w:tcW w:w="6210" w:type="dxa"/>
          </w:tcPr>
          <w:p w14:paraId="45D6C210" w14:textId="625CA459" w:rsidR="00B6451A" w:rsidRPr="003D480C" w:rsidRDefault="00B6451A" w:rsidP="00B6451A">
            <w:pPr>
              <w:rPr>
                <w:lang w:eastAsia="sv-SE"/>
              </w:rPr>
            </w:pP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NB-IoT </w:t>
      </w:r>
      <w:r w:rsidR="008273EA" w:rsidRPr="004D66CF">
        <w:rPr>
          <w:rFonts w:ascii="Arial" w:hAnsi="Arial" w:cs="Arial"/>
          <w:bCs/>
          <w:i/>
        </w:rPr>
        <w:t>Q</w:t>
      </w:r>
      <w:r w:rsidR="008273EA" w:rsidRPr="00D03E1F">
        <w:rPr>
          <w:rFonts w:ascii="Arial" w:hAnsi="Arial" w:cs="Arial"/>
          <w:bCs/>
          <w:i/>
        </w:rPr>
        <w:t>offset</w:t>
      </w:r>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On the other hand, the contribution in R2-2100510 [17] prefer to exclude Idle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t xml:space="preserve">For eMTC over NTN, priority based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NB-IoT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Qoffset may be feasible, e.g., to decrease the order of a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6144AC71" w:rsidR="008A769B" w:rsidRPr="002F263A" w:rsidRDefault="002F263A" w:rsidP="007E486D">
            <w:pPr>
              <w:rPr>
                <w:rFonts w:eastAsiaTheme="minorEastAsia"/>
              </w:rPr>
            </w:pPr>
            <w:r>
              <w:rPr>
                <w:rFonts w:eastAsiaTheme="minorEastAsia" w:hint="eastAsia"/>
              </w:rPr>
              <w:t>L</w:t>
            </w:r>
            <w:r>
              <w:rPr>
                <w:rFonts w:eastAsiaTheme="minorEastAsia"/>
              </w:rPr>
              <w:t>enovo</w:t>
            </w:r>
          </w:p>
        </w:tc>
        <w:tc>
          <w:tcPr>
            <w:tcW w:w="2009" w:type="dxa"/>
          </w:tcPr>
          <w:p w14:paraId="68837631" w14:textId="302E2EE3" w:rsidR="008A769B" w:rsidRPr="002F263A" w:rsidRDefault="002F263A" w:rsidP="007E486D">
            <w:pPr>
              <w:rPr>
                <w:rFonts w:eastAsiaTheme="minorEastAsia"/>
              </w:rPr>
            </w:pPr>
            <w:r>
              <w:rPr>
                <w:rFonts w:eastAsiaTheme="minorEastAsia" w:hint="eastAsia"/>
              </w:rPr>
              <w:t>P</w:t>
            </w:r>
            <w:r>
              <w:rPr>
                <w:rFonts w:eastAsiaTheme="minorEastAsia"/>
              </w:rPr>
              <w:t>ostpone</w:t>
            </w:r>
          </w:p>
        </w:tc>
        <w:tc>
          <w:tcPr>
            <w:tcW w:w="6210" w:type="dxa"/>
          </w:tcPr>
          <w:p w14:paraId="165A296B" w14:textId="1F806FFA" w:rsidR="008A769B" w:rsidRPr="002F263A" w:rsidRDefault="002F263A" w:rsidP="007E486D">
            <w:pPr>
              <w:rPr>
                <w:rFonts w:eastAsiaTheme="minorEastAsia"/>
              </w:rPr>
            </w:pPr>
            <w:r>
              <w:rPr>
                <w:rFonts w:eastAsiaTheme="minorEastAsia" w:hint="eastAsia"/>
              </w:rPr>
              <w:t>W</w:t>
            </w:r>
            <w:r>
              <w:rPr>
                <w:rFonts w:eastAsiaTheme="minorEastAsia"/>
              </w:rPr>
              <w:t>e need to wait for the progress for fixed/moving cell</w:t>
            </w:r>
            <w:r w:rsidR="00211B2F">
              <w:rPr>
                <w:rFonts w:eastAsiaTheme="minorEastAsia"/>
              </w:rPr>
              <w:t xml:space="preserve"> in NR NTN and possibly further discussion on scenarios in IoT NTN, to see if mixed deployment in NTN is a common or a rare case. Besides at least for </w:t>
            </w:r>
            <w:r w:rsidR="00211B2F" w:rsidRPr="00211B2F">
              <w:rPr>
                <w:rFonts w:eastAsiaTheme="minorEastAsia"/>
              </w:rPr>
              <w:t>TN-NTN</w:t>
            </w:r>
            <w:r w:rsidR="00211B2F">
              <w:rPr>
                <w:rFonts w:eastAsiaTheme="minorEastAsia"/>
              </w:rPr>
              <w:t xml:space="preserve"> scenario we think </w:t>
            </w:r>
            <w:r w:rsidR="00211B2F" w:rsidRPr="00211B2F">
              <w:rPr>
                <w:rFonts w:eastAsiaTheme="minorEastAsia"/>
              </w:rPr>
              <w:t>legacy eMTC priorities could be used</w:t>
            </w:r>
            <w:r w:rsidR="00211B2F">
              <w:rPr>
                <w:rFonts w:eastAsiaTheme="minorEastAsia"/>
              </w:rPr>
              <w:t>.</w:t>
            </w:r>
          </w:p>
        </w:tc>
      </w:tr>
      <w:tr w:rsidR="008A769B" w14:paraId="411AC7A6" w14:textId="77777777" w:rsidTr="007E486D">
        <w:tc>
          <w:tcPr>
            <w:tcW w:w="1496" w:type="dxa"/>
          </w:tcPr>
          <w:p w14:paraId="6E113306" w14:textId="736143FC" w:rsidR="008A769B" w:rsidRPr="003D480C" w:rsidRDefault="003D480C" w:rsidP="007E486D">
            <w:pPr>
              <w:rPr>
                <w:rFonts w:eastAsiaTheme="minorEastAsia" w:hint="eastAsia"/>
              </w:rPr>
            </w:pPr>
            <w:r>
              <w:rPr>
                <w:rFonts w:eastAsiaTheme="minorEastAsia" w:hint="eastAsia"/>
              </w:rPr>
              <w:t>X</w:t>
            </w:r>
            <w:r>
              <w:rPr>
                <w:rFonts w:eastAsiaTheme="minorEastAsia"/>
              </w:rPr>
              <w:t>iaomi</w:t>
            </w:r>
          </w:p>
        </w:tc>
        <w:tc>
          <w:tcPr>
            <w:tcW w:w="2009" w:type="dxa"/>
          </w:tcPr>
          <w:p w14:paraId="24DF6F8F" w14:textId="7AEC1C25" w:rsidR="008A769B" w:rsidRPr="003D480C" w:rsidRDefault="003D480C" w:rsidP="007E486D">
            <w:pPr>
              <w:rPr>
                <w:rFonts w:eastAsiaTheme="minorEastAsia" w:hint="eastAsia"/>
              </w:rPr>
            </w:pPr>
            <w:r>
              <w:rPr>
                <w:rFonts w:eastAsiaTheme="minorEastAsia"/>
              </w:rPr>
              <w:t>Agree</w:t>
            </w:r>
          </w:p>
        </w:tc>
        <w:tc>
          <w:tcPr>
            <w:tcW w:w="6210" w:type="dxa"/>
          </w:tcPr>
          <w:p w14:paraId="2AC77686" w14:textId="030ABBDF" w:rsidR="008A769B" w:rsidRDefault="003D480C" w:rsidP="007E486D">
            <w:pPr>
              <w:rPr>
                <w:lang w:eastAsia="sv-SE"/>
              </w:rPr>
            </w:pPr>
            <w:r>
              <w:rPr>
                <w:rFonts w:eastAsiaTheme="minorEastAsia"/>
              </w:rPr>
              <w:t>We think legacy eMTC cell reselection priorities could be used as baseline for eMTC-NTN.</w:t>
            </w:r>
          </w:p>
        </w:tc>
      </w:tr>
      <w:tr w:rsidR="008A769B" w14:paraId="2BC81B5F" w14:textId="77777777" w:rsidTr="007E486D">
        <w:tc>
          <w:tcPr>
            <w:tcW w:w="1496" w:type="dxa"/>
          </w:tcPr>
          <w:p w14:paraId="3B6A0465" w14:textId="77777777" w:rsidR="008A769B" w:rsidRDefault="008A769B" w:rsidP="007E486D">
            <w:pPr>
              <w:rPr>
                <w:lang w:eastAsia="sv-SE"/>
              </w:rPr>
            </w:pPr>
          </w:p>
        </w:tc>
        <w:tc>
          <w:tcPr>
            <w:tcW w:w="2009" w:type="dxa"/>
          </w:tcPr>
          <w:p w14:paraId="6D376F67" w14:textId="77777777" w:rsidR="008A769B" w:rsidRDefault="008A769B" w:rsidP="007E486D">
            <w:pPr>
              <w:rPr>
                <w:lang w:eastAsia="sv-SE"/>
              </w:rPr>
            </w:pPr>
          </w:p>
        </w:tc>
        <w:tc>
          <w:tcPr>
            <w:tcW w:w="6210" w:type="dxa"/>
          </w:tcPr>
          <w:p w14:paraId="02B9C506" w14:textId="77777777" w:rsidR="008A769B" w:rsidRDefault="008A769B" w:rsidP="007E486D">
            <w:pPr>
              <w:rPr>
                <w:lang w:eastAsia="sv-SE"/>
              </w:rPr>
            </w:pP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r w:rsidRPr="008273EA">
        <w:rPr>
          <w:rFonts w:ascii="Arial" w:hAnsi="Arial" w:cs="Arial"/>
          <w:b/>
          <w:color w:val="000000"/>
        </w:rPr>
        <w:t xml:space="preserve">Qoffset based method could be used for NB-IoT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a7"/>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uawei, HiSilicon</w:t>
            </w:r>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lastRenderedPageBreak/>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See comments above for Q4(a).</w:t>
            </w:r>
          </w:p>
        </w:tc>
      </w:tr>
      <w:tr w:rsidR="00283DA2" w14:paraId="405EC4D2" w14:textId="77777777" w:rsidTr="00F14AE2">
        <w:tc>
          <w:tcPr>
            <w:tcW w:w="1496" w:type="dxa"/>
          </w:tcPr>
          <w:p w14:paraId="1A7ED2E2" w14:textId="11C39409" w:rsidR="00283DA2" w:rsidRPr="00211B2F" w:rsidRDefault="00211B2F" w:rsidP="00283DA2">
            <w:pPr>
              <w:rPr>
                <w:rFonts w:eastAsiaTheme="minorEastAsia"/>
              </w:rPr>
            </w:pPr>
            <w:r>
              <w:rPr>
                <w:rFonts w:eastAsiaTheme="minorEastAsia" w:hint="eastAsia"/>
              </w:rPr>
              <w:t>L</w:t>
            </w:r>
            <w:r>
              <w:rPr>
                <w:rFonts w:eastAsiaTheme="minorEastAsia"/>
              </w:rPr>
              <w:t>enovo</w:t>
            </w:r>
          </w:p>
        </w:tc>
        <w:tc>
          <w:tcPr>
            <w:tcW w:w="2009" w:type="dxa"/>
          </w:tcPr>
          <w:p w14:paraId="0E6CECE4" w14:textId="13EE539E" w:rsidR="00283DA2" w:rsidRPr="00211B2F" w:rsidRDefault="00211B2F" w:rsidP="00283DA2">
            <w:pPr>
              <w:rPr>
                <w:rFonts w:eastAsiaTheme="minorEastAsia"/>
              </w:rPr>
            </w:pPr>
            <w:r>
              <w:rPr>
                <w:rFonts w:eastAsiaTheme="minorEastAsia" w:hint="eastAsia"/>
              </w:rPr>
              <w:t>P</w:t>
            </w:r>
            <w:r>
              <w:rPr>
                <w:rFonts w:eastAsiaTheme="minorEastAsia"/>
              </w:rPr>
              <w:t>ostpone</w:t>
            </w:r>
          </w:p>
        </w:tc>
        <w:tc>
          <w:tcPr>
            <w:tcW w:w="6210" w:type="dxa"/>
          </w:tcPr>
          <w:p w14:paraId="03C89091" w14:textId="16B1E763" w:rsidR="00283DA2" w:rsidRPr="00211B2F" w:rsidRDefault="00211B2F" w:rsidP="00283DA2">
            <w:pPr>
              <w:rPr>
                <w:rFonts w:eastAsiaTheme="minorEastAsia"/>
              </w:rPr>
            </w:pPr>
            <w:r>
              <w:rPr>
                <w:rFonts w:eastAsiaTheme="minorEastAsia" w:hint="eastAsia"/>
              </w:rPr>
              <w:t>T</w:t>
            </w:r>
            <w:r>
              <w:rPr>
                <w:rFonts w:eastAsiaTheme="minorEastAsia"/>
              </w:rPr>
              <w:t>oo early to decide. See comments above for Q4(a).</w:t>
            </w:r>
          </w:p>
        </w:tc>
      </w:tr>
      <w:tr w:rsidR="00B6451A" w14:paraId="1A7A1D62" w14:textId="77777777" w:rsidTr="00F14AE2">
        <w:tc>
          <w:tcPr>
            <w:tcW w:w="1496" w:type="dxa"/>
          </w:tcPr>
          <w:p w14:paraId="0EB18455" w14:textId="1D3D5A31" w:rsidR="00B6451A" w:rsidRPr="003D480C" w:rsidRDefault="003D480C" w:rsidP="00B6451A">
            <w:pPr>
              <w:rPr>
                <w:rFonts w:eastAsiaTheme="minorEastAsia" w:hint="eastAsia"/>
              </w:rPr>
            </w:pPr>
            <w:r>
              <w:rPr>
                <w:rFonts w:eastAsiaTheme="minorEastAsia" w:hint="eastAsia"/>
              </w:rPr>
              <w:t>X</w:t>
            </w:r>
            <w:r>
              <w:rPr>
                <w:rFonts w:eastAsiaTheme="minorEastAsia"/>
              </w:rPr>
              <w:t>iaomi</w:t>
            </w:r>
          </w:p>
        </w:tc>
        <w:tc>
          <w:tcPr>
            <w:tcW w:w="2009" w:type="dxa"/>
          </w:tcPr>
          <w:p w14:paraId="4B2E74C3" w14:textId="77777777" w:rsidR="00B6451A" w:rsidRDefault="00B6451A" w:rsidP="00B6451A">
            <w:pPr>
              <w:rPr>
                <w:lang w:eastAsia="sv-SE"/>
              </w:rPr>
            </w:pPr>
          </w:p>
        </w:tc>
        <w:tc>
          <w:tcPr>
            <w:tcW w:w="6210" w:type="dxa"/>
          </w:tcPr>
          <w:p w14:paraId="5BFF9BC4" w14:textId="0806B430" w:rsidR="00B6451A" w:rsidRDefault="003D480C" w:rsidP="00B6451A">
            <w:pPr>
              <w:rPr>
                <w:rFonts w:eastAsiaTheme="minorEastAsia"/>
              </w:rPr>
            </w:pPr>
            <w:r>
              <w:rPr>
                <w:rFonts w:eastAsiaTheme="minorEastAsia"/>
              </w:rPr>
              <w:t>We think other solutions also can be considered, for instance,</w:t>
            </w:r>
          </w:p>
          <w:p w14:paraId="043B3E6D" w14:textId="5A6A5B51" w:rsidR="003D480C" w:rsidRDefault="003D480C" w:rsidP="00B6451A">
            <w:pPr>
              <w:rPr>
                <w:rFonts w:eastAsiaTheme="minorEastAsia"/>
              </w:rPr>
            </w:pPr>
            <w:r w:rsidRPr="003D480C">
              <w:rPr>
                <w:rFonts w:eastAsiaTheme="minorEastAsia"/>
              </w:rPr>
              <w:t xml:space="preserve">The network </w:t>
            </w:r>
            <w:r w:rsidRPr="003D480C">
              <w:rPr>
                <w:rFonts w:eastAsiaTheme="minorEastAsia"/>
              </w:rPr>
              <w:t xml:space="preserve">can </w:t>
            </w:r>
            <w:r w:rsidRPr="003D480C">
              <w:rPr>
                <w:rFonts w:eastAsiaTheme="minorEastAsia"/>
              </w:rPr>
              <w:t xml:space="preserve">indicate UE to reselect to the target network type </w:t>
            </w:r>
            <w:r w:rsidRPr="003D480C">
              <w:rPr>
                <w:rFonts w:eastAsiaTheme="minorEastAsia"/>
              </w:rPr>
              <w:t>(e.g. LEO/GEO/earth fixed/earth</w:t>
            </w:r>
            <w:r>
              <w:rPr>
                <w:rFonts w:eastAsiaTheme="minorEastAsia"/>
              </w:rPr>
              <w:t xml:space="preserve"> </w:t>
            </w:r>
            <w:r w:rsidR="00326412" w:rsidRPr="003D480C">
              <w:rPr>
                <w:rFonts w:eastAsiaTheme="minorEastAsia"/>
              </w:rPr>
              <w:t>moving)</w:t>
            </w:r>
            <w:r w:rsidRPr="003D480C">
              <w:rPr>
                <w:rFonts w:eastAsiaTheme="minorEastAsia"/>
              </w:rPr>
              <w:t xml:space="preserve"> </w:t>
            </w:r>
            <w:r w:rsidRPr="003D480C">
              <w:rPr>
                <w:rFonts w:eastAsiaTheme="minorEastAsia"/>
              </w:rPr>
              <w:t>with priority.</w:t>
            </w:r>
          </w:p>
          <w:p w14:paraId="50424C68" w14:textId="35A6D329" w:rsidR="003D480C" w:rsidRPr="003D480C" w:rsidRDefault="003D480C" w:rsidP="00B6451A">
            <w:pPr>
              <w:rPr>
                <w:rFonts w:eastAsiaTheme="minorEastAsia" w:hint="eastAsia"/>
              </w:rPr>
            </w:pPr>
            <w:bookmarkStart w:id="5" w:name="_GoBack"/>
            <w:bookmarkEnd w:id="5"/>
          </w:p>
        </w:tc>
      </w:tr>
      <w:tr w:rsidR="00B6451A" w14:paraId="26EC26F6" w14:textId="77777777" w:rsidTr="00F14AE2">
        <w:tc>
          <w:tcPr>
            <w:tcW w:w="1496" w:type="dxa"/>
          </w:tcPr>
          <w:p w14:paraId="59C5E5C8" w14:textId="77777777" w:rsidR="00B6451A" w:rsidRDefault="00B6451A" w:rsidP="00B6451A">
            <w:pPr>
              <w:rPr>
                <w:lang w:eastAsia="sv-SE"/>
              </w:rPr>
            </w:pPr>
          </w:p>
        </w:tc>
        <w:tc>
          <w:tcPr>
            <w:tcW w:w="2009" w:type="dxa"/>
          </w:tcPr>
          <w:p w14:paraId="180D17CE" w14:textId="77777777" w:rsidR="00B6451A" w:rsidRDefault="00B6451A" w:rsidP="00B6451A">
            <w:pPr>
              <w:rPr>
                <w:lang w:eastAsia="sv-SE"/>
              </w:rPr>
            </w:pPr>
          </w:p>
        </w:tc>
        <w:tc>
          <w:tcPr>
            <w:tcW w:w="6210" w:type="dxa"/>
          </w:tcPr>
          <w:p w14:paraId="4956EDC3" w14:textId="77777777" w:rsidR="00B6451A" w:rsidRDefault="00B6451A" w:rsidP="00B6451A">
            <w:pPr>
              <w:rPr>
                <w:lang w:eastAsia="sv-SE"/>
              </w:rPr>
            </w:pP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eDRX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cell selection procedure immediately at the beginning of PTW in an eDRX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eDRX and its effects with 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RAN2 should evaluate eDRX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a7"/>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uawei, HiSilicon</w:t>
            </w:r>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ad"/>
            </w:pPr>
            <w:r>
              <w:t>W</w:t>
            </w:r>
            <w:r w:rsidR="008F2940">
              <w:t>e agree to discuss the effect of eDRX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According to our comments to Q3(a) and Q3(b), before getting more progress from RAN1, we will</w:t>
            </w:r>
            <w:r w:rsidR="00A835B7">
              <w:rPr>
                <w:rFonts w:eastAsiaTheme="minorEastAsia"/>
              </w:rPr>
              <w:t xml:space="preserve"> </w:t>
            </w:r>
            <w:r w:rsidR="00A835B7">
              <w:rPr>
                <w:rFonts w:eastAsiaTheme="minorEastAsia" w:hint="eastAsia"/>
              </w:rPr>
              <w:t>mainly</w:t>
            </w:r>
            <w:r>
              <w:rPr>
                <w:rFonts w:eastAsiaTheme="minorEastAsia"/>
              </w:rPr>
              <w:t xml:space="preserve"> focus on the eDRX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32136B4E" w:rsidR="008A769B" w:rsidRPr="00211B2F" w:rsidRDefault="00211B2F" w:rsidP="007E486D">
            <w:pPr>
              <w:rPr>
                <w:rFonts w:eastAsiaTheme="minorEastAsia"/>
              </w:rPr>
            </w:pPr>
            <w:r>
              <w:rPr>
                <w:rFonts w:eastAsiaTheme="minorEastAsia" w:hint="eastAsia"/>
              </w:rPr>
              <w:t>L</w:t>
            </w:r>
            <w:r>
              <w:rPr>
                <w:rFonts w:eastAsiaTheme="minorEastAsia"/>
              </w:rPr>
              <w:t>enovo</w:t>
            </w:r>
          </w:p>
        </w:tc>
        <w:tc>
          <w:tcPr>
            <w:tcW w:w="2009" w:type="dxa"/>
          </w:tcPr>
          <w:p w14:paraId="21BFA21E" w14:textId="76DB14BC" w:rsidR="008A769B" w:rsidRDefault="00211B2F" w:rsidP="007E486D">
            <w:pPr>
              <w:rPr>
                <w:lang w:eastAsia="sv-SE"/>
              </w:rPr>
            </w:pPr>
            <w:r>
              <w:rPr>
                <w:rFonts w:eastAsiaTheme="minorEastAsia"/>
              </w:rPr>
              <w:t>Neutral</w:t>
            </w:r>
          </w:p>
        </w:tc>
        <w:tc>
          <w:tcPr>
            <w:tcW w:w="6210" w:type="dxa"/>
          </w:tcPr>
          <w:p w14:paraId="4FBB14EA" w14:textId="20AFC5E3" w:rsidR="008A769B" w:rsidRPr="00211B2F" w:rsidRDefault="00211B2F" w:rsidP="007E486D">
            <w:pPr>
              <w:rPr>
                <w:rFonts w:eastAsiaTheme="minorEastAsia"/>
              </w:rPr>
            </w:pPr>
            <w:r>
              <w:rPr>
                <w:rFonts w:eastAsiaTheme="minorEastAsia"/>
              </w:rPr>
              <w:t xml:space="preserve">The evaluation can be considered after confirmation of studying </w:t>
            </w:r>
            <w:r w:rsidRPr="00211B2F">
              <w:rPr>
                <w:rFonts w:eastAsiaTheme="minorEastAsia"/>
              </w:rPr>
              <w:t>discontinuous coverage</w:t>
            </w:r>
            <w:r>
              <w:rPr>
                <w:rFonts w:eastAsiaTheme="minorEastAsia"/>
              </w:rPr>
              <w:t xml:space="preserve"> scenario.</w:t>
            </w:r>
          </w:p>
        </w:tc>
      </w:tr>
      <w:tr w:rsidR="008A769B" w14:paraId="1166B538" w14:textId="77777777" w:rsidTr="007E486D">
        <w:tc>
          <w:tcPr>
            <w:tcW w:w="1496" w:type="dxa"/>
          </w:tcPr>
          <w:p w14:paraId="3ECF4BC9" w14:textId="7FBF2289" w:rsidR="008A769B" w:rsidRPr="00AB2F1D" w:rsidRDefault="00AB2F1D" w:rsidP="007E486D">
            <w:pPr>
              <w:rPr>
                <w:rFonts w:eastAsiaTheme="minorEastAsia" w:hint="eastAsia"/>
              </w:rPr>
            </w:pPr>
            <w:r>
              <w:rPr>
                <w:rFonts w:eastAsiaTheme="minorEastAsia" w:hint="eastAsia"/>
              </w:rPr>
              <w:t>X</w:t>
            </w:r>
            <w:r>
              <w:rPr>
                <w:rFonts w:eastAsiaTheme="minorEastAsia"/>
              </w:rPr>
              <w:t>iaomi</w:t>
            </w:r>
          </w:p>
        </w:tc>
        <w:tc>
          <w:tcPr>
            <w:tcW w:w="2009" w:type="dxa"/>
          </w:tcPr>
          <w:p w14:paraId="319B3097" w14:textId="3E43CE1A" w:rsidR="008A769B" w:rsidRPr="00AB2F1D" w:rsidRDefault="00AB2F1D" w:rsidP="007E486D">
            <w:pPr>
              <w:rPr>
                <w:rFonts w:eastAsiaTheme="minorEastAsia" w:hint="eastAsia"/>
              </w:rPr>
            </w:pPr>
            <w:r>
              <w:rPr>
                <w:rFonts w:eastAsiaTheme="minorEastAsia" w:hint="eastAsia"/>
              </w:rPr>
              <w:t>A</w:t>
            </w:r>
            <w:r>
              <w:rPr>
                <w:rFonts w:eastAsiaTheme="minorEastAsia"/>
              </w:rPr>
              <w:t>gree</w:t>
            </w: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77777777" w:rsidR="008A769B" w:rsidRDefault="008A769B" w:rsidP="007E486D">
            <w:pPr>
              <w:rPr>
                <w:lang w:eastAsia="sv-SE"/>
              </w:rPr>
            </w:pPr>
          </w:p>
        </w:tc>
        <w:tc>
          <w:tcPr>
            <w:tcW w:w="2009" w:type="dxa"/>
          </w:tcPr>
          <w:p w14:paraId="1A14D284" w14:textId="77777777" w:rsidR="008A769B" w:rsidRDefault="008A769B" w:rsidP="007E486D">
            <w:pPr>
              <w:rPr>
                <w:lang w:eastAsia="sv-SE"/>
              </w:rPr>
            </w:pPr>
          </w:p>
        </w:tc>
        <w:tc>
          <w:tcPr>
            <w:tcW w:w="6210" w:type="dxa"/>
          </w:tcPr>
          <w:p w14:paraId="2BDCE1C1" w14:textId="77777777" w:rsidR="008A769B" w:rsidRDefault="008A769B" w:rsidP="007E486D">
            <w:pPr>
              <w:rPr>
                <w:lang w:eastAsia="sv-SE"/>
              </w:rPr>
            </w:pP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If the answer to Question 5(a) is “Agree”, suggest possible improvements for cell re-selection during eDRX cycle?</w:t>
      </w:r>
    </w:p>
    <w:tbl>
      <w:tblPr>
        <w:tblStyle w:val="a7"/>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lastRenderedPageBreak/>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IoT </w:t>
            </w:r>
            <w:r w:rsidRPr="00027D9A">
              <w:rPr>
                <w:rFonts w:hint="eastAsia"/>
                <w:color w:val="000000"/>
                <w:shd w:val="clear" w:color="auto" w:fill="FFFFFF"/>
              </w:rPr>
              <w:t xml:space="preserve">UE configured with </w:t>
            </w:r>
            <w:r w:rsidRPr="00027D9A">
              <w:rPr>
                <w:color w:val="000000"/>
                <w:shd w:val="clear" w:color="auto" w:fill="FFFFFF"/>
              </w:rPr>
              <w:t xml:space="preserve">(long) </w:t>
            </w:r>
            <w:r w:rsidRPr="00027D9A">
              <w:rPr>
                <w:rFonts w:hint="eastAsia"/>
                <w:color w:val="000000"/>
                <w:shd w:val="clear" w:color="auto" w:fill="FFFFFF"/>
              </w:rPr>
              <w:t xml:space="preserve">eDRX cycle, the </w:t>
            </w:r>
            <w:r w:rsidRPr="00027D9A">
              <w:rPr>
                <w:color w:val="000000"/>
                <w:shd w:val="clear" w:color="auto" w:fill="FFFFFF"/>
              </w:rPr>
              <w:t>neighbour</w:t>
            </w:r>
            <w:r w:rsidRPr="00027D9A">
              <w:rPr>
                <w:rFonts w:hint="eastAsia"/>
                <w:color w:val="000000"/>
                <w:shd w:val="clear" w:color="auto" w:fill="FFFFFF"/>
              </w:rPr>
              <w:t xml:space="preserve"> cells in an eDRX cycle may stop serving this area in the further eDRX cycle</w:t>
            </w:r>
            <w:r w:rsidRPr="00027D9A">
              <w:rPr>
                <w:color w:val="000000"/>
                <w:shd w:val="clear" w:color="auto" w:fill="FFFFFF"/>
              </w:rPr>
              <w:t>. Therefore:</w:t>
            </w:r>
          </w:p>
          <w:p w14:paraId="15C8A3AF" w14:textId="77777777" w:rsidR="00283DA2" w:rsidRDefault="00283DA2" w:rsidP="00283DA2">
            <w:pPr>
              <w:pStyle w:val="a4"/>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neighbor cell measurement </w:t>
            </w:r>
            <w:r w:rsidRPr="00027D9A">
              <w:rPr>
                <w:color w:val="000000"/>
                <w:shd w:val="clear" w:color="auto" w:fill="FFFFFF"/>
              </w:rPr>
              <w:t xml:space="preserve">for </w:t>
            </w:r>
            <w:r w:rsidRPr="00027D9A">
              <w:rPr>
                <w:rFonts w:hint="eastAsia"/>
                <w:color w:val="000000"/>
                <w:shd w:val="clear" w:color="auto" w:fill="FFFFFF"/>
              </w:rPr>
              <w:t>UE configured with eDRX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a4"/>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UE configured with eDRX cycle can perform the cell selection procedure immediately at the beginning of PTW in an eDRX cycle.</w:t>
            </w:r>
          </w:p>
        </w:tc>
      </w:tr>
      <w:tr w:rsidR="008A769B" w14:paraId="5EAF5DB3" w14:textId="77777777" w:rsidTr="007E486D">
        <w:tc>
          <w:tcPr>
            <w:tcW w:w="1496" w:type="dxa"/>
          </w:tcPr>
          <w:p w14:paraId="787EA1DC" w14:textId="653EFF52" w:rsidR="008A769B" w:rsidRPr="00AB2F1D" w:rsidRDefault="00AB2F1D" w:rsidP="007E486D">
            <w:pPr>
              <w:rPr>
                <w:rFonts w:eastAsiaTheme="minorEastAsia" w:hint="eastAsia"/>
              </w:rPr>
            </w:pPr>
            <w:r>
              <w:rPr>
                <w:rFonts w:eastAsiaTheme="minorEastAsia" w:hint="eastAsia"/>
              </w:rPr>
              <w:t>X</w:t>
            </w:r>
            <w:r>
              <w:rPr>
                <w:rFonts w:eastAsiaTheme="minorEastAsia"/>
              </w:rPr>
              <w:t>iaomi</w:t>
            </w:r>
          </w:p>
        </w:tc>
        <w:tc>
          <w:tcPr>
            <w:tcW w:w="2009" w:type="dxa"/>
          </w:tcPr>
          <w:p w14:paraId="2D145FFF" w14:textId="77777777" w:rsidR="008A769B" w:rsidRDefault="008A769B" w:rsidP="007E486D">
            <w:pPr>
              <w:rPr>
                <w:lang w:eastAsia="sv-SE"/>
              </w:rPr>
            </w:pPr>
          </w:p>
        </w:tc>
        <w:tc>
          <w:tcPr>
            <w:tcW w:w="6210" w:type="dxa"/>
          </w:tcPr>
          <w:p w14:paraId="01B382D9" w14:textId="3B58D6B3" w:rsidR="008A769B" w:rsidRDefault="00AB2F1D" w:rsidP="007E486D">
            <w:pPr>
              <w:rPr>
                <w:lang w:eastAsia="sv-SE"/>
              </w:rPr>
            </w:pPr>
            <w:r w:rsidRPr="00AB2F1D">
              <w:rPr>
                <w:rFonts w:eastAsiaTheme="minorEastAsia"/>
              </w:rPr>
              <w:t>The assistance information of target cells can be provide to UE in advance for UE performing cell selection/reselection when UE wakes from e</w:t>
            </w:r>
            <w:r w:rsidRPr="00AB2F1D">
              <w:rPr>
                <w:rFonts w:eastAsiaTheme="minorEastAsia" w:hint="eastAsia"/>
              </w:rPr>
              <w:t>DRX</w:t>
            </w:r>
            <w:r w:rsidRPr="00AB2F1D">
              <w:rPr>
                <w:rFonts w:eastAsiaTheme="minorEastAsia"/>
              </w:rPr>
              <w:t xml:space="preserve"> cycle.</w:t>
            </w:r>
            <w:r w:rsidR="00BD1DAD">
              <w:rPr>
                <w:rFonts w:eastAsiaTheme="minorEastAsia"/>
              </w:rPr>
              <w:t xml:space="preserve"> For example, the </w:t>
            </w:r>
            <w:r w:rsidR="00BD1DAD">
              <w:rPr>
                <w:szCs w:val="22"/>
                <w:lang w:val="en-US"/>
              </w:rPr>
              <w:t>frequency and PCI</w:t>
            </w:r>
            <w:r w:rsidR="00BD1DAD">
              <w:rPr>
                <w:szCs w:val="22"/>
                <w:lang w:val="en-US"/>
              </w:rPr>
              <w:t xml:space="preserve"> of target cell can be provide to UE.</w:t>
            </w:r>
          </w:p>
        </w:tc>
      </w:tr>
      <w:tr w:rsidR="008A769B" w14:paraId="7D980C26" w14:textId="77777777" w:rsidTr="007E486D">
        <w:tc>
          <w:tcPr>
            <w:tcW w:w="1496" w:type="dxa"/>
          </w:tcPr>
          <w:p w14:paraId="08AA95F1" w14:textId="77777777" w:rsidR="008A769B" w:rsidRDefault="008A769B" w:rsidP="007E486D">
            <w:pPr>
              <w:rPr>
                <w:lang w:eastAsia="sv-SE"/>
              </w:rPr>
            </w:pPr>
          </w:p>
        </w:tc>
        <w:tc>
          <w:tcPr>
            <w:tcW w:w="2009" w:type="dxa"/>
          </w:tcPr>
          <w:p w14:paraId="1346F6FA" w14:textId="77777777" w:rsidR="008A769B" w:rsidRDefault="008A769B" w:rsidP="007E486D">
            <w:pPr>
              <w:rPr>
                <w:lang w:eastAsia="sv-SE"/>
              </w:rPr>
            </w:pPr>
          </w:p>
        </w:tc>
        <w:tc>
          <w:tcPr>
            <w:tcW w:w="6210" w:type="dxa"/>
          </w:tcPr>
          <w:p w14:paraId="247D7FAE" w14:textId="77777777" w:rsidR="008A769B" w:rsidRDefault="008A769B" w:rsidP="007E486D">
            <w:pPr>
              <w:rPr>
                <w:lang w:eastAsia="sv-SE"/>
              </w:rPr>
            </w:pPr>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 xml:space="preserve">NB-IoT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lastRenderedPageBreak/>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signalling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r>
        <w:rPr>
          <w:rFonts w:ascii="Arial" w:hAnsi="Arial" w:cs="Arial"/>
          <w:b/>
          <w:lang w:eastAsia="en-GB"/>
        </w:rPr>
        <w:t>IoT-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mobility for IoT over NTN, OPPO.</w:t>
      </w:r>
      <w:r>
        <w:rPr>
          <w:lang w:eastAsia="en-GB"/>
        </w:rPr>
        <w:tab/>
      </w:r>
    </w:p>
    <w:p w14:paraId="60DFF756" w14:textId="77777777" w:rsidR="00C70AD9" w:rsidRDefault="00C70AD9" w:rsidP="00C70AD9">
      <w:pPr>
        <w:rPr>
          <w:lang w:eastAsia="en-GB"/>
        </w:rPr>
      </w:pPr>
      <w:r>
        <w:rPr>
          <w:lang w:eastAsia="en-GB"/>
        </w:rPr>
        <w:t>[2]</w:t>
      </w:r>
      <w:r>
        <w:rPr>
          <w:lang w:eastAsia="en-GB"/>
        </w:rPr>
        <w:tab/>
        <w:t>R2-2100167, Discussion on idle mode procedure for IoT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R2-2100257, IoT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R2-2100263, Improving Tracking Area Updates in IoT NTN,</w:t>
      </w:r>
      <w:r>
        <w:rPr>
          <w:lang w:eastAsia="en-GB"/>
        </w:rPr>
        <w:tab/>
        <w:t>MediaTek Inc,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R2-2100264, On Cell Re-selection in IoT-NTN, MediaTek Inc,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R2-2100266, Connected Mode Mobility in IoT-NTN,</w:t>
      </w:r>
      <w:r>
        <w:rPr>
          <w:lang w:eastAsia="en-GB"/>
        </w:rPr>
        <w:tab/>
        <w:t>MediaTek Inc,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R2-2100338, Consideration on the control plane of IoT over NTN, ZTE Corp,</w:t>
      </w:r>
      <w:r w:rsidR="001C5F1F">
        <w:rPr>
          <w:lang w:eastAsia="en-GB"/>
        </w:rPr>
        <w:t xml:space="preserve"> Sanechips.</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NB-IoT NTN, Gatehouse, Sateliot</w:t>
      </w:r>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NB-IoT and eMTC NTN, Xiomi</w:t>
      </w:r>
      <w:r w:rsidR="001C5F1F">
        <w:rPr>
          <w:lang w:eastAsia="en-GB"/>
        </w:rPr>
        <w:t>.</w:t>
      </w:r>
    </w:p>
    <w:p w14:paraId="75134209" w14:textId="77777777" w:rsidR="00C70AD9" w:rsidRDefault="00C70AD9" w:rsidP="00C70AD9">
      <w:pPr>
        <w:rPr>
          <w:lang w:eastAsia="en-GB"/>
        </w:rPr>
      </w:pPr>
      <w:r>
        <w:rPr>
          <w:lang w:eastAsia="en-GB"/>
        </w:rPr>
        <w:t>[11]</w:t>
      </w:r>
      <w:r>
        <w:rPr>
          <w:lang w:eastAsia="en-GB"/>
        </w:rPr>
        <w:tab/>
        <w:t>R2-2100808, Cell selection and reselection for IoT NTN, Xiomi</w:t>
      </w:r>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NB-IoT, Huawei, HiSilicon</w:t>
      </w:r>
      <w:r w:rsidR="001C5F1F">
        <w:rPr>
          <w:lang w:eastAsia="en-GB"/>
        </w:rPr>
        <w:t>.</w:t>
      </w:r>
    </w:p>
    <w:p w14:paraId="703673CA" w14:textId="77777777" w:rsidR="00C70AD9" w:rsidRDefault="00C70AD9" w:rsidP="00C70AD9">
      <w:pPr>
        <w:rPr>
          <w:lang w:eastAsia="en-GB"/>
        </w:rPr>
      </w:pPr>
      <w:r>
        <w:rPr>
          <w:lang w:eastAsia="en-GB"/>
        </w:rPr>
        <w:t>[13]</w:t>
      </w:r>
      <w:r>
        <w:rPr>
          <w:lang w:eastAsia="en-GB"/>
        </w:rPr>
        <w:tab/>
        <w:t>R2-2101131, Discontinuous coverage for IoT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NB-IoT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NB-IoT NTN, Gatehouse, Sateliot, Thales</w:t>
      </w:r>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R2-2101555, Idle and connected mode mobility for IoT NTN, Ericsson</w:t>
      </w:r>
      <w:r w:rsidR="001C5F1F">
        <w:rPr>
          <w:lang w:eastAsia="en-GB"/>
        </w:rPr>
        <w:t>.</w:t>
      </w:r>
    </w:p>
    <w:sectPr w:rsidR="00C70AD9" w:rsidRPr="00D629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 w:date="2021-01-28T22:24:00Z" w:initials="ZTE">
    <w:p w14:paraId="07098CBB" w14:textId="095E6429" w:rsidR="00283DA2" w:rsidRPr="00283DA2" w:rsidRDefault="00283DA2">
      <w:pPr>
        <w:pStyle w:val="ad"/>
        <w:rPr>
          <w:sz w:val="16"/>
          <w:szCs w:val="16"/>
        </w:rPr>
      </w:pPr>
      <w:r>
        <w:rPr>
          <w:rStyle w:val="ac"/>
        </w:rPr>
        <w:annotationRef/>
      </w:r>
      <w:r w:rsidRPr="00283DA2">
        <w:rPr>
          <w:sz w:val="16"/>
          <w:szCs w:val="16"/>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98C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98CBB" w16cid:durableId="23BE46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9FDD" w14:textId="77777777" w:rsidR="00DD315A" w:rsidRDefault="00DD315A" w:rsidP="00FB4FD1">
      <w:pPr>
        <w:spacing w:after="0"/>
      </w:pPr>
      <w:r>
        <w:separator/>
      </w:r>
    </w:p>
  </w:endnote>
  <w:endnote w:type="continuationSeparator" w:id="0">
    <w:p w14:paraId="3C28CE83" w14:textId="77777777" w:rsidR="00DD315A" w:rsidRDefault="00DD315A"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8FE5" w14:textId="77777777" w:rsidR="00DD315A" w:rsidRDefault="00DD315A" w:rsidP="00FB4FD1">
      <w:pPr>
        <w:spacing w:after="0"/>
      </w:pPr>
      <w:r>
        <w:separator/>
      </w:r>
    </w:p>
  </w:footnote>
  <w:footnote w:type="continuationSeparator" w:id="0">
    <w:p w14:paraId="3D67EFB3" w14:textId="77777777" w:rsidR="00DD315A" w:rsidRDefault="00DD315A" w:rsidP="00FB4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107D"/>
    <w:rsid w:val="001B6B00"/>
    <w:rsid w:val="001C5F1F"/>
    <w:rsid w:val="001F010A"/>
    <w:rsid w:val="00211B2F"/>
    <w:rsid w:val="002173A8"/>
    <w:rsid w:val="00283DA2"/>
    <w:rsid w:val="002A5734"/>
    <w:rsid w:val="002C3F74"/>
    <w:rsid w:val="002D5960"/>
    <w:rsid w:val="002D5CA8"/>
    <w:rsid w:val="002F263A"/>
    <w:rsid w:val="00320CDC"/>
    <w:rsid w:val="00326412"/>
    <w:rsid w:val="00350627"/>
    <w:rsid w:val="00362830"/>
    <w:rsid w:val="00365D1C"/>
    <w:rsid w:val="003D480C"/>
    <w:rsid w:val="003D6ACA"/>
    <w:rsid w:val="003E742D"/>
    <w:rsid w:val="004109F0"/>
    <w:rsid w:val="004137CB"/>
    <w:rsid w:val="00455497"/>
    <w:rsid w:val="00496A0A"/>
    <w:rsid w:val="00506D44"/>
    <w:rsid w:val="00536CD4"/>
    <w:rsid w:val="00555CA2"/>
    <w:rsid w:val="00580CFA"/>
    <w:rsid w:val="005973B8"/>
    <w:rsid w:val="0060449E"/>
    <w:rsid w:val="00621E96"/>
    <w:rsid w:val="006D189E"/>
    <w:rsid w:val="006F0D7B"/>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14A"/>
    <w:rsid w:val="0096075A"/>
    <w:rsid w:val="0097046B"/>
    <w:rsid w:val="0099480D"/>
    <w:rsid w:val="009B4AC7"/>
    <w:rsid w:val="009B612B"/>
    <w:rsid w:val="009C483A"/>
    <w:rsid w:val="009C71BC"/>
    <w:rsid w:val="00A13A98"/>
    <w:rsid w:val="00A352B3"/>
    <w:rsid w:val="00A835B7"/>
    <w:rsid w:val="00A90A0E"/>
    <w:rsid w:val="00AB2F1D"/>
    <w:rsid w:val="00AC68D6"/>
    <w:rsid w:val="00AD2DF5"/>
    <w:rsid w:val="00AD7A5B"/>
    <w:rsid w:val="00AE5AC9"/>
    <w:rsid w:val="00B21E59"/>
    <w:rsid w:val="00B617D5"/>
    <w:rsid w:val="00B6451A"/>
    <w:rsid w:val="00B666DF"/>
    <w:rsid w:val="00B67AEF"/>
    <w:rsid w:val="00BC487A"/>
    <w:rsid w:val="00BD1DAD"/>
    <w:rsid w:val="00BF5B52"/>
    <w:rsid w:val="00BF6806"/>
    <w:rsid w:val="00C11840"/>
    <w:rsid w:val="00C30763"/>
    <w:rsid w:val="00C70AD9"/>
    <w:rsid w:val="00C851B7"/>
    <w:rsid w:val="00CA2957"/>
    <w:rsid w:val="00CA690E"/>
    <w:rsid w:val="00CB29F7"/>
    <w:rsid w:val="00CC25A0"/>
    <w:rsid w:val="00CC29DB"/>
    <w:rsid w:val="00CC79B2"/>
    <w:rsid w:val="00D629B0"/>
    <w:rsid w:val="00D82074"/>
    <w:rsid w:val="00DD315A"/>
    <w:rsid w:val="00DE1128"/>
    <w:rsid w:val="00E22892"/>
    <w:rsid w:val="00E71CC9"/>
    <w:rsid w:val="00E91A43"/>
    <w:rsid w:val="00EA00CA"/>
    <w:rsid w:val="00EB145A"/>
    <w:rsid w:val="00F01B20"/>
    <w:rsid w:val="00F043CD"/>
    <w:rsid w:val="00F34925"/>
    <w:rsid w:val="00F40D9A"/>
    <w:rsid w:val="00F673CD"/>
    <w:rsid w:val="00F7197C"/>
    <w:rsid w:val="00F8112A"/>
    <w:rsid w:val="00F92CBB"/>
    <w:rsid w:val="00F9464A"/>
    <w:rsid w:val="00FB4FD1"/>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3">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4">
    <w:name w:val="List Paragraph"/>
    <w:basedOn w:val="a"/>
    <w:uiPriority w:val="34"/>
    <w:qFormat/>
    <w:rsid w:val="0060449E"/>
    <w:pPr>
      <w:ind w:left="720"/>
      <w:contextualSpacing/>
    </w:pPr>
  </w:style>
  <w:style w:type="paragraph" w:styleId="a5">
    <w:name w:val="Body Text"/>
    <w:basedOn w:val="a"/>
    <w:link w:val="a6"/>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6">
    <w:name w:val="正文文本 字符"/>
    <w:basedOn w:val="a0"/>
    <w:link w:val="a5"/>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B4FD1"/>
    <w:rPr>
      <w:rFonts w:ascii="Times New Roman" w:eastAsia="Malgun Gothic" w:hAnsi="Times New Roman" w:cs="Times New Roman"/>
      <w:sz w:val="18"/>
      <w:szCs w:val="18"/>
      <w:lang w:val="en-GB"/>
    </w:rPr>
  </w:style>
  <w:style w:type="paragraph" w:styleId="aa">
    <w:name w:val="footer"/>
    <w:basedOn w:val="a"/>
    <w:link w:val="ab"/>
    <w:uiPriority w:val="99"/>
    <w:unhideWhenUsed/>
    <w:rsid w:val="00FB4FD1"/>
    <w:pPr>
      <w:tabs>
        <w:tab w:val="center" w:pos="4153"/>
        <w:tab w:val="right" w:pos="8306"/>
      </w:tabs>
      <w:snapToGrid w:val="0"/>
    </w:pPr>
    <w:rPr>
      <w:sz w:val="18"/>
      <w:szCs w:val="18"/>
    </w:rPr>
  </w:style>
  <w:style w:type="character" w:customStyle="1" w:styleId="ab">
    <w:name w:val="页脚 字符"/>
    <w:basedOn w:val="a0"/>
    <w:link w:val="aa"/>
    <w:uiPriority w:val="99"/>
    <w:rsid w:val="00FB4FD1"/>
    <w:rPr>
      <w:rFonts w:ascii="Times New Roman" w:eastAsia="Malgun Gothic" w:hAnsi="Times New Roman" w:cs="Times New Roman"/>
      <w:sz w:val="18"/>
      <w:szCs w:val="18"/>
      <w:lang w:val="en-GB"/>
    </w:rPr>
  </w:style>
  <w:style w:type="character" w:styleId="ac">
    <w:name w:val="annotation reference"/>
    <w:basedOn w:val="a0"/>
    <w:uiPriority w:val="99"/>
    <w:semiHidden/>
    <w:unhideWhenUsed/>
    <w:rsid w:val="00E71CC9"/>
    <w:rPr>
      <w:sz w:val="16"/>
      <w:szCs w:val="16"/>
    </w:rPr>
  </w:style>
  <w:style w:type="paragraph" w:styleId="ad">
    <w:name w:val="annotation text"/>
    <w:basedOn w:val="a"/>
    <w:link w:val="ae"/>
    <w:uiPriority w:val="99"/>
    <w:unhideWhenUsed/>
    <w:rsid w:val="00E71CC9"/>
  </w:style>
  <w:style w:type="character" w:customStyle="1" w:styleId="ae">
    <w:name w:val="批注文字 字符"/>
    <w:basedOn w:val="a0"/>
    <w:link w:val="ad"/>
    <w:uiPriority w:val="99"/>
    <w:rsid w:val="00E71CC9"/>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E71CC9"/>
    <w:rPr>
      <w:b/>
      <w:bCs/>
    </w:rPr>
  </w:style>
  <w:style w:type="character" w:customStyle="1" w:styleId="af0">
    <w:name w:val="批注主题 字符"/>
    <w:basedOn w:val="ae"/>
    <w:link w:val="af"/>
    <w:uiPriority w:val="99"/>
    <w:semiHidden/>
    <w:rsid w:val="00E71CC9"/>
    <w:rPr>
      <w:rFonts w:ascii="Times New Roman" w:eastAsia="Malgun Gothic" w:hAnsi="Times New Roman" w:cs="Times New Roman"/>
      <w:b/>
      <w:bCs/>
      <w:sz w:val="20"/>
      <w:szCs w:val="20"/>
      <w:lang w:val="en-GB"/>
    </w:rPr>
  </w:style>
  <w:style w:type="paragraph" w:styleId="af1">
    <w:name w:val="Balloon Text"/>
    <w:basedOn w:val="a"/>
    <w:link w:val="af2"/>
    <w:uiPriority w:val="99"/>
    <w:semiHidden/>
    <w:unhideWhenUsed/>
    <w:rsid w:val="00E71CC9"/>
    <w:pPr>
      <w:spacing w:after="0"/>
    </w:pPr>
    <w:rPr>
      <w:rFonts w:ascii="Segoe UI" w:hAnsi="Segoe UI" w:cs="Segoe UI"/>
      <w:sz w:val="18"/>
      <w:szCs w:val="18"/>
    </w:rPr>
  </w:style>
  <w:style w:type="character" w:customStyle="1" w:styleId="af2">
    <w:name w:val="批注框文本 字符"/>
    <w:basedOn w:val="a0"/>
    <w:link w:val="af1"/>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microsoft.com/office/2011/relationships/people" Target="people.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EC9E-4644-4DDE-BCE3-C163FCC1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lixiaolong</cp:lastModifiedBy>
  <cp:revision>12</cp:revision>
  <dcterms:created xsi:type="dcterms:W3CDTF">2021-01-28T14:03:00Z</dcterms:created>
  <dcterms:modified xsi:type="dcterms:W3CDTF">2021-01-29T02:12:00Z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