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Hyperlink"/>
          </w:rPr>
          <w:t>2-2100552</w:t>
        </w:r>
      </w:hyperlink>
      <w:r>
        <w:t>,</w:t>
      </w:r>
      <w:r w:rsidRPr="00B609C4">
        <w:t xml:space="preserve"> </w:t>
      </w:r>
      <w:r>
        <w:t>R</w:t>
      </w:r>
      <w:hyperlink r:id="rId12" w:history="1">
        <w:r w:rsidRPr="0064670D">
          <w:rPr>
            <w:rStyle w:val="Hyperlink"/>
          </w:rPr>
          <w:t>2-2100553</w:t>
        </w:r>
      </w:hyperlink>
      <w:r>
        <w:t>,</w:t>
      </w:r>
      <w:r w:rsidRPr="00B609C4">
        <w:t xml:space="preserve"> </w:t>
      </w:r>
      <w:r>
        <w:t>R2-2100554,</w:t>
      </w:r>
      <w:r w:rsidRPr="00B609C4">
        <w:t xml:space="preserve"> </w:t>
      </w:r>
      <w:r>
        <w:t>R</w:t>
      </w:r>
      <w:hyperlink r:id="rId13" w:history="1">
        <w:r w:rsidRPr="0064670D">
          <w:rPr>
            <w:rStyle w:val="Hyperlink"/>
          </w:rPr>
          <w:t>2-2100555</w:t>
        </w:r>
      </w:hyperlink>
      <w:r>
        <w:t>,</w:t>
      </w:r>
      <w:r w:rsidRPr="00B609C4">
        <w:t xml:space="preserve"> </w:t>
      </w:r>
      <w:r>
        <w:t>R</w:t>
      </w:r>
      <w:hyperlink r:id="rId14" w:history="1">
        <w:r w:rsidRPr="0064670D">
          <w:rPr>
            <w:rStyle w:val="Hyperlink"/>
          </w:rPr>
          <w:t>2-2100556</w:t>
        </w:r>
      </w:hyperlink>
      <w:r>
        <w:t>,</w:t>
      </w:r>
      <w:r w:rsidRPr="00B609C4">
        <w:t xml:space="preserve"> </w:t>
      </w:r>
      <w:r>
        <w:t>R2-2100765, R</w:t>
      </w:r>
      <w:hyperlink r:id="rId15" w:history="1">
        <w:r w:rsidRPr="0064670D">
          <w:rPr>
            <w:rStyle w:val="Hyperlink"/>
          </w:rPr>
          <w:t>2-2100771</w:t>
        </w:r>
      </w:hyperlink>
      <w:r>
        <w:t>,</w:t>
      </w:r>
      <w:r w:rsidRPr="00B609C4">
        <w:t xml:space="preserve"> </w:t>
      </w:r>
      <w:r>
        <w:t>R</w:t>
      </w:r>
      <w:hyperlink r:id="rId16" w:history="1">
        <w:r w:rsidRPr="0064670D">
          <w:rPr>
            <w:rStyle w:val="Hyperlink"/>
          </w:rPr>
          <w:t>2-2101732</w:t>
        </w:r>
      </w:hyperlink>
      <w:r>
        <w:t>, R2-2100557, R2-2100558,</w:t>
      </w:r>
      <w:r w:rsidRPr="00527C63">
        <w:t xml:space="preserve"> </w:t>
      </w:r>
      <w:r>
        <w:t>R</w:t>
      </w:r>
      <w:hyperlink r:id="rId17" w:history="1">
        <w:r w:rsidRPr="0064670D">
          <w:rPr>
            <w:rStyle w:val="Hyperlink"/>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lastRenderedPageBreak/>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(Mouaffac)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15055278" w14:textId="7793E042" w:rsidR="00EA1629" w:rsidRDefault="00142816" w:rsidP="00B71DF6">
            <w:pPr>
              <w:snapToGrid w:val="0"/>
              <w:spacing w:before="120" w:after="120"/>
              <w:rPr>
                <w:rFonts w:ascii="Arial" w:hAnsi="Arial" w:cs="Arial"/>
                <w:lang w:val="en-GB"/>
              </w:rPr>
            </w:pPr>
            <w:hyperlink r:id="rId18" w:history="1">
              <w:r w:rsidR="009259B9" w:rsidRPr="00693B8E">
                <w:rPr>
                  <w:rStyle w:val="Hyperlink"/>
                  <w:rFonts w:ascii="Arial" w:hAnsi="Arial" w:cs="Arial" w:hint="eastAsia"/>
                </w:rPr>
                <w:t>f</w:t>
              </w:r>
              <w:r w:rsidR="009259B9" w:rsidRPr="00693B8E">
                <w:rPr>
                  <w:rStyle w:val="Hyperlink"/>
                  <w:rFonts w:ascii="Arial" w:hAnsi="Arial" w:cs="Arial"/>
                </w:rPr>
                <w:t>anjiangsheng@oppo.com</w:t>
              </w:r>
            </w:hyperlink>
          </w:p>
        </w:tc>
      </w:tr>
      <w:tr w:rsidR="009259B9" w:rsidRPr="00BB19A8"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142816" w:rsidP="00B71DF6">
            <w:pPr>
              <w:snapToGrid w:val="0"/>
              <w:spacing w:before="120" w:after="120"/>
              <w:rPr>
                <w:rFonts w:ascii="Arial" w:hAnsi="Arial" w:cs="Arial"/>
              </w:rPr>
            </w:pPr>
            <w:hyperlink r:id="rId19" w:history="1">
              <w:r w:rsidR="00934D22" w:rsidRPr="008226F1">
                <w:rPr>
                  <w:rStyle w:val="Hyperlink"/>
                  <w:rFonts w:ascii="Arial" w:hAnsi="Arial" w:cs="Arial"/>
                </w:rPr>
                <w:t>antonino.orsino@ericsson.com</w:t>
              </w:r>
            </w:hyperlink>
          </w:p>
        </w:tc>
      </w:tr>
      <w:tr w:rsidR="00934D22" w:rsidRPr="00BB19A8"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142816" w:rsidP="00B71DF6">
            <w:pPr>
              <w:snapToGrid w:val="0"/>
              <w:spacing w:before="120" w:after="120"/>
              <w:rPr>
                <w:rFonts w:ascii="Arial" w:hAnsi="Arial" w:cs="Arial"/>
              </w:rPr>
            </w:pPr>
            <w:hyperlink r:id="rId20" w:history="1">
              <w:r w:rsidR="001E69BC" w:rsidRPr="00730AB4">
                <w:rPr>
                  <w:rStyle w:val="Hyperlink"/>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3ECD09E7" w14:textId="649860E1"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hisashi.futaki@ nec.com</w:t>
            </w:r>
          </w:p>
        </w:tc>
      </w:tr>
      <w:tr w:rsidR="0065455A" w14:paraId="514FF771" w14:textId="77777777" w:rsidTr="002768D3">
        <w:tc>
          <w:tcPr>
            <w:tcW w:w="3073" w:type="dxa"/>
            <w:vAlign w:val="bottom"/>
          </w:tcPr>
          <w:p w14:paraId="5F3E605A" w14:textId="03D48372" w:rsidR="0065455A" w:rsidRDefault="0065455A" w:rsidP="00B71DF6">
            <w:pPr>
              <w:snapToGrid w:val="0"/>
              <w:spacing w:before="120" w:after="120"/>
              <w:rPr>
                <w:rFonts w:ascii="Arial" w:eastAsia="Yu Mincho" w:hAnsi="Arial" w:cs="Arial"/>
              </w:rPr>
            </w:pPr>
            <w:r>
              <w:rPr>
                <w:rFonts w:ascii="Arial" w:eastAsia="Yu Mincho" w:hAnsi="Arial" w:cs="Arial" w:hint="eastAsia"/>
              </w:rPr>
              <w:t>CATT</w:t>
            </w:r>
          </w:p>
        </w:tc>
        <w:tc>
          <w:tcPr>
            <w:tcW w:w="6443" w:type="dxa"/>
            <w:vAlign w:val="bottom"/>
          </w:tcPr>
          <w:p w14:paraId="77033688" w14:textId="54DBACF8" w:rsidR="0065455A" w:rsidRDefault="00142816" w:rsidP="00B71DF6">
            <w:pPr>
              <w:snapToGrid w:val="0"/>
              <w:spacing w:before="120" w:after="120"/>
              <w:rPr>
                <w:rFonts w:ascii="Arial" w:eastAsia="Yu Mincho" w:hAnsi="Arial" w:cs="Arial"/>
              </w:rPr>
            </w:pPr>
            <w:hyperlink r:id="rId21" w:history="1">
              <w:r w:rsidR="0065455A" w:rsidRPr="009E5087">
                <w:rPr>
                  <w:rStyle w:val="Hyperlink"/>
                  <w:rFonts w:ascii="Arial" w:eastAsia="Yu Mincho" w:hAnsi="Arial" w:cs="Arial" w:hint="eastAsia"/>
                </w:rPr>
                <w:t>liangjing@catt.cn</w:t>
              </w:r>
            </w:hyperlink>
          </w:p>
        </w:tc>
      </w:tr>
      <w:tr w:rsidR="009B2D0E" w14:paraId="3AE1F3C6" w14:textId="77777777" w:rsidTr="002768D3">
        <w:tc>
          <w:tcPr>
            <w:tcW w:w="3073" w:type="dxa"/>
            <w:vAlign w:val="bottom"/>
          </w:tcPr>
          <w:p w14:paraId="4B379A54" w14:textId="35B511D8" w:rsidR="009B2D0E" w:rsidRDefault="009B2D0E" w:rsidP="00B71DF6">
            <w:pPr>
              <w:snapToGrid w:val="0"/>
              <w:spacing w:before="120" w:after="120"/>
              <w:rPr>
                <w:rFonts w:ascii="Arial" w:eastAsia="Yu Mincho" w:hAnsi="Arial" w:cs="Arial"/>
              </w:rPr>
            </w:pPr>
            <w:r>
              <w:rPr>
                <w:rFonts w:ascii="Arial" w:hAnsi="Arial" w:cs="Arial"/>
              </w:rPr>
              <w:t>vivo</w:t>
            </w:r>
          </w:p>
        </w:tc>
        <w:tc>
          <w:tcPr>
            <w:tcW w:w="6443" w:type="dxa"/>
            <w:vAlign w:val="bottom"/>
          </w:tcPr>
          <w:p w14:paraId="2F285F6F" w14:textId="7D0C2926" w:rsidR="009B2D0E" w:rsidRDefault="009B2D0E" w:rsidP="00B71DF6">
            <w:pPr>
              <w:snapToGrid w:val="0"/>
              <w:spacing w:before="120" w:after="120"/>
            </w:pPr>
            <w:r>
              <w:t>tingting.zhong@vivo.com</w:t>
            </w:r>
          </w:p>
        </w:tc>
      </w:tr>
      <w:tr w:rsidR="00235EB3" w14:paraId="22BFBC6E" w14:textId="77777777" w:rsidTr="002768D3">
        <w:tc>
          <w:tcPr>
            <w:tcW w:w="3073" w:type="dxa"/>
            <w:vAlign w:val="bottom"/>
          </w:tcPr>
          <w:p w14:paraId="55254E09" w14:textId="54D332C6" w:rsidR="00235EB3" w:rsidRPr="004B7431" w:rsidRDefault="004B7431" w:rsidP="00B71DF6">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132F904E" w14:textId="6F3258C2" w:rsidR="00235EB3" w:rsidRPr="004B7431" w:rsidRDefault="004B7431" w:rsidP="00B71DF6">
            <w:pPr>
              <w:snapToGrid w:val="0"/>
              <w:spacing w:before="120" w:after="120"/>
              <w:rPr>
                <w:rFonts w:eastAsia="Malgun Gothic"/>
              </w:rPr>
            </w:pPr>
            <w:r>
              <w:rPr>
                <w:rFonts w:eastAsia="Malgun Gothic"/>
              </w:rPr>
              <w:t>K</w:t>
            </w:r>
            <w:r>
              <w:rPr>
                <w:rFonts w:eastAsia="Malgun Gothic" w:hint="eastAsia"/>
              </w:rPr>
              <w:t>imsh2</w:t>
            </w:r>
            <w:r>
              <w:rPr>
                <w:rFonts w:eastAsia="Malgun Gothic"/>
              </w:rPr>
              <w:t>3@samsung.com</w:t>
            </w:r>
          </w:p>
        </w:tc>
      </w:tr>
    </w:tbl>
    <w:p w14:paraId="018D0D55" w14:textId="77777777" w:rsidR="00A042E1" w:rsidRDefault="00A042E1" w:rsidP="00A042E1"/>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64FC31FE"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2" w:history="1">
        <w:r w:rsidRPr="0064670D">
          <w:rPr>
            <w:rStyle w:val="Hyperlink"/>
            <w:rFonts w:ascii="Arial" w:eastAsia="MS Mincho" w:hAnsi="Arial"/>
            <w:lang w:eastAsia="en-GB"/>
          </w:rPr>
          <w:t>2-2100551</w:t>
        </w:r>
      </w:hyperlink>
      <w:r w:rsidRPr="00A96FEE">
        <w:rPr>
          <w:rFonts w:ascii="Arial" w:eastAsia="MS Mincho" w:hAnsi="Arial"/>
          <w:lang w:eastAsia="en-GB"/>
        </w:rPr>
        <w:tab/>
        <w:t>Report of Email discussion[061][NR15] Configuration of First Active BWP</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7C9565CF" w14:textId="385F9F20"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R2-2100552</w:t>
      </w:r>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2332</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0A6FA8EB" w14:textId="775BFDD1"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3" w:history="1">
        <w:r w:rsidRPr="0064670D">
          <w:rPr>
            <w:rStyle w:val="Hyperlink"/>
            <w:rFonts w:ascii="Arial" w:eastAsia="MS Mincho" w:hAnsi="Arial"/>
            <w:lang w:eastAsia="en-GB"/>
          </w:rPr>
          <w:t>2-2100553</w:t>
        </w:r>
      </w:hyperlink>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2333</w:t>
      </w:r>
      <w:r w:rsidRPr="00A96FEE">
        <w:rPr>
          <w:rFonts w:ascii="Arial" w:eastAsia="MS Mincho" w:hAnsi="Arial"/>
          <w:lang w:eastAsia="en-GB"/>
        </w:rPr>
        <w:tab/>
        <w:t>-</w:t>
      </w:r>
      <w:r w:rsidRPr="00A96FEE">
        <w:rPr>
          <w:rFonts w:ascii="Arial" w:eastAsia="MS Mincho" w:hAnsi="Arial"/>
          <w:lang w:eastAsia="en-GB"/>
        </w:rPr>
        <w:tab/>
        <w:t>A</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BodyText"/>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 xml:space="preserve">network should mandatory include </w:t>
      </w:r>
      <w:proofErr w:type="spellStart"/>
      <w:r w:rsidRPr="00A96FEE">
        <w:rPr>
          <w:szCs w:val="20"/>
        </w:rPr>
        <w:t>firstActiveDownlinkBWP</w:t>
      </w:r>
      <w:proofErr w:type="spellEnd"/>
      <w:r w:rsidRPr="00A96FEE">
        <w:rPr>
          <w:szCs w:val="20"/>
        </w:rPr>
        <w:t xml:space="preserve">-Id and </w:t>
      </w:r>
      <w:proofErr w:type="spellStart"/>
      <w:r w:rsidRPr="00A96FEE">
        <w:rPr>
          <w:szCs w:val="20"/>
        </w:rPr>
        <w:t>firstActiveUplinkBWP</w:t>
      </w:r>
      <w:proofErr w:type="spellEnd"/>
      <w:r w:rsidRPr="00A96FEE">
        <w:rPr>
          <w:szCs w:val="20"/>
        </w:rPr>
        <w:t>-Id</w:t>
      </w:r>
      <w:r w:rsidR="00A96FEE">
        <w:rPr>
          <w:szCs w:val="20"/>
        </w:rPr>
        <w:t xml:space="preserve"> fields</w:t>
      </w:r>
      <w:r w:rsidRPr="00A96FEE">
        <w:rPr>
          <w:szCs w:val="20"/>
        </w:rPr>
        <w:t xml:space="preserve"> upon reconfigurationWithSync to the same SpCell.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proofErr w:type="spellStart"/>
      <w:r w:rsidRPr="005C6D5C">
        <w:rPr>
          <w:rFonts w:ascii="Arial" w:eastAsia="SimSun" w:hAnsi="Arial" w:cs="Arial"/>
          <w:b/>
          <w:i/>
          <w:szCs w:val="20"/>
        </w:rPr>
        <w:t>firstActiveDownlinkBWP</w:t>
      </w:r>
      <w:proofErr w:type="spellEnd"/>
      <w:r w:rsidRPr="005C6D5C">
        <w:rPr>
          <w:rFonts w:ascii="Arial" w:eastAsia="SimSun" w:hAnsi="Arial" w:cs="Arial"/>
          <w:b/>
          <w:i/>
          <w:szCs w:val="20"/>
        </w:rPr>
        <w:t>-Id</w:t>
      </w:r>
      <w:r w:rsidRPr="005C6D5C">
        <w:rPr>
          <w:rFonts w:ascii="Arial" w:eastAsia="SimSun" w:hAnsi="Arial" w:cs="Arial"/>
          <w:b/>
          <w:szCs w:val="20"/>
        </w:rPr>
        <w:t xml:space="preserve"> and </w:t>
      </w:r>
      <w:proofErr w:type="spellStart"/>
      <w:r w:rsidRPr="005C6D5C">
        <w:rPr>
          <w:rFonts w:ascii="Arial" w:eastAsia="SimSun" w:hAnsi="Arial" w:cs="Arial"/>
          <w:b/>
          <w:i/>
          <w:szCs w:val="20"/>
        </w:rPr>
        <w:t>firstActiveUplinkBWP</w:t>
      </w:r>
      <w:proofErr w:type="spellEnd"/>
      <w:r w:rsidRPr="005C6D5C">
        <w:rPr>
          <w:rFonts w:ascii="Arial" w:eastAsia="SimSun" w:hAnsi="Arial" w:cs="Arial"/>
          <w:b/>
          <w:i/>
          <w:szCs w:val="20"/>
        </w:rPr>
        <w:t>-Id</w:t>
      </w:r>
      <w:r w:rsidRPr="005C6D5C">
        <w:rPr>
          <w:rFonts w:ascii="Arial" w:eastAsia="SimSun" w:hAnsi="Arial" w:cs="Arial"/>
          <w:b/>
          <w:szCs w:val="20"/>
        </w:rPr>
        <w:t xml:space="preserve"> should be mandatory configured upon reconfigurationWithSync to the same SpCell (i.e. intra-cell handover). </w:t>
      </w:r>
    </w:p>
    <w:p w14:paraId="6CAAA77B" w14:textId="5112D435" w:rsidR="00A96FEE" w:rsidRPr="00A96FEE" w:rsidRDefault="005C6D5C" w:rsidP="00DC7D99">
      <w:pPr>
        <w:pStyle w:val="BodyText"/>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BodyText"/>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4B7431">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4B7431">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4B7431">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4B7431">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4B7431">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4B7431">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4B7431">
            <w:pPr>
              <w:rPr>
                <w:rFonts w:ascii="Arial" w:hAnsi="Arial" w:cs="Arial"/>
                <w:sz w:val="20"/>
                <w:szCs w:val="20"/>
              </w:rPr>
            </w:pPr>
          </w:p>
        </w:tc>
      </w:tr>
      <w:tr w:rsidR="00B57FE1" w14:paraId="1790629A" w14:textId="77777777" w:rsidTr="004B743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r w:rsidR="00510510" w14:paraId="184B589F" w14:textId="77777777" w:rsidTr="004B7431">
        <w:tc>
          <w:tcPr>
            <w:tcW w:w="1964" w:type="dxa"/>
            <w:vAlign w:val="center"/>
          </w:tcPr>
          <w:p w14:paraId="2190DA1A" w14:textId="74F4DF7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9" w:type="dxa"/>
            <w:vAlign w:val="center"/>
          </w:tcPr>
          <w:p w14:paraId="4D0BDDCD" w14:textId="54B11FD2"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3" w:type="dxa"/>
          </w:tcPr>
          <w:p w14:paraId="5B48F0D1" w14:textId="77777777" w:rsidR="00510510" w:rsidRPr="00B43073" w:rsidRDefault="00510510" w:rsidP="00B57FE1">
            <w:pPr>
              <w:rPr>
                <w:rFonts w:ascii="Arial" w:hAnsi="Arial" w:cs="Arial"/>
                <w:sz w:val="20"/>
                <w:szCs w:val="20"/>
              </w:rPr>
            </w:pPr>
          </w:p>
        </w:tc>
      </w:tr>
      <w:tr w:rsidR="009B2D0E" w14:paraId="5F5B2B18" w14:textId="77777777" w:rsidTr="004B7431">
        <w:tc>
          <w:tcPr>
            <w:tcW w:w="1964" w:type="dxa"/>
            <w:vAlign w:val="center"/>
          </w:tcPr>
          <w:p w14:paraId="55DD4612" w14:textId="3BFB62D4" w:rsidR="009B2D0E" w:rsidRDefault="004B7431" w:rsidP="00B57FE1">
            <w:pPr>
              <w:jc w:val="center"/>
              <w:rPr>
                <w:rFonts w:ascii="Arial" w:hAnsi="Arial" w:cs="Arial"/>
                <w:sz w:val="20"/>
                <w:szCs w:val="20"/>
              </w:rPr>
            </w:pPr>
            <w:r>
              <w:rPr>
                <w:rFonts w:ascii="Arial" w:hAnsi="Arial" w:cs="Arial"/>
                <w:sz w:val="20"/>
                <w:szCs w:val="20"/>
              </w:rPr>
              <w:t>V</w:t>
            </w:r>
            <w:r w:rsidR="009B2D0E">
              <w:rPr>
                <w:rFonts w:ascii="Arial" w:hAnsi="Arial" w:cs="Arial"/>
                <w:sz w:val="20"/>
                <w:szCs w:val="20"/>
              </w:rPr>
              <w:t>ivo</w:t>
            </w:r>
          </w:p>
        </w:tc>
        <w:tc>
          <w:tcPr>
            <w:tcW w:w="1269" w:type="dxa"/>
            <w:vAlign w:val="center"/>
          </w:tcPr>
          <w:p w14:paraId="24D5F848" w14:textId="5D6A3A9E" w:rsidR="009B2D0E" w:rsidRDefault="009B2D0E" w:rsidP="00B57FE1">
            <w:pPr>
              <w:jc w:val="center"/>
              <w:rPr>
                <w:rFonts w:ascii="Arial" w:hAnsi="Arial" w:cs="Arial"/>
                <w:sz w:val="20"/>
                <w:szCs w:val="20"/>
              </w:rPr>
            </w:pPr>
            <w:r>
              <w:rPr>
                <w:rFonts w:ascii="Arial" w:hAnsi="Arial" w:cs="Arial"/>
                <w:sz w:val="20"/>
                <w:szCs w:val="20"/>
              </w:rPr>
              <w:t>Yes</w:t>
            </w:r>
          </w:p>
        </w:tc>
        <w:tc>
          <w:tcPr>
            <w:tcW w:w="6283" w:type="dxa"/>
          </w:tcPr>
          <w:p w14:paraId="3FA2B088" w14:textId="77777777" w:rsidR="009B2D0E" w:rsidRPr="00B43073" w:rsidRDefault="009B2D0E" w:rsidP="00B57FE1">
            <w:pPr>
              <w:rPr>
                <w:rFonts w:ascii="Arial" w:hAnsi="Arial" w:cs="Arial"/>
                <w:sz w:val="20"/>
                <w:szCs w:val="20"/>
              </w:rPr>
            </w:pPr>
          </w:p>
        </w:tc>
      </w:tr>
      <w:tr w:rsidR="004B7431" w14:paraId="5C859F0D" w14:textId="77777777" w:rsidTr="004B7431">
        <w:tc>
          <w:tcPr>
            <w:tcW w:w="1964" w:type="dxa"/>
            <w:vAlign w:val="center"/>
          </w:tcPr>
          <w:p w14:paraId="49752ED6" w14:textId="0CB85F9D"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Samsung</w:t>
            </w:r>
          </w:p>
        </w:tc>
        <w:tc>
          <w:tcPr>
            <w:tcW w:w="1269" w:type="dxa"/>
            <w:vAlign w:val="center"/>
          </w:tcPr>
          <w:p w14:paraId="2F92A4E1" w14:textId="7DF4CD15"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3" w:type="dxa"/>
          </w:tcPr>
          <w:p w14:paraId="27CC1D1D" w14:textId="77777777" w:rsidR="004B7431" w:rsidRPr="00B43073" w:rsidRDefault="004B7431" w:rsidP="00B57FE1">
            <w:pPr>
              <w:rPr>
                <w:rFonts w:ascii="Arial" w:hAnsi="Arial" w:cs="Arial"/>
                <w:szCs w:val="20"/>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4" w:history="1">
        <w:r w:rsidRPr="0064670D">
          <w:rPr>
            <w:rStyle w:val="Hyperlink"/>
            <w:rFonts w:ascii="Arial" w:eastAsia="MS Mincho" w:hAnsi="Arial"/>
            <w:lang w:eastAsia="en-GB"/>
          </w:rPr>
          <w:t>2-2100554</w:t>
        </w:r>
      </w:hyperlink>
      <w:r w:rsidRPr="00A96FEE">
        <w:rPr>
          <w:rFonts w:ascii="Arial" w:eastAsia="MS Mincho" w:hAnsi="Arial"/>
          <w:lang w:eastAsia="en-GB"/>
        </w:rPr>
        <w:tab/>
        <w:t>Further discussion on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5C2ADC38" w14:textId="1CD1B425" w:rsidR="009F4029" w:rsidRDefault="00A96FEE" w:rsidP="005B4E08">
      <w:pPr>
        <w:pStyle w:val="BodyText"/>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w:t>
      </w:r>
      <w:r w:rsidR="00BE6E26">
        <w:lastRenderedPageBreak/>
        <w:t xml:space="preserve">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BodyText"/>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b/>
        </w:rPr>
      </w:pPr>
      <w:r w:rsidRPr="00BE6E26">
        <w:rPr>
          <w:rFonts w:ascii="Arial" w:eastAsia="SimSun" w:hAnsi="Arial"/>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rPr>
      </w:pPr>
      <w:r w:rsidRPr="00BE6E26">
        <w:rPr>
          <w:rFonts w:ascii="Arial" w:eastAsia="SimSun" w:hAnsi="Arial" w:cs="Arial"/>
          <w:b/>
          <w:szCs w:val="20"/>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pPr>
      <w:r>
        <w:t xml:space="preserve">Companies are welcome to show your views to above proposal. </w:t>
      </w:r>
    </w:p>
    <w:p w14:paraId="4957AB5A" w14:textId="220DBA5C" w:rsidR="009F4029" w:rsidRPr="00C43ED4" w:rsidRDefault="009F4029" w:rsidP="00C43ED4">
      <w:pPr>
        <w:pStyle w:val="BodyText"/>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142816">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142816">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142816">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142816">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142816">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142816">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142816">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142816">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142816">
        <w:tc>
          <w:tcPr>
            <w:tcW w:w="1963" w:type="dxa"/>
            <w:vAlign w:val="center"/>
          </w:tcPr>
          <w:p w14:paraId="5378E14E"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4B7431">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142816">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142816">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r w:rsidR="00510510" w14:paraId="5250C63A" w14:textId="77777777" w:rsidTr="00142816">
        <w:tc>
          <w:tcPr>
            <w:tcW w:w="1963" w:type="dxa"/>
            <w:vAlign w:val="center"/>
          </w:tcPr>
          <w:p w14:paraId="46371435" w14:textId="12D28B0B"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4A0F1FE0" w14:textId="0B12E7B3"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5" w:type="dxa"/>
          </w:tcPr>
          <w:p w14:paraId="4146C06C" w14:textId="77777777" w:rsidR="00510510" w:rsidRDefault="00510510" w:rsidP="00B57FE1">
            <w:pPr>
              <w:rPr>
                <w:rFonts w:ascii="Arial" w:hAnsi="Arial" w:cs="Arial"/>
              </w:rPr>
            </w:pPr>
          </w:p>
        </w:tc>
      </w:tr>
      <w:tr w:rsidR="00510510" w14:paraId="25832208" w14:textId="77777777" w:rsidTr="00142816">
        <w:tc>
          <w:tcPr>
            <w:tcW w:w="1963" w:type="dxa"/>
            <w:vAlign w:val="center"/>
          </w:tcPr>
          <w:p w14:paraId="405B4352" w14:textId="46516DFA" w:rsidR="00510510" w:rsidRDefault="009B2D0E" w:rsidP="009B2D0E">
            <w:pPr>
              <w:jc w:val="center"/>
              <w:rPr>
                <w:rFonts w:ascii="Arial" w:hAnsi="Arial" w:cs="Arial"/>
                <w:sz w:val="20"/>
                <w:szCs w:val="20"/>
              </w:rPr>
            </w:pPr>
            <w:r>
              <w:rPr>
                <w:rFonts w:ascii="Arial" w:hAnsi="Arial" w:cs="Arial"/>
                <w:sz w:val="20"/>
                <w:szCs w:val="20"/>
              </w:rPr>
              <w:lastRenderedPageBreak/>
              <w:t>vivo</w:t>
            </w:r>
          </w:p>
        </w:tc>
        <w:tc>
          <w:tcPr>
            <w:tcW w:w="1268" w:type="dxa"/>
            <w:vAlign w:val="center"/>
          </w:tcPr>
          <w:p w14:paraId="08326FD8" w14:textId="5ACFFDD8" w:rsidR="00510510" w:rsidRDefault="009B2D0E" w:rsidP="00B57FE1">
            <w:pPr>
              <w:jc w:val="center"/>
              <w:rPr>
                <w:rFonts w:ascii="Arial" w:hAnsi="Arial" w:cs="Arial"/>
                <w:sz w:val="20"/>
                <w:szCs w:val="20"/>
              </w:rPr>
            </w:pPr>
            <w:r>
              <w:rPr>
                <w:rFonts w:ascii="Arial" w:hAnsi="Arial" w:cs="Arial"/>
                <w:sz w:val="20"/>
                <w:szCs w:val="20"/>
              </w:rPr>
              <w:t>Yes</w:t>
            </w:r>
          </w:p>
        </w:tc>
        <w:tc>
          <w:tcPr>
            <w:tcW w:w="6285" w:type="dxa"/>
          </w:tcPr>
          <w:p w14:paraId="11F956C9" w14:textId="35EEAC03" w:rsidR="00510510" w:rsidRDefault="009B2D0E" w:rsidP="00B57FE1">
            <w:pPr>
              <w:rPr>
                <w:rFonts w:ascii="Arial" w:hAnsi="Arial" w:cs="Arial"/>
              </w:rPr>
            </w:pPr>
            <w:r>
              <w:rPr>
                <w:rFonts w:ascii="Arial" w:hAnsi="Arial" w:cs="Arial"/>
              </w:rPr>
              <w:t>The understanding of “</w:t>
            </w:r>
            <w:r w:rsidRPr="00B01AD7">
              <w:rPr>
                <w:rFonts w:ascii="Arial" w:hAnsi="Arial" w:cs="Arial"/>
              </w:rPr>
              <w:t>PCI of target cell, not the PCI of source cell</w:t>
            </w:r>
            <w:r>
              <w:rPr>
                <w:rFonts w:ascii="Arial" w:hAnsi="Arial" w:cs="Arial"/>
              </w:rPr>
              <w:t>” is ok.</w:t>
            </w:r>
          </w:p>
        </w:tc>
      </w:tr>
      <w:tr w:rsidR="004B7431" w14:paraId="67F9F01A" w14:textId="77777777" w:rsidTr="00142816">
        <w:tc>
          <w:tcPr>
            <w:tcW w:w="1963" w:type="dxa"/>
            <w:vAlign w:val="center"/>
          </w:tcPr>
          <w:p w14:paraId="7BA31155" w14:textId="369E3E3E" w:rsidR="004B7431" w:rsidRPr="004B7431" w:rsidRDefault="004B7431" w:rsidP="009B2D0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39DCE4B0" w14:textId="5C4A0519"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6A3E02AF" w14:textId="09D53605" w:rsidR="004B7431" w:rsidRPr="004B7431" w:rsidRDefault="004B7431" w:rsidP="004B7431">
            <w:pPr>
              <w:rPr>
                <w:rFonts w:ascii="Arial" w:eastAsia="Malgun Gothic" w:hAnsi="Arial" w:cs="Arial"/>
              </w:rPr>
            </w:pPr>
            <w:r>
              <w:rPr>
                <w:rFonts w:ascii="Arial" w:eastAsia="Malgun Gothic" w:hAnsi="Arial" w:cs="Arial" w:hint="eastAsia"/>
              </w:rPr>
              <w:t xml:space="preserve">Agree with the intention but </w:t>
            </w:r>
            <w:r>
              <w:rPr>
                <w:rFonts w:ascii="Arial" w:eastAsia="Malgun Gothic" w:hAnsi="Arial" w:cs="Arial"/>
              </w:rPr>
              <w:t>not sure whether the proposed wording bring any additional clarity</w:t>
            </w:r>
            <w:r>
              <w:rPr>
                <w:rFonts w:ascii="Arial" w:eastAsia="Malgun Gothic" w:hAnsi="Arial" w:cs="Arial" w:hint="eastAsia"/>
              </w:rPr>
              <w:t xml:space="preserve"> </w:t>
            </w:r>
          </w:p>
        </w:tc>
      </w:tr>
      <w:tr w:rsidR="00142816" w14:paraId="4D556F1B" w14:textId="77777777" w:rsidTr="00142816">
        <w:tc>
          <w:tcPr>
            <w:tcW w:w="1963" w:type="dxa"/>
          </w:tcPr>
          <w:p w14:paraId="38673A95" w14:textId="77777777" w:rsidR="00142816" w:rsidRDefault="00142816" w:rsidP="00BD347E">
            <w:pPr>
              <w:jc w:val="center"/>
              <w:rPr>
                <w:rFonts w:ascii="Arial" w:hAnsi="Arial" w:cs="Arial"/>
                <w:sz w:val="20"/>
                <w:szCs w:val="20"/>
              </w:rPr>
            </w:pPr>
            <w:r>
              <w:rPr>
                <w:rFonts w:ascii="Arial" w:hAnsi="Arial" w:cs="Arial"/>
                <w:sz w:val="20"/>
                <w:szCs w:val="20"/>
              </w:rPr>
              <w:t>Ericsson</w:t>
            </w:r>
          </w:p>
        </w:tc>
        <w:tc>
          <w:tcPr>
            <w:tcW w:w="1268" w:type="dxa"/>
          </w:tcPr>
          <w:p w14:paraId="6B3F29C9" w14:textId="77777777" w:rsidR="00142816" w:rsidRDefault="00142816" w:rsidP="00BD347E">
            <w:pPr>
              <w:jc w:val="center"/>
              <w:rPr>
                <w:rFonts w:ascii="Arial" w:hAnsi="Arial" w:cs="Arial"/>
                <w:sz w:val="20"/>
                <w:szCs w:val="20"/>
              </w:rPr>
            </w:pPr>
            <w:r>
              <w:rPr>
                <w:rFonts w:ascii="Arial" w:hAnsi="Arial" w:cs="Arial"/>
                <w:sz w:val="20"/>
                <w:szCs w:val="20"/>
              </w:rPr>
              <w:t>Yes</w:t>
            </w:r>
          </w:p>
        </w:tc>
        <w:tc>
          <w:tcPr>
            <w:tcW w:w="6285" w:type="dxa"/>
          </w:tcPr>
          <w:p w14:paraId="7133050B" w14:textId="77777777" w:rsidR="00142816" w:rsidRDefault="00142816" w:rsidP="00BD347E">
            <w:pPr>
              <w:rPr>
                <w:rFonts w:ascii="Arial" w:hAnsi="Arial" w:cs="Arial"/>
              </w:rPr>
            </w:pPr>
            <w:r>
              <w:rPr>
                <w:rFonts w:ascii="Arial" w:hAnsi="Arial" w:cs="Arial"/>
              </w:rPr>
              <w:t>The understanding is correct.</w:t>
            </w:r>
          </w:p>
        </w:tc>
      </w:tr>
    </w:tbl>
    <w:p w14:paraId="14B5D985" w14:textId="1F6689C0" w:rsidR="005A400E" w:rsidRDefault="005A400E" w:rsidP="006B4E9D">
      <w:pPr>
        <w:pStyle w:val="BodyText"/>
      </w:pPr>
    </w:p>
    <w:p w14:paraId="0F0AA71A" w14:textId="449B1F53" w:rsidR="009F4029" w:rsidRPr="00C43ED4" w:rsidRDefault="00C43ED4" w:rsidP="006B4E9D">
      <w:pPr>
        <w:pStyle w:val="BodyText"/>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lang w:eastAsia="en-GB"/>
        </w:rPr>
      </w:pPr>
      <w:bookmarkStart w:id="1" w:name="_Hlk62646544"/>
      <w:r w:rsidRPr="00A96FEE">
        <w:rPr>
          <w:rFonts w:ascii="Arial" w:eastAsia="MS Mincho" w:hAnsi="Arial"/>
          <w:color w:val="0000FF"/>
          <w:u w:val="single"/>
          <w:lang w:eastAsia="en-GB"/>
        </w:rPr>
        <w:t>R</w:t>
      </w:r>
      <w:hyperlink r:id="rId25" w:history="1">
        <w:r w:rsidRPr="0064670D">
          <w:rPr>
            <w:rStyle w:val="Hyperlink"/>
            <w:rFonts w:ascii="Arial" w:eastAsia="MS Mincho" w:hAnsi="Arial"/>
            <w:lang w:eastAsia="en-GB"/>
          </w:rPr>
          <w:t>2-2100555</w:t>
        </w:r>
      </w:hyperlink>
      <w:bookmarkEnd w:id="1"/>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2334</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414574E8" w14:textId="5D591CE2" w:rsidR="009F4029" w:rsidRPr="00A96FEE" w:rsidRDefault="009F4029" w:rsidP="009F4029">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6" w:history="1">
        <w:r w:rsidRPr="0064670D">
          <w:rPr>
            <w:rStyle w:val="Hyperlink"/>
            <w:rFonts w:ascii="Arial" w:eastAsia="MS Mincho" w:hAnsi="Arial"/>
            <w:lang w:eastAsia="en-GB"/>
          </w:rPr>
          <w:t>2-2100556</w:t>
        </w:r>
      </w:hyperlink>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2335</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506DEB9" w14:textId="61BAED5D" w:rsidR="00C43ED4" w:rsidRDefault="00C43ED4" w:rsidP="005B4E08">
      <w:pPr>
        <w:pStyle w:val="BodyText"/>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 xml:space="preserve">not </w:t>
      </w:r>
      <w:proofErr w:type="spellStart"/>
      <w:r w:rsidR="00963BB4">
        <w:t>signal</w:t>
      </w:r>
      <w:r>
        <w:t>ed</w:t>
      </w:r>
      <w:proofErr w:type="spellEnd"/>
      <w:r>
        <w:t xml:space="preserve">. </w:t>
      </w:r>
      <w:r w:rsidR="00BB61EA">
        <w:t xml:space="preserve">In addition, for consistency, the need code of </w:t>
      </w:r>
      <w:proofErr w:type="spellStart"/>
      <w:r w:rsidR="00BB61EA" w:rsidRPr="00BB61EA">
        <w:rPr>
          <w:i/>
        </w:rPr>
        <w:t>hoppingId</w:t>
      </w:r>
      <w:proofErr w:type="spellEnd"/>
      <w:r w:rsidR="00BB61EA" w:rsidRPr="00BB61EA">
        <w:t xml:space="preserve"> field in </w:t>
      </w:r>
      <w:r w:rsidR="00BB61EA" w:rsidRPr="00BB61EA">
        <w:rPr>
          <w:i/>
        </w:rPr>
        <w:t>PUCCH-</w:t>
      </w:r>
      <w:proofErr w:type="spellStart"/>
      <w:r w:rsidR="00BB61EA" w:rsidRPr="00BB61EA">
        <w:rPr>
          <w:i/>
        </w:rPr>
        <w:t>ConfigCommon</w:t>
      </w:r>
      <w:proofErr w:type="spellEnd"/>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BodyText"/>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BodyText"/>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142816">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142816">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142816">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142816">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142816">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w:t>
            </w:r>
            <w:r w:rsidRPr="004D2826">
              <w:rPr>
                <w:rFonts w:ascii="Arial" w:hAnsi="Arial" w:cs="Arial"/>
              </w:rPr>
              <w:lastRenderedPageBreak/>
              <w:t xml:space="preserve">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142816">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lastRenderedPageBreak/>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142816">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142816">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142816">
        <w:tc>
          <w:tcPr>
            <w:tcW w:w="1962" w:type="dxa"/>
          </w:tcPr>
          <w:p w14:paraId="66240719"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t>LG</w:t>
            </w:r>
          </w:p>
        </w:tc>
        <w:tc>
          <w:tcPr>
            <w:tcW w:w="1268" w:type="dxa"/>
          </w:tcPr>
          <w:p w14:paraId="0F312D37"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142816">
        <w:tc>
          <w:tcPr>
            <w:tcW w:w="1962" w:type="dxa"/>
            <w:vAlign w:val="center"/>
          </w:tcPr>
          <w:p w14:paraId="78D058A3" w14:textId="69B9BCEE" w:rsidR="00934D22" w:rsidRDefault="00934D22" w:rsidP="00934D22">
            <w:pPr>
              <w:jc w:val="center"/>
              <w:rPr>
                <w:rFonts w:ascii="Arial" w:eastAsia="Malgun Gothic"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r w:rsidR="00B57FE1" w14:paraId="732D3E7D" w14:textId="77777777" w:rsidTr="00142816">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Yu Mincho" w:hAnsi="Arial" w:cs="Arial" w:hint="eastAsia"/>
              </w:rPr>
              <w:t xml:space="preserve">we </w:t>
            </w:r>
            <w:r>
              <w:rPr>
                <w:rFonts w:ascii="Arial" w:eastAsia="Yu Mincho" w:hAnsi="Arial" w:cs="Arial"/>
              </w:rPr>
              <w:t xml:space="preserve">are fine </w:t>
            </w:r>
            <w:r>
              <w:rPr>
                <w:rFonts w:ascii="Arial" w:eastAsia="Yu Mincho" w:hAnsi="Arial" w:cs="Arial" w:hint="eastAsia"/>
              </w:rPr>
              <w:t>to have the CR</w:t>
            </w:r>
            <w:r>
              <w:rPr>
                <w:rFonts w:ascii="Arial" w:eastAsia="Yu Mincho" w:hAnsi="Arial" w:cs="Arial"/>
              </w:rPr>
              <w:t xml:space="preserve">. </w:t>
            </w:r>
            <w:r>
              <w:rPr>
                <w:rFonts w:ascii="Arial" w:eastAsia="Yu Mincho" w:hAnsi="Arial" w:cs="Arial" w:hint="eastAsia"/>
              </w:rPr>
              <w:t>For Rel-16, we understand the point raised by Nokia should be considered.</w:t>
            </w:r>
          </w:p>
        </w:tc>
      </w:tr>
      <w:tr w:rsidR="00510510" w14:paraId="129BC8E8" w14:textId="77777777" w:rsidTr="00142816">
        <w:tc>
          <w:tcPr>
            <w:tcW w:w="1962" w:type="dxa"/>
            <w:vAlign w:val="center"/>
          </w:tcPr>
          <w:p w14:paraId="425CBBBA" w14:textId="205C889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7A9AA6AF" w14:textId="736B57BA"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6" w:type="dxa"/>
          </w:tcPr>
          <w:p w14:paraId="19F978CB" w14:textId="77777777" w:rsidR="00510510" w:rsidRDefault="00510510" w:rsidP="00B57FE1">
            <w:pPr>
              <w:rPr>
                <w:rFonts w:ascii="Arial" w:eastAsia="Yu Mincho" w:hAnsi="Arial" w:cs="Arial"/>
              </w:rPr>
            </w:pPr>
          </w:p>
        </w:tc>
      </w:tr>
      <w:tr w:rsidR="009B2D0E" w14:paraId="6EA40327" w14:textId="77777777" w:rsidTr="00142816">
        <w:tc>
          <w:tcPr>
            <w:tcW w:w="1962" w:type="dxa"/>
            <w:vAlign w:val="center"/>
          </w:tcPr>
          <w:p w14:paraId="58B072C5" w14:textId="266839BB" w:rsidR="009B2D0E" w:rsidRDefault="009B2D0E" w:rsidP="00B57FE1">
            <w:pPr>
              <w:jc w:val="center"/>
              <w:rPr>
                <w:rFonts w:ascii="Arial" w:hAnsi="Arial" w:cs="Arial"/>
                <w:sz w:val="20"/>
                <w:szCs w:val="20"/>
              </w:rPr>
            </w:pPr>
            <w:r>
              <w:rPr>
                <w:rFonts w:ascii="Arial" w:hAnsi="Arial" w:cs="Arial"/>
                <w:sz w:val="20"/>
                <w:szCs w:val="20"/>
              </w:rPr>
              <w:t>vivo</w:t>
            </w:r>
          </w:p>
        </w:tc>
        <w:tc>
          <w:tcPr>
            <w:tcW w:w="1268" w:type="dxa"/>
            <w:vAlign w:val="center"/>
          </w:tcPr>
          <w:p w14:paraId="042FCC68" w14:textId="31E70C65" w:rsidR="009B2D0E" w:rsidRDefault="009B2D0E" w:rsidP="00B57FE1">
            <w:pPr>
              <w:jc w:val="center"/>
              <w:rPr>
                <w:rFonts w:ascii="Arial" w:hAnsi="Arial" w:cs="Arial"/>
                <w:sz w:val="20"/>
                <w:szCs w:val="20"/>
              </w:rPr>
            </w:pPr>
            <w:r>
              <w:rPr>
                <w:rFonts w:ascii="Arial" w:hAnsi="Arial" w:cs="Arial"/>
                <w:sz w:val="20"/>
                <w:szCs w:val="20"/>
              </w:rPr>
              <w:t>Yes but</w:t>
            </w:r>
          </w:p>
        </w:tc>
        <w:tc>
          <w:tcPr>
            <w:tcW w:w="6286" w:type="dxa"/>
          </w:tcPr>
          <w:p w14:paraId="38C16748" w14:textId="05B869C6" w:rsidR="009B2D0E" w:rsidRDefault="009B2D0E" w:rsidP="00B57FE1">
            <w:pPr>
              <w:rPr>
                <w:rFonts w:ascii="Arial" w:eastAsia="Yu Mincho" w:hAnsi="Arial" w:cs="Arial"/>
              </w:rPr>
            </w:pPr>
            <w:r>
              <w:rPr>
                <w:rFonts w:ascii="Arial" w:eastAsia="Yu Mincho" w:hAnsi="Arial" w:cs="Arial"/>
              </w:rPr>
              <w:t>The wording needs to be polished considering the DAPS case proposed by Nokia.</w:t>
            </w:r>
          </w:p>
        </w:tc>
      </w:tr>
      <w:tr w:rsidR="00972846" w14:paraId="4AF02DDA" w14:textId="77777777" w:rsidTr="00142816">
        <w:tc>
          <w:tcPr>
            <w:tcW w:w="1962" w:type="dxa"/>
            <w:vAlign w:val="center"/>
          </w:tcPr>
          <w:p w14:paraId="67727F7C" w14:textId="56825D3D"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2E91ACC9" w14:textId="63452873"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No</w:t>
            </w:r>
          </w:p>
        </w:tc>
        <w:tc>
          <w:tcPr>
            <w:tcW w:w="6286" w:type="dxa"/>
          </w:tcPr>
          <w:p w14:paraId="259E74B6" w14:textId="7758E927" w:rsidR="00972846" w:rsidRPr="00972846" w:rsidRDefault="00972846" w:rsidP="00972846">
            <w:pPr>
              <w:rPr>
                <w:rFonts w:ascii="Arial" w:eastAsia="Malgun Gothic" w:hAnsi="Arial" w:cs="Arial"/>
              </w:rPr>
            </w:pPr>
            <w:r>
              <w:rPr>
                <w:rFonts w:ascii="Arial" w:eastAsia="Malgun Gothic" w:hAnsi="Arial" w:cs="Arial" w:hint="eastAsia"/>
              </w:rPr>
              <w:t xml:space="preserve">We think the clarification shall </w:t>
            </w:r>
            <w:r>
              <w:rPr>
                <w:rFonts w:ascii="Arial" w:eastAsia="Malgun Gothic" w:hAnsi="Arial" w:cs="Arial"/>
              </w:rPr>
              <w:t>really clarify something. For non-DAPS, the current wording should be OK. Then the question is how to clarify DAPS case… Maybe capturing the intention only in the meeting minute would be the way to go</w:t>
            </w:r>
            <w:r>
              <w:rPr>
                <w:rFonts w:ascii="Arial" w:eastAsia="Malgun Gothic" w:hAnsi="Arial" w:cs="Arial" w:hint="eastAsia"/>
              </w:rPr>
              <w:t xml:space="preserve"> </w:t>
            </w:r>
          </w:p>
        </w:tc>
      </w:tr>
      <w:tr w:rsidR="00142816" w14:paraId="51CF90AC" w14:textId="77777777" w:rsidTr="00142816">
        <w:tc>
          <w:tcPr>
            <w:tcW w:w="1962" w:type="dxa"/>
          </w:tcPr>
          <w:p w14:paraId="07B37309" w14:textId="77777777" w:rsidR="00142816" w:rsidRDefault="00142816" w:rsidP="00BD347E">
            <w:pPr>
              <w:jc w:val="center"/>
              <w:rPr>
                <w:rFonts w:ascii="Arial" w:hAnsi="Arial" w:cs="Arial"/>
                <w:sz w:val="20"/>
                <w:szCs w:val="20"/>
              </w:rPr>
            </w:pPr>
            <w:r>
              <w:rPr>
                <w:rFonts w:ascii="Arial" w:hAnsi="Arial" w:cs="Arial"/>
                <w:sz w:val="20"/>
                <w:szCs w:val="20"/>
              </w:rPr>
              <w:t>Ericsson</w:t>
            </w:r>
          </w:p>
        </w:tc>
        <w:tc>
          <w:tcPr>
            <w:tcW w:w="1268" w:type="dxa"/>
          </w:tcPr>
          <w:p w14:paraId="0A50D792" w14:textId="77777777" w:rsidR="00142816" w:rsidRDefault="00142816" w:rsidP="00BD347E">
            <w:pPr>
              <w:jc w:val="center"/>
              <w:rPr>
                <w:rFonts w:ascii="Arial" w:hAnsi="Arial" w:cs="Arial"/>
                <w:sz w:val="20"/>
                <w:szCs w:val="20"/>
              </w:rPr>
            </w:pPr>
            <w:r>
              <w:rPr>
                <w:rFonts w:ascii="Arial" w:hAnsi="Arial" w:cs="Arial"/>
                <w:sz w:val="20"/>
                <w:szCs w:val="20"/>
              </w:rPr>
              <w:t>No, but</w:t>
            </w:r>
          </w:p>
        </w:tc>
        <w:tc>
          <w:tcPr>
            <w:tcW w:w="6286" w:type="dxa"/>
          </w:tcPr>
          <w:p w14:paraId="5A6AB176" w14:textId="77777777" w:rsidR="00142816" w:rsidRDefault="00142816" w:rsidP="00BD347E">
            <w:pPr>
              <w:rPr>
                <w:rFonts w:ascii="Arial" w:hAnsi="Arial" w:cs="Arial"/>
              </w:rPr>
            </w:pPr>
            <w:r>
              <w:rPr>
                <w:rFonts w:ascii="Arial" w:hAnsi="Arial" w:cs="Arial"/>
              </w:rPr>
              <w:t>Existing wording “this serving cell” covers also the handover and DAPS cases, to indicate the serving cell configured with the message. If companies prefer a clarification, we could use “the serving cell configured with this message”, but we do not think this is needed.</w:t>
            </w:r>
          </w:p>
          <w:p w14:paraId="4A26E943" w14:textId="77777777" w:rsidR="00142816" w:rsidRDefault="00142816" w:rsidP="00BD347E">
            <w:pPr>
              <w:rPr>
                <w:rFonts w:ascii="Arial" w:eastAsia="Yu Mincho" w:hAnsi="Arial" w:cs="Arial"/>
              </w:rPr>
            </w:pPr>
            <w:r>
              <w:rPr>
                <w:rFonts w:ascii="Arial" w:hAnsi="Arial" w:cs="Arial"/>
              </w:rPr>
              <w:lastRenderedPageBreak/>
              <w:t>Changing the Need code of hoppingId and its field desciption is ok.</w:t>
            </w:r>
          </w:p>
        </w:tc>
      </w:tr>
    </w:tbl>
    <w:p w14:paraId="51BF67D9" w14:textId="77777777" w:rsidR="00C43ED4" w:rsidRPr="00664B2C" w:rsidRDefault="00C43ED4" w:rsidP="006B4E9D">
      <w:pPr>
        <w:pStyle w:val="BodyText"/>
      </w:pPr>
    </w:p>
    <w:p w14:paraId="1EE621C5" w14:textId="08254572" w:rsidR="00D43874" w:rsidRDefault="00BB61EA" w:rsidP="00D43874">
      <w:pPr>
        <w:pStyle w:val="Heading2"/>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r>
      <w:proofErr w:type="spellStart"/>
      <w:r w:rsidRPr="00CD1D47">
        <w:t>NR_newRAT</w:t>
      </w:r>
      <w:proofErr w:type="spellEnd"/>
      <w:r w:rsidRPr="00CD1D47">
        <w: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r>
      <w:proofErr w:type="spellStart"/>
      <w:r w:rsidRPr="00CD1D47">
        <w:t>NR_newRAT</w:t>
      </w:r>
      <w:proofErr w:type="spellEnd"/>
      <w:r w:rsidRPr="00CD1D47">
        <w: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r>
      <w:proofErr w:type="spellStart"/>
      <w:r w:rsidRPr="00CD1D47">
        <w:t>NR_newRAT</w:t>
      </w:r>
      <w:proofErr w:type="spellEnd"/>
      <w:r w:rsidRPr="00CD1D47">
        <w: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lang w:eastAsia="en-GB"/>
        </w:rPr>
      </w:pPr>
      <w:r>
        <w:rPr>
          <w:lang w:eastAsia="en-GB"/>
        </w:rPr>
        <w:t xml:space="preserve">This issue was discussed last meeting, but no agreement was reached on how to clarify the use of p-Max parameter for FR2 in </w:t>
      </w:r>
      <w:proofErr w:type="spellStart"/>
      <w:r w:rsidR="00DC7D99" w:rsidRPr="00963BB4">
        <w:rPr>
          <w:i/>
          <w:lang w:eastAsia="en-GB"/>
        </w:rPr>
        <w:t>FrequencyInfoUL</w:t>
      </w:r>
      <w:proofErr w:type="spellEnd"/>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BodyText"/>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BodyText"/>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lang w:eastAsia="en-GB"/>
        </w:rPr>
      </w:pPr>
    </w:p>
    <w:p w14:paraId="7964F2A7" w14:textId="2BC8FA8F" w:rsidR="00CD1D47" w:rsidRPr="00CD1D47" w:rsidRDefault="00CD1D47" w:rsidP="00307D50">
      <w:pPr>
        <w:pStyle w:val="BodyText"/>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BodyText"/>
        <w:rPr>
          <w:lang w:eastAsia="en-GB"/>
        </w:rPr>
      </w:pPr>
    </w:p>
    <w:p w14:paraId="38765E18" w14:textId="4C28AC09" w:rsidR="00307D50" w:rsidRPr="00307D50" w:rsidRDefault="00C610C0" w:rsidP="00C610C0">
      <w:pPr>
        <w:pStyle w:val="BodyText"/>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BodyText"/>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7" w:history="1">
        <w:r w:rsidRPr="0064670D">
          <w:rPr>
            <w:rStyle w:val="Hyperlink"/>
            <w:b/>
            <w:lang w:val="en-US" w:eastAsia="en-GB"/>
          </w:rPr>
          <w:t>2-2100765</w:t>
        </w:r>
      </w:hyperlink>
      <w:r w:rsidRPr="0004003B">
        <w:rPr>
          <w:b/>
          <w:lang w:val="en-US" w:eastAsia="en-GB"/>
        </w:rPr>
        <w:t>, R</w:t>
      </w:r>
      <w:hyperlink r:id="rId28" w:history="1">
        <w:r w:rsidRPr="0064670D">
          <w:rPr>
            <w:rStyle w:val="Hyperlink"/>
            <w:b/>
            <w:lang w:val="en-US" w:eastAsia="en-GB"/>
          </w:rPr>
          <w:t>2-2100771</w:t>
        </w:r>
      </w:hyperlink>
      <w:r w:rsidRPr="0004003B">
        <w:rPr>
          <w:b/>
          <w:lang w:val="en-US" w:eastAsia="en-GB"/>
        </w:rPr>
        <w:t>)</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lastRenderedPageBreak/>
              <w:t>Company</w:t>
            </w:r>
          </w:p>
        </w:tc>
        <w:tc>
          <w:tcPr>
            <w:tcW w:w="1262"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r w:rsidR="005C1686">
              <w:fldChar w:fldCharType="begin"/>
            </w:r>
            <w:r w:rsidR="005C1686">
              <w:instrText xml:space="preserve"> HYPERLINK "file:///E:\\3GPP文档\\2021\\RAN2%20113e\\R2-2101092.zip" </w:instrText>
            </w:r>
            <w:r w:rsidR="005C1686">
              <w:fldChar w:fldCharType="separate"/>
            </w:r>
            <w:r w:rsidR="008F22B3" w:rsidRPr="0064670D">
              <w:rPr>
                <w:rStyle w:val="Hyperlink"/>
                <w:rFonts w:ascii="Arial" w:hAnsi="Arial" w:cs="Arial"/>
              </w:rPr>
              <w:t>2-2101092</w:t>
            </w:r>
            <w:r w:rsidR="005C1686">
              <w:rPr>
                <w:rStyle w:val="Hyperlink"/>
                <w:rFonts w:ascii="Arial" w:hAnsi="Arial" w:cs="Arial"/>
              </w:rPr>
              <w:fldChar w:fldCharType="end"/>
            </w:r>
            <w:r w:rsidR="008F22B3">
              <w:rPr>
                <w:rFonts w:ascii="Arial" w:hAnsi="Arial" w:cs="Arial"/>
              </w:rPr>
              <w:t>/</w:t>
            </w:r>
            <w:r w:rsidR="008F22B3" w:rsidRPr="008F22B3">
              <w:rPr>
                <w:rFonts w:ascii="Arial" w:hAnsi="Arial" w:cs="Arial"/>
              </w:rPr>
              <w:t>R</w:t>
            </w:r>
            <w:hyperlink r:id="rId29" w:history="1">
              <w:r w:rsidR="008F22B3" w:rsidRPr="0064670D">
                <w:rPr>
                  <w:rStyle w:val="Hyperlink"/>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934D22">
        <w:tc>
          <w:tcPr>
            <w:tcW w:w="1947" w:type="dxa"/>
            <w:vAlign w:val="center"/>
          </w:tcPr>
          <w:p w14:paraId="058494CA" w14:textId="77777777" w:rsidR="00664B2C" w:rsidRPr="00DF2E72"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62" w:type="dxa"/>
            <w:vAlign w:val="center"/>
          </w:tcPr>
          <w:p w14:paraId="4A4CB55E" w14:textId="77777777" w:rsidR="00664B2C" w:rsidRPr="00DF2E72" w:rsidRDefault="00664B2C" w:rsidP="004B7431">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4B7431">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45604FF" w:rsidR="00E27941" w:rsidRPr="00664B2C" w:rsidRDefault="00B43073" w:rsidP="00906E6E">
            <w:pPr>
              <w:jc w:val="center"/>
              <w:rPr>
                <w:rFonts w:ascii="Arial" w:hAnsi="Arial" w:cs="Arial"/>
                <w:sz w:val="20"/>
                <w:szCs w:val="20"/>
              </w:rPr>
            </w:pPr>
            <w:r>
              <w:rPr>
                <w:rFonts w:ascii="Arial" w:hAnsi="Arial" w:cs="Arial"/>
                <w:sz w:val="20"/>
                <w:szCs w:val="20"/>
              </w:rPr>
              <w:t>Ericsson</w:t>
            </w:r>
            <w:ins w:id="7" w:author="Ericsson" w:date="2021-01-28T11:57:00Z">
              <w:r w:rsidR="005C1686">
                <w:rPr>
                  <w:rFonts w:ascii="Arial" w:hAnsi="Arial" w:cs="Arial"/>
                  <w:sz w:val="20"/>
                  <w:szCs w:val="20"/>
                </w:rPr>
                <w:t>2</w:t>
              </w:r>
            </w:ins>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D11646" w14:textId="77777777" w:rsidR="00E27941" w:rsidRDefault="00B43073" w:rsidP="0001732F">
            <w:pPr>
              <w:rPr>
                <w:ins w:id="8" w:author="Ericsson" w:date="2021-01-28T11:57:00Z"/>
                <w:rFonts w:ascii="Arial" w:hAnsi="Arial" w:cs="Arial"/>
              </w:rPr>
            </w:pPr>
            <w:r>
              <w:rPr>
                <w:rFonts w:ascii="Arial" w:hAnsi="Arial" w:cs="Arial"/>
              </w:rPr>
              <w:t>Proponent</w:t>
            </w:r>
          </w:p>
          <w:p w14:paraId="1380EFA6" w14:textId="092D0C03" w:rsidR="00BB19A8" w:rsidRDefault="00E70019" w:rsidP="0001732F">
            <w:pPr>
              <w:rPr>
                <w:ins w:id="9" w:author="Ericsson" w:date="2021-01-28T14:20:00Z"/>
                <w:rFonts w:ascii="Arial" w:hAnsi="Arial" w:cs="Arial"/>
              </w:rPr>
            </w:pPr>
            <w:ins w:id="10" w:author="Ericsson" w:date="2021-01-28T14:25:00Z">
              <w:r>
                <w:rPr>
                  <w:rFonts w:ascii="Arial" w:hAnsi="Arial" w:cs="Arial"/>
                </w:rPr>
                <w:t xml:space="preserve">For the p-Max we have to align with the p-Max signalling in SIB, we think another outcome would not be correct nor </w:t>
              </w:r>
              <w:r>
                <w:rPr>
                  <w:rFonts w:ascii="Arial" w:hAnsi="Arial" w:cs="Arial"/>
                </w:rPr>
                <w:lastRenderedPageBreak/>
                <w:t xml:space="preserve">accetable. </w:t>
              </w:r>
            </w:ins>
            <w:ins w:id="11" w:author="Ericsson" w:date="2021-01-28T14:26:00Z">
              <w:r>
                <w:rPr>
                  <w:rFonts w:ascii="Arial" w:hAnsi="Arial" w:cs="Arial"/>
                </w:rPr>
                <w:t>Also note that the NW typically does not have to check the release of the UE to configure</w:t>
              </w:r>
            </w:ins>
            <w:ins w:id="12" w:author="Ericsson" w:date="2021-01-28T14:29:00Z">
              <w:r w:rsidR="004C245F">
                <w:rPr>
                  <w:rFonts w:ascii="Arial" w:hAnsi="Arial" w:cs="Arial"/>
                </w:rPr>
                <w:t xml:space="preserve"> it</w:t>
              </w:r>
            </w:ins>
            <w:ins w:id="13" w:author="Ericsson" w:date="2021-01-28T14:26:00Z">
              <w:r>
                <w:rPr>
                  <w:rFonts w:ascii="Arial" w:hAnsi="Arial" w:cs="Arial"/>
                </w:rPr>
                <w:t xml:space="preserve">, i.e. this </w:t>
              </w:r>
              <w:r w:rsidR="00CB575C">
                <w:rPr>
                  <w:rFonts w:ascii="Arial" w:hAnsi="Arial" w:cs="Arial"/>
                </w:rPr>
                <w:t>puts a new requirement on the NW to check the release</w:t>
              </w:r>
            </w:ins>
            <w:ins w:id="14" w:author="Ericsson" w:date="2021-01-28T14:27:00Z">
              <w:r w:rsidR="00CB575C">
                <w:rPr>
                  <w:rFonts w:ascii="Arial" w:hAnsi="Arial" w:cs="Arial"/>
                </w:rPr>
                <w:t xml:space="preserve"> of the UE.</w:t>
              </w:r>
            </w:ins>
          </w:p>
          <w:p w14:paraId="147B0A16" w14:textId="67039F13" w:rsidR="005C1686" w:rsidRDefault="004022BD" w:rsidP="0001732F">
            <w:pPr>
              <w:rPr>
                <w:rFonts w:ascii="Arial" w:hAnsi="Arial" w:cs="Arial"/>
              </w:rPr>
            </w:pPr>
            <w:ins w:id="15" w:author="Ericsson" w:date="2021-01-28T11:58:00Z">
              <w:r>
                <w:rPr>
                  <w:rFonts w:ascii="Arial" w:hAnsi="Arial" w:cs="Arial"/>
                </w:rPr>
                <w:t xml:space="preserve">There is a clear divide </w:t>
              </w:r>
            </w:ins>
            <w:ins w:id="16" w:author="Ericsson" w:date="2021-01-28T14:20:00Z">
              <w:r w:rsidR="00BB19A8">
                <w:rPr>
                  <w:rFonts w:ascii="Arial" w:hAnsi="Arial" w:cs="Arial"/>
                </w:rPr>
                <w:t>between NW vendor and UE vendor view here. We usually are out-numbered in these discussions.</w:t>
              </w:r>
            </w:ins>
            <w:ins w:id="17" w:author="Ericsson" w:date="2021-01-28T14:21:00Z">
              <w:r w:rsidR="00500962">
                <w:rPr>
                  <w:rFonts w:ascii="Arial" w:hAnsi="Arial" w:cs="Arial"/>
                </w:rPr>
                <w:t xml:space="preserve"> But we also do not fully understand the concern from the UE vendor to ignore the value when present</w:t>
              </w:r>
            </w:ins>
            <w:ins w:id="18" w:author="Ericsson" w:date="2021-01-28T14:22:00Z">
              <w:r w:rsidR="000D78B5">
                <w:rPr>
                  <w:rFonts w:ascii="Arial" w:hAnsi="Arial" w:cs="Arial"/>
                </w:rPr>
                <w:t>, i.e. P-max is not defined</w:t>
              </w:r>
            </w:ins>
            <w:ins w:id="19" w:author="Ericsson" w:date="2021-01-28T14:23:00Z">
              <w:r w:rsidR="000D78B5">
                <w:rPr>
                  <w:rFonts w:ascii="Arial" w:hAnsi="Arial" w:cs="Arial"/>
                </w:rPr>
                <w:t xml:space="preserve"> which means that </w:t>
              </w:r>
            </w:ins>
            <w:ins w:id="20" w:author="Ericsson" w:date="2021-01-28T14:22:00Z">
              <w:r w:rsidR="000D78B5">
                <w:rPr>
                  <w:rFonts w:ascii="Arial" w:hAnsi="Arial" w:cs="Arial"/>
                </w:rPr>
                <w:t>a UE implementation cannot used it when signalled, i.e. it is already ignored</w:t>
              </w:r>
            </w:ins>
            <w:ins w:id="21" w:author="Ericsson" w:date="2021-01-28T14:23:00Z">
              <w:r w:rsidR="000D78B5">
                <w:rPr>
                  <w:rFonts w:ascii="Arial" w:hAnsi="Arial" w:cs="Arial"/>
                </w:rPr>
                <w:t>? There is no extra effort required in the UE. Furthermore for broadcast in SIB this was already captured</w:t>
              </w:r>
            </w:ins>
            <w:ins w:id="22" w:author="Ericsson" w:date="2021-01-28T14:32:00Z">
              <w:r w:rsidR="00E9165D">
                <w:rPr>
                  <w:rFonts w:ascii="Arial" w:hAnsi="Arial" w:cs="Arial"/>
                </w:rPr>
                <w:t xml:space="preserve"> and </w:t>
              </w:r>
            </w:ins>
            <w:ins w:id="23" w:author="Ericsson" w:date="2021-01-28T14:23:00Z">
              <w:r w:rsidR="000D78B5">
                <w:rPr>
                  <w:rFonts w:ascii="Arial" w:hAnsi="Arial" w:cs="Arial"/>
                </w:rPr>
                <w:t>implemented.</w:t>
              </w:r>
            </w:ins>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lastRenderedPageBreak/>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Yu Mincho"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Yu Mincho" w:hAnsi="Arial" w:cs="Arial" w:hint="eastAsia"/>
              </w:rPr>
              <w:t>agree with Google and others</w:t>
            </w:r>
          </w:p>
        </w:tc>
      </w:tr>
      <w:tr w:rsidR="00510510" w14:paraId="3E7C9674" w14:textId="77777777" w:rsidTr="00664B2C">
        <w:tc>
          <w:tcPr>
            <w:tcW w:w="1947" w:type="dxa"/>
            <w:vAlign w:val="center"/>
          </w:tcPr>
          <w:p w14:paraId="4B4B1DF5" w14:textId="33B0B939" w:rsidR="00510510" w:rsidRDefault="00510510" w:rsidP="0040092E">
            <w:pPr>
              <w:jc w:val="center"/>
              <w:rPr>
                <w:rFonts w:ascii="Arial" w:eastAsia="Yu Mincho" w:hAnsi="Arial" w:cs="Arial"/>
                <w:sz w:val="20"/>
                <w:szCs w:val="20"/>
              </w:rPr>
            </w:pPr>
            <w:r>
              <w:rPr>
                <w:rFonts w:ascii="Arial" w:hAnsi="Arial" w:cs="Arial" w:hint="eastAsia"/>
                <w:sz w:val="20"/>
                <w:szCs w:val="20"/>
              </w:rPr>
              <w:t>CATT</w:t>
            </w:r>
          </w:p>
        </w:tc>
        <w:tc>
          <w:tcPr>
            <w:tcW w:w="1262" w:type="dxa"/>
            <w:vAlign w:val="center"/>
          </w:tcPr>
          <w:p w14:paraId="1BC9192C" w14:textId="4D4A4199" w:rsidR="00510510" w:rsidRDefault="0065455A" w:rsidP="0040092E">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194" w:type="dxa"/>
          </w:tcPr>
          <w:p w14:paraId="0CD7664F" w14:textId="3385A800" w:rsidR="00510510" w:rsidRDefault="00510510" w:rsidP="0040092E">
            <w:pPr>
              <w:rPr>
                <w:rFonts w:ascii="Arial" w:eastAsia="Yu Mincho" w:hAnsi="Arial" w:cs="Arial"/>
              </w:rPr>
            </w:pPr>
            <w:r>
              <w:rPr>
                <w:rFonts w:ascii="Arial" w:hAnsi="Arial" w:cs="Arial"/>
              </w:rPr>
              <w:t>C</w:t>
            </w:r>
            <w:r>
              <w:rPr>
                <w:rFonts w:ascii="Arial" w:hAnsi="Arial" w:cs="Arial" w:hint="eastAsia"/>
              </w:rPr>
              <w:t xml:space="preserve">hanges are fine for us, if the majority support to clarify this field is not used in this release of the </w:t>
            </w:r>
            <w:r>
              <w:rPr>
                <w:rFonts w:ascii="Arial" w:hAnsi="Arial" w:cs="Arial"/>
              </w:rPr>
              <w:t>specification</w:t>
            </w:r>
            <w:r>
              <w:rPr>
                <w:rFonts w:ascii="Arial" w:hAnsi="Arial" w:cs="Arial" w:hint="eastAsia"/>
              </w:rPr>
              <w:t>, we can also agree.</w:t>
            </w:r>
          </w:p>
        </w:tc>
      </w:tr>
      <w:tr w:rsidR="009B2D0E" w14:paraId="07220DC3" w14:textId="77777777" w:rsidTr="00664B2C">
        <w:tc>
          <w:tcPr>
            <w:tcW w:w="1947" w:type="dxa"/>
            <w:vAlign w:val="center"/>
          </w:tcPr>
          <w:p w14:paraId="73D56A2C" w14:textId="1BDFE1DF" w:rsidR="009B2D0E" w:rsidRDefault="009B2D0E" w:rsidP="0040092E">
            <w:pPr>
              <w:jc w:val="center"/>
              <w:rPr>
                <w:rFonts w:ascii="Arial" w:hAnsi="Arial" w:cs="Arial"/>
                <w:sz w:val="20"/>
                <w:szCs w:val="20"/>
              </w:rPr>
            </w:pPr>
            <w:r>
              <w:rPr>
                <w:rFonts w:ascii="Arial" w:hAnsi="Arial" w:cs="Arial"/>
                <w:sz w:val="20"/>
                <w:szCs w:val="20"/>
              </w:rPr>
              <w:t>vivo</w:t>
            </w:r>
          </w:p>
        </w:tc>
        <w:tc>
          <w:tcPr>
            <w:tcW w:w="1262" w:type="dxa"/>
            <w:vAlign w:val="center"/>
          </w:tcPr>
          <w:p w14:paraId="5D570FC5" w14:textId="3F9AA3F1" w:rsidR="009B2D0E" w:rsidRDefault="009B2D0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7004E715" w14:textId="78B8E4B6" w:rsidR="009B2D0E" w:rsidRDefault="009B2D0E" w:rsidP="0040092E">
            <w:pPr>
              <w:rPr>
                <w:rFonts w:ascii="Arial" w:hAnsi="Arial" w:cs="Arial"/>
              </w:rPr>
            </w:pPr>
            <w:r>
              <w:rPr>
                <w:rFonts w:ascii="Arial" w:eastAsia="Yu Mincho" w:hAnsi="Arial" w:cs="Arial"/>
              </w:rPr>
              <w:t>Agree with Huawei.</w:t>
            </w:r>
          </w:p>
        </w:tc>
      </w:tr>
      <w:tr w:rsidR="00972846" w14:paraId="24004540" w14:textId="77777777" w:rsidTr="00664B2C">
        <w:tc>
          <w:tcPr>
            <w:tcW w:w="1947" w:type="dxa"/>
            <w:vAlign w:val="center"/>
          </w:tcPr>
          <w:p w14:paraId="696F327C" w14:textId="0B769857"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69F0BFD9" w14:textId="4CD43A09"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Partially Yes</w:t>
            </w:r>
          </w:p>
        </w:tc>
        <w:tc>
          <w:tcPr>
            <w:tcW w:w="6194" w:type="dxa"/>
          </w:tcPr>
          <w:p w14:paraId="53FCCAE3" w14:textId="303AE2C3" w:rsidR="00972846" w:rsidRPr="00972846" w:rsidRDefault="00972846" w:rsidP="0040092E">
            <w:pPr>
              <w:rPr>
                <w:rFonts w:ascii="Arial" w:eastAsia="Malgun Gothic" w:hAnsi="Arial" w:cs="Arial"/>
              </w:rPr>
            </w:pPr>
            <w:r>
              <w:rPr>
                <w:rFonts w:ascii="Arial" w:eastAsia="Malgun Gothic" w:hAnsi="Arial" w:cs="Arial"/>
              </w:rPr>
              <w:t>Prefer</w:t>
            </w:r>
            <w:r>
              <w:rPr>
                <w:rFonts w:ascii="Arial" w:eastAsia="Malgun Gothic" w:hAnsi="Arial" w:cs="Arial" w:hint="eastAsia"/>
              </w:rPr>
              <w:t xml:space="preserve"> Huawei wording</w:t>
            </w:r>
          </w:p>
        </w:tc>
      </w:tr>
      <w:tr w:rsidR="00A254C9" w14:paraId="19AC52B1" w14:textId="77777777" w:rsidTr="00664B2C">
        <w:tc>
          <w:tcPr>
            <w:tcW w:w="1947" w:type="dxa"/>
            <w:vAlign w:val="center"/>
          </w:tcPr>
          <w:p w14:paraId="07614AF2" w14:textId="164436D6" w:rsidR="00A254C9" w:rsidRPr="00A254C9" w:rsidRDefault="00A254C9" w:rsidP="0040092E">
            <w:pPr>
              <w:jc w:val="center"/>
              <w:rPr>
                <w:rFonts w:ascii="Arial" w:eastAsia="Yu Mincho" w:hAnsi="Arial" w:cs="Arial"/>
                <w:szCs w:val="20"/>
              </w:rPr>
            </w:pPr>
            <w:r>
              <w:rPr>
                <w:rFonts w:ascii="Arial" w:eastAsia="Yu Mincho" w:hAnsi="Arial" w:cs="Arial" w:hint="eastAsia"/>
                <w:szCs w:val="20"/>
              </w:rPr>
              <w:t>NTTDOCO</w:t>
            </w:r>
            <w:r>
              <w:rPr>
                <w:rFonts w:ascii="Arial" w:eastAsia="Yu Mincho" w:hAnsi="Arial" w:cs="Arial"/>
                <w:szCs w:val="20"/>
              </w:rPr>
              <w:t>MO</w:t>
            </w:r>
          </w:p>
        </w:tc>
        <w:tc>
          <w:tcPr>
            <w:tcW w:w="1262" w:type="dxa"/>
            <w:vAlign w:val="center"/>
          </w:tcPr>
          <w:p w14:paraId="3A84E168" w14:textId="0BD24368" w:rsidR="00A254C9" w:rsidRPr="00A254C9" w:rsidRDefault="00A254C9" w:rsidP="0040092E">
            <w:pPr>
              <w:jc w:val="center"/>
              <w:rPr>
                <w:rFonts w:ascii="Arial" w:eastAsia="Yu Mincho" w:hAnsi="Arial" w:cs="Arial"/>
                <w:szCs w:val="20"/>
              </w:rPr>
            </w:pPr>
            <w:r>
              <w:rPr>
                <w:rFonts w:ascii="Arial" w:eastAsia="Yu Mincho" w:hAnsi="Arial" w:cs="Arial" w:hint="eastAsia"/>
                <w:szCs w:val="20"/>
              </w:rPr>
              <w:t>Yes</w:t>
            </w:r>
          </w:p>
        </w:tc>
        <w:tc>
          <w:tcPr>
            <w:tcW w:w="6194" w:type="dxa"/>
          </w:tcPr>
          <w:p w14:paraId="16C8352A" w14:textId="4B17EFDB" w:rsidR="00A254C9" w:rsidRDefault="00A254C9" w:rsidP="0040092E">
            <w:pPr>
              <w:rPr>
                <w:rFonts w:ascii="Arial" w:eastAsia="Malgun Gothic" w:hAnsi="Arial" w:cs="Arial"/>
              </w:rPr>
            </w:pPr>
            <w:r>
              <w:rPr>
                <w:rFonts w:ascii="Arial" w:hAnsi="Arial" w:cs="Arial"/>
              </w:rPr>
              <w:t>Proponent</w:t>
            </w:r>
          </w:p>
        </w:tc>
      </w:tr>
    </w:tbl>
    <w:p w14:paraId="4B32DA43" w14:textId="4B4ED3EF" w:rsidR="005A400E" w:rsidRPr="00664B2C" w:rsidRDefault="005A400E" w:rsidP="005A400E"/>
    <w:p w14:paraId="477C03C7" w14:textId="6D9BEE07" w:rsidR="00DD3DB9" w:rsidRDefault="00C610C0" w:rsidP="00DD3DB9">
      <w:pPr>
        <w:pStyle w:val="Heading2"/>
      </w:pPr>
      <w:r>
        <w:t>Release of last DRB</w:t>
      </w:r>
    </w:p>
    <w:p w14:paraId="7C5EEEF5" w14:textId="72841F2C" w:rsidR="009625B0" w:rsidRPr="009625B0" w:rsidRDefault="00C610C0" w:rsidP="009625B0">
      <w:pPr>
        <w:spacing w:before="60"/>
        <w:ind w:left="1259" w:hanging="1259"/>
        <w:rPr>
          <w:rFonts w:ascii="Arial" w:eastAsia="MS Mincho" w:hAnsi="Arial"/>
          <w:lang w:eastAsia="en-GB"/>
        </w:rPr>
      </w:pPr>
      <w:bookmarkStart w:id="24" w:name="_Hlk62647371"/>
      <w:r w:rsidRPr="00C610C0">
        <w:rPr>
          <w:rFonts w:ascii="Arial" w:eastAsia="MS Mincho" w:hAnsi="Arial"/>
          <w:color w:val="0000FF"/>
          <w:u w:val="single"/>
          <w:lang w:eastAsia="en-GB"/>
        </w:rPr>
        <w:t>R</w:t>
      </w:r>
      <w:hyperlink r:id="rId30" w:history="1">
        <w:r w:rsidRPr="0064670D">
          <w:rPr>
            <w:rStyle w:val="Hyperlink"/>
            <w:rFonts w:ascii="Arial" w:eastAsia="MS Mincho" w:hAnsi="Arial"/>
            <w:lang w:eastAsia="en-GB"/>
          </w:rPr>
          <w:t>2-2100557</w:t>
        </w:r>
      </w:hyperlink>
      <w:bookmarkEnd w:id="24"/>
      <w:r w:rsidRPr="00C610C0">
        <w:rPr>
          <w:rFonts w:ascii="Arial" w:eastAsia="MS Mincho" w:hAnsi="Arial"/>
          <w:lang w:eastAsia="en-GB"/>
        </w:rPr>
        <w:tab/>
        <w:t>Clarification on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d</w:t>
      </w:r>
      <w:r w:rsidR="009625B0">
        <w:rPr>
          <w:rFonts w:ascii="Arial" w:eastAsia="MS Mincho" w:hAnsi="Arial"/>
          <w:lang w:eastAsia="en-GB"/>
        </w:rPr>
        <w:t>iscussion</w:t>
      </w:r>
      <w:r w:rsidR="009625B0">
        <w:rPr>
          <w:rFonts w:ascii="Arial" w:eastAsia="MS Mincho" w:hAnsi="Arial"/>
          <w:lang w:eastAsia="en-GB"/>
        </w:rPr>
        <w:tab/>
        <w:t>Rel-15</w:t>
      </w:r>
      <w:r w:rsidR="009625B0">
        <w:rPr>
          <w:rFonts w:ascii="Arial" w:eastAsia="MS Mincho" w:hAnsi="Arial"/>
          <w:lang w:eastAsia="en-GB"/>
        </w:rPr>
        <w:tab/>
      </w:r>
      <w:proofErr w:type="spellStart"/>
      <w:r w:rsidR="009625B0">
        <w:rPr>
          <w:rFonts w:ascii="Arial" w:eastAsia="MS Mincho" w:hAnsi="Arial"/>
          <w:lang w:eastAsia="en-GB"/>
        </w:rPr>
        <w:t>NR_newRAT</w:t>
      </w:r>
      <w:proofErr w:type="spellEnd"/>
      <w:r w:rsidR="009625B0">
        <w:rPr>
          <w:rFonts w:ascii="Arial" w:eastAsia="MS Mincho" w:hAnsi="Arial"/>
          <w:lang w:eastAsia="en-GB"/>
        </w:rPr>
        <w: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w:t>
      </w:r>
      <w:proofErr w:type="spellStart"/>
      <w:r>
        <w:rPr>
          <w:lang w:val="en-US" w:eastAsia="en-GB"/>
        </w:rPr>
        <w:t>behaviour</w:t>
      </w:r>
      <w:proofErr w:type="spellEnd"/>
      <w:r>
        <w:rPr>
          <w:lang w:val="en-US" w:eastAsia="en-GB"/>
        </w:rPr>
        <w:t xml:space="preserve">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i/>
                <w:color w:val="0070C0"/>
              </w:rPr>
            </w:pPr>
            <w:r w:rsidRPr="003848B0">
              <w:rPr>
                <w:i/>
                <w:color w:val="0070C0"/>
              </w:rPr>
              <w:t>From TS 38.331 section 5.3.1.1 RRC connection controls</w:t>
            </w:r>
          </w:p>
          <w:p w14:paraId="691359B2" w14:textId="77777777" w:rsidR="003848B0" w:rsidRPr="003848B0" w:rsidRDefault="003848B0" w:rsidP="003848B0">
            <w:pPr>
              <w:spacing w:before="120"/>
            </w:pPr>
            <w:r w:rsidRPr="003848B0">
              <w:t xml:space="preserve">A configuration with SRB2 without DRB or with DRB without SRB2 is not supported (i.e., SRB2 and at least one DRB must be configured in the same RRC Reconfiguration message, and </w:t>
            </w:r>
            <w:r w:rsidRPr="003848B0">
              <w:rPr>
                <w:color w:val="FF0000"/>
              </w:rPr>
              <w:t>it is not allowed to release all the DRBs without releasing the RRC Connection</w:t>
            </w:r>
            <w:r w:rsidRPr="003848B0">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RRCRelease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lastRenderedPageBreak/>
        <w:t>Solution 1: Network can only trigger RRCRelease, but network can delay the transmission of RRCRelease message for a few seconds</w:t>
      </w:r>
      <w:r>
        <w:rPr>
          <w:rFonts w:ascii="Arial" w:eastAsia="SimSun" w:hAnsi="Arial" w:cs="Arial"/>
          <w:b/>
          <w:szCs w:val="20"/>
        </w:rPr>
        <w:t>;</w:t>
      </w:r>
      <w:r w:rsidRPr="009625B0">
        <w:rPr>
          <w:rFonts w:ascii="Arial" w:eastAsia="SimSun"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2: Allow network to first release all DRBs via RRCReconfiguration firstly, and then triggers RRCRelease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gNB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142816">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142816">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142816">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 xml:space="preserve">Our understanding on that sentence is that the network is not allowed to release all DRBs but keep SRBs because there is </w:t>
            </w:r>
            <w:r>
              <w:rPr>
                <w:rFonts w:ascii="Arial" w:hAnsi="Arial" w:cs="Arial"/>
              </w:rPr>
              <w:lastRenderedPageBreak/>
              <w:t>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142816">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lastRenderedPageBreak/>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142816">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142816">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31" w:history="1">
              <w:r w:rsidRPr="0064670D">
                <w:rPr>
                  <w:rStyle w:val="Hyperlink"/>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w:t>
            </w:r>
            <w:r w:rsidR="003515E9">
              <w:rPr>
                <w:rFonts w:ascii="Arial" w:hAnsi="Arial" w:cs="Arial"/>
              </w:rPr>
              <w:lastRenderedPageBreak/>
              <w:t>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142816">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lastRenderedPageBreak/>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142816">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142816">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142816">
        <w:tc>
          <w:tcPr>
            <w:tcW w:w="1962" w:type="dxa"/>
          </w:tcPr>
          <w:p w14:paraId="73414DEC" w14:textId="77777777" w:rsidR="00664B2C" w:rsidRPr="005F2E1A"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4B7431">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4B7431">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4B7431">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142816">
        <w:tc>
          <w:tcPr>
            <w:tcW w:w="1962" w:type="dxa"/>
            <w:vAlign w:val="center"/>
          </w:tcPr>
          <w:p w14:paraId="2937F035" w14:textId="28D86B56" w:rsidR="00934D22" w:rsidRDefault="00934D22" w:rsidP="00934D22">
            <w:pPr>
              <w:jc w:val="center"/>
              <w:rPr>
                <w:rFonts w:ascii="Arial" w:eastAsia="Malgun Gothic"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Solution 1 and 3 should be feasible from network side. Regarding solution 1, PDU sessions and DRB related release signalling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142816">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Yu Mincho"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Yu Mincho" w:hAnsi="Arial" w:cs="Arial"/>
                <w:sz w:val="20"/>
                <w:szCs w:val="20"/>
              </w:rPr>
            </w:pPr>
            <w:r>
              <w:rPr>
                <w:rFonts w:ascii="Arial" w:eastAsia="Yu Mincho" w:hAnsi="Arial" w:cs="Arial" w:hint="eastAsia"/>
                <w:sz w:val="20"/>
                <w:szCs w:val="20"/>
              </w:rPr>
              <w:t>Solution 2 (unless current spec prohibit), otherwise Solution 1</w:t>
            </w:r>
          </w:p>
        </w:tc>
        <w:tc>
          <w:tcPr>
            <w:tcW w:w="6283" w:type="dxa"/>
          </w:tcPr>
          <w:p w14:paraId="475437F9" w14:textId="420A8523" w:rsidR="00D9479A" w:rsidRDefault="00D9479A" w:rsidP="007A42CD">
            <w:pPr>
              <w:rPr>
                <w:rFonts w:ascii="Arial" w:hAnsi="Arial" w:cs="Arial"/>
              </w:rPr>
            </w:pPr>
            <w:r>
              <w:rPr>
                <w:rFonts w:ascii="Arial" w:eastAsia="Yu Mincho" w:hAnsi="Arial" w:cs="Arial"/>
              </w:rPr>
              <w:t xml:space="preserve">solution 1 can work normally, while </w:t>
            </w:r>
            <w:r w:rsidR="00656154">
              <w:rPr>
                <w:rFonts w:ascii="Arial" w:eastAsia="Yu Mincho" w:hAnsi="Arial" w:cs="Arial"/>
              </w:rPr>
              <w:t>solution 2 is more flexible</w:t>
            </w:r>
            <w:r w:rsidR="007A42CD">
              <w:rPr>
                <w:rFonts w:ascii="Arial" w:eastAsia="Yu Mincho" w:hAnsi="Arial" w:cs="Arial"/>
              </w:rPr>
              <w:t xml:space="preserve"> for NW to handle case by case</w:t>
            </w:r>
            <w:r w:rsidR="00656154">
              <w:rPr>
                <w:rFonts w:ascii="Arial" w:eastAsia="Yu Mincho" w:hAnsi="Arial" w:cs="Arial"/>
              </w:rPr>
              <w:t>.</w:t>
            </w:r>
            <w:r w:rsidR="007A42CD">
              <w:rPr>
                <w:rFonts w:ascii="Arial" w:eastAsia="Yu Mincho" w:hAnsi="Arial" w:cs="Arial"/>
              </w:rPr>
              <w:t xml:space="preserve"> </w:t>
            </w:r>
            <w:r w:rsidR="00656154">
              <w:rPr>
                <w:rFonts w:ascii="Arial" w:eastAsia="Yu Mincho" w:hAnsi="Arial" w:cs="Arial"/>
              </w:rPr>
              <w:t>W</w:t>
            </w:r>
            <w:r>
              <w:rPr>
                <w:rFonts w:ascii="Arial" w:eastAsia="Yu Mincho" w:hAnsi="Arial" w:cs="Arial"/>
              </w:rPr>
              <w:t>e have the same question as Nokia, where the text says the solution 2 is not allowed? Should “</w:t>
            </w:r>
            <w:r w:rsidRPr="00656154">
              <w:rPr>
                <w:i/>
              </w:rPr>
              <w:t>it is not allowed to release all the DRBs without releasing the RRC Connection</w:t>
            </w:r>
            <w:r>
              <w:rPr>
                <w:rFonts w:ascii="Arial" w:eastAsia="Yu Mincho" w:hAnsi="Arial" w:cs="Arial"/>
              </w:rPr>
              <w:t>” be already interpreted as such?</w:t>
            </w:r>
          </w:p>
        </w:tc>
      </w:tr>
      <w:tr w:rsidR="00510510" w14:paraId="07FE9395" w14:textId="77777777" w:rsidTr="00142816">
        <w:tc>
          <w:tcPr>
            <w:tcW w:w="1962" w:type="dxa"/>
            <w:vAlign w:val="center"/>
          </w:tcPr>
          <w:p w14:paraId="24C1DA4B" w14:textId="4C707E44" w:rsidR="00510510" w:rsidRDefault="00510510" w:rsidP="00D9479A">
            <w:pPr>
              <w:jc w:val="center"/>
              <w:rPr>
                <w:rFonts w:ascii="Arial" w:eastAsia="Yu Mincho" w:hAnsi="Arial" w:cs="Arial"/>
                <w:sz w:val="20"/>
                <w:szCs w:val="20"/>
              </w:rPr>
            </w:pPr>
            <w:r>
              <w:rPr>
                <w:rFonts w:ascii="Arial" w:eastAsia="Yu Mincho" w:hAnsi="Arial" w:cs="Arial" w:hint="eastAsia"/>
                <w:sz w:val="20"/>
                <w:szCs w:val="20"/>
              </w:rPr>
              <w:t>CATT</w:t>
            </w:r>
          </w:p>
        </w:tc>
        <w:tc>
          <w:tcPr>
            <w:tcW w:w="1271" w:type="dxa"/>
            <w:vAlign w:val="center"/>
          </w:tcPr>
          <w:p w14:paraId="3BE03F32" w14:textId="56CECC6F" w:rsidR="00510510" w:rsidRDefault="00510510" w:rsidP="00D9479A">
            <w:pPr>
              <w:jc w:val="center"/>
              <w:rPr>
                <w:rFonts w:ascii="Arial" w:eastAsia="Yu Mincho" w:hAnsi="Arial" w:cs="Arial"/>
                <w:sz w:val="20"/>
                <w:szCs w:val="20"/>
              </w:rPr>
            </w:pPr>
            <w:r>
              <w:rPr>
                <w:rFonts w:ascii="Arial" w:eastAsia="Yu Mincho" w:hAnsi="Arial" w:cs="Arial"/>
                <w:sz w:val="20"/>
                <w:szCs w:val="20"/>
              </w:rPr>
              <w:t>S</w:t>
            </w:r>
            <w:r>
              <w:rPr>
                <w:rFonts w:ascii="Arial" w:eastAsia="Yu Mincho" w:hAnsi="Arial" w:cs="Arial" w:hint="eastAsia"/>
                <w:sz w:val="20"/>
                <w:szCs w:val="20"/>
              </w:rPr>
              <w:t>olution 2</w:t>
            </w:r>
          </w:p>
        </w:tc>
        <w:tc>
          <w:tcPr>
            <w:tcW w:w="6283" w:type="dxa"/>
          </w:tcPr>
          <w:p w14:paraId="24E533BD" w14:textId="5043F172" w:rsidR="00510510" w:rsidRDefault="0041648B" w:rsidP="007A42CD">
            <w:pPr>
              <w:rPr>
                <w:rFonts w:ascii="Arial" w:eastAsia="Yu Mincho" w:hAnsi="Arial" w:cs="Arial"/>
              </w:rPr>
            </w:pPr>
            <w:r w:rsidRPr="00111055">
              <w:rPr>
                <w:rFonts w:ascii="Arial" w:hAnsi="Arial" w:cs="Arial"/>
                <w:szCs w:val="20"/>
              </w:rPr>
              <w:t>Solution-2 is simpler and won’t cause temporarily NAS/AS mismatch at UE side.</w:t>
            </w:r>
          </w:p>
        </w:tc>
      </w:tr>
      <w:tr w:rsidR="009B2D0E" w14:paraId="234774B5" w14:textId="77777777" w:rsidTr="00142816">
        <w:tc>
          <w:tcPr>
            <w:tcW w:w="1962" w:type="dxa"/>
            <w:vAlign w:val="center"/>
          </w:tcPr>
          <w:p w14:paraId="4B4AF637" w14:textId="200D506A" w:rsidR="009B2D0E" w:rsidRDefault="009B2D0E" w:rsidP="00D9479A">
            <w:pPr>
              <w:jc w:val="center"/>
              <w:rPr>
                <w:rFonts w:ascii="Arial" w:eastAsia="Yu Mincho" w:hAnsi="Arial" w:cs="Arial"/>
                <w:sz w:val="20"/>
                <w:szCs w:val="20"/>
              </w:rPr>
            </w:pPr>
            <w:r>
              <w:rPr>
                <w:rFonts w:ascii="Arial" w:eastAsia="Yu Mincho" w:hAnsi="Arial" w:cs="Arial"/>
                <w:sz w:val="20"/>
                <w:szCs w:val="20"/>
              </w:rPr>
              <w:lastRenderedPageBreak/>
              <w:t>vivo</w:t>
            </w:r>
          </w:p>
        </w:tc>
        <w:tc>
          <w:tcPr>
            <w:tcW w:w="1271" w:type="dxa"/>
            <w:vAlign w:val="center"/>
          </w:tcPr>
          <w:p w14:paraId="15D46F01" w14:textId="3EC8775C" w:rsidR="009B2D0E" w:rsidRDefault="009B2D0E" w:rsidP="00D9479A">
            <w:pPr>
              <w:jc w:val="center"/>
              <w:rPr>
                <w:rFonts w:ascii="Arial" w:eastAsia="Yu Mincho" w:hAnsi="Arial" w:cs="Arial"/>
                <w:sz w:val="20"/>
                <w:szCs w:val="20"/>
              </w:rPr>
            </w:pPr>
            <w:r>
              <w:rPr>
                <w:rFonts w:ascii="Arial" w:eastAsia="Yu Mincho" w:hAnsi="Arial" w:cs="Arial"/>
                <w:sz w:val="20"/>
                <w:szCs w:val="20"/>
              </w:rPr>
              <w:t>None</w:t>
            </w:r>
          </w:p>
        </w:tc>
        <w:tc>
          <w:tcPr>
            <w:tcW w:w="6283" w:type="dxa"/>
          </w:tcPr>
          <w:p w14:paraId="07551641" w14:textId="77777777" w:rsidR="009B2D0E" w:rsidRDefault="009B2D0E" w:rsidP="009B2D0E">
            <w:pPr>
              <w:rPr>
                <w:rFonts w:ascii="Arial" w:eastAsia="Yu Mincho" w:hAnsi="Arial" w:cs="Arial"/>
              </w:rPr>
            </w:pPr>
            <w:r>
              <w:rPr>
                <w:rFonts w:ascii="Arial" w:eastAsia="Yu Mincho" w:hAnsi="Arial" w:cs="Arial"/>
              </w:rPr>
              <w:t>Firstly, we think the network can use the RRCRelease message to release the DRBs and RRC connection simultaneously because it is consistent with the agreement that “</w:t>
            </w:r>
            <w:r w:rsidRPr="00E158B0">
              <w:rPr>
                <w:rFonts w:ascii="Arial" w:eastAsia="Yu Mincho" w:hAnsi="Arial" w:cs="Arial"/>
              </w:rPr>
              <w:t>it is not allowed to release all the DRBs without releasing the RRC Connection</w:t>
            </w:r>
            <w:r>
              <w:rPr>
                <w:rFonts w:ascii="Arial" w:eastAsia="Yu Mincho" w:hAnsi="Arial" w:cs="Arial"/>
              </w:rPr>
              <w:t>”.</w:t>
            </w:r>
          </w:p>
          <w:p w14:paraId="11B336BC" w14:textId="68CC1A2C" w:rsidR="009B2D0E" w:rsidRPr="00111055" w:rsidRDefault="009B2D0E" w:rsidP="009B2D0E">
            <w:pPr>
              <w:rPr>
                <w:rFonts w:ascii="Arial" w:hAnsi="Arial" w:cs="Arial"/>
                <w:szCs w:val="20"/>
              </w:rPr>
            </w:pPr>
            <w:r>
              <w:rPr>
                <w:rFonts w:ascii="Arial" w:eastAsia="Yu Mincho" w:hAnsi="Arial" w:cs="Arial"/>
              </w:rPr>
              <w:t>Secondly, we do not think the signaling storm exists in Figure 3. Step 5 should be achieved by performing the initial access and entering the RRCConnected state, i.e.</w:t>
            </w:r>
            <w:r w:rsidR="00D5320D">
              <w:rPr>
                <w:rFonts w:ascii="Arial" w:eastAsia="Yu Mincho" w:hAnsi="Arial" w:cs="Arial"/>
              </w:rPr>
              <w:t xml:space="preserve">, </w:t>
            </w:r>
            <w:r>
              <w:rPr>
                <w:rFonts w:ascii="Arial" w:eastAsia="Yu Mincho" w:hAnsi="Arial" w:cs="Arial"/>
              </w:rPr>
              <w:t>Step 5 can be achieved before Step 6 “De-registration request”.</w:t>
            </w:r>
          </w:p>
        </w:tc>
      </w:tr>
      <w:tr w:rsidR="00235EB3" w14:paraId="6F96528F" w14:textId="77777777" w:rsidTr="00142816">
        <w:tc>
          <w:tcPr>
            <w:tcW w:w="1962" w:type="dxa"/>
            <w:vAlign w:val="center"/>
          </w:tcPr>
          <w:p w14:paraId="026179A7" w14:textId="029392FB" w:rsidR="00235EB3" w:rsidRDefault="00235EB3" w:rsidP="00235EB3">
            <w:pPr>
              <w:jc w:val="center"/>
              <w:rPr>
                <w:rFonts w:ascii="Arial" w:eastAsia="Yu Mincho" w:hAnsi="Arial" w:cs="Arial"/>
                <w:szCs w:val="20"/>
              </w:rPr>
            </w:pPr>
            <w:r>
              <w:rPr>
                <w:rFonts w:ascii="Arial" w:eastAsia="Malgun Gothic" w:hAnsi="Arial" w:cs="Arial" w:hint="eastAsia"/>
                <w:sz w:val="20"/>
                <w:szCs w:val="20"/>
              </w:rPr>
              <w:t>Samsung</w:t>
            </w:r>
          </w:p>
        </w:tc>
        <w:tc>
          <w:tcPr>
            <w:tcW w:w="1271" w:type="dxa"/>
            <w:vAlign w:val="center"/>
          </w:tcPr>
          <w:p w14:paraId="7084A46D" w14:textId="727A63A6" w:rsidR="00235EB3" w:rsidRDefault="00235EB3" w:rsidP="00235EB3">
            <w:pPr>
              <w:jc w:val="center"/>
              <w:rPr>
                <w:rFonts w:ascii="Arial" w:eastAsia="Yu Mincho" w:hAnsi="Arial" w:cs="Arial"/>
                <w:szCs w:val="20"/>
              </w:rPr>
            </w:pPr>
            <w:r>
              <w:rPr>
                <w:rFonts w:ascii="Arial" w:eastAsia="Malgun Gothic" w:hAnsi="Arial" w:cs="Arial"/>
                <w:sz w:val="20"/>
                <w:szCs w:val="20"/>
              </w:rPr>
              <w:t>Solution 1, but</w:t>
            </w:r>
          </w:p>
        </w:tc>
        <w:tc>
          <w:tcPr>
            <w:tcW w:w="6283" w:type="dxa"/>
          </w:tcPr>
          <w:p w14:paraId="5C4DC78C" w14:textId="77777777" w:rsidR="00235EB3" w:rsidRDefault="00235EB3" w:rsidP="00235EB3">
            <w:pPr>
              <w:rPr>
                <w:rFonts w:ascii="Arial" w:eastAsia="Malgun Gothic" w:hAnsi="Arial" w:cs="Arial"/>
              </w:rPr>
            </w:pPr>
            <w:r>
              <w:rPr>
                <w:rFonts w:ascii="Arial" w:eastAsia="Malgun Gothic" w:hAnsi="Arial" w:cs="Arial"/>
              </w:rPr>
              <w:t xml:space="preserve">We need to first check if the issue is valid and cause any IoT issue. We wonder why the UE-requested PDU session release (i.e. airplane mode scenario in Figure 3 in the contribution) should be considered different from network-requested PDU session release (i.e. Figure 1). Our understanding is that both are handled in the same way as specified in 6.4.3.3 and 6.3.3.3 in 24.501. We also wonder why UE would request PDU session release rather than de-registration request. </w:t>
            </w:r>
          </w:p>
          <w:p w14:paraId="2BA4E29C" w14:textId="2EED3A86" w:rsidR="00235EB3" w:rsidRDefault="00235EB3" w:rsidP="00235EB3">
            <w:pPr>
              <w:rPr>
                <w:rFonts w:ascii="Arial" w:eastAsia="Yu Mincho" w:hAnsi="Arial" w:cs="Arial"/>
              </w:rPr>
            </w:pPr>
            <w:r>
              <w:rPr>
                <w:rFonts w:ascii="Arial" w:eastAsia="Malgun Gothic" w:hAnsi="Arial" w:cs="Arial"/>
              </w:rPr>
              <w:t>RRCRelease itself indicates UE to release all radio resources and thus we don’t understand why the last DRB should be first released, e.g. by RRCReconfiguration.</w:t>
            </w:r>
          </w:p>
        </w:tc>
      </w:tr>
      <w:tr w:rsidR="00142816" w14:paraId="3D9DF4BA" w14:textId="77777777" w:rsidTr="00142816">
        <w:tc>
          <w:tcPr>
            <w:tcW w:w="1962" w:type="dxa"/>
          </w:tcPr>
          <w:p w14:paraId="44969E23" w14:textId="77777777" w:rsidR="00142816" w:rsidRDefault="00142816" w:rsidP="00BD347E">
            <w:pPr>
              <w:jc w:val="center"/>
              <w:rPr>
                <w:rFonts w:ascii="Arial" w:eastAsia="Malgun Gothic" w:hAnsi="Arial" w:cs="Arial" w:hint="eastAsia"/>
                <w:sz w:val="20"/>
                <w:szCs w:val="20"/>
              </w:rPr>
            </w:pPr>
            <w:r>
              <w:rPr>
                <w:rFonts w:ascii="Arial" w:eastAsia="Malgun Gothic" w:hAnsi="Arial" w:cs="Arial"/>
                <w:sz w:val="20"/>
                <w:szCs w:val="20"/>
              </w:rPr>
              <w:t>Ericsson</w:t>
            </w:r>
          </w:p>
        </w:tc>
        <w:tc>
          <w:tcPr>
            <w:tcW w:w="1271" w:type="dxa"/>
          </w:tcPr>
          <w:p w14:paraId="613D7FAD" w14:textId="77777777" w:rsidR="00142816" w:rsidRDefault="00142816" w:rsidP="00BD347E">
            <w:pPr>
              <w:jc w:val="center"/>
              <w:rPr>
                <w:rFonts w:ascii="Arial" w:eastAsia="Malgun Gothic" w:hAnsi="Arial" w:cs="Arial"/>
                <w:sz w:val="20"/>
                <w:szCs w:val="20"/>
              </w:rPr>
            </w:pPr>
            <w:r>
              <w:rPr>
                <w:rFonts w:ascii="Arial" w:eastAsia="Malgun Gothic" w:hAnsi="Arial" w:cs="Arial"/>
                <w:sz w:val="20"/>
                <w:szCs w:val="20"/>
              </w:rPr>
              <w:t>Solution 1 but</w:t>
            </w:r>
          </w:p>
        </w:tc>
        <w:tc>
          <w:tcPr>
            <w:tcW w:w="6283" w:type="dxa"/>
          </w:tcPr>
          <w:p w14:paraId="0F57FD52" w14:textId="77777777" w:rsidR="00142816" w:rsidRDefault="00142816" w:rsidP="00BD347E">
            <w:pPr>
              <w:rPr>
                <w:rFonts w:ascii="Arial" w:eastAsia="Malgun Gothic" w:hAnsi="Arial" w:cs="Arial"/>
              </w:rPr>
            </w:pPr>
            <w:r>
              <w:rPr>
                <w:rFonts w:ascii="Arial" w:eastAsia="Malgun Gothic" w:hAnsi="Arial" w:cs="Arial"/>
              </w:rPr>
              <w:t>We need also further check the issue and the consequences/possible new issues, and whether this is implementation or specification problems.</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w:t>
      </w:r>
      <w:hyperlink r:id="rId32" w:history="1">
        <w:r w:rsidRPr="0064670D">
          <w:rPr>
            <w:rStyle w:val="Hyperlink"/>
            <w:rFonts w:ascii="Arial" w:eastAsia="MS Mincho" w:hAnsi="Arial"/>
            <w:lang w:eastAsia="en-GB"/>
          </w:rPr>
          <w:t>2-2100558</w:t>
        </w:r>
      </w:hyperlink>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Rel-15</w:t>
      </w:r>
      <w:r w:rsidRPr="00C610C0">
        <w:rPr>
          <w:rFonts w:ascii="Arial" w:eastAsia="MS Mincho" w:hAnsi="Arial"/>
          <w:lang w:eastAsia="en-GB"/>
        </w:rPr>
        <w:tab/>
        <w:t>38.331</w:t>
      </w:r>
      <w:r w:rsidRPr="00C610C0">
        <w:rPr>
          <w:rFonts w:ascii="Arial" w:eastAsia="MS Mincho" w:hAnsi="Arial"/>
          <w:lang w:eastAsia="en-GB"/>
        </w:rPr>
        <w:tab/>
        <w:t>15.12.0</w:t>
      </w:r>
      <w:r w:rsidRPr="00C610C0">
        <w:rPr>
          <w:rFonts w:ascii="Arial" w:eastAsia="MS Mincho" w:hAnsi="Arial"/>
          <w:lang w:eastAsia="en-GB"/>
        </w:rPr>
        <w:tab/>
        <w:t>2336</w:t>
      </w:r>
      <w:r w:rsidRPr="00C610C0">
        <w:rPr>
          <w:rFonts w:ascii="Arial" w:eastAsia="MS Mincho" w:hAnsi="Arial"/>
          <w:lang w:eastAsia="en-GB"/>
        </w:rPr>
        <w:tab/>
        <w:t>-</w:t>
      </w:r>
      <w:r w:rsidRPr="00C610C0">
        <w:rPr>
          <w:rFonts w:ascii="Arial" w:eastAsia="MS Mincho" w:hAnsi="Arial"/>
          <w:lang w:eastAsia="en-GB"/>
        </w:rPr>
        <w:tab/>
        <w:t>F</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5E8AF604" w14:textId="22F3991B"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R2-2100559</w:t>
      </w:r>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Rel-16</w:t>
      </w:r>
      <w:r w:rsidRPr="00C610C0">
        <w:rPr>
          <w:rFonts w:ascii="Arial" w:eastAsia="MS Mincho" w:hAnsi="Arial"/>
          <w:lang w:eastAsia="en-GB"/>
        </w:rPr>
        <w:tab/>
        <w:t>38.331</w:t>
      </w:r>
      <w:r w:rsidRPr="00C610C0">
        <w:rPr>
          <w:rFonts w:ascii="Arial" w:eastAsia="MS Mincho" w:hAnsi="Arial"/>
          <w:lang w:eastAsia="en-GB"/>
        </w:rPr>
        <w:tab/>
        <w:t>16.3.1</w:t>
      </w:r>
      <w:r w:rsidRPr="00C610C0">
        <w:rPr>
          <w:rFonts w:ascii="Arial" w:eastAsia="MS Mincho" w:hAnsi="Arial"/>
          <w:lang w:eastAsia="en-GB"/>
        </w:rPr>
        <w:tab/>
        <w:t>2337</w:t>
      </w:r>
      <w:r w:rsidRPr="00C610C0">
        <w:rPr>
          <w:rFonts w:ascii="Arial" w:eastAsia="MS Mincho" w:hAnsi="Arial"/>
          <w:lang w:eastAsia="en-GB"/>
        </w:rPr>
        <w:tab/>
        <w:t>-</w:t>
      </w:r>
      <w:r w:rsidRPr="00C610C0">
        <w:rPr>
          <w:rFonts w:ascii="Arial" w:eastAsia="MS Mincho" w:hAnsi="Arial"/>
          <w:lang w:eastAsia="en-GB"/>
        </w:rPr>
        <w:tab/>
        <w:t>A</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25" w:author="ZTE" w:date="2021-01-09T19:55:00Z">
              <w:r w:rsidRPr="00320B10">
                <w:rPr>
                  <w:rFonts w:ascii="Times New Roman" w:eastAsia="Times New Roman" w:hAnsi="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i/>
                  <w:iCs/>
                  <w:sz w:val="20"/>
                  <w:szCs w:val="20"/>
                  <w:lang w:val="en-GB" w:eastAsia="ja-JP"/>
                </w:rPr>
                <w:t>RRCRelease</w:t>
              </w:r>
              <w:r w:rsidRPr="00320B10">
                <w:rPr>
                  <w:rFonts w:ascii="Times New Roman" w:eastAsia="Times New Roman" w:hAnsi="Times New Roman"/>
                  <w:sz w:val="20"/>
                  <w:szCs w:val="20"/>
                  <w:lang w:val="en-GB" w:eastAsia="ja-JP"/>
                </w:rPr>
                <w:t xml:space="preserve"> message or send an </w:t>
              </w:r>
              <w:r w:rsidRPr="00320B10">
                <w:rPr>
                  <w:rFonts w:ascii="Times New Roman" w:eastAsia="Times New Roman" w:hAnsi="Times New Roman"/>
                  <w:i/>
                  <w:iCs/>
                  <w:sz w:val="20"/>
                  <w:szCs w:val="20"/>
                  <w:lang w:val="en-GB" w:eastAsia="ja-JP"/>
                </w:rPr>
                <w:t>RRCRelease</w:t>
              </w:r>
              <w:r w:rsidRPr="00320B10">
                <w:rPr>
                  <w:rFonts w:ascii="Times New Roman" w:eastAsia="Times New Roman" w:hAnsi="Times New Roman"/>
                  <w:sz w:val="20"/>
                  <w:szCs w:val="20"/>
                  <w:lang w:val="en-GB" w:eastAsia="ja-JP"/>
                </w:rPr>
                <w:t xml:space="preserve"> message directly</w:t>
              </w:r>
            </w:ins>
            <w:r w:rsidRPr="00320B10">
              <w:rPr>
                <w:rFonts w:ascii="Times New Roman" w:eastAsia="Times New Roman" w:hAnsi="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142816">
        <w:tc>
          <w:tcPr>
            <w:tcW w:w="1964"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284"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142816">
        <w:tc>
          <w:tcPr>
            <w:tcW w:w="1964"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w:t>
            </w:r>
          </w:p>
        </w:tc>
        <w:tc>
          <w:tcPr>
            <w:tcW w:w="1268"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284"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142816">
        <w:tc>
          <w:tcPr>
            <w:tcW w:w="1964"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284" w:type="dxa"/>
          </w:tcPr>
          <w:p w14:paraId="6C429983" w14:textId="77777777" w:rsidR="005A400E" w:rsidRPr="0001732F" w:rsidRDefault="005A400E" w:rsidP="0001732F">
            <w:pPr>
              <w:rPr>
                <w:rFonts w:ascii="Arial" w:hAnsi="Arial" w:cs="Arial"/>
              </w:rPr>
            </w:pPr>
          </w:p>
        </w:tc>
      </w:tr>
      <w:tr w:rsidR="005A400E" w14:paraId="2D20FFA8" w14:textId="77777777" w:rsidTr="00142816">
        <w:tc>
          <w:tcPr>
            <w:tcW w:w="1964"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284"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142816">
        <w:tc>
          <w:tcPr>
            <w:tcW w:w="1964"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68"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284"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142816">
        <w:tc>
          <w:tcPr>
            <w:tcW w:w="1964" w:type="dxa"/>
            <w:vAlign w:val="center"/>
          </w:tcPr>
          <w:p w14:paraId="57A021CF" w14:textId="3BF4C27F" w:rsidR="002D7B2C" w:rsidRPr="0001732F" w:rsidRDefault="001F7ACF" w:rsidP="009B2D0E">
            <w:pPr>
              <w:jc w:val="center"/>
              <w:rPr>
                <w:rFonts w:ascii="Arial" w:hAnsi="Arial" w:cs="Arial"/>
                <w:sz w:val="20"/>
                <w:szCs w:val="20"/>
              </w:rPr>
            </w:pPr>
            <w:r>
              <w:rPr>
                <w:rFonts w:ascii="Arial" w:hAnsi="Arial" w:cs="Arial"/>
                <w:sz w:val="20"/>
                <w:szCs w:val="20"/>
              </w:rPr>
              <w:t>QCOM</w:t>
            </w:r>
          </w:p>
        </w:tc>
        <w:tc>
          <w:tcPr>
            <w:tcW w:w="1268" w:type="dxa"/>
            <w:vAlign w:val="center"/>
          </w:tcPr>
          <w:p w14:paraId="353DF25E" w14:textId="2C872C7B" w:rsidR="002D7B2C" w:rsidRPr="0001732F" w:rsidRDefault="001F7ACF" w:rsidP="009B2D0E">
            <w:pPr>
              <w:jc w:val="center"/>
              <w:rPr>
                <w:rFonts w:ascii="Arial" w:hAnsi="Arial" w:cs="Arial"/>
                <w:sz w:val="20"/>
                <w:szCs w:val="20"/>
              </w:rPr>
            </w:pPr>
            <w:r>
              <w:rPr>
                <w:rFonts w:ascii="Arial" w:hAnsi="Arial" w:cs="Arial"/>
                <w:sz w:val="20"/>
                <w:szCs w:val="20"/>
              </w:rPr>
              <w:t>No</w:t>
            </w:r>
          </w:p>
        </w:tc>
        <w:tc>
          <w:tcPr>
            <w:tcW w:w="6284" w:type="dxa"/>
          </w:tcPr>
          <w:p w14:paraId="2487D6C4" w14:textId="77777777" w:rsidR="002D7B2C" w:rsidRPr="0001732F" w:rsidRDefault="002D7B2C" w:rsidP="0001732F">
            <w:pPr>
              <w:rPr>
                <w:rFonts w:ascii="Arial" w:hAnsi="Arial" w:cs="Arial"/>
              </w:rPr>
            </w:pPr>
          </w:p>
        </w:tc>
      </w:tr>
      <w:tr w:rsidR="00D64052" w14:paraId="116CF8E8" w14:textId="77777777" w:rsidTr="00142816">
        <w:tc>
          <w:tcPr>
            <w:tcW w:w="1964" w:type="dxa"/>
            <w:vAlign w:val="center"/>
          </w:tcPr>
          <w:p w14:paraId="60B7DE42" w14:textId="58BC0221" w:rsidR="00D64052" w:rsidRDefault="00D64052" w:rsidP="009B2D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08D6786D" w14:textId="0F8BBD46" w:rsidR="00D64052" w:rsidRDefault="00D64052" w:rsidP="009B2D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4"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142816">
        <w:tc>
          <w:tcPr>
            <w:tcW w:w="1964" w:type="dxa"/>
            <w:vAlign w:val="center"/>
          </w:tcPr>
          <w:p w14:paraId="3A26F2F3" w14:textId="0D38739A" w:rsidR="0060150F" w:rsidRDefault="0060150F" w:rsidP="009B2D0E">
            <w:pPr>
              <w:jc w:val="center"/>
              <w:rPr>
                <w:rFonts w:ascii="Arial" w:hAnsi="Arial" w:cs="Arial"/>
                <w:sz w:val="20"/>
                <w:szCs w:val="20"/>
              </w:rPr>
            </w:pPr>
            <w:r>
              <w:rPr>
                <w:rFonts w:ascii="Arial" w:hAnsi="Arial" w:cs="Arial"/>
                <w:sz w:val="20"/>
                <w:szCs w:val="20"/>
              </w:rPr>
              <w:t>ZTE</w:t>
            </w:r>
          </w:p>
        </w:tc>
        <w:tc>
          <w:tcPr>
            <w:tcW w:w="1268" w:type="dxa"/>
            <w:vAlign w:val="center"/>
          </w:tcPr>
          <w:p w14:paraId="0343341D" w14:textId="4AECF8C4" w:rsidR="0060150F" w:rsidRDefault="0060150F" w:rsidP="009B2D0E">
            <w:pPr>
              <w:jc w:val="center"/>
              <w:rPr>
                <w:rFonts w:ascii="Arial" w:hAnsi="Arial" w:cs="Arial"/>
                <w:sz w:val="20"/>
                <w:szCs w:val="20"/>
              </w:rPr>
            </w:pPr>
            <w:r>
              <w:rPr>
                <w:rFonts w:ascii="Arial" w:hAnsi="Arial" w:cs="Arial"/>
                <w:sz w:val="20"/>
                <w:szCs w:val="20"/>
              </w:rPr>
              <w:t>Yes</w:t>
            </w:r>
          </w:p>
        </w:tc>
        <w:tc>
          <w:tcPr>
            <w:tcW w:w="6284"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142816">
        <w:tc>
          <w:tcPr>
            <w:tcW w:w="1964" w:type="dxa"/>
            <w:vAlign w:val="center"/>
          </w:tcPr>
          <w:p w14:paraId="35B2569A" w14:textId="3BAD257D" w:rsidR="003F7D64" w:rsidRPr="003F7D64" w:rsidRDefault="003F7D64" w:rsidP="009B2D0E">
            <w:pPr>
              <w:jc w:val="center"/>
              <w:rPr>
                <w:rFonts w:ascii="Arial" w:eastAsia="Yu Mincho" w:hAnsi="Arial" w:cs="Arial"/>
                <w:sz w:val="20"/>
                <w:szCs w:val="20"/>
              </w:rPr>
            </w:pPr>
            <w:r>
              <w:rPr>
                <w:rFonts w:ascii="Arial" w:eastAsia="Yu Mincho" w:hAnsi="Arial" w:cs="Arial" w:hint="eastAsia"/>
                <w:sz w:val="20"/>
                <w:szCs w:val="20"/>
              </w:rPr>
              <w:t>NEC</w:t>
            </w:r>
          </w:p>
        </w:tc>
        <w:tc>
          <w:tcPr>
            <w:tcW w:w="1268" w:type="dxa"/>
            <w:vAlign w:val="center"/>
          </w:tcPr>
          <w:p w14:paraId="15B12B6A" w14:textId="77777777" w:rsidR="003F7D64" w:rsidRDefault="003F7D64" w:rsidP="009B2D0E">
            <w:pPr>
              <w:jc w:val="center"/>
              <w:rPr>
                <w:rFonts w:ascii="Arial" w:hAnsi="Arial" w:cs="Arial"/>
                <w:sz w:val="20"/>
                <w:szCs w:val="20"/>
              </w:rPr>
            </w:pPr>
          </w:p>
        </w:tc>
        <w:tc>
          <w:tcPr>
            <w:tcW w:w="6284" w:type="dxa"/>
          </w:tcPr>
          <w:p w14:paraId="48DB3056" w14:textId="48A068CB" w:rsidR="003F7D64" w:rsidRPr="003F7D64" w:rsidRDefault="003F7D64" w:rsidP="0001732F">
            <w:pPr>
              <w:rPr>
                <w:rFonts w:ascii="Arial" w:eastAsia="Yu Mincho" w:hAnsi="Arial" w:cs="Arial"/>
              </w:rPr>
            </w:pPr>
            <w:r>
              <w:rPr>
                <w:rFonts w:ascii="Arial" w:eastAsia="Yu Mincho" w:hAnsi="Arial" w:cs="Arial" w:hint="eastAsia"/>
              </w:rPr>
              <w:t>if go for Sol2, fine</w:t>
            </w:r>
          </w:p>
        </w:tc>
      </w:tr>
      <w:tr w:rsidR="00510510" w14:paraId="22BFFC7D" w14:textId="77777777" w:rsidTr="00142816">
        <w:tc>
          <w:tcPr>
            <w:tcW w:w="1964" w:type="dxa"/>
            <w:vAlign w:val="center"/>
          </w:tcPr>
          <w:p w14:paraId="016E8F06" w14:textId="2D264090" w:rsidR="00510510" w:rsidRDefault="00510510" w:rsidP="009B2D0E">
            <w:pPr>
              <w:jc w:val="center"/>
              <w:rPr>
                <w:rFonts w:ascii="Arial" w:eastAsia="Yu Mincho" w:hAnsi="Arial" w:cs="Arial"/>
                <w:sz w:val="20"/>
                <w:szCs w:val="20"/>
              </w:rPr>
            </w:pPr>
            <w:r>
              <w:rPr>
                <w:rFonts w:ascii="Arial" w:eastAsia="Yu Mincho" w:hAnsi="Arial" w:cs="Arial" w:hint="eastAsia"/>
                <w:sz w:val="20"/>
                <w:szCs w:val="20"/>
              </w:rPr>
              <w:t>CATT</w:t>
            </w:r>
          </w:p>
        </w:tc>
        <w:tc>
          <w:tcPr>
            <w:tcW w:w="1268" w:type="dxa"/>
            <w:vAlign w:val="center"/>
          </w:tcPr>
          <w:p w14:paraId="097190A1" w14:textId="44D9ACF6" w:rsidR="00510510" w:rsidRDefault="0065455A" w:rsidP="009B2D0E">
            <w:pPr>
              <w:jc w:val="center"/>
              <w:rPr>
                <w:rFonts w:ascii="Arial"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4" w:type="dxa"/>
          </w:tcPr>
          <w:p w14:paraId="64C633D9" w14:textId="097D9EA5" w:rsidR="00510510" w:rsidRDefault="00B76A80" w:rsidP="0001732F">
            <w:pPr>
              <w:rPr>
                <w:rFonts w:ascii="Arial" w:eastAsia="Yu Mincho" w:hAnsi="Arial" w:cs="Arial"/>
              </w:rPr>
            </w:pPr>
            <w:r>
              <w:rPr>
                <w:rFonts w:ascii="Arial" w:hAnsi="Arial" w:cs="Arial"/>
              </w:rPr>
              <w:t>Ok with the clarification</w:t>
            </w:r>
          </w:p>
        </w:tc>
      </w:tr>
      <w:tr w:rsidR="009B2D0E" w14:paraId="3781FF47" w14:textId="77777777" w:rsidTr="00142816">
        <w:tc>
          <w:tcPr>
            <w:tcW w:w="1964" w:type="dxa"/>
            <w:vAlign w:val="center"/>
          </w:tcPr>
          <w:p w14:paraId="6B3E839A" w14:textId="5F212F89" w:rsidR="009B2D0E" w:rsidRDefault="009B2D0E" w:rsidP="009B2D0E">
            <w:pPr>
              <w:jc w:val="center"/>
              <w:rPr>
                <w:rFonts w:ascii="Arial" w:eastAsia="Yu Mincho" w:hAnsi="Arial" w:cs="Arial"/>
                <w:sz w:val="20"/>
                <w:szCs w:val="20"/>
              </w:rPr>
            </w:pPr>
            <w:r>
              <w:rPr>
                <w:rFonts w:ascii="Arial" w:eastAsia="Yu Mincho" w:hAnsi="Arial" w:cs="Arial"/>
                <w:sz w:val="20"/>
                <w:szCs w:val="20"/>
              </w:rPr>
              <w:t>vivo</w:t>
            </w:r>
          </w:p>
        </w:tc>
        <w:tc>
          <w:tcPr>
            <w:tcW w:w="1268" w:type="dxa"/>
            <w:vAlign w:val="center"/>
          </w:tcPr>
          <w:p w14:paraId="584B9425" w14:textId="7099E855" w:rsidR="009B2D0E" w:rsidRDefault="009B2D0E" w:rsidP="009B2D0E">
            <w:pPr>
              <w:jc w:val="center"/>
              <w:rPr>
                <w:rFonts w:ascii="Arial" w:hAnsi="Arial" w:cs="Arial"/>
                <w:sz w:val="20"/>
                <w:szCs w:val="20"/>
              </w:rPr>
            </w:pPr>
            <w:r>
              <w:rPr>
                <w:rFonts w:ascii="Arial" w:hAnsi="Arial" w:cs="Arial"/>
                <w:sz w:val="20"/>
                <w:szCs w:val="20"/>
              </w:rPr>
              <w:t>No</w:t>
            </w:r>
          </w:p>
        </w:tc>
        <w:tc>
          <w:tcPr>
            <w:tcW w:w="6284" w:type="dxa"/>
          </w:tcPr>
          <w:p w14:paraId="667F2A2D" w14:textId="653B4047" w:rsidR="009B2D0E" w:rsidRDefault="009B2D0E" w:rsidP="0001732F">
            <w:pPr>
              <w:rPr>
                <w:rFonts w:ascii="Arial" w:hAnsi="Arial" w:cs="Arial"/>
              </w:rPr>
            </w:pPr>
            <w:r>
              <w:rPr>
                <w:rFonts w:ascii="Arial" w:hAnsi="Arial" w:cs="Arial" w:hint="eastAsia"/>
              </w:rPr>
              <w:t>S</w:t>
            </w:r>
            <w:r>
              <w:rPr>
                <w:rFonts w:ascii="Arial" w:hAnsi="Arial" w:cs="Arial"/>
              </w:rPr>
              <w:t>ee our answer in Q4.1</w:t>
            </w:r>
          </w:p>
        </w:tc>
      </w:tr>
      <w:tr w:rsidR="00142816" w14:paraId="280C4102" w14:textId="77777777" w:rsidTr="00142816">
        <w:tc>
          <w:tcPr>
            <w:tcW w:w="1964" w:type="dxa"/>
          </w:tcPr>
          <w:p w14:paraId="211BB9FC" w14:textId="77777777" w:rsidR="00142816" w:rsidRDefault="00142816" w:rsidP="00BD347E">
            <w:pPr>
              <w:jc w:val="center"/>
              <w:rPr>
                <w:rFonts w:ascii="Arial" w:eastAsia="Yu Mincho" w:hAnsi="Arial" w:cs="Arial"/>
                <w:sz w:val="20"/>
                <w:szCs w:val="20"/>
              </w:rPr>
            </w:pPr>
            <w:r>
              <w:rPr>
                <w:rFonts w:ascii="Arial" w:eastAsia="Yu Mincho" w:hAnsi="Arial" w:cs="Arial"/>
                <w:sz w:val="20"/>
                <w:szCs w:val="20"/>
              </w:rPr>
              <w:t>Ericsson</w:t>
            </w:r>
          </w:p>
        </w:tc>
        <w:tc>
          <w:tcPr>
            <w:tcW w:w="1268" w:type="dxa"/>
          </w:tcPr>
          <w:p w14:paraId="3FBACBF1" w14:textId="77777777" w:rsidR="00142816" w:rsidRDefault="00142816" w:rsidP="00BD347E">
            <w:pPr>
              <w:jc w:val="center"/>
              <w:rPr>
                <w:rFonts w:ascii="Arial" w:hAnsi="Arial" w:cs="Arial"/>
                <w:sz w:val="20"/>
                <w:szCs w:val="20"/>
              </w:rPr>
            </w:pPr>
            <w:r>
              <w:rPr>
                <w:rFonts w:ascii="Arial" w:hAnsi="Arial" w:cs="Arial"/>
                <w:sz w:val="20"/>
                <w:szCs w:val="20"/>
              </w:rPr>
              <w:t>No</w:t>
            </w:r>
          </w:p>
        </w:tc>
        <w:tc>
          <w:tcPr>
            <w:tcW w:w="6284" w:type="dxa"/>
          </w:tcPr>
          <w:p w14:paraId="7C2EBCC1" w14:textId="77777777" w:rsidR="00142816" w:rsidRDefault="00142816" w:rsidP="00BD347E">
            <w:pPr>
              <w:rPr>
                <w:rFonts w:ascii="Arial" w:hAnsi="Arial" w:cs="Arial" w:hint="eastAsia"/>
              </w:rPr>
            </w:pPr>
            <w:r>
              <w:rPr>
                <w:rFonts w:ascii="Arial" w:hAnsi="Arial" w:cs="Arial"/>
              </w:rPr>
              <w:t>We should not agree on CR now.</w:t>
            </w:r>
          </w:p>
        </w:tc>
      </w:tr>
    </w:tbl>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6" w:name="_In-sequence_SDU_delivery"/>
      <w:bookmarkEnd w:id="26"/>
      <w:r w:rsidRPr="00CE0424">
        <w:t>References</w:t>
      </w:r>
    </w:p>
    <w:p w14:paraId="1E3D441E" w14:textId="1550E20B" w:rsidR="00963BB4" w:rsidRPr="00963BB4" w:rsidRDefault="00963BB4" w:rsidP="00963BB4">
      <w:pPr>
        <w:spacing w:before="60"/>
        <w:ind w:left="1259" w:hanging="1259"/>
        <w:rPr>
          <w:rFonts w:ascii="Arial" w:eastAsia="MS Mincho" w:hAnsi="Arial"/>
          <w:lang w:eastAsia="en-GB"/>
        </w:rPr>
      </w:pPr>
      <w:r w:rsidRPr="00963BB4">
        <w:rPr>
          <w:rFonts w:ascii="Arial" w:eastAsia="MS Mincho" w:hAnsi="Arial"/>
          <w:lang w:eastAsia="en-GB"/>
        </w:rPr>
        <w:t>[1]</w:t>
      </w:r>
    </w:p>
    <w:p w14:paraId="12CD08C8" w14:textId="1418CA2E" w:rsidR="003A7EF3" w:rsidRPr="00CE0424" w:rsidRDefault="003A7EF3" w:rsidP="00963BB4">
      <w:pPr>
        <w:pStyle w:val="BodyText"/>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8B887" w14:textId="77777777" w:rsidR="00BB19A8" w:rsidRDefault="00BB19A8">
      <w:r>
        <w:separator/>
      </w:r>
    </w:p>
  </w:endnote>
  <w:endnote w:type="continuationSeparator" w:id="0">
    <w:p w14:paraId="0A5B2780" w14:textId="77777777" w:rsidR="00BB19A8" w:rsidRDefault="00BB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58A705BC" w:rsidR="00BB19A8" w:rsidRDefault="00BB19A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3161" w14:textId="77777777" w:rsidR="00BB19A8" w:rsidRDefault="00BB19A8">
      <w:r>
        <w:separator/>
      </w:r>
    </w:p>
  </w:footnote>
  <w:footnote w:type="continuationSeparator" w:id="0">
    <w:p w14:paraId="11624D5B" w14:textId="77777777" w:rsidR="00BB19A8" w:rsidRDefault="00BB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BB19A8" w:rsidRDefault="00BB19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4F1"/>
    <w:rsid w:val="00015D15"/>
    <w:rsid w:val="0001732F"/>
    <w:rsid w:val="0002564D"/>
    <w:rsid w:val="00025ECA"/>
    <w:rsid w:val="000325B8"/>
    <w:rsid w:val="00034C15"/>
    <w:rsid w:val="00036BA1"/>
    <w:rsid w:val="0004003B"/>
    <w:rsid w:val="00041B1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8B5"/>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6A21"/>
    <w:rsid w:val="00137AB5"/>
    <w:rsid w:val="00137F0B"/>
    <w:rsid w:val="00141A54"/>
    <w:rsid w:val="00142816"/>
    <w:rsid w:val="00151E23"/>
    <w:rsid w:val="001526E0"/>
    <w:rsid w:val="001551B5"/>
    <w:rsid w:val="001659C1"/>
    <w:rsid w:val="00173A8E"/>
    <w:rsid w:val="0017502C"/>
    <w:rsid w:val="00175ED6"/>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35EB3"/>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2BD"/>
    <w:rsid w:val="00402E2B"/>
    <w:rsid w:val="0040512B"/>
    <w:rsid w:val="00405ABE"/>
    <w:rsid w:val="00405CA5"/>
    <w:rsid w:val="00407CD3"/>
    <w:rsid w:val="00410134"/>
    <w:rsid w:val="00410B72"/>
    <w:rsid w:val="00410F18"/>
    <w:rsid w:val="0041263E"/>
    <w:rsid w:val="00413AAC"/>
    <w:rsid w:val="00413E92"/>
    <w:rsid w:val="0041648B"/>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431"/>
    <w:rsid w:val="004B7C0C"/>
    <w:rsid w:val="004C245F"/>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0962"/>
    <w:rsid w:val="005041C0"/>
    <w:rsid w:val="005060D4"/>
    <w:rsid w:val="00506557"/>
    <w:rsid w:val="0050677A"/>
    <w:rsid w:val="00510510"/>
    <w:rsid w:val="005108D8"/>
    <w:rsid w:val="005116F9"/>
    <w:rsid w:val="005153A7"/>
    <w:rsid w:val="005219CF"/>
    <w:rsid w:val="00524266"/>
    <w:rsid w:val="00534B59"/>
    <w:rsid w:val="00536759"/>
    <w:rsid w:val="00537C62"/>
    <w:rsid w:val="00546970"/>
    <w:rsid w:val="00554E19"/>
    <w:rsid w:val="0056121F"/>
    <w:rsid w:val="005636E5"/>
    <w:rsid w:val="00566F1E"/>
    <w:rsid w:val="005674B1"/>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1686"/>
    <w:rsid w:val="005C6D5C"/>
    <w:rsid w:val="005C74FB"/>
    <w:rsid w:val="005D1602"/>
    <w:rsid w:val="005D28C3"/>
    <w:rsid w:val="005E1D4E"/>
    <w:rsid w:val="005E385F"/>
    <w:rsid w:val="005E5B81"/>
    <w:rsid w:val="005F2CB1"/>
    <w:rsid w:val="005F3025"/>
    <w:rsid w:val="005F618C"/>
    <w:rsid w:val="005F70BD"/>
    <w:rsid w:val="0060150F"/>
    <w:rsid w:val="0060283C"/>
    <w:rsid w:val="006048F5"/>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455A"/>
    <w:rsid w:val="00655733"/>
    <w:rsid w:val="00655ACD"/>
    <w:rsid w:val="00656154"/>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25B2"/>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4D22"/>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2846"/>
    <w:rsid w:val="0097603D"/>
    <w:rsid w:val="00976949"/>
    <w:rsid w:val="00980477"/>
    <w:rsid w:val="00984DBE"/>
    <w:rsid w:val="00985253"/>
    <w:rsid w:val="009853B3"/>
    <w:rsid w:val="00990630"/>
    <w:rsid w:val="00991761"/>
    <w:rsid w:val="00994DCA"/>
    <w:rsid w:val="009960EC"/>
    <w:rsid w:val="009970DD"/>
    <w:rsid w:val="009A0FBA"/>
    <w:rsid w:val="009A1601"/>
    <w:rsid w:val="009A3BB6"/>
    <w:rsid w:val="009A462D"/>
    <w:rsid w:val="009A5CBA"/>
    <w:rsid w:val="009B1F30"/>
    <w:rsid w:val="009B2D0E"/>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54C9"/>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76A80"/>
    <w:rsid w:val="00B81A6C"/>
    <w:rsid w:val="00B85DE5"/>
    <w:rsid w:val="00B90F73"/>
    <w:rsid w:val="00B93B59"/>
    <w:rsid w:val="00B9406A"/>
    <w:rsid w:val="00BA2280"/>
    <w:rsid w:val="00BA2A08"/>
    <w:rsid w:val="00BA56D2"/>
    <w:rsid w:val="00BA76E0"/>
    <w:rsid w:val="00BA7E17"/>
    <w:rsid w:val="00BB19A8"/>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575C"/>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320D"/>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0019"/>
    <w:rsid w:val="00E72EFC"/>
    <w:rsid w:val="00E758EC"/>
    <w:rsid w:val="00E76F4B"/>
    <w:rsid w:val="00E8234C"/>
    <w:rsid w:val="00E83AA9"/>
    <w:rsid w:val="00E85928"/>
    <w:rsid w:val="00E87181"/>
    <w:rsid w:val="00E87822"/>
    <w:rsid w:val="00E90395"/>
    <w:rsid w:val="00E90DFC"/>
    <w:rsid w:val="00E90E49"/>
    <w:rsid w:val="00E9165D"/>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321D1E"/>
  <w15:docId w15:val="{E5E9E5D9-4840-4063-8A0D-DB144B8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81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D28C3"/>
    <w:pPr>
      <w:keepNext/>
      <w:keepLines/>
      <w:spacing w:before="340" w:after="330" w:line="578" w:lineRule="auto"/>
      <w:outlineLvl w:val="0"/>
    </w:pPr>
    <w:rPr>
      <w:b/>
      <w:bCs/>
      <w:kern w:val="44"/>
      <w:sz w:val="44"/>
      <w:szCs w:val="44"/>
    </w:rPr>
  </w:style>
  <w:style w:type="paragraph" w:styleId="Heading2">
    <w:name w:val="heading 2"/>
    <w:aliases w:val="H2,h2"/>
    <w:basedOn w:val="Heading1"/>
    <w:next w:val="Normal"/>
    <w:link w:val="Heading2Char"/>
    <w:qFormat/>
    <w:rsid w:val="008D00A5"/>
    <w:pPr>
      <w:numPr>
        <w:ilvl w:val="1"/>
      </w:numP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ind w:left="1985" w:hanging="1985"/>
      <w:outlineLvl w:val="5"/>
    </w:pPr>
  </w:style>
  <w:style w:type="paragraph" w:styleId="Heading7">
    <w:name w:val="heading 7"/>
    <w:basedOn w:val="H6"/>
    <w:next w:val="Normal"/>
    <w:link w:val="Heading7Char"/>
    <w:qFormat/>
    <w:rsid w:val="008D00A5"/>
    <w:pPr>
      <w:numPr>
        <w:ilvl w:val="6"/>
      </w:numPr>
      <w:ind w:left="1985" w:hanging="1985"/>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1428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281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5D28C3"/>
    <w:rPr>
      <w:rFonts w:ascii="Times New Roman" w:eastAsiaTheme="minorEastAsia" w:hAnsi="Times New Roman"/>
      <w:b/>
      <w:bCs/>
      <w:kern w:val="44"/>
      <w:sz w:val="44"/>
      <w:szCs w:val="44"/>
      <w:lang w:val="en-US" w:eastAsia="zh-CN"/>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character" w:customStyle="1" w:styleId="UnresolvedMention3">
    <w:name w:val="Unresolved Mention3"/>
    <w:basedOn w:val="DefaultParagraphFont"/>
    <w:uiPriority w:val="99"/>
    <w:semiHidden/>
    <w:unhideWhenUsed/>
    <w:rsid w:val="009259B9"/>
    <w:rPr>
      <w:color w:val="605E5C"/>
      <w:shd w:val="clear" w:color="auto" w:fill="E1DFDD"/>
    </w:rPr>
  </w:style>
  <w:style w:type="paragraph" w:customStyle="1" w:styleId="Obs-prop">
    <w:name w:val="Obs-prop"/>
    <w:basedOn w:val="Normal"/>
    <w:next w:val="Normal"/>
    <w:qFormat/>
    <w:rsid w:val="00934D22"/>
    <w:rPr>
      <w:b/>
      <w:bCs/>
    </w:rPr>
  </w:style>
  <w:style w:type="character" w:customStyle="1" w:styleId="UnresolvedMention4">
    <w:name w:val="Unresolved Mention4"/>
    <w:basedOn w:val="DefaultParagraphFont"/>
    <w:uiPriority w:val="99"/>
    <w:semiHidden/>
    <w:unhideWhenUsed/>
    <w:rsid w:val="00934D22"/>
    <w:rPr>
      <w:color w:val="605E5C"/>
      <w:shd w:val="clear" w:color="auto" w:fill="E1DFDD"/>
    </w:rPr>
  </w:style>
  <w:style w:type="paragraph" w:customStyle="1" w:styleId="1">
    <w:name w:val="自建标题1"/>
    <w:basedOn w:val="Heading1"/>
    <w:link w:val="10"/>
    <w:autoRedefine/>
    <w:qFormat/>
    <w:rsid w:val="005D28C3"/>
    <w:rPr>
      <w:rFonts w:eastAsia="SimHei"/>
      <w:sz w:val="15"/>
    </w:rPr>
  </w:style>
  <w:style w:type="character" w:customStyle="1" w:styleId="10">
    <w:name w:val="自建标题1 字符"/>
    <w:basedOn w:val="Heading1Char"/>
    <w:link w:val="1"/>
    <w:rsid w:val="005D28C3"/>
    <w:rPr>
      <w:rFonts w:ascii="Times New Roman" w:eastAsia="SimHei" w:hAnsi="Times New Roman"/>
      <w:b/>
      <w:bCs/>
      <w:kern w:val="44"/>
      <w:sz w:val="15"/>
      <w:szCs w:val="44"/>
      <w:lang w:val="en-US" w:eastAsia="zh-CN"/>
    </w:rPr>
  </w:style>
  <w:style w:type="paragraph" w:customStyle="1" w:styleId="2">
    <w:name w:val="自建标题2"/>
    <w:basedOn w:val="Heading1"/>
    <w:link w:val="20"/>
    <w:autoRedefine/>
    <w:qFormat/>
    <w:rsid w:val="005D28C3"/>
    <w:rPr>
      <w:rFonts w:eastAsia="SimHei"/>
      <w:sz w:val="18"/>
    </w:rPr>
  </w:style>
  <w:style w:type="character" w:customStyle="1" w:styleId="20">
    <w:name w:val="自建标题2 字符"/>
    <w:basedOn w:val="Heading1Char"/>
    <w:link w:val="2"/>
    <w:rsid w:val="005D28C3"/>
    <w:rPr>
      <w:rFonts w:ascii="Times New Roman" w:eastAsia="SimHei"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556.zip" TargetMode="External"/><Relationship Id="rId21" Type="http://schemas.openxmlformats.org/officeDocument/2006/relationships/hyperlink" Target="mailto:liangjing@catt.c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5.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mailto:Sudeep.k.palat@intel.com" TargetMode="External"/><Relationship Id="rId29" Type="http://schemas.openxmlformats.org/officeDocument/2006/relationships/hyperlink" Target="file:///E:\3GPP&#25991;&#26723;\2021\RAN2%20113e\R2-21010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4.zip" TargetMode="External"/><Relationship Id="rId32" Type="http://schemas.openxmlformats.org/officeDocument/2006/relationships/hyperlink" Target="file:///E:\3GPP&#25991;&#26723;\2021\RAN2%20113e\R2-2100558.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3.zip" TargetMode="External"/><Relationship Id="rId28" Type="http://schemas.openxmlformats.org/officeDocument/2006/relationships/hyperlink" Target="file:///E:\3GPP&#25991;&#26723;\2021\RAN2%20113e\R2-2100771.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1.zip" TargetMode="External"/><Relationship Id="rId27" Type="http://schemas.openxmlformats.org/officeDocument/2006/relationships/hyperlink" Target="file:///E:\3GPP&#25991;&#26723;\2021\RAN2%20113e\R2-2100765.zip" TargetMode="External"/><Relationship Id="rId30" Type="http://schemas.openxmlformats.org/officeDocument/2006/relationships/hyperlink" Target="file:///E:\3GPP&#25991;&#26723;\2021\RAN2%20113e\R2-2100557.zip"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D3FAC-B32B-4FE1-BD9C-1B4F20611310}">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CCD28FBE-321A-45CD-98A5-C30E17F23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4235</Words>
  <Characters>23245</Characters>
  <Application>Microsoft Office Word</Application>
  <DocSecurity>0</DocSecurity>
  <Lines>830</Lines>
  <Paragraphs>473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ZTE</vt:lpstr>
      <vt:lpstr>ZTE</vt:lpstr>
      <vt:lpstr>ZTE</vt:lpstr>
    </vt:vector>
  </TitlesOfParts>
  <Company>Ericsson</Company>
  <LinksUpToDate>false</LinksUpToDate>
  <CharactersWithSpaces>27007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Håkan</cp:lastModifiedBy>
  <cp:revision>5</cp:revision>
  <cp:lastPrinted>2008-01-31T07:09:00Z</cp:lastPrinted>
  <dcterms:created xsi:type="dcterms:W3CDTF">2021-01-28T07:55:00Z</dcterms:created>
  <dcterms:modified xsi:type="dcterms:W3CDTF">2021-01-29T10:35:00Z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C:\Users\samsung\Downloads\R2-210xxxx-[AT113-e][004][NR15] Connection Control I- v14_vivo (1).docx</vt:lpwstr>
  </property>
</Properties>
</file>