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6832" w14:textId="3E49F54D" w:rsidR="0080485C" w:rsidRDefault="0080485C" w:rsidP="008048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</w:t>
      </w:r>
      <w:r w:rsidRPr="00111265">
        <w:rPr>
          <w:b/>
          <w:i/>
          <w:noProof/>
          <w:sz w:val="28"/>
        </w:rPr>
        <w:t>201</w:t>
      </w:r>
      <w:r w:rsidR="00111265" w:rsidRPr="00111265">
        <w:rPr>
          <w:b/>
          <w:i/>
          <w:noProof/>
          <w:sz w:val="28"/>
        </w:rPr>
        <w:t>0939</w:t>
      </w:r>
      <w:bookmarkStart w:id="0" w:name="_GoBack"/>
      <w:bookmarkEnd w:id="0"/>
    </w:p>
    <w:p w14:paraId="383D3356" w14:textId="77777777" w:rsidR="0080485C" w:rsidRDefault="0080485C" w:rsidP="0080485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D454BC" w:rsidR="001E41F3" w:rsidRPr="00410371" w:rsidRDefault="00A327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485C">
                <w:rPr>
                  <w:b/>
                  <w:noProof/>
                  <w:sz w:val="28"/>
                </w:rPr>
                <w:t>38.304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3279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</w:t>
              </w:r>
              <w:r w:rsidR="00E13F3D" w:rsidRPr="0080485C">
                <w:rPr>
                  <w:b/>
                  <w:noProof/>
                  <w:sz w:val="28"/>
                  <w:highlight w:val="green"/>
                </w:rPr>
                <w:t>CR</w:t>
              </w:r>
              <w:r w:rsidR="00E13F3D" w:rsidRPr="00410371">
                <w:rPr>
                  <w:b/>
                  <w:noProof/>
                  <w:sz w:val="28"/>
                </w:rPr>
                <w:t>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17B4B" w:rsidR="001E41F3" w:rsidRPr="00410371" w:rsidRDefault="00A327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485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53E773" w:rsidR="001E41F3" w:rsidRPr="00410371" w:rsidRDefault="00A327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485C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E311DA" w:rsidR="00F25D98" w:rsidRDefault="0080485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30A166" w:rsidR="00F25D98" w:rsidRDefault="0080485C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451328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Correction on inter-frequency operation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6BFF8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792EC5" w:rsidR="001E41F3" w:rsidRDefault="0080485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B6071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589B63" w:rsidR="001E41F3" w:rsidRDefault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2020-11-10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1861A" w:rsidR="001E41F3" w:rsidRDefault="00A32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0485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BA2C55" w:rsidR="001E41F3" w:rsidRDefault="00A3279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485C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60BD1D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RAN2#112-E discussion, cell selection, intra- and iner-frequency cell reselection are all valid use cases of non-serving frequency measurement for NR-V2X.</w:t>
            </w:r>
          </w:p>
        </w:tc>
      </w:tr>
      <w:tr w:rsidR="008048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0828C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Clarify in 8.</w:t>
            </w:r>
            <w:r w:rsidR="0072399C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and 8.2</w:t>
            </w:r>
            <w:r w:rsidR="0072399C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 that for NR-V2X, the non-serving frequency measurement is not limited to intra-frequency cell reselection, i.e., also applicable to inter-frequency cell reselection.</w:t>
            </w:r>
          </w:p>
        </w:tc>
      </w:tr>
      <w:tr w:rsidR="008048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28A7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6A6D29" w:rsidR="001E41F3" w:rsidRDefault="0072399C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.2, 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DEA8407" w:rsidR="001E41F3" w:rsidRDefault="0072399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06FA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2399C">
              <w:rPr>
                <w:noProof/>
              </w:rPr>
              <w:t>36.304</w:t>
            </w:r>
            <w:r>
              <w:rPr>
                <w:noProof/>
              </w:rPr>
              <w:t xml:space="preserve"> CR </w:t>
            </w:r>
            <w:r w:rsidRPr="0072399C">
              <w:rPr>
                <w:noProof/>
                <w:highlight w:val="green"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7DAFC" w:rsidR="001E41F3" w:rsidRDefault="0072399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8B23D" w:rsidR="001E41F3" w:rsidRDefault="0072399C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2"/>
          <w:lang w:eastAsia="zh-CN"/>
        </w:rPr>
      </w:pPr>
      <w:bookmarkStart w:id="2" w:name="_Toc37298582"/>
      <w:bookmarkStart w:id="3" w:name="_Toc46502344"/>
      <w:bookmarkStart w:id="4" w:name="_Toc52749321"/>
      <w:r w:rsidRPr="004A0385">
        <w:rPr>
          <w:rFonts w:ascii="Arial" w:eastAsia="宋体" w:hAnsi="Arial"/>
          <w:sz w:val="36"/>
          <w:szCs w:val="22"/>
          <w:lang w:eastAsia="zh-CN"/>
        </w:rPr>
        <w:t>8</w:t>
      </w:r>
      <w:r w:rsidRPr="004A0385">
        <w:rPr>
          <w:rFonts w:ascii="Arial" w:eastAsia="宋体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宋体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宋体" w:hAnsi="Arial"/>
          <w:sz w:val="36"/>
          <w:szCs w:val="22"/>
          <w:lang w:eastAsia="zh-CN"/>
        </w:rPr>
        <w:t xml:space="preserve"> Operation</w:t>
      </w:r>
      <w:bookmarkEnd w:id="2"/>
      <w:bookmarkEnd w:id="3"/>
      <w:bookmarkEnd w:id="4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5" w:name="_Toc37298583"/>
      <w:bookmarkStart w:id="6" w:name="_Toc46502345"/>
      <w:bookmarkStart w:id="7" w:name="_Toc52749322"/>
      <w:r w:rsidRPr="004A0385">
        <w:rPr>
          <w:rFonts w:ascii="Arial" w:eastAsia="宋体" w:hAnsi="Arial"/>
          <w:sz w:val="32"/>
          <w:szCs w:val="22"/>
          <w:lang w:eastAsia="ja-JP"/>
        </w:rPr>
        <w:t>8.1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</w:t>
      </w:r>
      <w:bookmarkEnd w:id="5"/>
      <w:bookmarkEnd w:id="6"/>
      <w:bookmarkEnd w:id="7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ko-KR"/>
        </w:rPr>
        <w:t>The UE may transmit or receive</w:t>
      </w:r>
      <w:r w:rsidRPr="004A0385">
        <w:rPr>
          <w:rFonts w:eastAsia="宋体"/>
          <w:lang w:eastAsia="zh-CN"/>
        </w:rPr>
        <w:t xml:space="preserve"> NR</w:t>
      </w:r>
      <w:r w:rsidRPr="004A0385">
        <w:rPr>
          <w:rFonts w:eastAsia="宋体"/>
          <w:lang w:eastAsia="ko-KR"/>
        </w:rPr>
        <w:t xml:space="preserve">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if it fulfils the condition(s) defined in TS 3</w:t>
      </w:r>
      <w:r w:rsidRPr="004A0385">
        <w:rPr>
          <w:rFonts w:eastAsia="宋体"/>
          <w:lang w:eastAsia="zh-CN"/>
        </w:rPr>
        <w:t>8</w:t>
      </w:r>
      <w:r w:rsidRPr="004A0385">
        <w:rPr>
          <w:rFonts w:eastAsia="宋体"/>
          <w:lang w:eastAsia="ko-KR"/>
        </w:rPr>
        <w:t xml:space="preserve">.331 </w:t>
      </w:r>
      <w:r w:rsidRPr="004A0385">
        <w:rPr>
          <w:rFonts w:eastAsia="宋体"/>
          <w:lang w:eastAsia="ja-JP"/>
        </w:rPr>
        <w:t>[</w:t>
      </w:r>
      <w:r w:rsidRPr="004A0385">
        <w:rPr>
          <w:rFonts w:eastAsia="宋体"/>
          <w:lang w:eastAsia="ko-KR"/>
        </w:rPr>
        <w:t>3]</w:t>
      </w:r>
      <w:r w:rsidRPr="004A0385">
        <w:rPr>
          <w:rFonts w:eastAsia="宋体"/>
          <w:lang w:eastAsia="ja-JP"/>
        </w:rPr>
        <w:t xml:space="preserve">, clause </w:t>
      </w:r>
      <w:r w:rsidRPr="004A0385">
        <w:rPr>
          <w:rFonts w:eastAsia="宋体"/>
          <w:lang w:eastAsia="zh-CN"/>
        </w:rPr>
        <w:t>5.8.2</w:t>
      </w:r>
      <w:r w:rsidRPr="004A0385">
        <w:rPr>
          <w:rFonts w:eastAsia="宋体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 xml:space="preserve">as defined in clause </w:t>
      </w:r>
      <w:r w:rsidRPr="004A0385">
        <w:rPr>
          <w:rFonts w:eastAsia="宋体"/>
          <w:lang w:eastAsia="zh-CN"/>
        </w:rPr>
        <w:t>8.2</w:t>
      </w:r>
      <w:r w:rsidRPr="004A0385">
        <w:rPr>
          <w:rFonts w:eastAsia="宋体"/>
          <w:lang w:eastAsia="ko-KR"/>
        </w:rPr>
        <w:t>, the UE may perform</w:t>
      </w:r>
      <w:r w:rsidRPr="004A0385">
        <w:rPr>
          <w:rFonts w:eastAsia="宋体"/>
          <w:lang w:eastAsia="zh-CN"/>
        </w:rPr>
        <w:t xml:space="preserve"> 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>according to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i/>
          <w:lang w:eastAsia="ko-KR"/>
        </w:rPr>
        <w:t>SystemInformationBlockType12,</w:t>
      </w:r>
      <w:r w:rsidRPr="004A0385">
        <w:rPr>
          <w:rFonts w:eastAsia="宋体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>, the UE may</w:t>
      </w:r>
      <w:r w:rsidRPr="004A0385">
        <w:rPr>
          <w:rFonts w:eastAsia="宋体"/>
          <w:kern w:val="2"/>
          <w:lang w:eastAsia="zh-CN"/>
        </w:rPr>
        <w:t xml:space="preserve"> 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 xml:space="preserve">NR </w:t>
      </w:r>
      <w:r w:rsidRPr="004A0385">
        <w:rPr>
          <w:rFonts w:eastAsia="宋体"/>
          <w:lang w:eastAsia="zh-CN"/>
        </w:rPr>
        <w:t>or according to</w:t>
      </w:r>
      <w:r w:rsidRPr="004A0385">
        <w:rPr>
          <w:rFonts w:eastAsia="宋体"/>
          <w:i/>
          <w:lang w:eastAsia="zh-CN"/>
        </w:rPr>
        <w:t xml:space="preserve"> SystemInformationBlockType12 </w:t>
      </w:r>
      <w:r w:rsidRPr="004A0385">
        <w:rPr>
          <w:rFonts w:eastAsia="宋体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kern w:val="2"/>
          <w:lang w:eastAsia="ko-KR"/>
        </w:rPr>
        <w:t>, as specified in TS 3</w:t>
      </w:r>
      <w:r w:rsidRPr="004A0385">
        <w:rPr>
          <w:rFonts w:eastAsia="宋体"/>
          <w:kern w:val="2"/>
          <w:lang w:eastAsia="zh-CN"/>
        </w:rPr>
        <w:t>8</w:t>
      </w:r>
      <w:r w:rsidRPr="004A0385">
        <w:rPr>
          <w:rFonts w:eastAsia="宋体"/>
          <w:kern w:val="2"/>
          <w:lang w:eastAsia="ko-KR"/>
        </w:rPr>
        <w:t xml:space="preserve">.331 [3]. The UE shall not </w:t>
      </w:r>
      <w:r w:rsidRPr="004A0385">
        <w:rPr>
          <w:rFonts w:eastAsia="宋体"/>
          <w:kern w:val="2"/>
          <w:lang w:eastAsia="zh-CN"/>
        </w:rPr>
        <w:t xml:space="preserve">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>NR</w:t>
      </w:r>
      <w:r w:rsidRPr="004A0385">
        <w:rPr>
          <w:rFonts w:eastAsia="宋体"/>
          <w:i/>
          <w:lang w:eastAsia="ja-JP"/>
        </w:rPr>
        <w:t xml:space="preserve"> </w:t>
      </w:r>
      <w:r w:rsidRPr="004A0385">
        <w:rPr>
          <w:rFonts w:eastAsia="宋体"/>
          <w:lang w:eastAsia="ja-JP"/>
        </w:rPr>
        <w:t xml:space="preserve">if the UE detects a cell </w:t>
      </w:r>
      <w:r w:rsidRPr="004A0385">
        <w:rPr>
          <w:rFonts w:eastAsia="宋体"/>
          <w:kern w:val="2"/>
          <w:lang w:eastAsia="zh-CN"/>
        </w:rPr>
        <w:t xml:space="preserve">providing </w:t>
      </w:r>
      <w:r w:rsidRPr="004A0385">
        <w:rPr>
          <w:rFonts w:eastAsia="宋体"/>
          <w:lang w:eastAsia="zh-CN"/>
        </w:rPr>
        <w:t>NR</w:t>
      </w:r>
      <w:r w:rsidRPr="004A0385">
        <w:rPr>
          <w:rFonts w:eastAsia="宋体"/>
          <w:lang w:eastAsia="ja-JP"/>
        </w:rPr>
        <w:t xml:space="preserve">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ja-JP"/>
        </w:rPr>
        <w:t xml:space="preserve"> configuration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ja-JP"/>
        </w:rPr>
        <w:t xml:space="preserve">or </w:t>
      </w:r>
      <w:r w:rsidRPr="004A0385">
        <w:rPr>
          <w:rFonts w:eastAsia="宋体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lang w:eastAsia="ja-JP"/>
        </w:rPr>
        <w:t xml:space="preserve"> </w:t>
      </w:r>
      <w:r w:rsidRPr="004A0385">
        <w:rPr>
          <w:rFonts w:eastAsia="宋体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宋体"/>
          <w:szCs w:val="22"/>
          <w:lang w:eastAsia="zh-CN"/>
        </w:rPr>
        <w:t>fulfills</w:t>
      </w:r>
      <w:proofErr w:type="spellEnd"/>
      <w:r w:rsidRPr="004A0385">
        <w:rPr>
          <w:rFonts w:eastAsia="宋体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according to</w:t>
      </w:r>
      <w:r w:rsidRPr="004A0385">
        <w:rPr>
          <w:rFonts w:eastAsia="宋体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宋体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8" w:name="_Toc37298584"/>
      <w:bookmarkStart w:id="9" w:name="_Toc46502346"/>
      <w:bookmarkStart w:id="10" w:name="_Toc52749323"/>
      <w:r w:rsidRPr="004A0385">
        <w:rPr>
          <w:rFonts w:ascii="Arial" w:eastAsia="宋体" w:hAnsi="Arial"/>
          <w:sz w:val="32"/>
          <w:szCs w:val="22"/>
          <w:lang w:eastAsia="ja-JP"/>
        </w:rPr>
        <w:t>8.2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宋体" w:hAnsi="Arial"/>
          <w:sz w:val="32"/>
          <w:szCs w:val="22"/>
          <w:lang w:eastAsia="zh-CN"/>
        </w:rPr>
        <w:t>Sidelink</w:t>
      </w:r>
      <w:bookmarkEnd w:id="8"/>
      <w:bookmarkEnd w:id="9"/>
      <w:bookmarkEnd w:id="10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4A0385">
        <w:rPr>
          <w:rFonts w:eastAsia="宋体"/>
          <w:lang w:eastAsia="ja-JP"/>
        </w:rPr>
        <w:t>The requirements defined in this clause</w:t>
      </w:r>
      <w:r w:rsidRPr="004A0385">
        <w:rPr>
          <w:rFonts w:eastAsia="宋体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</w:t>
      </w:r>
      <w:r w:rsidRPr="004A0385">
        <w:rPr>
          <w:rFonts w:eastAsia="宋体"/>
          <w:lang w:eastAsia="ja-JP"/>
        </w:rPr>
        <w:t xml:space="preserve"> apply for UEs in RRC_IDLE</w:t>
      </w:r>
      <w:r w:rsidRPr="004A0385">
        <w:rPr>
          <w:rFonts w:eastAsia="宋体"/>
          <w:lang w:eastAsia="zh-CN"/>
        </w:rPr>
        <w:t xml:space="preserve">, </w:t>
      </w:r>
      <w:r w:rsidRPr="004A0385">
        <w:rPr>
          <w:rFonts w:eastAsia="宋体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zh-CN"/>
        </w:rPr>
        <w:t xml:space="preserve">When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</w:t>
      </w:r>
      <w:del w:id="11" w:author="OPPO (Qianxi)" w:date="2020-11-06T17:30:00Z">
        <w:r w:rsidRPr="004A0385" w:rsidDel="004A0385">
          <w:rPr>
            <w:rFonts w:eastAsia="宋体"/>
            <w:lang w:eastAsia="zh-CN"/>
          </w:rPr>
          <w:delText xml:space="preserve">intra-frequency </w:delText>
        </w:r>
      </w:del>
      <w:r w:rsidRPr="004A0385">
        <w:rPr>
          <w:rFonts w:eastAsia="宋体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 xml:space="preserve">If the UE </w:t>
      </w:r>
      <w:r w:rsidRPr="004A0385">
        <w:rPr>
          <w:rFonts w:eastAsia="宋体"/>
          <w:lang w:eastAsia="ko-KR"/>
        </w:rPr>
        <w:t xml:space="preserve">detects </w:t>
      </w:r>
      <w:r w:rsidRPr="004A0385">
        <w:rPr>
          <w:rFonts w:eastAsia="宋体"/>
          <w:lang w:eastAsia="ja-JP"/>
        </w:rPr>
        <w:t>a</w:t>
      </w:r>
      <w:r w:rsidRPr="004A0385">
        <w:rPr>
          <w:rFonts w:eastAsia="宋体"/>
          <w:lang w:eastAsia="ko-KR"/>
        </w:rPr>
        <w:t>t least one</w:t>
      </w:r>
      <w:r w:rsidRPr="004A0385">
        <w:rPr>
          <w:rFonts w:eastAsia="宋体"/>
          <w:lang w:eastAsia="ja-JP"/>
        </w:rPr>
        <w:t xml:space="preserve"> cell on the </w:t>
      </w:r>
      <w:r w:rsidRPr="004A0385">
        <w:rPr>
          <w:rFonts w:eastAsia="宋体"/>
          <w:lang w:eastAsia="ko-KR"/>
        </w:rPr>
        <w:t xml:space="preserve">frequency which UE is configured to perform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fulfilling</w:t>
      </w:r>
      <w:r w:rsidRPr="004A0385">
        <w:rPr>
          <w:rFonts w:eastAsia="宋体"/>
          <w:lang w:eastAsia="ja-JP"/>
        </w:rPr>
        <w:t xml:space="preserve"> the 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 in accordance with clause 8</w:t>
      </w:r>
      <w:r w:rsidRPr="004A0385">
        <w:rPr>
          <w:rFonts w:eastAsia="宋体"/>
          <w:lang w:eastAsia="zh-CN"/>
        </w:rPr>
        <w:t>.2.1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in-coverage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on that frequency</w:t>
      </w:r>
      <w:r w:rsidRPr="004A0385">
        <w:rPr>
          <w:rFonts w:eastAsia="宋体"/>
          <w:lang w:eastAsia="ja-JP"/>
        </w:rPr>
        <w:t xml:space="preserve">. If the UE </w:t>
      </w:r>
      <w:r w:rsidRPr="004A0385">
        <w:rPr>
          <w:rFonts w:eastAsia="宋体"/>
          <w:lang w:eastAsia="ko-KR"/>
        </w:rPr>
        <w:t xml:space="preserve">cannot detect any </w:t>
      </w:r>
      <w:r w:rsidRPr="004A0385">
        <w:rPr>
          <w:rFonts w:eastAsia="宋体"/>
          <w:lang w:eastAsia="ja-JP"/>
        </w:rPr>
        <w:t xml:space="preserve">cell on </w:t>
      </w:r>
      <w:r w:rsidRPr="004A0385">
        <w:rPr>
          <w:rFonts w:eastAsia="宋体"/>
          <w:lang w:eastAsia="ko-KR"/>
        </w:rPr>
        <w:t xml:space="preserve">that frequency </w:t>
      </w:r>
      <w:r w:rsidRPr="004A0385">
        <w:rPr>
          <w:rFonts w:eastAsia="宋体"/>
          <w:lang w:eastAsia="ja-JP"/>
        </w:rPr>
        <w:t xml:space="preserve">meeting </w:t>
      </w:r>
      <w:r w:rsidRPr="004A0385">
        <w:rPr>
          <w:rFonts w:eastAsia="宋体"/>
          <w:lang w:eastAsia="ko-KR"/>
        </w:rPr>
        <w:t xml:space="preserve">the </w:t>
      </w:r>
      <w:r w:rsidRPr="004A0385">
        <w:rPr>
          <w:rFonts w:eastAsia="宋体"/>
          <w:lang w:eastAsia="ja-JP"/>
        </w:rPr>
        <w:t>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out-of-coverage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2" w:author="OPPO (Qianxi)" w:date="2020-11-06T17:32:00Z"/>
          <w:rFonts w:eastAsia="宋体"/>
          <w:lang w:eastAsia="ko-KR"/>
        </w:rPr>
      </w:pPr>
      <w:r w:rsidRPr="004A0385">
        <w:rPr>
          <w:rFonts w:eastAsia="宋体"/>
          <w:lang w:eastAsia="ko-KR"/>
        </w:rPr>
        <w:t xml:space="preserve">If the UE has selected a cell on a non-serving frequency for </w:t>
      </w:r>
      <w:del w:id="13" w:author="OPPO (Qianxi)" w:date="2020-11-06T17:33:00Z">
        <w:r w:rsidRPr="004A0385" w:rsidDel="004A0385">
          <w:rPr>
            <w:rFonts w:eastAsia="宋体"/>
            <w:lang w:eastAsia="zh-CN"/>
          </w:rPr>
          <w:delText xml:space="preserve">NR sidelink communication or </w:delText>
        </w:r>
      </w:del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, it </w:t>
      </w:r>
      <w:r w:rsidRPr="004A0385">
        <w:rPr>
          <w:rFonts w:eastAsia="宋体"/>
          <w:lang w:eastAsia="ja-JP"/>
        </w:rPr>
        <w:t xml:space="preserve">shall </w:t>
      </w:r>
      <w:r w:rsidRPr="004A0385">
        <w:rPr>
          <w:rFonts w:eastAsia="宋体"/>
          <w:lang w:eastAsia="ko-KR"/>
        </w:rPr>
        <w:t>perform additional intra-frequency reselection process</w:t>
      </w:r>
      <w:r w:rsidRPr="004A0385">
        <w:rPr>
          <w:rFonts w:eastAsia="宋体"/>
          <w:lang w:eastAsia="ja-JP"/>
        </w:rPr>
        <w:t xml:space="preserve"> to select </w:t>
      </w:r>
      <w:r w:rsidRPr="004A0385">
        <w:rPr>
          <w:rFonts w:eastAsia="宋体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 on that frequency in accordance with clause </w:t>
      </w:r>
      <w:r w:rsidRPr="004A0385">
        <w:rPr>
          <w:rFonts w:eastAsia="宋体"/>
          <w:lang w:eastAsia="zh-CN"/>
        </w:rPr>
        <w:t>8.2.1</w:t>
      </w:r>
      <w:r w:rsidRPr="004A0385">
        <w:rPr>
          <w:rFonts w:eastAsia="宋体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ins w:id="14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15" w:name="_Toc12401263"/>
      <w:bookmarkStart w:id="16" w:name="_Toc37298585"/>
      <w:bookmarkStart w:id="17" w:name="_Toc46502347"/>
      <w:bookmarkStart w:id="18" w:name="_Toc52749324"/>
      <w:r w:rsidRPr="004A0385">
        <w:rPr>
          <w:rFonts w:ascii="Arial" w:eastAsia="宋体" w:hAnsi="Arial"/>
          <w:sz w:val="28"/>
          <w:lang w:eastAsia="zh-CN"/>
        </w:rPr>
        <w:t>8.2.1</w:t>
      </w:r>
      <w:r w:rsidRPr="004A0385">
        <w:rPr>
          <w:rFonts w:ascii="Arial" w:eastAsia="宋体" w:hAnsi="Arial"/>
          <w:sz w:val="28"/>
          <w:lang w:eastAsia="ja-JP"/>
        </w:rPr>
        <w:tab/>
      </w:r>
      <w:bookmarkEnd w:id="15"/>
      <w:r w:rsidRPr="004A0385">
        <w:rPr>
          <w:rFonts w:ascii="Arial" w:eastAsia="宋体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宋体" w:hAnsi="Arial"/>
          <w:sz w:val="28"/>
          <w:lang w:eastAsia="ja-JP"/>
        </w:rPr>
        <w:t>sidelink</w:t>
      </w:r>
      <w:bookmarkEnd w:id="16"/>
      <w:bookmarkEnd w:id="17"/>
      <w:bookmarkEnd w:id="18"/>
      <w:proofErr w:type="spellEnd"/>
    </w:p>
    <w:p w14:paraId="63B2AFD4" w14:textId="02101308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>When evaluating</w:t>
      </w:r>
      <w:r w:rsidRPr="004A0385">
        <w:rPr>
          <w:rFonts w:eastAsia="宋体"/>
          <w:lang w:eastAsia="ko-KR"/>
        </w:rPr>
        <w:t xml:space="preserve"> S criterion </w:t>
      </w:r>
      <w:del w:id="19" w:author="OPPO (Qianxi)" w:date="2020-11-06T17:33:00Z">
        <w:r w:rsidRPr="004A0385" w:rsidDel="004A0385">
          <w:rPr>
            <w:rFonts w:eastAsia="宋体"/>
            <w:lang w:eastAsia="ko-KR"/>
          </w:rPr>
          <w:delText xml:space="preserve">or </w:delText>
        </w:r>
      </w:del>
      <w:r w:rsidRPr="004A0385">
        <w:rPr>
          <w:rFonts w:eastAsia="宋体"/>
          <w:lang w:eastAsia="ko-KR"/>
        </w:rPr>
        <w:t>R criterion (ranking)</w:t>
      </w:r>
      <w:ins w:id="20" w:author="OPPO (Qianxi)" w:date="2020-11-06T17:34:00Z">
        <w:r>
          <w:rPr>
            <w:rFonts w:eastAsia="宋体"/>
            <w:lang w:eastAsia="ko-KR"/>
          </w:rPr>
          <w:t xml:space="preserve"> or inter-frequency cell reselection criterion</w:t>
        </w:r>
      </w:ins>
      <w:r w:rsidRPr="004A0385">
        <w:rPr>
          <w:rFonts w:eastAsia="宋体"/>
          <w:lang w:eastAsia="ko-KR"/>
        </w:rPr>
        <w:t xml:space="preserve">, </w:t>
      </w:r>
      <w:r w:rsidRPr="004A0385">
        <w:rPr>
          <w:rFonts w:eastAsia="宋体"/>
          <w:lang w:eastAsia="ja-JP"/>
        </w:rPr>
        <w:t>as defined in clause 5.2.3.2</w:t>
      </w:r>
      <w:ins w:id="21" w:author="OPPO (Qianxi)" w:date="2020-11-06T17:34:00Z">
        <w:r>
          <w:rPr>
            <w:rFonts w:eastAsia="宋体"/>
            <w:lang w:eastAsia="ja-JP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2" w:author="OPPO (Qianxi)" w:date="2020-11-06T17:34:00Z">
        <w:r w:rsidRPr="004A0385" w:rsidDel="004A0385">
          <w:rPr>
            <w:rFonts w:eastAsia="宋体"/>
            <w:lang w:eastAsia="ko-KR"/>
          </w:rPr>
          <w:delText xml:space="preserve">and </w:delText>
        </w:r>
      </w:del>
      <w:r w:rsidRPr="004A0385">
        <w:rPr>
          <w:rFonts w:eastAsia="宋体"/>
          <w:lang w:eastAsia="ko-KR"/>
        </w:rPr>
        <w:t>clause 5.2.4.6</w:t>
      </w:r>
      <w:ins w:id="23" w:author="OPPO (Qianxi)" w:date="2020-11-06T17:34:00Z">
        <w:r>
          <w:rPr>
            <w:rFonts w:eastAsia="宋体"/>
            <w:lang w:eastAsia="ko-KR"/>
          </w:rPr>
          <w:t xml:space="preserve"> and clause 5.2.4.5</w:t>
        </w:r>
      </w:ins>
      <w:r w:rsidRPr="004A0385">
        <w:rPr>
          <w:rFonts w:eastAsia="宋体"/>
          <w:lang w:eastAsia="ko-KR"/>
        </w:rPr>
        <w:t xml:space="preserve"> respectively, for cell selection/reselection triggered for </w:t>
      </w:r>
      <w:r w:rsidRPr="004A0385">
        <w:rPr>
          <w:rFonts w:eastAsia="宋体"/>
          <w:lang w:eastAsia="zh-CN"/>
        </w:rPr>
        <w:t xml:space="preserve">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or V2X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 xml:space="preserve">on a non-serving frequency, </w:t>
      </w:r>
      <w:r w:rsidRPr="004A0385">
        <w:rPr>
          <w:rFonts w:eastAsia="宋体"/>
          <w:lang w:eastAsia="ja-JP"/>
        </w:rPr>
        <w:t xml:space="preserve">UE shall </w:t>
      </w:r>
      <w:r w:rsidRPr="004A0385">
        <w:rPr>
          <w:rFonts w:eastAsia="宋体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szCs w:val="22"/>
          <w:lang w:eastAsia="ja-JP"/>
        </w:rPr>
      </w:pPr>
      <w:r w:rsidRPr="004A0385">
        <w:rPr>
          <w:rFonts w:eastAsia="宋体"/>
          <w:lang w:eastAsia="ja-JP"/>
        </w:rPr>
        <w:t>-</w:t>
      </w:r>
      <w:r w:rsidRPr="004A0385">
        <w:rPr>
          <w:rFonts w:eastAsia="宋体"/>
          <w:lang w:eastAsia="ja-JP"/>
        </w:rPr>
        <w:tab/>
      </w:r>
      <w:r w:rsidRPr="004A0385">
        <w:rPr>
          <w:rFonts w:eastAsia="宋体"/>
          <w:lang w:eastAsia="zh-CN"/>
        </w:rPr>
        <w:t>The UE</w:t>
      </w:r>
      <w:r w:rsidRPr="004A0385">
        <w:rPr>
          <w:rFonts w:eastAsia="宋体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B3610" w14:textId="77777777" w:rsidR="00D83ADE" w:rsidRDefault="00D83ADE">
      <w:r>
        <w:separator/>
      </w:r>
    </w:p>
  </w:endnote>
  <w:endnote w:type="continuationSeparator" w:id="0">
    <w:p w14:paraId="2A46ED80" w14:textId="77777777" w:rsidR="00D83ADE" w:rsidRDefault="00D8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4B13" w14:textId="77777777" w:rsidR="00D83ADE" w:rsidRDefault="00D83ADE">
      <w:r>
        <w:separator/>
      </w:r>
    </w:p>
  </w:footnote>
  <w:footnote w:type="continuationSeparator" w:id="0">
    <w:p w14:paraId="4AA35F66" w14:textId="77777777" w:rsidR="00D83ADE" w:rsidRDefault="00D8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jA1NjEzNDQwMTVQ0lEKTi0uzszPAykwqgUAACDBhC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1126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2399C"/>
    <w:rsid w:val="00792342"/>
    <w:rsid w:val="007977A8"/>
    <w:rsid w:val="007B512A"/>
    <w:rsid w:val="007C2097"/>
    <w:rsid w:val="007D6A07"/>
    <w:rsid w:val="007F7259"/>
    <w:rsid w:val="008040A8"/>
    <w:rsid w:val="0080485C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AD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0485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B5EA-50B3-486E-BC0B-FDD31728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3</cp:revision>
  <cp:lastPrinted>1899-12-31T23:00:00Z</cp:lastPrinted>
  <dcterms:created xsi:type="dcterms:W3CDTF">2020-11-10T02:09:00Z</dcterms:created>
  <dcterms:modified xsi:type="dcterms:W3CDTF">2020-11-10T02:10:00Z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