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0AA9" w14:textId="00E8242F" w:rsidR="004E302B" w:rsidRPr="004E302B" w:rsidRDefault="00F14A01" w:rsidP="00612394">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a4"/>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a4"/>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af7"/>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The field description for maxMIMO-Layers is updated according to R2-2007811.</w:t>
            </w:r>
          </w:p>
          <w:p w14:paraId="6CCB510D" w14:textId="77777777"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for SCG is included in the HandoverPreparationInformation inter-node message in TS 36.331.</w:t>
            </w:r>
          </w:p>
          <w:p w14:paraId="4EF15223" w14:textId="77777777"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 xml:space="preserve">Discuss over email to verify these are the correct messages:  UAI for SCG is included in CG-Config and CG-ConfigInfo inter-node messages. </w:t>
            </w:r>
          </w:p>
          <w:p w14:paraId="1AE8F0A5" w14:textId="77777777"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ab"/>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drxcycle if it is sending drxcycle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eastAsia="zh-CN"/>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r w:rsidRPr="00834AED">
                        <w:rPr>
                          <w:i/>
                        </w:rPr>
                        <w:t>reconfigurationWithSync</w:t>
                      </w:r>
                      <w:r w:rsidRPr="00834AED">
                        <w:t xml:space="preserve"> was included in </w:t>
                      </w:r>
                      <w:r w:rsidRPr="00834AED">
                        <w:rPr>
                          <w:i/>
                        </w:rPr>
                        <w:t xml:space="preserve">masterCellGroup </w:t>
                      </w:r>
                      <w:r w:rsidRPr="00834AED">
                        <w:t>or</w:t>
                      </w:r>
                      <w:r w:rsidRPr="00834AED">
                        <w:rPr>
                          <w:i/>
                        </w:rPr>
                        <w:t xml:space="preserve"> secondaryCellGroup</w:t>
                      </w:r>
                      <w:r w:rsidRPr="00834AED">
                        <w:t>; and</w:t>
                      </w:r>
                    </w:p>
                    <w:p w14:paraId="3FDBDED0" w14:textId="77777777" w:rsidR="00187A80" w:rsidRPr="00834AED" w:rsidRDefault="00187A80" w:rsidP="0063784F">
                      <w:pPr>
                        <w:pStyle w:val="B2"/>
                      </w:pPr>
                      <w:r w:rsidRPr="00834AED">
                        <w:t>2&gt;</w:t>
                      </w:r>
                      <w:r w:rsidRPr="00834AED">
                        <w:tab/>
                        <w:t xml:space="preserve">if the UE transmitted a </w:t>
                      </w:r>
                      <w:r w:rsidRPr="00834AED">
                        <w:rPr>
                          <w:i/>
                        </w:rPr>
                        <w:t>UEAssistanceInformation</w:t>
                      </w:r>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r w:rsidRPr="00834AED">
                        <w:rPr>
                          <w:i/>
                        </w:rPr>
                        <w:t>UEAssistanceInformation</w:t>
                      </w:r>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61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1007"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7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1007"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1007"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37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3E20EC1" w14:textId="5E9A2676" w:rsidR="001D2AC9" w:rsidRPr="007E4B07" w:rsidRDefault="007E4B07" w:rsidP="001D2AC9">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1007"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Yes</w:t>
            </w:r>
          </w:p>
        </w:tc>
        <w:tc>
          <w:tcPr>
            <w:tcW w:w="837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Google.</w:t>
            </w:r>
          </w:p>
        </w:tc>
      </w:tr>
      <w:tr w:rsidR="001D2AC9" w14:paraId="1067CDC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1007"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1007"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Yes if bearer </w:t>
            </w:r>
            <w:r>
              <w:rPr>
                <w:rFonts w:asciiTheme="minorHAnsi" w:eastAsia="宋体" w:hAnsiTheme="minorHAnsi" w:cstheme="minorHAnsi"/>
                <w:lang w:eastAsia="zh-CN"/>
              </w:rPr>
              <w:t>requiring</w:t>
            </w:r>
            <w:r>
              <w:rPr>
                <w:rFonts w:asciiTheme="minorHAnsi" w:eastAsia="宋体" w:hAnsiTheme="minorHAnsi" w:cstheme="minorHAnsi" w:hint="eastAsia"/>
                <w:lang w:eastAsia="zh-CN"/>
              </w:rPr>
              <w:t xml:space="preserve"> SCG radio resources</w:t>
            </w:r>
          </w:p>
        </w:tc>
        <w:tc>
          <w:tcPr>
            <w:tcW w:w="837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Hence, </w:t>
            </w:r>
            <w:r w:rsidRPr="00700BC3">
              <w:rPr>
                <w:rFonts w:asciiTheme="minorHAnsi" w:eastAsia="宋体"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In this case, both MCG reconfiguration with syn</w:t>
            </w:r>
            <w:r>
              <w:rPr>
                <w:rFonts w:asciiTheme="minorHAnsi" w:eastAsia="宋体" w:hAnsiTheme="minorHAnsi" w:cstheme="minorHAnsi"/>
                <w:lang w:eastAsia="zh-CN"/>
              </w:rPr>
              <w:t>c</w:t>
            </w:r>
            <w:r w:rsidRPr="00700BC3">
              <w:rPr>
                <w:rFonts w:asciiTheme="minorHAnsi" w:eastAsia="宋体" w:hAnsiTheme="minorHAnsi" w:cstheme="minorHAnsi"/>
                <w:lang w:eastAsia="zh-CN"/>
              </w:rPr>
              <w:t xml:space="preserve"> and SCG reconfiguration with sync</w:t>
            </w:r>
            <w:r>
              <w:rPr>
                <w:rFonts w:asciiTheme="minorHAnsi" w:eastAsia="宋体" w:hAnsiTheme="minorHAnsi" w:cstheme="minorHAnsi" w:hint="eastAsia"/>
                <w:lang w:eastAsia="zh-CN"/>
              </w:rPr>
              <w:t xml:space="preserve"> are performed</w:t>
            </w:r>
            <w:r w:rsidRPr="00700BC3">
              <w:rPr>
                <w:rFonts w:asciiTheme="minorHAnsi" w:eastAsia="宋体"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宋体" w:hAnsiTheme="minorHAnsi" w:cstheme="minorHAnsi"/>
                <w:lang w:eastAsia="zh-CN"/>
              </w:rPr>
              <w:t xml:space="preserve">In this case, all DRBs and/or SRBs in SN are transmitted via MCG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 xml:space="preserve">sources. No SCG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source is config</w:t>
            </w:r>
            <w:r>
              <w:rPr>
                <w:rFonts w:asciiTheme="minorHAnsi" w:eastAsia="宋体" w:hAnsiTheme="minorHAnsi" w:cstheme="minorHAnsi"/>
                <w:lang w:eastAsia="zh-CN"/>
              </w:rPr>
              <w:t xml:space="preserve">ured to the UE. And only </w:t>
            </w:r>
            <w:r w:rsidRPr="00700BC3">
              <w:rPr>
                <w:rFonts w:asciiTheme="minorHAnsi" w:eastAsia="宋体" w:hAnsiTheme="minorHAnsi" w:cstheme="minorHAnsi"/>
                <w:lang w:eastAsia="zh-CN"/>
              </w:rPr>
              <w:t>MCG re</w:t>
            </w:r>
            <w:r>
              <w:rPr>
                <w:rFonts w:asciiTheme="minorHAnsi" w:eastAsia="宋体" w:hAnsiTheme="minorHAnsi" w:cstheme="minorHAnsi"/>
                <w:lang w:eastAsia="zh-CN"/>
              </w:rPr>
              <w:t xml:space="preserve">configuration with sync </w:t>
            </w:r>
            <w:r>
              <w:rPr>
                <w:rFonts w:asciiTheme="minorHAnsi" w:eastAsia="宋体" w:hAnsiTheme="minorHAnsi" w:cstheme="minorHAnsi" w:hint="eastAsia"/>
                <w:lang w:eastAsia="zh-CN"/>
              </w:rPr>
              <w:t>is performed</w:t>
            </w:r>
            <w:r w:rsidRPr="00700BC3">
              <w:rPr>
                <w:rFonts w:asciiTheme="minorHAnsi" w:eastAsia="宋体"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宋体" w:hAnsiTheme="minorHAnsi" w:cstheme="minorHAnsi" w:hint="eastAsia"/>
                <w:lang w:eastAsia="zh-CN"/>
              </w:rPr>
              <w:t>will not result in</w:t>
            </w:r>
            <w:r w:rsidRPr="00700BC3">
              <w:rPr>
                <w:rFonts w:asciiTheme="minorHAnsi" w:eastAsia="宋体" w:hAnsiTheme="minorHAnsi" w:cstheme="minorHAnsi"/>
                <w:lang w:eastAsia="zh-CN"/>
              </w:rPr>
              <w:t xml:space="preserve"> a problem. UAI for SCG is used to assist SN </w:t>
            </w:r>
            <w:r>
              <w:rPr>
                <w:rFonts w:asciiTheme="minorHAnsi" w:eastAsia="宋体" w:hAnsiTheme="minorHAnsi" w:cstheme="minorHAnsi"/>
                <w:lang w:eastAsia="zh-CN"/>
              </w:rPr>
              <w:t>in</w:t>
            </w:r>
            <w:r w:rsidRPr="00700BC3">
              <w:rPr>
                <w:rFonts w:asciiTheme="minorHAnsi" w:eastAsia="宋体" w:hAnsiTheme="minorHAnsi" w:cstheme="minorHAnsi"/>
                <w:lang w:eastAsia="zh-CN"/>
              </w:rPr>
              <w:t xml:space="preserve"> configur</w:t>
            </w:r>
            <w:r>
              <w:rPr>
                <w:rFonts w:asciiTheme="minorHAnsi" w:eastAsia="宋体" w:hAnsiTheme="minorHAnsi" w:cstheme="minorHAnsi"/>
                <w:lang w:eastAsia="zh-CN"/>
              </w:rPr>
              <w:t>ing</w:t>
            </w:r>
            <w:r w:rsidRPr="00700BC3">
              <w:rPr>
                <w:rFonts w:asciiTheme="minorHAnsi" w:eastAsia="宋体" w:hAnsiTheme="minorHAnsi" w:cstheme="minorHAnsi"/>
                <w:lang w:eastAsia="zh-CN"/>
              </w:rPr>
              <w:t xml:space="preserve"> appropriate SCG radio</w:t>
            </w:r>
            <w:r>
              <w:rPr>
                <w:rFonts w:asciiTheme="minorHAnsi" w:eastAsia="宋体" w:hAnsiTheme="minorHAnsi" w:cstheme="minorHAnsi"/>
                <w:lang w:eastAsia="zh-CN"/>
              </w:rPr>
              <w:t xml:space="preserve"> re</w:t>
            </w:r>
            <w:r w:rsidRPr="00700BC3">
              <w:rPr>
                <w:rFonts w:asciiTheme="minorHAnsi" w:eastAsia="宋体" w:hAnsiTheme="minorHAnsi" w:cstheme="minorHAnsi"/>
                <w:lang w:eastAsia="zh-CN"/>
              </w:rPr>
              <w:t xml:space="preserve">sources. However, no SCG radio source is configured to the UE in this case. The target SN doesn’t need or care about UAI for SCG. (The target SN may release UAI configurations for SCG within </w:t>
            </w:r>
            <w:r w:rsidRPr="00700BC3">
              <w:rPr>
                <w:rFonts w:asciiTheme="minorHAnsi" w:eastAsia="宋体" w:hAnsiTheme="minorHAnsi" w:cstheme="minorHAnsi"/>
                <w:i/>
                <w:lang w:eastAsia="zh-CN"/>
              </w:rPr>
              <w:t>RRCReconfiguration</w:t>
            </w:r>
            <w:r w:rsidRPr="00700BC3">
              <w:rPr>
                <w:rFonts w:asciiTheme="minorHAnsi" w:eastAsia="宋体" w:hAnsiTheme="minorHAnsi" w:cstheme="minorHAnsi"/>
                <w:lang w:eastAsia="zh-CN"/>
              </w:rPr>
              <w:t xml:space="preserve"> message</w:t>
            </w:r>
            <w:r>
              <w:rPr>
                <w:rFonts w:asciiTheme="minorHAnsi" w:eastAsia="宋体" w:hAnsiTheme="minorHAnsi" w:cstheme="minorHAnsi" w:hint="eastAsia"/>
                <w:lang w:eastAsia="zh-CN"/>
              </w:rPr>
              <w:t xml:space="preserve"> in advance</w:t>
            </w:r>
            <w:r w:rsidRPr="00700BC3">
              <w:rPr>
                <w:rFonts w:asciiTheme="minorHAnsi" w:eastAsia="宋体" w:hAnsiTheme="minorHAnsi" w:cstheme="minorHAnsi"/>
                <w:lang w:eastAsia="zh-CN"/>
              </w:rPr>
              <w:t>.)</w:t>
            </w:r>
          </w:p>
        </w:tc>
      </w:tr>
      <w:tr w:rsidR="001D2AC9" w14:paraId="4843B54F"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3FEEEF3B" w14:textId="4CC6156C" w:rsidR="001D2AC9" w:rsidRPr="00D11238" w:rsidRDefault="00D11238" w:rsidP="001D2AC9">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1007"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CATT.</w:t>
            </w:r>
          </w:p>
        </w:tc>
      </w:tr>
      <w:tr w:rsidR="00612394" w14:paraId="46CFEF18"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688F81B8" w14:textId="63E13A0C"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1007" w:type="dxa"/>
          </w:tcPr>
          <w:p w14:paraId="647070DE" w14:textId="527CD1C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8379" w:type="dxa"/>
          </w:tcPr>
          <w:p w14:paraId="48A6EC9C" w14:textId="1987821A" w:rsidR="00612394" w:rsidRPr="00D11238"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fter further checking, we agree that MN change will also cause the reconfig with sync for SN. In this way, </w:t>
            </w:r>
            <w:r>
              <w:rPr>
                <w:rFonts w:asciiTheme="minorHAnsi" w:hAnsiTheme="minorHAnsi" w:cstheme="minorHAnsi"/>
              </w:rPr>
              <w:t xml:space="preserve">the SCG UAI repetition will take place eventually based on the current specification. </w:t>
            </w: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In this case, the reconfiguration with sync on the SCG has no impact to transmission of the SCG UAI </w:t>
            </w:r>
            <w:r>
              <w:rPr>
                <w:rFonts w:asciiTheme="minorHAnsi" w:hAnsiTheme="minorHAnsi" w:cstheme="minorHAnsi"/>
              </w:rPr>
              <w:lastRenderedPageBreak/>
              <w:t>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lastRenderedPageBreak/>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We agree that scenario b) results in an unnecessary repetition of the SCG UAI on SRB1. But it will not result in wrong behaviours. In addition, it</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宋体" w:hAnsiTheme="minorHAnsi" w:cstheme="minorHAnsi"/>
                <w:lang w:eastAsia="zh-CN"/>
              </w:rPr>
              <w:t>We p</w:t>
            </w:r>
            <w:r>
              <w:rPr>
                <w:rFonts w:asciiTheme="minorHAnsi" w:eastAsia="宋体"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W</w:t>
            </w:r>
            <w:r w:rsidR="00D11238">
              <w:rPr>
                <w:rFonts w:asciiTheme="minorHAnsi" w:eastAsia="宋体" w:hAnsiTheme="minorHAnsi" w:cstheme="minorHAnsi"/>
                <w:lang w:eastAsia="zh-CN"/>
              </w:rPr>
              <w:t>e agree there is nothing wrong</w:t>
            </w:r>
            <w:r>
              <w:rPr>
                <w:rFonts w:asciiTheme="minorHAnsi" w:eastAsia="宋体" w:hAnsiTheme="minorHAnsi" w:cstheme="minorHAnsi"/>
                <w:lang w:eastAsia="zh-CN"/>
              </w:rPr>
              <w:t xml:space="preserve"> for the current </w:t>
            </w:r>
            <w:r>
              <w:rPr>
                <w:rFonts w:asciiTheme="minorHAnsi" w:eastAsia="宋体" w:hAnsiTheme="minorHAnsi" w:cstheme="minorHAnsi" w:hint="eastAsia"/>
                <w:lang w:eastAsia="zh-CN"/>
              </w:rPr>
              <w:t>behaviours</w:t>
            </w:r>
            <w:r w:rsidR="00D11238">
              <w:rPr>
                <w:rFonts w:asciiTheme="minorHAnsi" w:eastAsia="宋体" w:hAnsiTheme="minorHAnsi" w:cstheme="minorHAnsi"/>
                <w:lang w:eastAsia="zh-CN"/>
              </w:rPr>
              <w:t xml:space="preserve">. However, if this </w:t>
            </w:r>
            <w:r w:rsidR="00D11238">
              <w:rPr>
                <w:rFonts w:asciiTheme="minorHAnsi" w:hAnsiTheme="minorHAnsi" w:cstheme="minorHAnsi"/>
              </w:rPr>
              <w:t>optimization can be achieved by slightly update, it is ok to us.</w:t>
            </w:r>
          </w:p>
        </w:tc>
      </w:tr>
      <w:tr w:rsidR="00612394"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602B7301" w:rsidR="00612394" w:rsidRPr="008068C0" w:rsidRDefault="00612394" w:rsidP="00612394">
            <w:pPr>
              <w:tabs>
                <w:tab w:val="left" w:pos="461"/>
              </w:tabs>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0A19A742" w14:textId="0196F1F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N</w:t>
            </w:r>
            <w:r>
              <w:rPr>
                <w:rFonts w:asciiTheme="minorHAnsi" w:hAnsiTheme="minorHAnsi" w:cstheme="minorHAnsi"/>
                <w:lang w:eastAsia="zh-CN"/>
              </w:rPr>
              <w:t xml:space="preserve">ot </w:t>
            </w:r>
            <w:r>
              <w:rPr>
                <w:rFonts w:asciiTheme="minorHAnsi" w:hAnsiTheme="minorHAnsi" w:cstheme="minorHAnsi"/>
                <w:lang w:eastAsia="zh-CN"/>
              </w:rPr>
              <w:t xml:space="preserve">so </w:t>
            </w:r>
            <w:r>
              <w:rPr>
                <w:rFonts w:asciiTheme="minorHAnsi" w:hAnsiTheme="minorHAnsi" w:cstheme="minorHAnsi"/>
                <w:lang w:eastAsia="zh-CN"/>
              </w:rPr>
              <w:t>strong</w:t>
            </w:r>
          </w:p>
        </w:tc>
        <w:tc>
          <w:tcPr>
            <w:tcW w:w="8459" w:type="dxa"/>
          </w:tcPr>
          <w:p w14:paraId="1532441B" w14:textId="43B47AD1"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the unnecessary repetition will be triggered in this case. But it will not introduce any problem. From our side, either keep it or any update is fine. As CATT said, if we want to change it, we prefer to have simplest way. </w:t>
            </w: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CG-ConfigInfo</w:t>
      </w:r>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CG-ConfigInfo</w:t>
      </w:r>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w:t>
            </w:r>
            <w:r w:rsidR="0085654C">
              <w:rPr>
                <w:rFonts w:asciiTheme="minorHAnsi" w:hAnsiTheme="minorHAnsi" w:cstheme="minorHAnsi"/>
              </w:rPr>
              <w:t xml:space="preserve"> includes the CG-ConfigInfo</w:t>
            </w:r>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CG-ConfigInfo.</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Initially, we assumed to use RRC TRANSFER over Xn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For instance, ULInformationTransferMRDC/DLInformationTransferMDRC are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The RRC message included in the ULInformationTransferMRDC/DLInformationTransferMDRC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In TS38.331, UEAssistanceInformation message is one of them which can be included in ULInformationTransferMRDC.</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w:t>
                  </w:r>
                  <w:r>
                    <w:rPr>
                      <w:i/>
                      <w:iCs/>
                      <w:lang w:eastAsia="ja-JP"/>
                    </w:rPr>
                    <w:lastRenderedPageBreak/>
                    <w:t>DCCH-Message</w:t>
                  </w:r>
                  <w:r>
                    <w:rPr>
                      <w:lang w:eastAsia="ja-JP"/>
                    </w:rPr>
                    <w:t xml:space="preserve"> as defined  in subclause 6.2.1 of TS 38.331 [10] containing the </w:t>
                  </w:r>
                  <w:r>
                    <w:rPr>
                      <w:i/>
                      <w:iCs/>
                      <w:lang w:eastAsia="ja-JP"/>
                    </w:rPr>
                    <w:t>MeasurementReport</w:t>
                  </w:r>
                  <w:r>
                    <w:rPr>
                      <w:lang w:eastAsia="ja-JP"/>
                    </w:rPr>
                    <w:t xml:space="preserve"> message or the </w:t>
                  </w:r>
                  <w:r>
                    <w:rPr>
                      <w:i/>
                      <w:iCs/>
                      <w:lang w:eastAsia="ja-JP"/>
                    </w:rPr>
                    <w:t>FailureInformation</w:t>
                  </w:r>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r>
                    <w:rPr>
                      <w:i/>
                      <w:iCs/>
                      <w:lang w:eastAsia="ja-JP"/>
                    </w:rPr>
                    <w:t>MeasurementReport</w:t>
                  </w:r>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lastRenderedPageBreak/>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lastRenderedPageBreak/>
              <w:t>O</w:t>
            </w:r>
            <w:r>
              <w:rPr>
                <w:rFonts w:asciiTheme="minorHAnsi" w:eastAsia="宋体"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source SN to the (source) MN (i.e. </w:t>
            </w:r>
            <w:r w:rsidRPr="001A31CA">
              <w:rPr>
                <w:rFonts w:asciiTheme="minorHAnsi" w:eastAsia="宋体" w:hAnsiTheme="minorHAnsi" w:cstheme="minorHAnsi" w:hint="eastAsia"/>
                <w:b/>
                <w:lang w:eastAsia="zh-CN"/>
              </w:rPr>
              <w:t>source SN-&gt; source MN</w:t>
            </w:r>
            <w:r>
              <w:rPr>
                <w:rFonts w:asciiTheme="minorHAnsi" w:eastAsia="宋体"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Then the SCG UAI is transferred from:</w:t>
            </w:r>
          </w:p>
          <w:p w14:paraId="7B719531" w14:textId="27685CBF" w:rsidR="00AF313F" w:rsidRDefault="00AF313F" w:rsidP="00D8579C">
            <w:pPr>
              <w:pStyle w:val="ab"/>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b/>
                <w:lang w:eastAsia="zh-CN"/>
              </w:rPr>
              <w:t>S</w:t>
            </w:r>
            <w:r w:rsidRPr="001A31CA">
              <w:rPr>
                <w:rFonts w:asciiTheme="minorHAnsi" w:eastAsia="宋体" w:hAnsiTheme="minorHAnsi" w:cstheme="minorHAnsi" w:hint="eastAsia"/>
                <w:b/>
                <w:lang w:eastAsia="zh-CN"/>
              </w:rPr>
              <w:t>ource MN -&gt; target MN</w:t>
            </w:r>
            <w:r>
              <w:rPr>
                <w:rFonts w:asciiTheme="minorHAnsi" w:eastAsia="宋体" w:hAnsiTheme="minorHAnsi" w:cstheme="minorHAnsi" w:hint="eastAsia"/>
                <w:lang w:eastAsia="zh-CN"/>
              </w:rPr>
              <w:t xml:space="preserve"> during inter-MN handover, which </w:t>
            </w:r>
            <w:r>
              <w:rPr>
                <w:rFonts w:asciiTheme="minorHAnsi" w:eastAsia="宋体" w:hAnsiTheme="minorHAnsi" w:cstheme="minorHAnsi"/>
                <w:lang w:eastAsia="zh-CN"/>
              </w:rPr>
              <w:t>w</w:t>
            </w:r>
            <w:r>
              <w:rPr>
                <w:rFonts w:asciiTheme="minorHAnsi" w:eastAsia="宋体" w:hAnsiTheme="minorHAnsi" w:cstheme="minorHAnsi" w:hint="eastAsia"/>
                <w:lang w:eastAsia="zh-CN"/>
              </w:rPr>
              <w:t>as already agreed in last meeting; and</w:t>
            </w:r>
          </w:p>
          <w:p w14:paraId="4F757688" w14:textId="77777777" w:rsidR="00AF313F" w:rsidRPr="00EE3429" w:rsidRDefault="00AF313F" w:rsidP="00D8579C">
            <w:pPr>
              <w:pStyle w:val="ab"/>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hint="eastAsia"/>
                <w:b/>
                <w:lang w:eastAsia="zh-CN"/>
              </w:rPr>
              <w:t>(</w:t>
            </w:r>
            <w:r w:rsidRPr="001A31CA">
              <w:rPr>
                <w:rFonts w:asciiTheme="minorHAnsi" w:eastAsia="宋体" w:hAnsiTheme="minorHAnsi" w:cstheme="minorHAnsi"/>
                <w:b/>
                <w:lang w:eastAsia="zh-CN"/>
              </w:rPr>
              <w:t>T</w:t>
            </w:r>
            <w:r w:rsidRPr="001A31CA">
              <w:rPr>
                <w:rFonts w:asciiTheme="minorHAnsi" w:eastAsia="宋体" w:hAnsiTheme="minorHAnsi" w:cstheme="minorHAnsi" w:hint="eastAsia"/>
                <w:b/>
                <w:lang w:eastAsia="zh-CN"/>
              </w:rPr>
              <w:t xml:space="preserve">arget) MN-&gt; target SN </w:t>
            </w:r>
            <w:r>
              <w:rPr>
                <w:rFonts w:asciiTheme="minorHAnsi" w:eastAsia="宋体"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lang w:eastAsia="zh-CN"/>
              </w:rPr>
              <w:t>Note other</w:t>
            </w:r>
            <w:r>
              <w:rPr>
                <w:rFonts w:asciiTheme="minorHAnsi" w:eastAsia="宋体" w:hAnsiTheme="minorHAnsi" w:cstheme="minorHAnsi" w:hint="eastAsia"/>
                <w:lang w:eastAsia="zh-CN"/>
              </w:rPr>
              <w:t xml:space="preserve"> info besides configurations has already been included in CG-Config, e.g. measurement results. Hence the SCG UAI can also be introduced in </w:t>
            </w:r>
            <w:r>
              <w:rPr>
                <w:rFonts w:asciiTheme="minorHAnsi" w:hAnsiTheme="minorHAnsi" w:cstheme="minorHAnsi" w:hint="eastAsia"/>
                <w:lang w:eastAsia="ko-KR"/>
              </w:rPr>
              <w:t>CG-Config</w:t>
            </w:r>
            <w:r>
              <w:rPr>
                <w:rFonts w:asciiTheme="minorHAnsi" w:eastAsia="宋体"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3172CA2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4F5A9335" w14:textId="1BC2FAC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045" w:type="dxa"/>
          </w:tcPr>
          <w:p w14:paraId="2C817E2C" w14:textId="221BD414"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G-Config</w:t>
            </w:r>
          </w:p>
        </w:tc>
        <w:tc>
          <w:tcPr>
            <w:tcW w:w="7414" w:type="dxa"/>
          </w:tcPr>
          <w:p w14:paraId="60CE3A69" w14:textId="20A3BBB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with above, both MN handover with SN change and SN change without MN change need the transfer for SCG UAI from source SN to source MN, and target MN to target SN, which can be included in CG-Config inter-node message. </w:t>
            </w:r>
          </w:p>
        </w:tc>
      </w:tr>
      <w:tr w:rsidR="00612394"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77777777" w:rsidR="00612394" w:rsidRPr="008068C0" w:rsidRDefault="00612394" w:rsidP="00612394">
            <w:pPr>
              <w:spacing w:after="0"/>
              <w:jc w:val="left"/>
              <w:rPr>
                <w:rFonts w:asciiTheme="minorHAnsi" w:hAnsiTheme="minorHAnsi" w:cstheme="minorHAnsi"/>
                <w:b w:val="0"/>
              </w:rPr>
            </w:pPr>
          </w:p>
        </w:tc>
        <w:tc>
          <w:tcPr>
            <w:tcW w:w="926" w:type="dxa"/>
          </w:tcPr>
          <w:p w14:paraId="2935BC9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045" w:type="dxa"/>
          </w:tcPr>
          <w:p w14:paraId="610AD2F4"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D903E41" w14:textId="7ED23366"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CG-ConfigInfo</w:t>
            </w:r>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CG-ConfigInfo in the SN Addition Request for the target SN. In RAN3 specifications, the SN Addition Request includes the CG-ConfigInfo but does not include the CG-Config.  Therefore, we also need to support inclusion of the SCG UAI in the CG-ConfigInfo.</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CG-ConfigInfo</w:t>
            </w:r>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CG-ConfigInfo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See comments in Q3. 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(target) MN to the target SN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xml:space="preserve">. And some info besides configurations has already been included in CG-ConfigInfo, e.g. measurement results. Hence the SCG UAI can also be introduced in </w:t>
            </w:r>
            <w:r>
              <w:rPr>
                <w:rFonts w:asciiTheme="minorHAnsi" w:hAnsiTheme="minorHAnsi" w:cstheme="minorHAnsi" w:hint="eastAsia"/>
                <w:lang w:eastAsia="ko-KR"/>
              </w:rPr>
              <w:t>CG-Config</w:t>
            </w:r>
            <w:r>
              <w:rPr>
                <w:rFonts w:asciiTheme="minorHAnsi" w:eastAsia="宋体" w:hAnsiTheme="minorHAnsi" w:cstheme="minorHAnsi" w:hint="eastAsia"/>
                <w:lang w:eastAsia="zh-CN"/>
              </w:rPr>
              <w:t>Info.</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CG-ConfigInfo</w:t>
            </w:r>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41BC5C00"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73F2DB65" w14:textId="7222443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119" w:type="dxa"/>
          </w:tcPr>
          <w:p w14:paraId="46D7B138" w14:textId="279EDDA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G-ConfigInfo</w:t>
            </w:r>
          </w:p>
        </w:tc>
        <w:tc>
          <w:tcPr>
            <w:tcW w:w="7340" w:type="dxa"/>
          </w:tcPr>
          <w:p w14:paraId="5BB6912D" w14:textId="14A9041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S</w:t>
            </w:r>
            <w:r>
              <w:rPr>
                <w:rFonts w:asciiTheme="minorHAnsi" w:hAnsiTheme="minorHAnsi" w:cstheme="minorHAnsi"/>
                <w:lang w:eastAsia="zh-CN"/>
              </w:rPr>
              <w:t xml:space="preserve">ee above. </w:t>
            </w:r>
          </w:p>
        </w:tc>
      </w:tr>
      <w:tr w:rsidR="00612394"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77777777" w:rsidR="00612394" w:rsidRPr="008068C0" w:rsidRDefault="00612394" w:rsidP="00612394">
            <w:pPr>
              <w:spacing w:after="0"/>
              <w:jc w:val="left"/>
              <w:rPr>
                <w:rFonts w:asciiTheme="minorHAnsi" w:hAnsiTheme="minorHAnsi" w:cstheme="minorHAnsi"/>
                <w:b w:val="0"/>
              </w:rPr>
            </w:pPr>
          </w:p>
        </w:tc>
        <w:tc>
          <w:tcPr>
            <w:tcW w:w="926" w:type="dxa"/>
          </w:tcPr>
          <w:p w14:paraId="3110BBBE"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69FF2696"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C783C07" w14:textId="7777777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Sangbum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Shicong</w:t>
            </w:r>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s</w:t>
            </w:r>
            <w:r>
              <w:rPr>
                <w:rFonts w:asciiTheme="minorHAnsi" w:eastAsia="宋体"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iru Kuang</w:t>
            </w:r>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uangyiru@huawei.com</w:t>
            </w:r>
          </w:p>
        </w:tc>
      </w:tr>
      <w:tr w:rsidR="00612394"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4992130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2977" w:type="dxa"/>
          </w:tcPr>
          <w:p w14:paraId="48BBAB00" w14:textId="03F1BC7B"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w:t>
            </w:r>
          </w:p>
        </w:tc>
        <w:tc>
          <w:tcPr>
            <w:tcW w:w="5045" w:type="dxa"/>
          </w:tcPr>
          <w:p w14:paraId="629BEC79" w14:textId="6BD87D98"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chenli@vivo.com</w:t>
            </w:r>
          </w:p>
        </w:tc>
      </w:tr>
    </w:tbl>
    <w:p w14:paraId="310868B9" w14:textId="77777777" w:rsidR="0048358B" w:rsidRPr="00B277C8" w:rsidRDefault="0048358B" w:rsidP="0048358B"/>
    <w:p w14:paraId="6C302B1F" w14:textId="4E902BC1" w:rsidR="00D76DB5" w:rsidRPr="00A46F7B" w:rsidRDefault="0048358B" w:rsidP="00D76DB5">
      <w:pPr>
        <w:pStyle w:val="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3" w:name="_Ref48135294"/>
      <w:r>
        <w:rPr>
          <w:rFonts w:asciiTheme="minorHAnsi" w:hAnsiTheme="minorHAnsi" w:cstheme="minorHAnsi"/>
          <w:lang w:val="en-US" w:eastAsia="zh-TW"/>
        </w:rPr>
        <w:t>Ipsum Lorem</w:t>
      </w:r>
    </w:p>
    <w:p w14:paraId="01222C2C" w14:textId="63F68EFF" w:rsidR="00700F9C" w:rsidRPr="00A46F7B" w:rsidRDefault="0048358B" w:rsidP="00700F9C">
      <w:pPr>
        <w:pStyle w:val="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3"/>
    </w:p>
    <w:p w14:paraId="4A1AE370" w14:textId="57DE723C" w:rsidR="00E06D63" w:rsidRPr="0058208E" w:rsidRDefault="00741588" w:rsidP="00741588">
      <w:pPr>
        <w:pStyle w:val="ab"/>
        <w:numPr>
          <w:ilvl w:val="0"/>
          <w:numId w:val="21"/>
        </w:numPr>
        <w:jc w:val="left"/>
        <w:rPr>
          <w:rFonts w:asciiTheme="minorHAnsi" w:hAnsiTheme="minorHAnsi" w:cstheme="minorHAnsi"/>
          <w:color w:val="000000" w:themeColor="text1"/>
        </w:rPr>
      </w:pPr>
      <w:bookmarkStart w:id="4" w:name="_Ref48136623"/>
      <w:r w:rsidRPr="0058208E">
        <w:rPr>
          <w:rFonts w:asciiTheme="minorHAnsi" w:hAnsiTheme="minorHAnsi" w:cstheme="minorHAnsi"/>
          <w:color w:val="000000" w:themeColor="text1"/>
        </w:rPr>
        <w:t>R2-2006688 - Value range for UAI in power saving (vivo)</w:t>
      </w:r>
      <w:bookmarkEnd w:id="4"/>
    </w:p>
    <w:p w14:paraId="345FBCE5" w14:textId="66FD2BF2"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5" w:name="_Ref48136559"/>
      <w:r w:rsidRPr="0058208E">
        <w:rPr>
          <w:rFonts w:asciiTheme="minorHAnsi" w:hAnsiTheme="minorHAnsi" w:cstheme="minorHAnsi"/>
          <w:color w:val="000000" w:themeColor="text1"/>
        </w:rPr>
        <w:t>R2-2006988 - Inter-node exchange of UAI for SCG  during handover (CATT)</w:t>
      </w:r>
      <w:bookmarkEnd w:id="5"/>
    </w:p>
    <w:p w14:paraId="5FAF6687" w14:textId="2FC5D6EF"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6" w:name="_Ref48136711"/>
      <w:r w:rsidRPr="0058208E">
        <w:rPr>
          <w:rFonts w:asciiTheme="minorHAnsi" w:hAnsiTheme="minorHAnsi" w:cstheme="minorHAnsi"/>
          <w:color w:val="000000" w:themeColor="text1"/>
        </w:rPr>
        <w:t>R2-2007232 - Repetition of SCG related (power saving) assistance upon synchronous reconfiguration/ handover (Samsung Telecommunications)</w:t>
      </w:r>
      <w:bookmarkEnd w:id="6"/>
    </w:p>
    <w:p w14:paraId="2CD38940" w14:textId="768434EF"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7" w:name="_Ref48136746"/>
      <w:r w:rsidRPr="0058208E">
        <w:rPr>
          <w:rFonts w:asciiTheme="minorHAnsi" w:hAnsiTheme="minorHAnsi" w:cstheme="minorHAnsi"/>
          <w:color w:val="000000" w:themeColor="text1"/>
        </w:rPr>
        <w:t>R2-2007368 - CR for UE assistance information for releasePreference (OPPO)</w:t>
      </w:r>
      <w:bookmarkEnd w:id="7"/>
    </w:p>
    <w:p w14:paraId="2236699C" w14:textId="2E8AFA17" w:rsidR="00D86158" w:rsidRPr="0058208E" w:rsidRDefault="00D86158" w:rsidP="00D86158">
      <w:pPr>
        <w:pStyle w:val="ab"/>
        <w:numPr>
          <w:ilvl w:val="0"/>
          <w:numId w:val="21"/>
        </w:numPr>
        <w:jc w:val="left"/>
        <w:rPr>
          <w:rFonts w:asciiTheme="minorHAnsi" w:hAnsiTheme="minorHAnsi" w:cstheme="minorHAnsi"/>
          <w:color w:val="000000" w:themeColor="text1"/>
        </w:rPr>
      </w:pPr>
      <w:bookmarkStart w:id="8" w:name="_Ref48136867"/>
      <w:r w:rsidRPr="0058208E">
        <w:rPr>
          <w:rFonts w:asciiTheme="minorHAnsi" w:hAnsiTheme="minorHAnsi" w:cstheme="minorHAnsi"/>
          <w:color w:val="000000" w:themeColor="text1"/>
        </w:rPr>
        <w:t>R2-2007576 - Misc. corrections CR for 38.331 for Power Savings (MediaTek Inc.)</w:t>
      </w:r>
      <w:bookmarkEnd w:id="8"/>
    </w:p>
    <w:p w14:paraId="6060A419" w14:textId="6D6D323C"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9" w:name="_Ref48136923"/>
      <w:r w:rsidRPr="0058208E">
        <w:rPr>
          <w:rFonts w:asciiTheme="minorHAnsi" w:hAnsiTheme="minorHAnsi" w:cstheme="minorHAnsi"/>
          <w:color w:val="000000" w:themeColor="text1"/>
        </w:rPr>
        <w:t>R2-2007808 - Correction for UAI transmission in NR-DC case (Huawei, HiSilicon)</w:t>
      </w:r>
      <w:bookmarkEnd w:id="9"/>
    </w:p>
    <w:p w14:paraId="38108939" w14:textId="3475F89E"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0" w:name="_Ref48137005"/>
      <w:r w:rsidRPr="0058208E">
        <w:rPr>
          <w:rFonts w:asciiTheme="minorHAnsi" w:hAnsiTheme="minorHAnsi" w:cstheme="minorHAnsi"/>
          <w:color w:val="000000" w:themeColor="text1"/>
        </w:rPr>
        <w:t>R2-2007809 - Correction on condition of prohibit timer for power saving (Huawei, HiSilicon)</w:t>
      </w:r>
      <w:bookmarkEnd w:id="10"/>
    </w:p>
    <w:p w14:paraId="2CCF8DC8" w14:textId="6039AFB7"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1" w:name="_Ref48137128"/>
      <w:r w:rsidRPr="0058208E">
        <w:rPr>
          <w:rFonts w:asciiTheme="minorHAnsi" w:hAnsiTheme="minorHAnsi" w:cstheme="minorHAnsi"/>
          <w:color w:val="000000" w:themeColor="text1"/>
        </w:rPr>
        <w:t>R2-2007810 - Correction on field description of preferredDRX-LongCycle (Huawei, HiSilicon)</w:t>
      </w:r>
      <w:bookmarkEnd w:id="11"/>
    </w:p>
    <w:p w14:paraId="7B2F4A13" w14:textId="22C99998"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2" w:name="_Ref48137160"/>
      <w:r w:rsidRPr="0058208E">
        <w:rPr>
          <w:rFonts w:asciiTheme="minorHAnsi" w:hAnsiTheme="minorHAnsi" w:cstheme="minorHAnsi"/>
          <w:color w:val="000000" w:themeColor="text1"/>
        </w:rPr>
        <w:t>R2-2007811 - Correction on field description of maxMIMO-Layers (Huawei, HiSilicon)</w:t>
      </w:r>
      <w:bookmarkEnd w:id="12"/>
    </w:p>
    <w:p w14:paraId="62E914A3" w14:textId="7AD9A8DA"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3" w:name="_Ref48137200"/>
      <w:r w:rsidRPr="0058208E">
        <w:rPr>
          <w:rFonts w:asciiTheme="minorHAnsi" w:hAnsiTheme="minorHAnsi" w:cstheme="minorHAnsi"/>
          <w:color w:val="000000" w:themeColor="text1"/>
        </w:rPr>
        <w:t>R2-2007812 - Correction on other configuration release for SCG (38.331) (Huawei, HiSilicon)</w:t>
      </w:r>
      <w:bookmarkEnd w:id="13"/>
    </w:p>
    <w:p w14:paraId="7E3964B6" w14:textId="25F97F48"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4" w:name="_Ref48137255"/>
      <w:r w:rsidRPr="0058208E">
        <w:rPr>
          <w:rFonts w:asciiTheme="minorHAnsi" w:hAnsiTheme="minorHAnsi" w:cstheme="minorHAnsi"/>
          <w:color w:val="000000" w:themeColor="text1"/>
        </w:rPr>
        <w:t>R2-2007813 - Correction on other configuration release for SCG (36.331) (Huawei, HiSilicon)</w:t>
      </w:r>
      <w:bookmarkEnd w:id="14"/>
    </w:p>
    <w:p w14:paraId="6F94A9D8" w14:textId="0B7F9D79"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5" w:name="_Ref48137328"/>
      <w:r w:rsidRPr="0058208E">
        <w:rPr>
          <w:rFonts w:asciiTheme="minorHAnsi" w:hAnsiTheme="minorHAnsi" w:cstheme="minorHAnsi"/>
          <w:color w:val="000000" w:themeColor="text1"/>
        </w:rPr>
        <w:t>R2-2007814 - Corrections on clarificaiton of the cell group specific UE assistance information (Huawei, HiSilicon)</w:t>
      </w:r>
      <w:bookmarkEnd w:id="15"/>
    </w:p>
    <w:p w14:paraId="39C8E999" w14:textId="030DFDB1" w:rsidR="00741588" w:rsidRPr="0058208E" w:rsidRDefault="00741588" w:rsidP="00741588">
      <w:pPr>
        <w:pStyle w:val="ab"/>
        <w:numPr>
          <w:ilvl w:val="0"/>
          <w:numId w:val="21"/>
        </w:numPr>
        <w:jc w:val="left"/>
        <w:rPr>
          <w:rFonts w:asciiTheme="minorHAnsi" w:hAnsiTheme="minorHAnsi" w:cstheme="minorHAnsi"/>
          <w:color w:val="000000" w:themeColor="text1"/>
        </w:rPr>
      </w:pPr>
      <w:bookmarkStart w:id="16" w:name="_Ref48137349"/>
      <w:r w:rsidRPr="0058208E">
        <w:rPr>
          <w:rFonts w:asciiTheme="minorHAnsi" w:hAnsiTheme="minorHAnsi" w:cstheme="minorHAnsi"/>
          <w:color w:val="000000" w:themeColor="text1"/>
        </w:rPr>
        <w:t>R2-2007815 - Discussion on preferredDRX-ShortCycleTimer (Huawei, HiSilicon)</w:t>
      </w:r>
      <w:bookmarkEnd w:id="16"/>
    </w:p>
    <w:p w14:paraId="4ACA2ADE" w14:textId="5E1B328D" w:rsidR="00741588" w:rsidRDefault="00741588" w:rsidP="00741588">
      <w:pPr>
        <w:pStyle w:val="ab"/>
        <w:numPr>
          <w:ilvl w:val="0"/>
          <w:numId w:val="21"/>
        </w:numPr>
        <w:jc w:val="left"/>
        <w:rPr>
          <w:rFonts w:asciiTheme="minorHAnsi" w:hAnsiTheme="minorHAnsi" w:cstheme="minorHAnsi"/>
          <w:color w:val="000000" w:themeColor="text1"/>
        </w:rPr>
      </w:pPr>
      <w:bookmarkStart w:id="17" w:name="_Ref48136573"/>
      <w:r w:rsidRPr="0058208E">
        <w:rPr>
          <w:rFonts w:asciiTheme="minorHAnsi" w:hAnsiTheme="minorHAnsi" w:cstheme="minorHAnsi"/>
          <w:color w:val="000000" w:themeColor="text1"/>
        </w:rPr>
        <w:t>R2-2007904 - Add UE assistance information in CG-ConfigInfo (Google Inc.)</w:t>
      </w:r>
      <w:bookmarkEnd w:id="17"/>
    </w:p>
    <w:p w14:paraId="552EB27A" w14:textId="64A5C7FF" w:rsidR="0058208E" w:rsidRDefault="0058208E" w:rsidP="00187A80">
      <w:pPr>
        <w:pStyle w:val="ab"/>
        <w:numPr>
          <w:ilvl w:val="0"/>
          <w:numId w:val="21"/>
        </w:numPr>
        <w:jc w:val="left"/>
        <w:rPr>
          <w:rFonts w:asciiTheme="minorHAnsi" w:hAnsiTheme="minorHAnsi" w:cstheme="minorHAnsi"/>
          <w:color w:val="000000" w:themeColor="text1"/>
        </w:rPr>
      </w:pPr>
      <w:bookmarkStart w:id="18"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8"/>
    </w:p>
    <w:p w14:paraId="302AD2C4" w14:textId="52CE63B9" w:rsidR="007E53AC" w:rsidRDefault="007E53AC" w:rsidP="007E53AC">
      <w:pPr>
        <w:pStyle w:val="ab"/>
        <w:numPr>
          <w:ilvl w:val="0"/>
          <w:numId w:val="21"/>
        </w:numPr>
        <w:jc w:val="left"/>
        <w:rPr>
          <w:rFonts w:asciiTheme="minorHAnsi" w:hAnsiTheme="minorHAnsi" w:cstheme="minorHAnsi"/>
          <w:color w:val="000000" w:themeColor="text1"/>
        </w:rPr>
      </w:pPr>
      <w:bookmarkStart w:id="19"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19"/>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5E49A" w14:textId="77777777" w:rsidR="00241EA7" w:rsidRDefault="00241EA7" w:rsidP="00BD754F">
      <w:pPr>
        <w:spacing w:after="0"/>
      </w:pPr>
      <w:r>
        <w:separator/>
      </w:r>
    </w:p>
  </w:endnote>
  <w:endnote w:type="continuationSeparator" w:id="0">
    <w:p w14:paraId="3AABB03D" w14:textId="77777777" w:rsidR="00241EA7" w:rsidRDefault="00241EA7"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00000001" w:usb1="09060000" w:usb2="00000010" w:usb3="00000000" w:csb0="00080000"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C098F" w14:textId="77777777" w:rsidR="00241EA7" w:rsidRDefault="00241EA7" w:rsidP="00BD754F">
      <w:pPr>
        <w:spacing w:after="0"/>
      </w:pPr>
      <w:r>
        <w:separator/>
      </w:r>
    </w:p>
  </w:footnote>
  <w:footnote w:type="continuationSeparator" w:id="0">
    <w:p w14:paraId="4785F61A" w14:textId="77777777" w:rsidR="00241EA7" w:rsidRDefault="00241EA7" w:rsidP="00BD7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094712"/>
    <w:multiLevelType w:val="hybridMultilevel"/>
    <w:tmpl w:val="494A138A"/>
    <w:lvl w:ilvl="0" w:tplc="58FC2510">
      <w:start w:val="9"/>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D582D"/>
    <w:multiLevelType w:val="hybridMultilevel"/>
    <w:tmpl w:val="0A5CE77A"/>
    <w:lvl w:ilvl="0" w:tplc="012A1E68">
      <w:start w:val="4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1"/>
  </w:num>
  <w:num w:numId="4">
    <w:abstractNumId w:val="12"/>
  </w:num>
  <w:num w:numId="5">
    <w:abstractNumId w:val="0"/>
  </w:num>
  <w:num w:numId="6">
    <w:abstractNumId w:val="5"/>
  </w:num>
  <w:num w:numId="7">
    <w:abstractNumId w:val="11"/>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5"/>
  </w:num>
  <w:num w:numId="12">
    <w:abstractNumId w:val="8"/>
  </w:num>
  <w:num w:numId="13">
    <w:abstractNumId w:val="18"/>
  </w:num>
  <w:num w:numId="14">
    <w:abstractNumId w:val="3"/>
  </w:num>
  <w:num w:numId="15">
    <w:abstractNumId w:val="4"/>
  </w:num>
  <w:num w:numId="16">
    <w:abstractNumId w:val="2"/>
  </w:num>
  <w:num w:numId="17">
    <w:abstractNumId w:val="14"/>
  </w:num>
  <w:num w:numId="18">
    <w:abstractNumId w:val="20"/>
  </w:num>
  <w:num w:numId="19">
    <w:abstractNumId w:val="22"/>
  </w:num>
  <w:num w:numId="20">
    <w:abstractNumId w:val="16"/>
  </w:num>
  <w:num w:numId="21">
    <w:abstractNumId w:val="7"/>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removePersonalInformation/>
  <w:removeDateAndTime/>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1EA7"/>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12394"/>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05B"/>
    <w:pPr>
      <w:overflowPunct w:val="0"/>
      <w:autoSpaceDE w:val="0"/>
      <w:autoSpaceDN w:val="0"/>
      <w:adjustRightInd w:val="0"/>
      <w:spacing w:after="180"/>
      <w:jc w:val="both"/>
      <w:textAlignment w:val="baseline"/>
    </w:pPr>
    <w:rPr>
      <w:rFonts w:ascii="Arial" w:hAnsi="Arial"/>
    </w:rPr>
  </w:style>
  <w:style w:type="paragraph" w:styleId="1">
    <w:name w:val="heading 1"/>
    <w:next w:val="a"/>
    <w:link w:val="10"/>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47408E"/>
    <w:pPr>
      <w:pBdr>
        <w:top w:val="none" w:sz="0" w:space="0" w:color="auto"/>
      </w:pBdr>
      <w:spacing w:before="180"/>
      <w:outlineLvl w:val="1"/>
    </w:pPr>
    <w:rPr>
      <w:sz w:val="32"/>
    </w:rPr>
  </w:style>
  <w:style w:type="paragraph" w:styleId="3">
    <w:name w:val="heading 3"/>
    <w:basedOn w:val="2"/>
    <w:next w:val="a"/>
    <w:link w:val="30"/>
    <w:qFormat/>
    <w:rsid w:val="0047408E"/>
    <w:pPr>
      <w:spacing w:before="120"/>
      <w:outlineLvl w:val="2"/>
    </w:pPr>
    <w:rPr>
      <w:sz w:val="28"/>
    </w:rPr>
  </w:style>
  <w:style w:type="paragraph" w:styleId="4">
    <w:name w:val="heading 4"/>
    <w:basedOn w:val="3"/>
    <w:next w:val="a"/>
    <w:link w:val="40"/>
    <w:qFormat/>
    <w:rsid w:val="0047408E"/>
    <w:pPr>
      <w:ind w:left="1418" w:hanging="1418"/>
      <w:outlineLvl w:val="3"/>
    </w:pPr>
    <w:rPr>
      <w:sz w:val="24"/>
    </w:rPr>
  </w:style>
  <w:style w:type="paragraph" w:styleId="5">
    <w:name w:val="heading 5"/>
    <w:basedOn w:val="4"/>
    <w:next w:val="a"/>
    <w:link w:val="50"/>
    <w:qFormat/>
    <w:rsid w:val="0047408E"/>
    <w:pPr>
      <w:ind w:left="1701" w:hanging="1701"/>
      <w:outlineLvl w:val="4"/>
    </w:pPr>
    <w:rPr>
      <w:sz w:val="22"/>
    </w:rPr>
  </w:style>
  <w:style w:type="paragraph" w:styleId="6">
    <w:name w:val="heading 6"/>
    <w:basedOn w:val="a"/>
    <w:next w:val="a"/>
    <w:link w:val="60"/>
    <w:qFormat/>
    <w:rsid w:val="0047408E"/>
    <w:pPr>
      <w:keepNext/>
      <w:keepLines/>
      <w:spacing w:before="120"/>
      <w:ind w:left="1985" w:hanging="1985"/>
      <w:outlineLvl w:val="5"/>
    </w:pPr>
  </w:style>
  <w:style w:type="paragraph" w:styleId="7">
    <w:name w:val="heading 7"/>
    <w:basedOn w:val="a"/>
    <w:next w:val="a"/>
    <w:link w:val="70"/>
    <w:qFormat/>
    <w:rsid w:val="0047408E"/>
    <w:pPr>
      <w:keepNext/>
      <w:keepLines/>
      <w:spacing w:before="120"/>
      <w:ind w:left="1985" w:hanging="1985"/>
      <w:outlineLvl w:val="6"/>
    </w:pPr>
  </w:style>
  <w:style w:type="paragraph" w:styleId="8">
    <w:name w:val="heading 8"/>
    <w:basedOn w:val="1"/>
    <w:next w:val="a"/>
    <w:link w:val="80"/>
    <w:qFormat/>
    <w:rsid w:val="0047408E"/>
    <w:pPr>
      <w:ind w:left="0" w:firstLine="0"/>
      <w:outlineLvl w:val="7"/>
    </w:pPr>
  </w:style>
  <w:style w:type="paragraph" w:styleId="9">
    <w:name w:val="heading 9"/>
    <w:basedOn w:val="8"/>
    <w:next w:val="a"/>
    <w:link w:val="90"/>
    <w:qFormat/>
    <w:rsid w:val="004740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408E"/>
    <w:rPr>
      <w:rFonts w:ascii="Arial" w:hAnsi="Arial"/>
      <w:sz w:val="36"/>
    </w:rPr>
  </w:style>
  <w:style w:type="character" w:customStyle="1" w:styleId="20">
    <w:name w:val="标题 2 字符"/>
    <w:basedOn w:val="a0"/>
    <w:link w:val="2"/>
    <w:rsid w:val="0047408E"/>
    <w:rPr>
      <w:rFonts w:ascii="Arial" w:hAnsi="Arial"/>
      <w:sz w:val="32"/>
    </w:rPr>
  </w:style>
  <w:style w:type="character" w:customStyle="1" w:styleId="30">
    <w:name w:val="标题 3 字符"/>
    <w:basedOn w:val="a0"/>
    <w:link w:val="3"/>
    <w:rsid w:val="0047408E"/>
    <w:rPr>
      <w:rFonts w:ascii="Arial" w:hAnsi="Arial"/>
      <w:sz w:val="28"/>
    </w:rPr>
  </w:style>
  <w:style w:type="character" w:customStyle="1" w:styleId="40">
    <w:name w:val="标题 4 字符"/>
    <w:basedOn w:val="a0"/>
    <w:link w:val="4"/>
    <w:rsid w:val="0047408E"/>
    <w:rPr>
      <w:rFonts w:ascii="Arial" w:hAnsi="Arial"/>
      <w:sz w:val="24"/>
    </w:rPr>
  </w:style>
  <w:style w:type="character" w:customStyle="1" w:styleId="50">
    <w:name w:val="标题 5 字符"/>
    <w:basedOn w:val="a0"/>
    <w:link w:val="5"/>
    <w:rsid w:val="0047408E"/>
    <w:rPr>
      <w:rFonts w:ascii="Arial" w:hAnsi="Arial"/>
      <w:sz w:val="22"/>
    </w:rPr>
  </w:style>
  <w:style w:type="character" w:customStyle="1" w:styleId="60">
    <w:name w:val="标题 6 字符"/>
    <w:basedOn w:val="a0"/>
    <w:link w:val="6"/>
    <w:rsid w:val="0047408E"/>
    <w:rPr>
      <w:rFonts w:ascii="Arial" w:hAnsi="Arial"/>
    </w:rPr>
  </w:style>
  <w:style w:type="character" w:customStyle="1" w:styleId="70">
    <w:name w:val="标题 7 字符"/>
    <w:basedOn w:val="a0"/>
    <w:link w:val="7"/>
    <w:rsid w:val="0047408E"/>
    <w:rPr>
      <w:rFonts w:ascii="Arial" w:hAnsi="Arial"/>
    </w:rPr>
  </w:style>
  <w:style w:type="character" w:customStyle="1" w:styleId="80">
    <w:name w:val="标题 8 字符"/>
    <w:basedOn w:val="a0"/>
    <w:link w:val="8"/>
    <w:rsid w:val="0047408E"/>
    <w:rPr>
      <w:rFonts w:ascii="Arial" w:hAnsi="Arial"/>
      <w:sz w:val="36"/>
    </w:rPr>
  </w:style>
  <w:style w:type="character" w:customStyle="1" w:styleId="90">
    <w:name w:val="标题 9 字符"/>
    <w:basedOn w:val="a0"/>
    <w:link w:val="9"/>
    <w:rsid w:val="0047408E"/>
    <w:rPr>
      <w:rFonts w:ascii="Arial" w:hAnsi="Arial"/>
      <w:sz w:val="36"/>
    </w:rPr>
  </w:style>
  <w:style w:type="paragraph" w:styleId="a3">
    <w:name w:val="caption"/>
    <w:basedOn w:val="a"/>
    <w:next w:val="a"/>
    <w:uiPriority w:val="35"/>
    <w:qFormat/>
    <w:rsid w:val="0047408E"/>
    <w:pPr>
      <w:spacing w:before="120" w:after="120"/>
    </w:pPr>
    <w:rPr>
      <w:b/>
    </w:rPr>
  </w:style>
  <w:style w:type="paragraph" w:styleId="a4">
    <w:name w:val="header"/>
    <w:aliases w:val="header odd"/>
    <w:link w:val="a5"/>
    <w:rsid w:val="0047408E"/>
    <w:pPr>
      <w:widowControl w:val="0"/>
    </w:pPr>
    <w:rPr>
      <w:rFonts w:ascii="Arial" w:hAnsi="Arial"/>
      <w:b/>
      <w:noProof/>
      <w:sz w:val="18"/>
    </w:rPr>
  </w:style>
  <w:style w:type="character" w:customStyle="1" w:styleId="a5">
    <w:name w:val="页眉 字符"/>
    <w:aliases w:val="header odd 字符"/>
    <w:basedOn w:val="a0"/>
    <w:link w:val="a4"/>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a6">
    <w:name w:val="annotation reference"/>
    <w:semiHidden/>
    <w:rsid w:val="0047408E"/>
    <w:rPr>
      <w:sz w:val="16"/>
    </w:rPr>
  </w:style>
  <w:style w:type="paragraph" w:styleId="a7">
    <w:name w:val="annotation text"/>
    <w:basedOn w:val="a"/>
    <w:link w:val="a8"/>
    <w:semiHidden/>
    <w:rsid w:val="0047408E"/>
    <w:rPr>
      <w:lang w:val="en-US"/>
    </w:rPr>
  </w:style>
  <w:style w:type="character" w:customStyle="1" w:styleId="a8">
    <w:name w:val="批注文字 字符"/>
    <w:basedOn w:val="a0"/>
    <w:link w:val="a7"/>
    <w:semiHidden/>
    <w:rsid w:val="0047408E"/>
    <w:rPr>
      <w:lang w:val="en-US"/>
    </w:rPr>
  </w:style>
  <w:style w:type="paragraph" w:styleId="a9">
    <w:name w:val="Balloon Text"/>
    <w:basedOn w:val="a"/>
    <w:link w:val="aa"/>
    <w:uiPriority w:val="99"/>
    <w:semiHidden/>
    <w:unhideWhenUsed/>
    <w:rsid w:val="0047408E"/>
    <w:pPr>
      <w:spacing w:after="0"/>
    </w:pPr>
    <w:rPr>
      <w:rFonts w:ascii="Segoe UI" w:hAnsi="Segoe UI" w:cs="Segoe UI"/>
      <w:sz w:val="18"/>
      <w:szCs w:val="18"/>
    </w:rPr>
  </w:style>
  <w:style w:type="character" w:customStyle="1" w:styleId="aa">
    <w:name w:val="批注框文本 字符"/>
    <w:basedOn w:val="a0"/>
    <w:link w:val="a9"/>
    <w:uiPriority w:val="99"/>
    <w:semiHidden/>
    <w:rsid w:val="0047408E"/>
    <w:rPr>
      <w:rFonts w:ascii="Segoe UI" w:hAnsi="Segoe UI" w:cs="Segoe UI"/>
      <w:sz w:val="18"/>
      <w:szCs w:val="18"/>
    </w:rPr>
  </w:style>
  <w:style w:type="paragraph" w:styleId="ab">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a"/>
    <w:link w:val="ac"/>
    <w:uiPriority w:val="34"/>
    <w:qFormat/>
    <w:rsid w:val="00700F9C"/>
    <w:pPr>
      <w:ind w:left="720"/>
      <w:contextualSpacing/>
    </w:pPr>
  </w:style>
  <w:style w:type="paragraph" w:styleId="ad">
    <w:name w:val="footer"/>
    <w:basedOn w:val="a"/>
    <w:link w:val="ae"/>
    <w:uiPriority w:val="99"/>
    <w:unhideWhenUsed/>
    <w:rsid w:val="00BD754F"/>
    <w:pPr>
      <w:tabs>
        <w:tab w:val="center" w:pos="4513"/>
        <w:tab w:val="right" w:pos="9026"/>
      </w:tabs>
      <w:spacing w:after="0"/>
    </w:pPr>
  </w:style>
  <w:style w:type="character" w:customStyle="1" w:styleId="ae">
    <w:name w:val="页脚 字符"/>
    <w:basedOn w:val="a0"/>
    <w:link w:val="ad"/>
    <w:uiPriority w:val="99"/>
    <w:rsid w:val="00BD754F"/>
    <w:rPr>
      <w:rFonts w:ascii="Arial" w:hAnsi="Arial"/>
    </w:rPr>
  </w:style>
  <w:style w:type="paragraph" w:styleId="af">
    <w:name w:val="Document Map"/>
    <w:basedOn w:val="a"/>
    <w:link w:val="af0"/>
    <w:uiPriority w:val="99"/>
    <w:semiHidden/>
    <w:unhideWhenUsed/>
    <w:rsid w:val="00B739AD"/>
    <w:pPr>
      <w:spacing w:after="0"/>
    </w:pPr>
    <w:rPr>
      <w:rFonts w:ascii="Tahoma" w:hAnsi="Tahoma" w:cs="Tahoma"/>
      <w:sz w:val="16"/>
      <w:szCs w:val="16"/>
    </w:rPr>
  </w:style>
  <w:style w:type="character" w:customStyle="1" w:styleId="af0">
    <w:name w:val="文档结构图 字符"/>
    <w:basedOn w:val="a0"/>
    <w:link w:val="af"/>
    <w:uiPriority w:val="99"/>
    <w:semiHidden/>
    <w:rsid w:val="00B739AD"/>
    <w:rPr>
      <w:rFonts w:ascii="Tahoma" w:hAnsi="Tahoma" w:cs="Tahoma"/>
      <w:sz w:val="16"/>
      <w:szCs w:val="16"/>
    </w:rPr>
  </w:style>
  <w:style w:type="paragraph" w:styleId="af1">
    <w:name w:val="annotation subject"/>
    <w:basedOn w:val="a7"/>
    <w:next w:val="a7"/>
    <w:link w:val="af2"/>
    <w:uiPriority w:val="99"/>
    <w:semiHidden/>
    <w:unhideWhenUsed/>
    <w:rsid w:val="005258BC"/>
    <w:rPr>
      <w:b/>
      <w:bCs/>
      <w:lang w:val="en-GB"/>
    </w:rPr>
  </w:style>
  <w:style w:type="character" w:customStyle="1" w:styleId="af2">
    <w:name w:val="批注主题 字符"/>
    <w:basedOn w:val="a8"/>
    <w:link w:val="af1"/>
    <w:uiPriority w:val="99"/>
    <w:semiHidden/>
    <w:rsid w:val="005258BC"/>
    <w:rPr>
      <w:rFonts w:ascii="Arial" w:hAnsi="Arial"/>
      <w:b/>
      <w:bCs/>
      <w:lang w:val="en-US"/>
    </w:rPr>
  </w:style>
  <w:style w:type="character" w:styleId="af3">
    <w:name w:val="Placeholder Text"/>
    <w:basedOn w:val="a0"/>
    <w:uiPriority w:val="99"/>
    <w:semiHidden/>
    <w:rsid w:val="00BE36D1"/>
    <w:rPr>
      <w:color w:val="808080"/>
    </w:rPr>
  </w:style>
  <w:style w:type="character" w:customStyle="1" w:styleId="ac">
    <w:name w:val="列表段落 字符"/>
    <w:aliases w:val="- Bullets 字符,?? ?? 字符,????? 字符,???? 字符,Lista1 字符,中等深浅网格 1 - 着色 21 字符,リスト段落 字符,列出段落1 字符,¥¡¡¡¡ì¬º¥¹¥È¶ÎÂä 字符,ÁÐ³ö¶ÎÂä 字符,列表段落1 字符,—ño’i—Ž 字符,¥ê¥¹¥È¶ÎÂä 字符,1st level - Bullet List Paragraph 字符,List Paragraph1 字符,Lettre d'introduction 字符"/>
    <w:link w:val="ab"/>
    <w:uiPriority w:val="34"/>
    <w:qFormat/>
    <w:locked/>
    <w:rsid w:val="00E41597"/>
    <w:rPr>
      <w:rFonts w:ascii="Arial" w:hAnsi="Arial"/>
    </w:rPr>
  </w:style>
  <w:style w:type="paragraph" w:customStyle="1" w:styleId="Comments">
    <w:name w:val="Comments"/>
    <w:basedOn w:val="a"/>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a1"/>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a"/>
    <w:link w:val="TAHCar"/>
    <w:qFormat/>
    <w:rsid w:val="008B6554"/>
    <w:pPr>
      <w:keepNext/>
      <w:keepLines/>
      <w:spacing w:after="0"/>
      <w:jc w:val="center"/>
    </w:pPr>
    <w:rPr>
      <w:b/>
      <w:sz w:val="18"/>
      <w:lang w:eastAsia="ja-JP"/>
    </w:rPr>
  </w:style>
  <w:style w:type="paragraph" w:customStyle="1" w:styleId="TAL">
    <w:name w:val="TAL"/>
    <w:basedOn w:val="a"/>
    <w:link w:val="TALChar"/>
    <w:rsid w:val="008B6554"/>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宋体" w:hAnsi="Arial"/>
      <w:sz w:val="18"/>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af5"/>
    <w:qFormat/>
    <w:rsid w:val="00EC73FC"/>
    <w:pPr>
      <w:overflowPunct/>
      <w:autoSpaceDE/>
      <w:autoSpaceDN/>
      <w:adjustRightInd/>
      <w:spacing w:after="120"/>
      <w:textAlignment w:val="auto"/>
    </w:pPr>
    <w:rPr>
      <w:rFonts w:ascii="Times" w:hAnsi="Times"/>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basedOn w:val="a0"/>
    <w:link w:val="af4"/>
    <w:rsid w:val="00EC73FC"/>
    <w:rPr>
      <w:rFonts w:ascii="Times" w:eastAsia="Batang" w:hAnsi="Times"/>
      <w:szCs w:val="24"/>
    </w:rPr>
  </w:style>
  <w:style w:type="paragraph" w:customStyle="1" w:styleId="B1">
    <w:name w:val="B1"/>
    <w:basedOn w:val="a"/>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a"/>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a"/>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a"/>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a"/>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af6">
    <w:name w:val="Hyperlink"/>
    <w:basedOn w:val="a0"/>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af7">
    <w:name w:val="Table Grid"/>
    <w:basedOn w:val="a1"/>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122BA8"/>
    <w:rPr>
      <w:color w:val="954F72" w:themeColor="followedHyperlink"/>
      <w:u w:val="single"/>
    </w:rPr>
  </w:style>
  <w:style w:type="table" w:customStyle="1" w:styleId="11">
    <w:name w:val="网格表 1 浅色1"/>
    <w:basedOn w:val="a1"/>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a0"/>
    <w:link w:val="TAC"/>
    <w:locked/>
    <w:rsid w:val="00A526FC"/>
    <w:rPr>
      <w:rFonts w:ascii="Arial" w:hAnsi="Arial" w:cs="Arial"/>
      <w:lang w:eastAsia="en-GB"/>
    </w:rPr>
  </w:style>
  <w:style w:type="paragraph" w:customStyle="1" w:styleId="TAC">
    <w:name w:val="TAC"/>
    <w:basedOn w:val="a"/>
    <w:link w:val="TACChar"/>
    <w:rsid w:val="00A526FC"/>
    <w:pPr>
      <w:keepNext/>
      <w:autoSpaceDE/>
      <w:autoSpaceDN/>
      <w:adjustRightInd/>
      <w:spacing w:after="0"/>
      <w:jc w:val="center"/>
      <w:textAlignment w:val="auto"/>
    </w:pPr>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3.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4.xml><?xml version="1.0" encoding="utf-8"?>
<ds:datastoreItem xmlns:ds="http://schemas.openxmlformats.org/officeDocument/2006/customXml" ds:itemID="{04C2E7B9-AB12-4140-A270-386A547E9AF2}">
  <ds:schemaRefs>
    <ds:schemaRef ds:uri="http://schemas.openxmlformats.org/officeDocument/2006/bibliography"/>
  </ds:schemaRefs>
</ds:datastoreItem>
</file>

<file path=customXml/itemProps5.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2020-08-20T14:28:00Z</dcterms:created>
  <dcterms:modified xsi:type="dcterms:W3CDTF">2020-08-21T04:20:00Z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ies>
</file>