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w:t>
      </w:r>
      <w:proofErr w:type="gramStart"/>
      <w:r>
        <w:t>111</w:t>
      </w:r>
      <w:r w:rsidRPr="00331B12">
        <w:t>][</w:t>
      </w:r>
      <w:proofErr w:type="gramEnd"/>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eDRX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eDRX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SimSun"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SimSun" w:hAnsi="Arial"/>
                <w:noProof/>
                <w:sz w:val="18"/>
                <w:szCs w:val="24"/>
                <w:lang w:eastAsia="zh-CN"/>
              </w:rPr>
            </w:pP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lastRenderedPageBreak/>
        <w:t>2.3</w:t>
      </w:r>
      <w:r>
        <w:rPr>
          <w:lang w:eastAsia="ko-KR"/>
        </w:rPr>
        <w:tab/>
      </w:r>
      <w:r w:rsidR="00DA06A4">
        <w:rPr>
          <w:rFonts w:eastAsia="SimSun" w:hint="eastAsia"/>
          <w:lang w:eastAsia="zh-CN"/>
        </w:rPr>
        <w:t>eDRX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Since eDRX cycle has not been extended above 10.24s for eMTC UE connected to 5GC, we think there is less motivation to introduce it for RedCap </w:t>
            </w:r>
            <w:r>
              <w:rPr>
                <w:rFonts w:ascii="Arial" w:eastAsia="SimSun" w:hAnsi="Arial"/>
                <w:noProof/>
                <w:sz w:val="18"/>
                <w:szCs w:val="24"/>
                <w:lang w:eastAsia="zh-CN"/>
              </w:rPr>
              <w:lastRenderedPageBreak/>
              <w:t>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Lenovo</w:t>
            </w:r>
          </w:p>
        </w:tc>
        <w:tc>
          <w:tcPr>
            <w:tcW w:w="1723"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Cycles &gt; 10.24</w:t>
            </w:r>
            <w:r w:rsidR="00D467D5">
              <w:rPr>
                <w:rFonts w:ascii="Arial" w:eastAsia="SimSun" w:hAnsi="Arial"/>
                <w:noProof/>
                <w:sz w:val="18"/>
                <w:szCs w:val="24"/>
                <w:lang w:eastAsia="zh-CN"/>
              </w:rPr>
              <w:t>s</w:t>
            </w:r>
            <w:r>
              <w:rPr>
                <w:rFonts w:ascii="Arial" w:eastAsia="SimSun" w:hAnsi="Arial"/>
                <w:noProof/>
                <w:sz w:val="18"/>
                <w:szCs w:val="24"/>
                <w:lang w:eastAsia="zh-CN"/>
              </w:rPr>
              <w:t xml:space="preserve"> for Inactive have NAS impact</w:t>
            </w:r>
            <w:r w:rsidR="00570DF4">
              <w:rPr>
                <w:rFonts w:ascii="Arial" w:eastAsia="SimSun" w:hAnsi="Arial"/>
                <w:noProof/>
                <w:sz w:val="18"/>
                <w:szCs w:val="24"/>
                <w:lang w:eastAsia="zh-CN"/>
              </w:rPr>
              <w:t>, which is not part of the SI</w:t>
            </w:r>
            <w:r>
              <w:rPr>
                <w:rFonts w:ascii="Arial" w:eastAsia="SimSun" w:hAnsi="Arial"/>
                <w:noProof/>
                <w:sz w:val="18"/>
                <w:szCs w:val="24"/>
                <w:lang w:eastAsia="zh-CN"/>
              </w:rPr>
              <w:t xml:space="preserve">; RAN2 </w:t>
            </w:r>
            <w:r w:rsidR="00570DF4">
              <w:rPr>
                <w:rFonts w:ascii="Arial" w:eastAsia="SimSun" w:hAnsi="Arial"/>
                <w:noProof/>
                <w:sz w:val="18"/>
                <w:szCs w:val="24"/>
                <w:lang w:eastAsia="zh-CN"/>
              </w:rPr>
              <w:t xml:space="preserve">POV </w:t>
            </w:r>
            <w:r>
              <w:rPr>
                <w:rFonts w:ascii="Arial" w:eastAsia="SimSun" w:hAnsi="Arial"/>
                <w:noProof/>
                <w:sz w:val="18"/>
                <w:szCs w:val="24"/>
                <w:lang w:eastAsia="zh-CN"/>
              </w:rPr>
              <w:t xml:space="preserve">can </w:t>
            </w:r>
            <w:r w:rsidR="00570DF4">
              <w:rPr>
                <w:rFonts w:ascii="Arial" w:eastAsia="SimSun" w:hAnsi="Arial"/>
                <w:noProof/>
                <w:sz w:val="18"/>
                <w:szCs w:val="24"/>
                <w:lang w:eastAsia="zh-CN"/>
              </w:rPr>
              <w:t xml:space="preserve">be </w:t>
            </w:r>
            <w:r>
              <w:rPr>
                <w:rFonts w:ascii="Arial" w:eastAsia="SimSun" w:hAnsi="Arial"/>
                <w:noProof/>
                <w:sz w:val="18"/>
                <w:szCs w:val="24"/>
                <w:lang w:eastAsia="zh-CN"/>
              </w:rPr>
              <w:t>explore</w:t>
            </w:r>
            <w:r w:rsidR="00570DF4">
              <w:rPr>
                <w:rFonts w:ascii="Arial" w:eastAsia="SimSun" w:hAnsi="Arial"/>
                <w:noProof/>
                <w:sz w:val="18"/>
                <w:szCs w:val="24"/>
                <w:lang w:eastAsia="zh-CN"/>
              </w:rPr>
              <w:t>d</w:t>
            </w:r>
            <w:r>
              <w:rPr>
                <w:rFonts w:ascii="Arial" w:eastAsia="SimSun" w:hAnsi="Arial"/>
                <w:noProof/>
                <w:sz w:val="18"/>
                <w:szCs w:val="24"/>
                <w:lang w:eastAsia="zh-CN"/>
              </w:rPr>
              <w:t xml:space="preserve"> in the SI but as lower priority, only if time allows</w:t>
            </w:r>
            <w:r w:rsidR="00570DF4">
              <w:rPr>
                <w:rFonts w:ascii="Arial" w:eastAsia="SimSun" w:hAnsi="Arial"/>
                <w:noProof/>
                <w:sz w:val="18"/>
                <w:szCs w:val="24"/>
                <w:lang w:eastAsia="zh-CN"/>
              </w:rPr>
              <w:t>.</w:t>
            </w: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Prefer to have 10.24s as baseline, but higher values should be explored in the SI</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lastRenderedPageBreak/>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OPPO</w:t>
            </w:r>
          </w:p>
        </w:tc>
        <w:tc>
          <w:tcPr>
            <w:tcW w:w="1713"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35"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35"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Depends on actual RAN2 ag</w:t>
            </w:r>
            <w:r w:rsidR="00D0539E">
              <w:rPr>
                <w:rFonts w:ascii="Arial" w:eastAsia="SimSun" w:hAnsi="Arial"/>
                <w:noProof/>
                <w:sz w:val="18"/>
                <w:szCs w:val="24"/>
                <w:lang w:eastAsia="zh-CN"/>
              </w:rPr>
              <w:t>r</w:t>
            </w:r>
            <w:r>
              <w:rPr>
                <w:rFonts w:ascii="Arial" w:eastAsia="SimSun" w:hAnsi="Arial"/>
                <w:noProof/>
                <w:sz w:val="18"/>
                <w:szCs w:val="24"/>
                <w:lang w:eastAsia="zh-CN"/>
              </w:rPr>
              <w:t>eements</w:t>
            </w:r>
            <w:r w:rsidR="00C00E5D">
              <w:rPr>
                <w:rFonts w:ascii="Arial" w:eastAsia="SimSun" w:hAnsi="Arial"/>
                <w:noProof/>
                <w:sz w:val="18"/>
                <w:szCs w:val="24"/>
                <w:lang w:eastAsia="zh-CN"/>
              </w:rPr>
              <w:t>, but likely yes later</w:t>
            </w:r>
            <w:bookmarkStart w:id="2" w:name="_GoBack"/>
            <w:bookmarkEnd w:id="2"/>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This contribution is on the topic of eDRX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lastRenderedPageBreak/>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Discussion on eDRX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93638F"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noam.cayron@sequans.com</w:t>
            </w: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-‎Option 1: via NAS signaling by CN, and the CN send the eDRX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lastRenderedPageBreak/>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eDRX mechanisms in LTE/NB-IoT such as PTW and HFN are used as the baseline for introducing eDRX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w:t>
            </w:r>
            <w:proofErr w:type="gramStart"/>
            <w:r w:rsidRPr="00024318">
              <w:rPr>
                <w:rFonts w:ascii="Arial" w:hAnsi="Arial" w:cs="Arial"/>
                <w:sz w:val="18"/>
              </w:rPr>
              <w:t>an</w:t>
            </w:r>
            <w:proofErr w:type="gramEnd"/>
            <w:r w:rsidRPr="00024318">
              <w:rPr>
                <w:rFonts w:ascii="Arial" w:hAnsi="Arial" w:cs="Arial"/>
                <w:sz w:val="18"/>
              </w:rPr>
              <w:t xml:space="preserve">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lastRenderedPageBreak/>
              <w:t>Proposal 2.‎</w:t>
            </w:r>
            <w:r w:rsidRPr="00912C2A">
              <w:rPr>
                <w:rFonts w:ascii="Arial" w:eastAsia="SimSun"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C23C" w14:textId="77777777" w:rsidR="0093638F" w:rsidRDefault="0093638F">
      <w:r>
        <w:separator/>
      </w:r>
    </w:p>
  </w:endnote>
  <w:endnote w:type="continuationSeparator" w:id="0">
    <w:p w14:paraId="4322AF1B" w14:textId="77777777" w:rsidR="0093638F" w:rsidRDefault="0093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3497" w14:textId="77777777" w:rsidR="0093638F" w:rsidRDefault="0093638F">
      <w:r>
        <w:separator/>
      </w:r>
    </w:p>
  </w:footnote>
  <w:footnote w:type="continuationSeparator" w:id="0">
    <w:p w14:paraId="67956625" w14:textId="77777777" w:rsidR="0093638F" w:rsidRDefault="0093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D67D4-7F01-40CB-B4A3-DB6F9865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351</TotalTime>
  <Pages>9</Pages>
  <Words>2960</Words>
  <Characters>16876</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Noam</cp:lastModifiedBy>
  <cp:revision>13</cp:revision>
  <cp:lastPrinted>1900-12-31T16:00:00Z</cp:lastPrinted>
  <dcterms:created xsi:type="dcterms:W3CDTF">2020-08-21T14:24:00Z</dcterms:created>
  <dcterms:modified xsi:type="dcterms:W3CDTF">2020-08-23T22:03:00Z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