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85638" w14:textId="60AB2121" w:rsidR="00A12FD0" w:rsidRDefault="00A12FD0" w:rsidP="00A12FD0">
      <w:pPr>
        <w:pStyle w:val="3GPPHeader"/>
        <w:spacing w:after="0"/>
        <w:jc w:val="left"/>
        <w:rPr>
          <w:rFonts w:eastAsia="Malgun Gothic"/>
          <w:lang w:val="sv-SE" w:eastAsia="ko-KR"/>
        </w:rPr>
      </w:pPr>
      <w:r>
        <w:rPr>
          <w:lang w:val="sv-SE"/>
        </w:rPr>
        <w:t>3GPP TSG-RAN2 1</w:t>
      </w:r>
      <w:r w:rsidR="00B03F46">
        <w:rPr>
          <w:lang w:val="sv-SE"/>
        </w:rPr>
        <w:t>10-e</w:t>
      </w:r>
      <w:r>
        <w:rPr>
          <w:lang w:val="sv-SE"/>
        </w:rPr>
        <w:t xml:space="preserve">    </w:t>
      </w:r>
      <w:r>
        <w:rPr>
          <w:rFonts w:eastAsia="Malgun Gothic"/>
          <w:lang w:val="sv-SE" w:eastAsia="ko-KR"/>
        </w:rPr>
        <w:t xml:space="preserve">                                                                    </w:t>
      </w:r>
      <w:r w:rsidRPr="00EC2A51">
        <w:rPr>
          <w:rFonts w:eastAsia="Malgun Gothic"/>
          <w:lang w:val="sv-SE" w:eastAsia="ko-KR"/>
        </w:rPr>
        <w:t xml:space="preserve">draft </w:t>
      </w:r>
      <w:r w:rsidRPr="00243C8C">
        <w:rPr>
          <w:rFonts w:eastAsia="Malgun Gothic"/>
          <w:lang w:val="sv-SE" w:eastAsia="ko-KR"/>
        </w:rPr>
        <w:t>R2-190</w:t>
      </w:r>
      <w:r w:rsidR="001A40AD" w:rsidRPr="00243C8C">
        <w:rPr>
          <w:rFonts w:eastAsia="Malgun Gothic" w:hint="eastAsia"/>
          <w:lang w:val="sv-SE" w:eastAsia="ko-KR"/>
        </w:rPr>
        <w:t>6339</w:t>
      </w:r>
    </w:p>
    <w:p w14:paraId="7DC3AD36" w14:textId="4DE298D9" w:rsidR="00273D8D" w:rsidRPr="002A54BE" w:rsidRDefault="00273D8D" w:rsidP="00273D8D">
      <w:pPr>
        <w:pStyle w:val="3GPPHeader"/>
      </w:pPr>
      <w:r w:rsidRPr="00DD24F8">
        <w:t xml:space="preserve">Electronic meeting, </w:t>
      </w:r>
      <w:r w:rsidRPr="00605538">
        <w:t xml:space="preserve">1st - 12th </w:t>
      </w:r>
      <w:r w:rsidR="00E01D63" w:rsidRPr="00605538">
        <w:t>June</w:t>
      </w:r>
      <w:r w:rsidRPr="00605538">
        <w:t xml:space="preserve"> 2020</w:t>
      </w: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60B550C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2B2ABB">
        <w:rPr>
          <w:rFonts w:ascii="Arial" w:hAnsi="Arial" w:cs="Arial"/>
        </w:rPr>
        <w:t xml:space="preserve">NR </w:t>
      </w:r>
      <w:r w:rsidR="00B03F46">
        <w:rPr>
          <w:rFonts w:ascii="Arial" w:hAnsi="Arial" w:cs="Arial"/>
        </w:rPr>
        <w:t>SRS carrier switching</w:t>
      </w:r>
    </w:p>
    <w:p w14:paraId="65FE343D" w14:textId="77777777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426FFF8" w14:textId="72FEBC4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C5124">
        <w:rPr>
          <w:rFonts w:ascii="Arial" w:hAnsi="Arial" w:cs="Arial"/>
          <w:bCs/>
        </w:rPr>
        <w:t>5</w:t>
      </w:r>
    </w:p>
    <w:p w14:paraId="4736B7F1" w14:textId="62F982E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7C2068" w:rsidRPr="007C2068">
        <w:rPr>
          <w:rFonts w:ascii="Arial" w:hAnsi="Arial" w:cs="Arial"/>
          <w:bCs/>
          <w:lang w:eastAsia="ja-JP"/>
        </w:rPr>
        <w:t>NR_newRAT</w:t>
      </w:r>
      <w:proofErr w:type="spellEnd"/>
      <w:r w:rsidR="007C2068" w:rsidRPr="007C2068">
        <w:rPr>
          <w:rFonts w:ascii="Arial" w:hAnsi="Arial" w:cs="Arial"/>
          <w:bCs/>
          <w:lang w:eastAsia="ja-JP"/>
        </w:rPr>
        <w:t>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637A22D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A12FD0">
        <w:rPr>
          <w:rFonts w:ascii="Arial" w:hAnsi="Arial" w:cs="Arial"/>
          <w:bCs/>
        </w:rPr>
        <w:t>Qualcomm</w:t>
      </w:r>
      <w:bookmarkStart w:id="0" w:name="_Hlk513490638"/>
      <w:r w:rsidRPr="00A12FD0">
        <w:rPr>
          <w:rFonts w:ascii="Arial" w:hAnsi="Arial" w:cs="Arial"/>
          <w:bCs/>
        </w:rPr>
        <w:t xml:space="preserve"> Incorporated</w:t>
      </w:r>
      <w:bookmarkEnd w:id="0"/>
      <w:r>
        <w:rPr>
          <w:rFonts w:ascii="Arial" w:hAnsi="Arial" w:cs="Arial"/>
          <w:bCs/>
        </w:rPr>
        <w:t xml:space="preserve"> (</w:t>
      </w:r>
      <w:r w:rsidR="006A3460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 WG2)</w:t>
      </w:r>
    </w:p>
    <w:p w14:paraId="2451544C" w14:textId="77D8BD9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 WG</w:t>
      </w:r>
      <w:r w:rsidR="00BA25FF">
        <w:rPr>
          <w:rFonts w:ascii="Arial" w:hAnsi="Arial" w:cs="Arial"/>
          <w:bCs/>
        </w:rPr>
        <w:t>1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19209850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7C2068">
        <w:rPr>
          <w:rFonts w:eastAsiaTheme="minorEastAsia" w:cs="Arial"/>
          <w:b/>
        </w:rPr>
        <w:tab/>
      </w:r>
      <w:r>
        <w:rPr>
          <w:rFonts w:eastAsiaTheme="minorEastAsia" w:cs="Arial"/>
          <w:b/>
        </w:rPr>
        <w:t>Peng Cheng</w:t>
      </w:r>
    </w:p>
    <w:p w14:paraId="68BA2CD6" w14:textId="57A6BA82" w:rsidR="00A12FD0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</w:rPr>
      </w:pPr>
      <w:r w:rsidRPr="007C2068">
        <w:rPr>
          <w:rFonts w:eastAsiaTheme="minorEastAsia" w:cs="Arial"/>
          <w:b/>
        </w:rPr>
        <w:t>E-mail Address:</w:t>
      </w:r>
      <w:r w:rsidRPr="007C2068">
        <w:rPr>
          <w:rFonts w:eastAsiaTheme="minorEastAsia" w:cs="Arial"/>
          <w:b/>
        </w:rPr>
        <w:tab/>
      </w:r>
      <w:hyperlink r:id="rId7" w:history="1">
        <w:r w:rsidR="00B70C56" w:rsidRPr="00D31240">
          <w:rPr>
            <w:rStyle w:val="Hyperlink"/>
            <w:rFonts w:eastAsiaTheme="minorEastAsia" w:cs="Arial"/>
            <w:b/>
          </w:rPr>
          <w:t>chengp@qti.qualcomm.com</w:t>
        </w:r>
      </w:hyperlink>
    </w:p>
    <w:p w14:paraId="7780874F" w14:textId="77777777" w:rsidR="00B70C56" w:rsidRPr="00B70C56" w:rsidRDefault="00B70C56" w:rsidP="00B70C56"/>
    <w:p w14:paraId="134F9E7E" w14:textId="77777777" w:rsidR="00B70C56" w:rsidRDefault="00B70C56" w:rsidP="00B70C5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9570F4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2BF28C42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2FB9BE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99934FA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659233E8" w14:textId="77777777" w:rsidR="00A12FD0" w:rsidRDefault="00A12FD0" w:rsidP="00A12FD0">
      <w:pPr>
        <w:rPr>
          <w:rFonts w:ascii="Arial" w:hAnsi="Arial" w:cs="Arial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4ED787A8" w14:textId="7954B431" w:rsidR="00CC4DE5" w:rsidRPr="007029A6" w:rsidRDefault="00DC4D84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RAN2#110-e, </w:t>
      </w:r>
      <w:r w:rsidR="00A12FD0" w:rsidRPr="007029A6">
        <w:rPr>
          <w:rFonts w:ascii="Arial" w:hAnsi="Arial" w:cs="Arial"/>
          <w:sz w:val="22"/>
          <w:szCs w:val="22"/>
        </w:rPr>
        <w:t xml:space="preserve">RAN2 </w:t>
      </w:r>
      <w:r w:rsidR="00CC4DE5" w:rsidRPr="007029A6">
        <w:rPr>
          <w:rFonts w:ascii="Arial" w:hAnsi="Arial" w:cs="Arial"/>
          <w:sz w:val="22"/>
          <w:szCs w:val="22"/>
        </w:rPr>
        <w:t xml:space="preserve">discussed </w:t>
      </w:r>
      <w:r w:rsidR="00B15E2C" w:rsidRPr="007029A6">
        <w:rPr>
          <w:rFonts w:ascii="Arial" w:hAnsi="Arial" w:cs="Arial"/>
          <w:sz w:val="22"/>
          <w:szCs w:val="22"/>
        </w:rPr>
        <w:t xml:space="preserve">Rel-15 </w:t>
      </w:r>
      <w:r w:rsidR="00137AD7" w:rsidRPr="007029A6">
        <w:rPr>
          <w:rFonts w:ascii="Arial" w:hAnsi="Arial" w:cs="Arial"/>
          <w:sz w:val="22"/>
          <w:szCs w:val="22"/>
        </w:rPr>
        <w:t xml:space="preserve">RRC </w:t>
      </w:r>
      <w:r w:rsidR="00B15E2C" w:rsidRPr="007029A6">
        <w:rPr>
          <w:rFonts w:ascii="Arial" w:hAnsi="Arial" w:cs="Arial"/>
          <w:sz w:val="22"/>
          <w:szCs w:val="22"/>
        </w:rPr>
        <w:t xml:space="preserve">specification correction, and </w:t>
      </w:r>
      <w:r w:rsidR="00ED68CA" w:rsidRPr="007029A6">
        <w:rPr>
          <w:rFonts w:ascii="Arial" w:hAnsi="Arial" w:cs="Arial"/>
          <w:sz w:val="22"/>
          <w:szCs w:val="22"/>
        </w:rPr>
        <w:t>agreed the following RRC CR</w:t>
      </w:r>
      <w:r w:rsidR="00C262D9">
        <w:rPr>
          <w:rFonts w:ascii="Arial" w:hAnsi="Arial" w:cs="Arial"/>
          <w:sz w:val="22"/>
          <w:szCs w:val="22"/>
        </w:rPr>
        <w:t>s</w:t>
      </w:r>
      <w:r w:rsidR="00ED68CA" w:rsidRPr="007029A6">
        <w:rPr>
          <w:rFonts w:ascii="Arial" w:hAnsi="Arial" w:cs="Arial"/>
          <w:sz w:val="22"/>
          <w:szCs w:val="22"/>
        </w:rPr>
        <w:t xml:space="preserve"> on NR SRS carrier switching:</w:t>
      </w:r>
      <w:r w:rsidR="00B15E2C" w:rsidRPr="007029A6">
        <w:rPr>
          <w:rFonts w:ascii="Arial" w:hAnsi="Arial" w:cs="Arial"/>
          <w:sz w:val="22"/>
          <w:szCs w:val="22"/>
        </w:rPr>
        <w:t xml:space="preserve"> </w:t>
      </w:r>
    </w:p>
    <w:p w14:paraId="3D7C28E0" w14:textId="77777777" w:rsidR="00A12FD0" w:rsidRDefault="00A12FD0" w:rsidP="00A12FD0">
      <w:pPr>
        <w:rPr>
          <w:rFonts w:ascii="Arial" w:hAnsi="Arial" w:cs="Arial"/>
          <w:sz w:val="18"/>
        </w:rPr>
      </w:pPr>
    </w:p>
    <w:p w14:paraId="08C5962E" w14:textId="5AE0E2BF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R2-2006107, </w:t>
      </w:r>
      <w:r w:rsidRPr="00BF7AE1">
        <w:rPr>
          <w:sz w:val="20"/>
          <w:szCs w:val="22"/>
          <w:lang w:val="en-GB"/>
        </w:rPr>
        <w:t>CR on SRS-</w:t>
      </w:r>
      <w:proofErr w:type="spellStart"/>
      <w:r w:rsidRPr="00BF7AE1">
        <w:rPr>
          <w:sz w:val="20"/>
          <w:szCs w:val="22"/>
          <w:lang w:val="en-GB"/>
        </w:rPr>
        <w:t>CarrierSwitching</w:t>
      </w:r>
      <w:proofErr w:type="spellEnd"/>
      <w:r w:rsidRPr="00BF7AE1">
        <w:rPr>
          <w:sz w:val="20"/>
          <w:szCs w:val="22"/>
          <w:lang w:val="en-GB"/>
        </w:rPr>
        <w:tab/>
        <w:t xml:space="preserve">ZTE Corporation, </w:t>
      </w:r>
      <w:proofErr w:type="spellStart"/>
      <w:r w:rsidRPr="00BF7AE1">
        <w:rPr>
          <w:sz w:val="20"/>
          <w:szCs w:val="22"/>
          <w:lang w:val="en-GB"/>
        </w:rPr>
        <w:t>Sanechips</w:t>
      </w:r>
      <w:proofErr w:type="spellEnd"/>
      <w:r w:rsidRPr="00BF7AE1">
        <w:rPr>
          <w:sz w:val="20"/>
          <w:szCs w:val="22"/>
          <w:lang w:val="en-GB"/>
        </w:rPr>
        <w:t>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Rel-15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15.9.0</w:t>
      </w:r>
      <w:r w:rsidRPr="00BF7AE1">
        <w:rPr>
          <w:sz w:val="20"/>
          <w:szCs w:val="22"/>
          <w:lang w:val="en-GB"/>
        </w:rPr>
        <w:tab/>
        <w:t>1518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2</w:t>
      </w:r>
      <w:r w:rsidRPr="00BF7AE1">
        <w:rPr>
          <w:sz w:val="20"/>
          <w:szCs w:val="22"/>
          <w:lang w:val="en-GB"/>
        </w:rPr>
        <w:tab/>
        <w:t>F</w:t>
      </w:r>
      <w:r w:rsidRPr="00BF7AE1">
        <w:rPr>
          <w:sz w:val="20"/>
          <w:szCs w:val="22"/>
          <w:lang w:val="en-GB"/>
        </w:rPr>
        <w:tab/>
      </w:r>
      <w:proofErr w:type="spellStart"/>
      <w:r w:rsidRPr="00BF7AE1">
        <w:rPr>
          <w:sz w:val="20"/>
          <w:szCs w:val="22"/>
          <w:lang w:val="en-GB"/>
        </w:rPr>
        <w:t>NR_newRAT</w:t>
      </w:r>
      <w:proofErr w:type="spellEnd"/>
      <w:r w:rsidRPr="00BF7AE1">
        <w:rPr>
          <w:sz w:val="20"/>
          <w:szCs w:val="22"/>
          <w:lang w:val="en-GB"/>
        </w:rPr>
        <w:t>-Core</w:t>
      </w:r>
      <w:r w:rsidRPr="00BF7AE1">
        <w:rPr>
          <w:sz w:val="20"/>
          <w:szCs w:val="22"/>
          <w:lang w:val="en-GB"/>
        </w:rPr>
        <w:tab/>
        <w:t>R2-2002698</w:t>
      </w:r>
    </w:p>
    <w:p w14:paraId="1F1F0867" w14:textId="23E08335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R2-2006108, </w:t>
      </w:r>
      <w:r w:rsidRPr="00BF7AE1">
        <w:rPr>
          <w:sz w:val="20"/>
          <w:szCs w:val="22"/>
          <w:lang w:val="en-GB"/>
        </w:rPr>
        <w:t>CR on SRS-</w:t>
      </w:r>
      <w:proofErr w:type="spellStart"/>
      <w:r w:rsidRPr="00BF7AE1">
        <w:rPr>
          <w:sz w:val="20"/>
          <w:szCs w:val="22"/>
          <w:lang w:val="en-GB"/>
        </w:rPr>
        <w:t>CarrierSwitching</w:t>
      </w:r>
      <w:proofErr w:type="spellEnd"/>
      <w:r w:rsidRPr="00BF7AE1">
        <w:rPr>
          <w:sz w:val="20"/>
          <w:szCs w:val="22"/>
          <w:lang w:val="en-GB"/>
        </w:rPr>
        <w:tab/>
        <w:t xml:space="preserve">ZTE Corporation, </w:t>
      </w:r>
      <w:proofErr w:type="spellStart"/>
      <w:r w:rsidRPr="00BF7AE1">
        <w:rPr>
          <w:sz w:val="20"/>
          <w:szCs w:val="22"/>
          <w:lang w:val="en-GB"/>
        </w:rPr>
        <w:t>Sanechips</w:t>
      </w:r>
      <w:proofErr w:type="spellEnd"/>
      <w:r w:rsidRPr="00BF7AE1">
        <w:rPr>
          <w:sz w:val="20"/>
          <w:szCs w:val="22"/>
          <w:lang w:val="en-GB"/>
        </w:rPr>
        <w:t>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Rel-16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16.0.0</w:t>
      </w:r>
      <w:r w:rsidRPr="00BF7AE1">
        <w:rPr>
          <w:sz w:val="20"/>
          <w:szCs w:val="22"/>
          <w:lang w:val="en-GB"/>
        </w:rPr>
        <w:tab/>
        <w:t>1602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1</w:t>
      </w:r>
      <w:r w:rsidRPr="00BF7AE1">
        <w:rPr>
          <w:sz w:val="20"/>
          <w:szCs w:val="22"/>
          <w:lang w:val="en-GB"/>
        </w:rPr>
        <w:tab/>
        <w:t>A</w:t>
      </w:r>
      <w:r w:rsidRPr="00BF7AE1">
        <w:rPr>
          <w:sz w:val="20"/>
          <w:szCs w:val="22"/>
          <w:lang w:val="en-GB"/>
        </w:rPr>
        <w:tab/>
      </w:r>
      <w:proofErr w:type="spellStart"/>
      <w:r w:rsidRPr="00BF7AE1">
        <w:rPr>
          <w:sz w:val="20"/>
          <w:szCs w:val="22"/>
          <w:lang w:val="en-GB"/>
        </w:rPr>
        <w:t>NR_newRAT</w:t>
      </w:r>
      <w:proofErr w:type="spellEnd"/>
      <w:r w:rsidRPr="00BF7AE1">
        <w:rPr>
          <w:sz w:val="20"/>
          <w:szCs w:val="22"/>
          <w:lang w:val="en-GB"/>
        </w:rPr>
        <w:t>-Core</w:t>
      </w:r>
    </w:p>
    <w:p w14:paraId="060A3E8D" w14:textId="2E2149FD" w:rsidR="00C114A8" w:rsidRPr="00C114A8" w:rsidRDefault="00C114A8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b/>
          <w:sz w:val="20"/>
          <w:szCs w:val="22"/>
          <w:lang w:val="en-GB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Pr="00C114A8">
        <w:rPr>
          <w:b/>
          <w:sz w:val="20"/>
          <w:szCs w:val="22"/>
          <w:lang w:val="en-GB"/>
        </w:rPr>
        <w:t>Both agreed</w:t>
      </w:r>
    </w:p>
    <w:p w14:paraId="1AE0FB35" w14:textId="22A5E258" w:rsidR="009B0050" w:rsidRPr="00A6127A" w:rsidRDefault="000E0559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1" w:hanging="361"/>
        <w:rPr>
          <w:b/>
          <w:sz w:val="20"/>
          <w:szCs w:val="22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="004237A9" w:rsidRPr="004237A9">
        <w:rPr>
          <w:b/>
          <w:sz w:val="20"/>
          <w:szCs w:val="22"/>
        </w:rPr>
        <w:t xml:space="preserve">RAN2 understanding is that for </w:t>
      </w:r>
      <w:proofErr w:type="spellStart"/>
      <w:r w:rsidR="004237A9" w:rsidRPr="004237A9">
        <w:rPr>
          <w:b/>
          <w:sz w:val="20"/>
          <w:szCs w:val="22"/>
        </w:rPr>
        <w:t>typeA</w:t>
      </w:r>
      <w:proofErr w:type="spellEnd"/>
      <w:r w:rsidR="004237A9" w:rsidRPr="004237A9">
        <w:rPr>
          <w:b/>
          <w:sz w:val="20"/>
          <w:szCs w:val="22"/>
        </w:rPr>
        <w:t xml:space="preserve"> "uplink carrier in which the </w:t>
      </w:r>
      <w:r w:rsidR="004237A9" w:rsidRPr="00AC0F16">
        <w:rPr>
          <w:b/>
          <w:i/>
          <w:iCs/>
          <w:sz w:val="20"/>
          <w:szCs w:val="22"/>
        </w:rPr>
        <w:t>SRS-</w:t>
      </w:r>
      <w:proofErr w:type="spellStart"/>
      <w:r w:rsidR="004237A9" w:rsidRPr="00AC0F16">
        <w:rPr>
          <w:b/>
          <w:i/>
          <w:iCs/>
          <w:sz w:val="20"/>
          <w:szCs w:val="22"/>
        </w:rPr>
        <w:t>CarrierSwitching</w:t>
      </w:r>
      <w:proofErr w:type="spellEnd"/>
      <w:r w:rsidR="004237A9" w:rsidRPr="004237A9">
        <w:rPr>
          <w:b/>
          <w:sz w:val="20"/>
          <w:szCs w:val="22"/>
        </w:rPr>
        <w:t xml:space="preserve"> field is configured"</w:t>
      </w:r>
      <w:r w:rsidR="006A7441">
        <w:rPr>
          <w:b/>
          <w:sz w:val="20"/>
          <w:szCs w:val="22"/>
        </w:rPr>
        <w:t xml:space="preserve"> </w:t>
      </w:r>
      <w:r w:rsidR="004237A9" w:rsidRPr="004237A9">
        <w:rPr>
          <w:b/>
          <w:sz w:val="20"/>
          <w:szCs w:val="22"/>
        </w:rPr>
        <w:t>can be applied to any uplink carrier, except for the case that a UE is not configured for PUSCH/PUCCH transmission on SUL. Whether it is also applied to the exception case is still pending on RAN1 reply</w:t>
      </w:r>
      <w:r w:rsidRPr="00A6127A">
        <w:rPr>
          <w:b/>
          <w:sz w:val="20"/>
          <w:szCs w:val="22"/>
        </w:rPr>
        <w:t>. </w:t>
      </w:r>
    </w:p>
    <w:p w14:paraId="4411E50A" w14:textId="77777777" w:rsidR="009B0050" w:rsidRDefault="009B0050" w:rsidP="00A12FD0">
      <w:pPr>
        <w:rPr>
          <w:rFonts w:ascii="Arial" w:hAnsi="Arial" w:cs="Arial"/>
          <w:sz w:val="18"/>
        </w:rPr>
      </w:pPr>
    </w:p>
    <w:p w14:paraId="12336672" w14:textId="77777777" w:rsidR="009B0050" w:rsidRDefault="009B0050" w:rsidP="00A12FD0">
      <w:pPr>
        <w:rPr>
          <w:rFonts w:ascii="Arial" w:hAnsi="Arial" w:cs="Arial"/>
          <w:sz w:val="18"/>
        </w:rPr>
      </w:pPr>
    </w:p>
    <w:p w14:paraId="58EDD517" w14:textId="77777777" w:rsidR="009B0050" w:rsidRPr="00EA5112" w:rsidRDefault="009B0050" w:rsidP="00A12FD0">
      <w:pPr>
        <w:rPr>
          <w:rFonts w:ascii="Arial" w:hAnsi="Arial" w:cs="Arial"/>
          <w:sz w:val="18"/>
        </w:rPr>
      </w:pPr>
    </w:p>
    <w:p w14:paraId="1E4777DD" w14:textId="6EDEBBEB" w:rsidR="007C1D49" w:rsidRPr="007029A6" w:rsidRDefault="00ED68CA" w:rsidP="00A80EAF">
      <w:pPr>
        <w:spacing w:after="120"/>
        <w:rPr>
          <w:rFonts w:ascii="Arial" w:hAnsi="Arial" w:cs="Arial"/>
          <w:sz w:val="22"/>
          <w:szCs w:val="22"/>
        </w:rPr>
      </w:pPr>
      <w:r w:rsidRPr="007029A6">
        <w:rPr>
          <w:rFonts w:ascii="Arial" w:hAnsi="Arial" w:cs="Arial"/>
          <w:sz w:val="22"/>
          <w:szCs w:val="22"/>
        </w:rPr>
        <w:t>However, during the CR discussion</w:t>
      </w:r>
      <w:r w:rsidR="00B241EE">
        <w:rPr>
          <w:rFonts w:ascii="Arial" w:hAnsi="Arial" w:cs="Arial"/>
          <w:sz w:val="22"/>
          <w:szCs w:val="22"/>
        </w:rPr>
        <w:t>,</w:t>
      </w:r>
      <w:r w:rsidR="00157CD9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157CD9">
        <w:rPr>
          <w:rFonts w:ascii="Arial" w:hAnsi="Arial" w:cs="Arial"/>
          <w:sz w:val="22"/>
          <w:szCs w:val="22"/>
        </w:rPr>
        <w:t>typeA</w:t>
      </w:r>
      <w:proofErr w:type="spellEnd"/>
      <w:r w:rsidRPr="007029A6">
        <w:rPr>
          <w:rFonts w:ascii="Arial" w:hAnsi="Arial" w:cs="Arial"/>
          <w:sz w:val="22"/>
          <w:szCs w:val="22"/>
        </w:rPr>
        <w:t xml:space="preserve"> RAN2 didn’t achieve consensus on whether the following 2 cases o</w:t>
      </w:r>
      <w:r w:rsidR="007C1D49" w:rsidRPr="007029A6">
        <w:rPr>
          <w:rFonts w:ascii="Arial" w:hAnsi="Arial" w:cs="Arial"/>
          <w:sz w:val="22"/>
          <w:szCs w:val="22"/>
        </w:rPr>
        <w:t>n</w:t>
      </w:r>
      <w:r w:rsidRPr="007029A6">
        <w:rPr>
          <w:rFonts w:ascii="Arial" w:hAnsi="Arial" w:cs="Arial"/>
          <w:sz w:val="22"/>
          <w:szCs w:val="22"/>
        </w:rPr>
        <w:t xml:space="preserve"> NR SRS carrier switching are </w:t>
      </w:r>
      <w:r w:rsidR="0027573F">
        <w:rPr>
          <w:rFonts w:ascii="Arial" w:hAnsi="Arial" w:cs="Arial"/>
          <w:sz w:val="22"/>
          <w:szCs w:val="22"/>
        </w:rPr>
        <w:t>allowed</w:t>
      </w:r>
      <w:r w:rsidR="001929EF" w:rsidRPr="00157CD9">
        <w:rPr>
          <w:rFonts w:ascii="Arial" w:hAnsi="Arial" w:cs="Arial" w:hint="eastAsia"/>
          <w:sz w:val="22"/>
          <w:szCs w:val="22"/>
          <w:lang w:eastAsia="zh-CN"/>
        </w:rPr>
        <w:t>:</w:t>
      </w:r>
      <w:r w:rsidR="00CE0A7C" w:rsidRPr="007029A6">
        <w:rPr>
          <w:rFonts w:ascii="Arial" w:hAnsi="Arial" w:cs="Arial"/>
          <w:sz w:val="22"/>
          <w:szCs w:val="22"/>
        </w:rPr>
        <w:t xml:space="preserve"> </w:t>
      </w:r>
    </w:p>
    <w:p w14:paraId="2574A1E4" w14:textId="6C5AE6E9" w:rsidR="007029A6" w:rsidRPr="007029A6" w:rsidRDefault="007C1D49" w:rsidP="007029A6">
      <w:pPr>
        <w:pStyle w:val="ListParagraph"/>
        <w:numPr>
          <w:ilvl w:val="0"/>
          <w:numId w:val="10"/>
        </w:numPr>
        <w:snapToGrid w:val="0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Case 1: </w:t>
      </w:r>
      <w:r w:rsidR="00CE0A7C">
        <w:rPr>
          <w:rFonts w:ascii="Arial" w:hAnsi="Arial" w:cs="Arial"/>
        </w:rPr>
        <w:t>SRS carrier switching to a SUL without PUCCH/PUSCH while PUCCH/PUSCH is configured in NUL;</w:t>
      </w:r>
      <w:bookmarkStart w:id="1" w:name="_GoBack"/>
      <w:bookmarkEnd w:id="1"/>
    </w:p>
    <w:p w14:paraId="0D55B82C" w14:textId="454E6B73" w:rsidR="00CE0A7C" w:rsidRPr="007C1D49" w:rsidRDefault="00CE0A7C" w:rsidP="007029A6">
      <w:pPr>
        <w:pStyle w:val="ListParagraph"/>
        <w:numPr>
          <w:ilvl w:val="0"/>
          <w:numId w:val="10"/>
        </w:numPr>
        <w:spacing w:before="400"/>
        <w:rPr>
          <w:rFonts w:ascii="Arial" w:hAnsi="Arial" w:cs="Arial"/>
        </w:rPr>
      </w:pPr>
      <w:r>
        <w:rPr>
          <w:rFonts w:ascii="Arial" w:hAnsi="Arial" w:cs="Arial"/>
        </w:rPr>
        <w:t>Case 2: SRS carrier switching to both NUL and SUL</w:t>
      </w:r>
      <w:r w:rsidR="00BD177D">
        <w:rPr>
          <w:rFonts w:ascii="Arial" w:hAnsi="Arial" w:cs="Arial"/>
        </w:rPr>
        <w:t>,</w:t>
      </w:r>
      <w:r w:rsidR="002E50D4">
        <w:rPr>
          <w:rFonts w:ascii="Arial" w:hAnsi="Arial" w:cs="Arial"/>
        </w:rPr>
        <w:t xml:space="preserve"> </w:t>
      </w:r>
      <w:r w:rsidR="00BD177D">
        <w:rPr>
          <w:rFonts w:ascii="Arial" w:hAnsi="Arial" w:cs="Arial"/>
        </w:rPr>
        <w:t xml:space="preserve">neither of </w:t>
      </w:r>
      <w:r w:rsidR="009F1E6F">
        <w:rPr>
          <w:rFonts w:ascii="Arial" w:hAnsi="Arial" w:cs="Arial"/>
        </w:rPr>
        <w:t>which are</w:t>
      </w:r>
      <w:r w:rsidR="007029A6">
        <w:rPr>
          <w:rFonts w:ascii="Arial" w:hAnsi="Arial" w:cs="Arial"/>
        </w:rPr>
        <w:t xml:space="preserve"> </w:t>
      </w:r>
      <w:r w:rsidR="003C6CB1">
        <w:rPr>
          <w:rFonts w:ascii="Arial" w:hAnsi="Arial" w:cs="Arial"/>
        </w:rPr>
        <w:t>configured with</w:t>
      </w:r>
      <w:r>
        <w:rPr>
          <w:rFonts w:ascii="Arial" w:hAnsi="Arial" w:cs="Arial"/>
        </w:rPr>
        <w:t xml:space="preserve"> PUCCH/PUSCH</w:t>
      </w:r>
      <w:r w:rsidR="007029A6">
        <w:rPr>
          <w:rFonts w:ascii="Arial" w:hAnsi="Arial" w:cs="Arial"/>
        </w:rPr>
        <w:t>.</w:t>
      </w:r>
    </w:p>
    <w:p w14:paraId="642840F4" w14:textId="77777777" w:rsidR="00F97C47" w:rsidRDefault="00F97C47" w:rsidP="00A12FD0">
      <w:pPr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lastRenderedPageBreak/>
        <w:t>2. Actions:</w:t>
      </w:r>
    </w:p>
    <w:p w14:paraId="401516B7" w14:textId="3E974CD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1A1961">
        <w:rPr>
          <w:rFonts w:ascii="Arial" w:hAnsi="Arial" w:cs="Arial"/>
          <w:b/>
        </w:rPr>
        <w:t>1</w:t>
      </w:r>
      <w:r w:rsidRPr="00EA5112">
        <w:rPr>
          <w:rFonts w:ascii="Arial" w:hAnsi="Arial" w:cs="Arial"/>
          <w:b/>
        </w:rPr>
        <w:t xml:space="preserve"> group.</w:t>
      </w:r>
    </w:p>
    <w:p w14:paraId="3D07E530" w14:textId="760FE8DD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F90222" w:rsidRPr="004E0D26">
        <w:rPr>
          <w:rFonts w:ascii="Arial" w:hAnsi="Arial" w:cs="Arial"/>
          <w:sz w:val="22"/>
          <w:szCs w:val="22"/>
        </w:rPr>
        <w:t>2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0E574F">
        <w:rPr>
          <w:rFonts w:ascii="Arial" w:hAnsi="Arial" w:cs="Arial"/>
          <w:sz w:val="22"/>
          <w:szCs w:val="22"/>
        </w:rPr>
        <w:t>respectively</w:t>
      </w:r>
      <w:r w:rsidR="00485382" w:rsidRPr="004E0D26">
        <w:rPr>
          <w:rFonts w:ascii="Arial" w:hAnsi="Arial" w:cs="Arial"/>
          <w:sz w:val="22"/>
          <w:szCs w:val="22"/>
        </w:rPr>
        <w:t xml:space="preserve"> asks RAN</w:t>
      </w:r>
      <w:r w:rsidR="00F90222" w:rsidRPr="004E0D26">
        <w:rPr>
          <w:rFonts w:ascii="Arial" w:hAnsi="Arial" w:cs="Arial"/>
          <w:sz w:val="22"/>
          <w:szCs w:val="22"/>
        </w:rPr>
        <w:t>1</w:t>
      </w:r>
      <w:r w:rsidR="00485382" w:rsidRPr="004E0D26">
        <w:rPr>
          <w:rFonts w:ascii="Arial" w:hAnsi="Arial" w:cs="Arial"/>
          <w:sz w:val="22"/>
          <w:szCs w:val="22"/>
        </w:rPr>
        <w:t xml:space="preserve"> to </w:t>
      </w:r>
      <w:r w:rsidR="00AA6337">
        <w:rPr>
          <w:rFonts w:ascii="Arial" w:hAnsi="Arial" w:cs="Arial"/>
          <w:sz w:val="22"/>
          <w:szCs w:val="22"/>
        </w:rPr>
        <w:t>provide feedback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274F85">
        <w:rPr>
          <w:rFonts w:ascii="Arial" w:hAnsi="Arial" w:cs="Arial"/>
          <w:sz w:val="22"/>
          <w:szCs w:val="22"/>
        </w:rPr>
        <w:t>on the above</w:t>
      </w:r>
      <w:r w:rsidR="00A20066">
        <w:rPr>
          <w:rFonts w:ascii="Arial" w:hAnsi="Arial" w:cs="Arial"/>
          <w:sz w:val="22"/>
          <w:szCs w:val="22"/>
        </w:rPr>
        <w:t>.</w:t>
      </w:r>
    </w:p>
    <w:p w14:paraId="095EBEA6" w14:textId="77777777" w:rsidR="004E0D26" w:rsidRPr="00EA5112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7777777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WG2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307C82C5" w14:textId="60F855EE" w:rsidR="001D6222" w:rsidRPr="00643F93" w:rsidRDefault="001D6222" w:rsidP="001D6222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43F93">
        <w:rPr>
          <w:rFonts w:ascii="Arial" w:hAnsi="Arial" w:cs="Arial"/>
          <w:bCs/>
          <w:sz w:val="22"/>
          <w:szCs w:val="22"/>
        </w:rPr>
        <w:t>TSG-RAN WG2 Meeting #111-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  <w:t>2020-</w:t>
      </w:r>
      <w:r w:rsidR="00157CD9">
        <w:rPr>
          <w:rFonts w:ascii="Arial" w:hAnsi="Arial" w:cs="Arial"/>
          <w:bCs/>
          <w:sz w:val="22"/>
          <w:szCs w:val="22"/>
        </w:rPr>
        <w:t>08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 w:rsidRPr="00643F93">
        <w:rPr>
          <w:rFonts w:ascii="Arial" w:hAnsi="Arial" w:cs="Arial"/>
          <w:bCs/>
          <w:sz w:val="22"/>
          <w:szCs w:val="22"/>
        </w:rPr>
        <w:t>1</w:t>
      </w:r>
      <w:r w:rsidR="00157CD9">
        <w:rPr>
          <w:rFonts w:ascii="Arial" w:hAnsi="Arial" w:cs="Arial"/>
          <w:bCs/>
          <w:sz w:val="22"/>
          <w:szCs w:val="22"/>
        </w:rPr>
        <w:t>7</w:t>
      </w:r>
      <w:r w:rsidR="00157CD9" w:rsidRPr="00643F93">
        <w:rPr>
          <w:rFonts w:ascii="Arial" w:hAnsi="Arial" w:cs="Arial"/>
          <w:bCs/>
          <w:sz w:val="22"/>
          <w:szCs w:val="22"/>
        </w:rPr>
        <w:t xml:space="preserve"> </w:t>
      </w:r>
      <w:r w:rsidRPr="00643F93">
        <w:rPr>
          <w:rFonts w:ascii="Arial" w:hAnsi="Arial" w:cs="Arial"/>
          <w:bCs/>
          <w:sz w:val="22"/>
          <w:szCs w:val="22"/>
        </w:rPr>
        <w:t>to 2020</w:t>
      </w:r>
      <w:r w:rsidR="00157CD9">
        <w:rPr>
          <w:rFonts w:ascii="Arial" w:hAnsi="Arial" w:cs="Arial"/>
          <w:bCs/>
          <w:sz w:val="22"/>
          <w:szCs w:val="22"/>
        </w:rPr>
        <w:t>-08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28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157CD9">
        <w:rPr>
          <w:rFonts w:ascii="Arial" w:hAnsi="Arial" w:cs="Arial"/>
          <w:bCs/>
          <w:sz w:val="22"/>
          <w:szCs w:val="22"/>
        </w:rPr>
        <w:t>August</w:t>
      </w:r>
    </w:p>
    <w:p w14:paraId="0DE0BDA8" w14:textId="0BE34AB3" w:rsidR="00A75FCA" w:rsidRPr="001D34DD" w:rsidRDefault="00A75FCA" w:rsidP="001D6222">
      <w:pPr>
        <w:spacing w:after="120"/>
        <w:rPr>
          <w:rFonts w:ascii="Arial" w:hAnsi="Arial" w:cs="Arial"/>
          <w:bCs/>
        </w:rPr>
      </w:pP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BBB96" w14:textId="77777777" w:rsidR="00B1049D" w:rsidRDefault="00B1049D" w:rsidP="00157CD9">
      <w:r>
        <w:separator/>
      </w:r>
    </w:p>
  </w:endnote>
  <w:endnote w:type="continuationSeparator" w:id="0">
    <w:p w14:paraId="5357D52F" w14:textId="77777777" w:rsidR="00B1049D" w:rsidRDefault="00B1049D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64EC" w14:textId="77777777" w:rsidR="00B1049D" w:rsidRDefault="00B1049D" w:rsidP="00157CD9">
      <w:r>
        <w:separator/>
      </w:r>
    </w:p>
  </w:footnote>
  <w:footnote w:type="continuationSeparator" w:id="0">
    <w:p w14:paraId="127937E4" w14:textId="77777777" w:rsidR="00B1049D" w:rsidRDefault="00B1049D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D34DD"/>
    <w:rsid w:val="001D6222"/>
    <w:rsid w:val="001F078B"/>
    <w:rsid w:val="00234722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73ECD"/>
    <w:rsid w:val="008878E1"/>
    <w:rsid w:val="008A697D"/>
    <w:rsid w:val="008C04F0"/>
    <w:rsid w:val="008D22BB"/>
    <w:rsid w:val="00942726"/>
    <w:rsid w:val="009630C0"/>
    <w:rsid w:val="009679CF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C35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gp@qti.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 - Peng Cheng</cp:lastModifiedBy>
  <cp:revision>2</cp:revision>
  <dcterms:created xsi:type="dcterms:W3CDTF">2020-06-12T08:36:00Z</dcterms:created>
  <dcterms:modified xsi:type="dcterms:W3CDTF">2020-06-12T08:36:00Z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