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61E8C081" w:rsidR="00CB416B" w:rsidRPr="00CE0424" w:rsidRDefault="00CB416B" w:rsidP="00CB416B">
      <w:pPr>
        <w:pStyle w:val="3GPPHeader"/>
        <w:spacing w:after="60"/>
        <w:rPr>
          <w:sz w:val="32"/>
          <w:szCs w:val="32"/>
          <w:highlight w:val="yellow"/>
        </w:rPr>
      </w:pPr>
      <w:r w:rsidRPr="00CE0424">
        <w:t xml:space="preserve">3GPP TSG-RAN </w:t>
      </w:r>
      <w:r w:rsidRPr="00936875">
        <w:t>WG2 #1</w:t>
      </w:r>
      <w:r>
        <w:t>10-e</w:t>
      </w:r>
      <w:r w:rsidRPr="00CE0424">
        <w:tab/>
      </w:r>
      <w:r w:rsidR="00B82090" w:rsidRPr="00B82090">
        <w:rPr>
          <w:sz w:val="32"/>
          <w:szCs w:val="32"/>
        </w:rPr>
        <w:t>R2-2005</w:t>
      </w:r>
      <w:r w:rsidR="00573625">
        <w:rPr>
          <w:sz w:val="32"/>
          <w:szCs w:val="32"/>
        </w:rPr>
        <w:t>312</w:t>
      </w:r>
    </w:p>
    <w:p w14:paraId="211B2912" w14:textId="77777777" w:rsidR="00CB416B" w:rsidRPr="002A54BE" w:rsidRDefault="00CB416B" w:rsidP="00CB416B">
      <w:pPr>
        <w:pStyle w:val="3GPPHeader"/>
      </w:pPr>
      <w:r w:rsidRPr="00DD24F8">
        <w:t xml:space="preserve">Electronic meeting, </w:t>
      </w:r>
      <w:r w:rsidRPr="00605538">
        <w:t xml:space="preserve">1st - 12th </w:t>
      </w:r>
      <w:proofErr w:type="gramStart"/>
      <w:r w:rsidRPr="00605538">
        <w:t>June,</w:t>
      </w:r>
      <w:proofErr w:type="gramEnd"/>
      <w:r w:rsidRPr="00605538">
        <w:t xml:space="preserve"> 2020</w:t>
      </w:r>
    </w:p>
    <w:p w14:paraId="27AE4A05" w14:textId="77777777" w:rsidR="000A03DE" w:rsidRPr="00250A3B" w:rsidRDefault="000A03DE" w:rsidP="000A03DE">
      <w:pPr>
        <w:rPr>
          <w:rFonts w:ascii="Arial" w:hAnsi="Arial" w:cs="Arial"/>
        </w:rPr>
      </w:pPr>
    </w:p>
    <w:p w14:paraId="645A7CED" w14:textId="3939A23C"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0756D7">
        <w:rPr>
          <w:rFonts w:ascii="Arial" w:hAnsi="Arial" w:cs="Arial"/>
          <w:b/>
        </w:rPr>
        <w:t>[DRAFT]</w:t>
      </w:r>
      <w:r w:rsidRPr="000756D7">
        <w:rPr>
          <w:rFonts w:ascii="Arial" w:hAnsi="Arial" w:cs="Arial"/>
          <w:bCs/>
        </w:rPr>
        <w:t xml:space="preserve"> </w:t>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00573625" w:rsidRPr="00573625">
        <w:rPr>
          <w:rFonts w:ascii="Arial" w:hAnsi="Arial" w:cs="Arial"/>
          <w:bCs/>
        </w:rPr>
        <w:t>NR_UE_pow_sav</w:t>
      </w:r>
      <w:proofErr w:type="spellEnd"/>
      <w:r w:rsidR="00573625" w:rsidRPr="00573625">
        <w:rPr>
          <w:rFonts w:ascii="Arial" w:hAnsi="Arial" w:cs="Arial"/>
          <w:bCs/>
        </w:rPr>
        <w:t xml:space="preserve">, NR_IAB-Core, </w:t>
      </w:r>
      <w:proofErr w:type="spellStart"/>
      <w:r w:rsidR="00573625" w:rsidRPr="00573625">
        <w:rPr>
          <w:rFonts w:ascii="Arial" w:hAnsi="Arial" w:cs="Arial"/>
          <w:bCs/>
        </w:rPr>
        <w:t>NR_eMIMO</w:t>
      </w:r>
      <w:proofErr w:type="spellEnd"/>
      <w:r w:rsidR="00573625" w:rsidRPr="00573625">
        <w:rPr>
          <w:rFonts w:ascii="Arial" w:hAnsi="Arial" w:cs="Arial"/>
          <w:bCs/>
        </w:rPr>
        <w:t xml:space="preserve">-Core, NR_IIOT-Core, NR_2step_RACH-Core, 5G_V2X_NRSL-Core, </w:t>
      </w:r>
      <w:proofErr w:type="spellStart"/>
      <w:r w:rsidR="00573625" w:rsidRPr="00573625">
        <w:rPr>
          <w:rFonts w:ascii="Arial" w:hAnsi="Arial" w:cs="Arial"/>
          <w:bCs/>
        </w:rPr>
        <w:t>NR_Mob_enh</w:t>
      </w:r>
      <w:proofErr w:type="spellEnd"/>
      <w:r w:rsidR="00573625" w:rsidRPr="00573625">
        <w:rPr>
          <w:rFonts w:ascii="Arial" w:hAnsi="Arial" w:cs="Arial"/>
          <w:bCs/>
        </w:rPr>
        <w:t xml:space="preserve">-Core, </w:t>
      </w:r>
      <w:proofErr w:type="spellStart"/>
      <w:r w:rsidR="00573625" w:rsidRPr="00573625">
        <w:rPr>
          <w:rFonts w:ascii="Arial" w:hAnsi="Arial" w:cs="Arial"/>
          <w:bCs/>
        </w:rPr>
        <w:t>NR_pos</w:t>
      </w:r>
      <w:proofErr w:type="spellEnd"/>
      <w:r w:rsidR="00573625" w:rsidRPr="00573625">
        <w:rPr>
          <w:rFonts w:ascii="Arial" w:hAnsi="Arial" w:cs="Arial"/>
          <w:bCs/>
        </w:rPr>
        <w:t xml:space="preserve">-Core, </w:t>
      </w:r>
      <w:proofErr w:type="spellStart"/>
      <w:r w:rsidR="00573625" w:rsidRPr="00573625">
        <w:rPr>
          <w:rFonts w:ascii="Arial" w:hAnsi="Arial" w:cs="Arial"/>
          <w:bCs/>
        </w:rPr>
        <w:t>NR_unlic</w:t>
      </w:r>
      <w:proofErr w:type="spellEnd"/>
      <w:r w:rsidR="00573625" w:rsidRPr="00573625">
        <w:rPr>
          <w:rFonts w:ascii="Arial" w:hAnsi="Arial" w:cs="Arial"/>
          <w:bCs/>
        </w:rPr>
        <w:t xml:space="preserve">-Core, </w:t>
      </w:r>
      <w:proofErr w:type="spellStart"/>
      <w:r w:rsidR="00573625" w:rsidRPr="00573625">
        <w:rPr>
          <w:rFonts w:ascii="Arial" w:hAnsi="Arial" w:cs="Arial"/>
          <w:bCs/>
        </w:rPr>
        <w:t>LTE_NR_DC_CA_enh</w:t>
      </w:r>
      <w:proofErr w:type="spellEnd"/>
      <w:r w:rsidR="00573625" w:rsidRPr="00573625">
        <w:rPr>
          <w:rFonts w:ascii="Arial" w:hAnsi="Arial" w:cs="Arial"/>
          <w:bCs/>
        </w:rPr>
        <w:t>-Core,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FDDE42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573625">
        <w:rPr>
          <w:rFonts w:ascii="Arial" w:hAnsi="Arial" w:cs="Arial"/>
          <w:bCs/>
          <w:lang w:eastAsia="ja-JP"/>
        </w:rPr>
        <w:t>Intel Corporation/NTT DoCoMo</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7777777" w:rsidR="00463675" w:rsidRDefault="00463675">
      <w:pPr>
        <w:spacing w:after="120"/>
        <w:rPr>
          <w:rFonts w:ascii="Arial" w:hAnsi="Arial" w:cs="Arial"/>
          <w:b/>
        </w:rPr>
      </w:pPr>
      <w:bookmarkStart w:id="0" w:name="_Hlk41810046"/>
      <w:r>
        <w:rPr>
          <w:rFonts w:ascii="Arial" w:hAnsi="Arial" w:cs="Arial"/>
          <w:b/>
        </w:rPr>
        <w:t>1. Overall Description:</w:t>
      </w:r>
    </w:p>
    <w:p w14:paraId="1FB2472A" w14:textId="42878B02" w:rsidR="00453AB5" w:rsidRDefault="001D11B2" w:rsidP="00B3435D">
      <w:pPr>
        <w:spacing w:after="120"/>
        <w:jc w:val="both"/>
        <w:rPr>
          <w:rFonts w:ascii="Arial" w:hAnsi="Arial" w:cs="Arial"/>
        </w:rPr>
      </w:pPr>
      <w:r w:rsidRPr="001D11B2">
        <w:rPr>
          <w:rFonts w:ascii="Arial" w:hAnsi="Arial" w:cs="Arial"/>
        </w:rPr>
        <w:t>RAN</w:t>
      </w:r>
      <w:r w:rsidR="002C3313">
        <w:rPr>
          <w:rFonts w:ascii="Arial" w:hAnsi="Arial" w:cs="Arial"/>
        </w:rPr>
        <w:t>2</w:t>
      </w:r>
      <w:r w:rsidRPr="001D11B2">
        <w:rPr>
          <w:rFonts w:ascii="Arial" w:hAnsi="Arial" w:cs="Arial"/>
        </w:rPr>
        <w:t xml:space="preserve"> would like to thank RAN</w:t>
      </w:r>
      <w:r w:rsidR="00573625">
        <w:rPr>
          <w:rFonts w:ascii="Arial" w:hAnsi="Arial" w:cs="Arial"/>
        </w:rPr>
        <w:t>1 and RAN4</w:t>
      </w:r>
      <w:r w:rsidRPr="001D11B2">
        <w:rPr>
          <w:rFonts w:ascii="Arial" w:hAnsi="Arial" w:cs="Arial"/>
        </w:rPr>
        <w:t xml:space="preserve"> for their </w:t>
      </w:r>
      <w:proofErr w:type="spellStart"/>
      <w:r w:rsidRPr="001D11B2">
        <w:rPr>
          <w:rFonts w:ascii="Arial" w:hAnsi="Arial" w:cs="Arial"/>
        </w:rPr>
        <w:t>LS</w:t>
      </w:r>
      <w:r w:rsidR="00573625">
        <w:rPr>
          <w:rFonts w:ascii="Arial" w:hAnsi="Arial" w:cs="Arial"/>
        </w:rPr>
        <w:t>es</w:t>
      </w:r>
      <w:proofErr w:type="spellEnd"/>
      <w:r w:rsidRPr="001D11B2">
        <w:rPr>
          <w:rFonts w:ascii="Arial" w:hAnsi="Arial" w:cs="Arial"/>
        </w:rPr>
        <w:t xml:space="preserve"> on </w:t>
      </w:r>
      <w:r w:rsidR="00573625">
        <w:rPr>
          <w:rFonts w:ascii="Arial" w:hAnsi="Arial" w:cs="Arial"/>
        </w:rPr>
        <w:t>UE feature lists for Rel-16</w:t>
      </w:r>
      <w:r w:rsidRPr="001D11B2">
        <w:rPr>
          <w:rFonts w:ascii="Arial" w:hAnsi="Arial" w:cs="Arial"/>
        </w:rPr>
        <w:t>.</w:t>
      </w:r>
      <w:r w:rsidR="00EA10C6">
        <w:rPr>
          <w:rFonts w:ascii="Arial" w:hAnsi="Arial" w:cs="Arial"/>
        </w:rPr>
        <w:t xml:space="preserve"> </w:t>
      </w:r>
      <w:r w:rsidRPr="001D11B2">
        <w:rPr>
          <w:rFonts w:ascii="Arial" w:hAnsi="Arial" w:cs="Arial"/>
        </w:rPr>
        <w:t>Based on discussions during RAN</w:t>
      </w:r>
      <w:r w:rsidR="00C10D32">
        <w:rPr>
          <w:rFonts w:ascii="Arial" w:hAnsi="Arial" w:cs="Arial"/>
        </w:rPr>
        <w:t>2</w:t>
      </w:r>
      <w:r w:rsidRPr="001D11B2">
        <w:rPr>
          <w:rFonts w:ascii="Arial" w:hAnsi="Arial" w:cs="Arial"/>
        </w:rPr>
        <w:t>#</w:t>
      </w:r>
      <w:r w:rsidR="007862AE">
        <w:rPr>
          <w:rFonts w:ascii="Arial" w:hAnsi="Arial" w:cs="Arial"/>
        </w:rPr>
        <w:t>1</w:t>
      </w:r>
      <w:r w:rsidR="00437095">
        <w:rPr>
          <w:rFonts w:ascii="Arial" w:hAnsi="Arial" w:cs="Arial"/>
        </w:rPr>
        <w:t>10-e</w:t>
      </w:r>
      <w:r w:rsidRPr="001D11B2">
        <w:rPr>
          <w:rFonts w:ascii="Arial" w:hAnsi="Arial" w:cs="Arial"/>
        </w:rPr>
        <w:t>, RAN</w:t>
      </w:r>
      <w:r w:rsidR="007862AE">
        <w:rPr>
          <w:rFonts w:ascii="Arial" w:hAnsi="Arial" w:cs="Arial"/>
        </w:rPr>
        <w:t>2</w:t>
      </w:r>
      <w:r w:rsidRPr="001D11B2">
        <w:rPr>
          <w:rFonts w:ascii="Arial" w:hAnsi="Arial" w:cs="Arial"/>
        </w:rPr>
        <w:t xml:space="preserve"> would like to </w:t>
      </w:r>
      <w:r w:rsidR="00D678D3">
        <w:rPr>
          <w:rFonts w:ascii="Arial" w:hAnsi="Arial" w:cs="Arial"/>
        </w:rPr>
        <w:t xml:space="preserve">inform </w:t>
      </w:r>
      <w:r w:rsidR="00372395">
        <w:rPr>
          <w:rFonts w:ascii="Arial" w:hAnsi="Arial" w:cs="Arial"/>
        </w:rPr>
        <w:t>RAN</w:t>
      </w:r>
      <w:r w:rsidR="00573625">
        <w:rPr>
          <w:rFonts w:ascii="Arial" w:hAnsi="Arial" w:cs="Arial"/>
        </w:rPr>
        <w:t xml:space="preserve">1 and RAN4 on the below for the various questions asked. </w:t>
      </w:r>
      <w:r w:rsidR="00372395">
        <w:rPr>
          <w:rFonts w:ascii="Arial" w:hAnsi="Arial" w:cs="Arial"/>
        </w:rPr>
        <w:t xml:space="preserve"> </w:t>
      </w:r>
    </w:p>
    <w:bookmarkEnd w:id="0"/>
    <w:p w14:paraId="36A7E03F" w14:textId="3F64F001" w:rsidR="00573625" w:rsidRDefault="00573625" w:rsidP="00B3435D">
      <w:pPr>
        <w:spacing w:after="120"/>
        <w:jc w:val="both"/>
        <w:rPr>
          <w:rFonts w:ascii="Arial" w:hAnsi="Arial" w:cs="Arial"/>
        </w:rPr>
      </w:pPr>
    </w:p>
    <w:p w14:paraId="7F0B0485" w14:textId="6DADD10F" w:rsidR="00573625" w:rsidRDefault="00573625" w:rsidP="00573625">
      <w:pPr>
        <w:spacing w:after="120"/>
        <w:rPr>
          <w:rFonts w:ascii="Arial" w:hAnsi="Arial" w:cs="Arial"/>
          <w:b/>
        </w:rPr>
      </w:pPr>
      <w:r>
        <w:rPr>
          <w:rFonts w:ascii="Arial" w:hAnsi="Arial" w:cs="Arial"/>
          <w:b/>
        </w:rPr>
        <w:t xml:space="preserve">2. </w:t>
      </w:r>
      <w:proofErr w:type="spellStart"/>
      <w:r>
        <w:rPr>
          <w:rFonts w:ascii="Arial" w:hAnsi="Arial" w:cs="Arial"/>
          <w:b/>
        </w:rPr>
        <w:t>eMIMO</w:t>
      </w:r>
      <w:proofErr w:type="spellEnd"/>
      <w:r>
        <w:rPr>
          <w:rFonts w:ascii="Arial" w:hAnsi="Arial" w:cs="Arial"/>
          <w:b/>
        </w:rPr>
        <w:t xml:space="preserve"> WI one-row vs two-row:</w:t>
      </w:r>
    </w:p>
    <w:p w14:paraId="746D80A7" w14:textId="359F87ED" w:rsidR="00573625" w:rsidRPr="00573625" w:rsidRDefault="00573625" w:rsidP="00573625">
      <w:pPr>
        <w:jc w:val="both"/>
        <w:rPr>
          <w:rFonts w:ascii="Arial" w:hAnsi="Arial" w:cs="Arial"/>
        </w:rPr>
      </w:pPr>
      <w:r w:rsidRPr="00573625">
        <w:rPr>
          <w:rFonts w:ascii="Arial" w:hAnsi="Arial" w:cs="Arial"/>
        </w:rPr>
        <w:t xml:space="preserve">In RAN2 view, there is no significant difference in signalling maximum number of SRS resources and any TMPI(s) supported by the UE using one row or two rows. </w:t>
      </w:r>
    </w:p>
    <w:p w14:paraId="41C2650D" w14:textId="59AB8341" w:rsidR="006B5A1A" w:rsidRDefault="006B5A1A" w:rsidP="00573625">
      <w:pPr>
        <w:spacing w:after="120"/>
        <w:jc w:val="both"/>
        <w:rPr>
          <w:rFonts w:ascii="Arial" w:hAnsi="Arial" w:cs="Arial"/>
        </w:rPr>
      </w:pPr>
    </w:p>
    <w:p w14:paraId="23D74528" w14:textId="698ED212" w:rsidR="006B5A1A" w:rsidRPr="006B5A1A" w:rsidRDefault="006B5A1A" w:rsidP="00573625">
      <w:pPr>
        <w:spacing w:after="120"/>
        <w:jc w:val="both"/>
        <w:rPr>
          <w:rFonts w:ascii="Arial" w:hAnsi="Arial" w:cs="Arial"/>
          <w:b/>
          <w:bCs/>
        </w:rPr>
      </w:pPr>
      <w:r w:rsidRPr="006B5A1A">
        <w:rPr>
          <w:rFonts w:ascii="Arial" w:hAnsi="Arial" w:cs="Arial"/>
          <w:b/>
          <w:bCs/>
        </w:rPr>
        <w:t>2.1 Interpretation of the support of TMPI(s) for lower configurations in mode-2 operation</w:t>
      </w:r>
    </w:p>
    <w:p w14:paraId="1E583320" w14:textId="0AB0F562" w:rsidR="00573625" w:rsidRDefault="00573625" w:rsidP="00573625">
      <w:pPr>
        <w:spacing w:after="120"/>
        <w:jc w:val="both"/>
        <w:rPr>
          <w:rFonts w:ascii="Arial" w:hAnsi="Arial" w:cs="Arial"/>
        </w:rPr>
      </w:pPr>
      <w:r w:rsidRPr="00573625">
        <w:rPr>
          <w:rFonts w:ascii="Arial" w:hAnsi="Arial" w:cs="Arial"/>
        </w:rPr>
        <w:t xml:space="preserve">In UL full power mode-2 operation, assuming that a UE supporting 4-port transmission should support 2-port transmission and a UE supporting partial coherency should  support no-coherency for mode-2, , RAN2 also wonders whether the UL full power mode-2 supporting TPMIs for the lower configuration of coherency/port config can be deduced from the reported set of TPMIs, or does the UE need to explicitly report supported TPMIs for each coherency/port config the UE can support as part of </w:t>
      </w:r>
      <w:proofErr w:type="spellStart"/>
      <w:r w:rsidRPr="00573625">
        <w:rPr>
          <w:rFonts w:ascii="Arial" w:hAnsi="Arial" w:cs="Arial"/>
        </w:rPr>
        <w:t>it’s</w:t>
      </w:r>
      <w:proofErr w:type="spellEnd"/>
      <w:r w:rsidRPr="00573625">
        <w:rPr>
          <w:rFonts w:ascii="Arial" w:hAnsi="Arial" w:cs="Arial"/>
        </w:rPr>
        <w:t xml:space="preserve"> capability?</w:t>
      </w:r>
    </w:p>
    <w:p w14:paraId="5EA3F02D" w14:textId="1BABD913" w:rsidR="00573625" w:rsidRDefault="00573625" w:rsidP="00573625">
      <w:pPr>
        <w:spacing w:after="120"/>
        <w:rPr>
          <w:rFonts w:ascii="Arial" w:hAnsi="Arial" w:cs="Arial"/>
          <w:b/>
        </w:rPr>
      </w:pPr>
      <w:r>
        <w:rPr>
          <w:rFonts w:ascii="Arial" w:hAnsi="Arial" w:cs="Arial"/>
          <w:b/>
        </w:rPr>
        <w:t xml:space="preserve">3. </w:t>
      </w:r>
      <w:proofErr w:type="spellStart"/>
      <w:r>
        <w:rPr>
          <w:rFonts w:ascii="Arial" w:hAnsi="Arial" w:cs="Arial"/>
          <w:b/>
        </w:rPr>
        <w:t>MsgB</w:t>
      </w:r>
      <w:proofErr w:type="spellEnd"/>
      <w:r>
        <w:rPr>
          <w:rFonts w:ascii="Arial" w:hAnsi="Arial" w:cs="Arial"/>
          <w:b/>
        </w:rPr>
        <w:t xml:space="preserve"> size in relation to Msg2/Msg4:</w:t>
      </w:r>
    </w:p>
    <w:p w14:paraId="7A6603FA" w14:textId="77777777" w:rsidR="00573625" w:rsidRPr="00573625" w:rsidRDefault="00573625" w:rsidP="00573625">
      <w:pPr>
        <w:jc w:val="both"/>
        <w:rPr>
          <w:rFonts w:ascii="Arial" w:hAnsi="Arial" w:cs="Arial"/>
        </w:rPr>
      </w:pPr>
      <w:r w:rsidRPr="00573625">
        <w:rPr>
          <w:rFonts w:ascii="Arial" w:hAnsi="Arial" w:cs="Arial"/>
        </w:rPr>
        <w:t xml:space="preserve">MSGB can contain one or more </w:t>
      </w:r>
      <w:proofErr w:type="spellStart"/>
      <w:r w:rsidRPr="00573625">
        <w:rPr>
          <w:rFonts w:ascii="Arial" w:hAnsi="Arial" w:cs="Arial"/>
        </w:rPr>
        <w:t>successRAR</w:t>
      </w:r>
      <w:proofErr w:type="spellEnd"/>
      <w:r w:rsidRPr="00573625">
        <w:rPr>
          <w:rFonts w:ascii="Arial" w:hAnsi="Arial" w:cs="Arial"/>
        </w:rPr>
        <w:t xml:space="preserve">, one or more </w:t>
      </w:r>
      <w:proofErr w:type="spellStart"/>
      <w:r w:rsidRPr="00573625">
        <w:rPr>
          <w:rFonts w:ascii="Arial" w:hAnsi="Arial" w:cs="Arial"/>
        </w:rPr>
        <w:t>fallbackRAR</w:t>
      </w:r>
      <w:proofErr w:type="spellEnd"/>
      <w:r w:rsidRPr="00573625">
        <w:rPr>
          <w:rFonts w:ascii="Arial" w:hAnsi="Arial" w:cs="Arial"/>
        </w:rPr>
        <w:t xml:space="preserve">, and can contain one RRC payload. MSGB size is generally comparable in size (i.e. NOT significantly larger compared) to that of Rel-15 Msg2 – the slight difference coming from </w:t>
      </w:r>
      <w:proofErr w:type="spellStart"/>
      <w:r w:rsidRPr="00573625">
        <w:rPr>
          <w:rFonts w:ascii="Arial" w:hAnsi="Arial" w:cs="Arial"/>
        </w:rPr>
        <w:t>successRAR</w:t>
      </w:r>
      <w:proofErr w:type="spellEnd"/>
      <w:r w:rsidRPr="00573625">
        <w:rPr>
          <w:rFonts w:ascii="Arial" w:hAnsi="Arial" w:cs="Arial"/>
        </w:rPr>
        <w:t xml:space="preserve"> being slightly larger than </w:t>
      </w:r>
      <w:proofErr w:type="spellStart"/>
      <w:r w:rsidRPr="00573625">
        <w:rPr>
          <w:rFonts w:ascii="Arial" w:hAnsi="Arial" w:cs="Arial"/>
        </w:rPr>
        <w:t>fallbackRAR</w:t>
      </w:r>
      <w:proofErr w:type="spellEnd"/>
      <w:r w:rsidRPr="00573625">
        <w:rPr>
          <w:rFonts w:ascii="Arial" w:hAnsi="Arial" w:cs="Arial"/>
        </w:rPr>
        <w:t xml:space="preserve"> (4 bytes larger) for the multiplexed case. Although MSG-B size can be comparable as MSG4 for a single UE case when the RRC payload is included. </w:t>
      </w:r>
      <w:proofErr w:type="gramStart"/>
      <w:r w:rsidRPr="00573625">
        <w:rPr>
          <w:rFonts w:ascii="Arial" w:hAnsi="Arial" w:cs="Arial"/>
        </w:rPr>
        <w:t>Similar to</w:t>
      </w:r>
      <w:proofErr w:type="gramEnd"/>
      <w:r w:rsidRPr="00573625">
        <w:rPr>
          <w:rFonts w:ascii="Arial" w:hAnsi="Arial" w:cs="Arial"/>
        </w:rPr>
        <w:t xml:space="preserve"> Msg2, RAN2 also assumes </w:t>
      </w:r>
      <w:proofErr w:type="spellStart"/>
      <w:r w:rsidRPr="00573625">
        <w:rPr>
          <w:rFonts w:ascii="Arial" w:hAnsi="Arial" w:cs="Arial"/>
        </w:rPr>
        <w:t>MsgB</w:t>
      </w:r>
      <w:proofErr w:type="spellEnd"/>
      <w:r w:rsidRPr="00573625">
        <w:rPr>
          <w:rFonts w:ascii="Arial" w:hAnsi="Arial" w:cs="Arial"/>
        </w:rPr>
        <w:t xml:space="preserve"> maximum size can be limited by the physical coverage of the cell</w:t>
      </w:r>
    </w:p>
    <w:p w14:paraId="43596567" w14:textId="36B3815C" w:rsidR="00573625" w:rsidRDefault="00573625" w:rsidP="00573625">
      <w:pPr>
        <w:spacing w:after="120"/>
        <w:jc w:val="both"/>
        <w:rPr>
          <w:rFonts w:ascii="Arial" w:hAnsi="Arial" w:cs="Arial"/>
        </w:rPr>
      </w:pPr>
      <w:r w:rsidRPr="00573625">
        <w:rPr>
          <w:rFonts w:ascii="Arial" w:hAnsi="Arial" w:cs="Arial"/>
        </w:rP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signalled capability is not useful). One company in RAN2 feels that if a default value for number of PDSCH(s) a Rel-16 UE should support, this issue can be avoided, while another company prefers that RAN1 specifies a restriction on the maximum size of </w:t>
      </w:r>
      <w:proofErr w:type="spellStart"/>
      <w:r w:rsidRPr="00573625">
        <w:rPr>
          <w:rFonts w:ascii="Arial" w:hAnsi="Arial" w:cs="Arial"/>
        </w:rPr>
        <w:t>MsgB</w:t>
      </w:r>
      <w:proofErr w:type="spellEnd"/>
      <w:r w:rsidRPr="00573625">
        <w:rPr>
          <w:rFonts w:ascii="Arial" w:hAnsi="Arial" w:cs="Arial"/>
        </w:rPr>
        <w:t xml:space="preserve"> in order to not add additional UE requirements.</w:t>
      </w:r>
    </w:p>
    <w:p w14:paraId="013A1EA5" w14:textId="797A404B" w:rsidR="00573625" w:rsidRDefault="00573625" w:rsidP="00573625">
      <w:pPr>
        <w:spacing w:after="120"/>
        <w:rPr>
          <w:rFonts w:ascii="Arial" w:hAnsi="Arial" w:cs="Arial"/>
          <w:b/>
        </w:rPr>
      </w:pPr>
      <w:r>
        <w:rPr>
          <w:rFonts w:ascii="Arial" w:hAnsi="Arial" w:cs="Arial"/>
          <w:b/>
        </w:rPr>
        <w:t>4. NR-DC cell grouping capability4:</w:t>
      </w:r>
    </w:p>
    <w:p w14:paraId="2C9B7605" w14:textId="7D208EA0" w:rsidR="00573625" w:rsidRPr="006B5A1A" w:rsidRDefault="00573625" w:rsidP="00573625">
      <w:pPr>
        <w:jc w:val="both"/>
        <w:rPr>
          <w:rFonts w:ascii="Arial" w:hAnsi="Arial" w:cs="Arial"/>
        </w:rPr>
      </w:pPr>
      <w:r>
        <w:rPr>
          <w:rFonts w:ascii="Arial" w:hAnsi="Arial" w:cs="Arial"/>
        </w:rPr>
        <w:lastRenderedPageBreak/>
        <w:t>R</w:t>
      </w:r>
      <w:r w:rsidRPr="006B5A1A">
        <w:rPr>
          <w:rFonts w:ascii="Arial" w:hAnsi="Arial" w:cs="Arial"/>
        </w:rPr>
        <w:t xml:space="preserve">AN2 has agreed to design the NR-DC cell grouping capability for the UE using the LTE style of capability </w:t>
      </w:r>
      <w:proofErr w:type="spellStart"/>
      <w:r w:rsidRPr="006B5A1A">
        <w:rPr>
          <w:rFonts w:ascii="Arial" w:hAnsi="Arial" w:cs="Arial"/>
        </w:rPr>
        <w:t>signaling</w:t>
      </w:r>
      <w:proofErr w:type="spellEnd"/>
      <w:r w:rsidRPr="006B5A1A">
        <w:rPr>
          <w:rFonts w:ascii="Arial" w:hAnsi="Arial" w:cs="Arial"/>
        </w:rPr>
        <w:t xml:space="preserve">. RAN2 intends to restrict the NR-DC cell grouping </w:t>
      </w:r>
      <w:proofErr w:type="spellStart"/>
      <w:r w:rsidRPr="006B5A1A">
        <w:rPr>
          <w:rFonts w:ascii="Arial" w:hAnsi="Arial" w:cs="Arial"/>
        </w:rPr>
        <w:t>signaling</w:t>
      </w:r>
      <w:proofErr w:type="spellEnd"/>
      <w:r w:rsidRPr="006B5A1A">
        <w:rPr>
          <w:rFonts w:ascii="Arial" w:hAnsi="Arial" w:cs="Arial"/>
        </w:rPr>
        <w:t xml:space="preserve">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573625">
      <w:pPr>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573625">
      <w:pPr>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1BBC9900" w:rsidR="00573625" w:rsidRDefault="006B5A1A" w:rsidP="00573625">
      <w:pPr>
        <w:spacing w:after="120"/>
        <w:rPr>
          <w:rFonts w:ascii="Arial" w:hAnsi="Arial" w:cs="Arial"/>
          <w:b/>
        </w:rPr>
      </w:pPr>
      <w:r>
        <w:rPr>
          <w:rFonts w:ascii="Arial" w:hAnsi="Arial" w:cs="Arial"/>
          <w:b/>
        </w:rPr>
        <w:t>5</w:t>
      </w:r>
      <w:r w:rsidR="00573625">
        <w:rPr>
          <w:rFonts w:ascii="Arial" w:hAnsi="Arial" w:cs="Arial"/>
          <w:b/>
        </w:rPr>
        <w:t xml:space="preserve">. </w:t>
      </w:r>
      <w:r>
        <w:rPr>
          <w:rFonts w:ascii="Arial" w:hAnsi="Arial" w:cs="Arial"/>
          <w:b/>
        </w:rPr>
        <w:t>V2X</w:t>
      </w:r>
      <w:r w:rsidR="00573625">
        <w:rPr>
          <w:rFonts w:ascii="Arial" w:hAnsi="Arial" w:cs="Arial"/>
          <w:b/>
        </w:rPr>
        <w:t>:</w:t>
      </w:r>
    </w:p>
    <w:p w14:paraId="37315288" w14:textId="77777777" w:rsidR="006B5A1A" w:rsidRPr="006B5A1A" w:rsidRDefault="006B5A1A" w:rsidP="006B5A1A">
      <w:pPr>
        <w:jc w:val="both"/>
        <w:rPr>
          <w:rFonts w:ascii="Arial" w:hAnsi="Arial" w:cs="Arial"/>
        </w:rPr>
      </w:pPr>
      <w:r w:rsidRPr="006B5A1A">
        <w:rPr>
          <w:rFonts w:ascii="Arial" w:hAnsi="Arial" w:cs="Arial"/>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6B5A1A">
      <w:pPr>
        <w:jc w:val="both"/>
        <w:rPr>
          <w:rFonts w:ascii="Arial" w:hAnsi="Arial" w:cs="Arial"/>
        </w:rPr>
      </w:pPr>
    </w:p>
    <w:p w14:paraId="4E20623F" w14:textId="77777777" w:rsidR="006B5A1A" w:rsidRPr="006B5A1A" w:rsidRDefault="006B5A1A" w:rsidP="006B5A1A">
      <w:pPr>
        <w:jc w:val="both"/>
        <w:rPr>
          <w:rFonts w:ascii="Arial" w:hAnsi="Arial" w:cs="Arial"/>
        </w:rPr>
      </w:pPr>
      <w:r w:rsidRPr="006B5A1A">
        <w:rPr>
          <w:rFonts w:ascii="Arial" w:hAnsi="Arial" w:cs="Arial"/>
        </w:rPr>
        <w:t xml:space="preserve">In NR </w:t>
      </w:r>
      <w:proofErr w:type="spellStart"/>
      <w:r w:rsidRPr="006B5A1A">
        <w:rPr>
          <w:rFonts w:ascii="Arial" w:hAnsi="Arial" w:cs="Arial"/>
        </w:rPr>
        <w:t>Uu</w:t>
      </w:r>
      <w:proofErr w:type="spellEnd"/>
      <w:r w:rsidRPr="006B5A1A">
        <w:rPr>
          <w:rFonts w:ascii="Arial" w:hAnsi="Arial" w:cs="Arial"/>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sidRPr="006B5A1A">
        <w:rPr>
          <w:rFonts w:ascii="Arial" w:hAnsi="Arial" w:cs="Arial"/>
        </w:rPr>
        <w:t>Sidelink</w:t>
      </w:r>
      <w:proofErr w:type="spellEnd"/>
      <w:r w:rsidRPr="006B5A1A">
        <w:rPr>
          <w:rFonts w:ascii="Arial" w:hAnsi="Arial" w:cs="Arial"/>
        </w:rPr>
        <w:t xml:space="preserve">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sidRPr="006B5A1A">
        <w:rPr>
          <w:rFonts w:ascii="Arial" w:hAnsi="Arial" w:cs="Arial"/>
        </w:rPr>
        <w:t>Uu</w:t>
      </w:r>
      <w:proofErr w:type="spellEnd"/>
      <w:r w:rsidRPr="006B5A1A">
        <w:rPr>
          <w:rFonts w:ascii="Arial" w:hAnsi="Arial" w:cs="Arial"/>
        </w:rPr>
        <w:t xml:space="preserve">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C1524F7" w:rsidR="006B5A1A" w:rsidRPr="006B5A1A" w:rsidRDefault="006B5A1A" w:rsidP="006B5A1A">
      <w:pPr>
        <w:spacing w:after="120"/>
        <w:rPr>
          <w:rFonts w:ascii="Arial" w:hAnsi="Arial" w:cs="Arial"/>
          <w:b/>
        </w:rPr>
      </w:pPr>
      <w:r>
        <w:rPr>
          <w:rFonts w:ascii="Arial" w:hAnsi="Arial" w:cs="Arial"/>
          <w:b/>
        </w:rPr>
        <w:t>6</w:t>
      </w:r>
      <w:r>
        <w:rPr>
          <w:rFonts w:ascii="Arial" w:hAnsi="Arial" w:cs="Arial"/>
          <w:b/>
        </w:rPr>
        <w:t xml:space="preserve">. </w:t>
      </w:r>
      <w:proofErr w:type="spellStart"/>
      <w:r>
        <w:rPr>
          <w:rFonts w:ascii="Arial" w:hAnsi="Arial" w:cs="Arial"/>
          <w:b/>
        </w:rPr>
        <w:t>Misc</w:t>
      </w:r>
      <w:proofErr w:type="spellEnd"/>
      <w:r>
        <w:rPr>
          <w:rFonts w:ascii="Arial" w:hAnsi="Arial" w:cs="Arial"/>
          <w:b/>
        </w:rPr>
        <w:t xml:space="preserve"> items related </w:t>
      </w:r>
      <w:r w:rsidRPr="006B5A1A">
        <w:rPr>
          <w:rFonts w:ascii="Arial" w:hAnsi="Arial" w:cs="Arial"/>
          <w:b/>
        </w:rPr>
        <w:t>to the UE feature lists</w:t>
      </w:r>
      <w:r w:rsidRPr="006B5A1A">
        <w:rPr>
          <w:rFonts w:ascii="Arial" w:hAnsi="Arial" w:cs="Arial"/>
          <w:b/>
        </w:rPr>
        <w:t>:</w:t>
      </w:r>
    </w:p>
    <w:p w14:paraId="3540F610" w14:textId="49DEC178" w:rsidR="006B5A1A" w:rsidRPr="006B5A1A" w:rsidRDefault="006B5A1A" w:rsidP="006B5A1A">
      <w:pPr>
        <w:jc w:val="both"/>
        <w:rPr>
          <w:rFonts w:ascii="Arial" w:hAnsi="Arial" w:cs="Arial"/>
          <w:b/>
        </w:rPr>
      </w:pPr>
      <w:r>
        <w:rPr>
          <w:rFonts w:ascii="Arial" w:hAnsi="Arial" w:cs="Arial"/>
          <w:b/>
        </w:rPr>
        <w:t xml:space="preserve">6.1 Dormancy support interpretation in </w:t>
      </w:r>
      <w:r w:rsidRPr="006B5A1A">
        <w:rPr>
          <w:rFonts w:ascii="Arial" w:hAnsi="Arial" w:cs="Arial"/>
          <w:b/>
        </w:rPr>
        <w:t>RAN1 UE feature list:</w:t>
      </w:r>
    </w:p>
    <w:p w14:paraId="12A42DBF" w14:textId="1A547609" w:rsidR="006B5A1A" w:rsidRPr="006B5A1A" w:rsidRDefault="006B5A1A" w:rsidP="006B5A1A">
      <w:pPr>
        <w:jc w:val="both"/>
        <w:rPr>
          <w:rFonts w:ascii="Arial" w:hAnsi="Arial" w:cs="Arial"/>
        </w:rPr>
      </w:pPr>
      <w:r w:rsidRPr="006B5A1A">
        <w:rPr>
          <w:rFonts w:ascii="Arial" w:hAnsi="Arial" w:cs="Arial"/>
        </w:rPr>
        <w:t>Regarding FG 18-4/4a/4b</w:t>
      </w:r>
      <w:r w:rsidRPr="006B5A1A">
        <w:rPr>
          <w:rFonts w:ascii="Arial" w:hAnsi="Arial" w:cs="Arial"/>
        </w:rPr>
        <w:t xml:space="preserve"> in RAN1 UE feature lists</w:t>
      </w:r>
      <w:r w:rsidRPr="006B5A1A">
        <w:rPr>
          <w:rFonts w:ascii="Arial" w:hAnsi="Arial" w:cs="Arial"/>
        </w:rPr>
        <w:t>,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Default="006B5A1A" w:rsidP="006B5A1A">
      <w:pPr>
        <w:spacing w:after="120"/>
        <w:rPr>
          <w:rFonts w:ascii="Arial" w:hAnsi="Arial" w:cs="Arial"/>
          <w:b/>
        </w:rPr>
      </w:pPr>
      <w:r>
        <w:rPr>
          <w:rFonts w:ascii="Arial" w:hAnsi="Arial" w:cs="Arial"/>
          <w:b/>
        </w:rPr>
        <w:t>6.2 FG interpretation in RAN1 and RAN4 UE feature lists:</w:t>
      </w:r>
    </w:p>
    <w:p w14:paraId="14D75746" w14:textId="77777777" w:rsidR="006B5A1A" w:rsidRPr="006B5A1A" w:rsidRDefault="006B5A1A" w:rsidP="006B5A1A">
      <w:pPr>
        <w:jc w:val="both"/>
        <w:rPr>
          <w:rFonts w:ascii="Arial" w:hAnsi="Arial" w:cs="Arial"/>
        </w:rPr>
      </w:pPr>
      <w:r w:rsidRPr="006B5A1A">
        <w:rPr>
          <w:rFonts w:ascii="Arial" w:hAnsi="Arial" w:cs="Arial"/>
        </w:rPr>
        <w:t xml:space="preserve">RAN2 has found that it is not clear in the UE feature lists from RAN1 and RAN4 on the usage of feature groups in terms of the UE supports of the capabilities. </w:t>
      </w:r>
    </w:p>
    <w:p w14:paraId="243BD7E5" w14:textId="77777777" w:rsidR="006B5A1A" w:rsidRPr="006B5A1A" w:rsidRDefault="006B5A1A" w:rsidP="006B5A1A">
      <w:pPr>
        <w:jc w:val="both"/>
        <w:rPr>
          <w:rFonts w:ascii="Arial" w:hAnsi="Arial" w:cs="Arial"/>
        </w:rPr>
      </w:pPr>
      <w:r w:rsidRPr="006B5A1A">
        <w:rPr>
          <w:rFonts w:ascii="Arial" w:hAnsi="Arial" w:cs="Arial"/>
        </w:rPr>
        <w:t>How the components within the feature group (FG) in capabilities are related in terms of UE support:</w:t>
      </w:r>
    </w:p>
    <w:p w14:paraId="26D64043" w14:textId="77777777"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Should RAN2 assume that if the UE support one component in a feature group, it should support all the other components within the feature group?</w:t>
      </w:r>
    </w:p>
    <w:p w14:paraId="046C1C8A" w14:textId="77777777"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Or if the first component is to be supported mandatorily if the UE support any other component in the feature group?</w:t>
      </w:r>
    </w:p>
    <w:p w14:paraId="4C9A7F4D" w14:textId="77777777" w:rsid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 xml:space="preserve">Or if these is no dependency between components within </w:t>
      </w:r>
      <w:proofErr w:type="gramStart"/>
      <w:r w:rsidRPr="006B5A1A">
        <w:rPr>
          <w:rFonts w:ascii="Arial" w:eastAsia="MS Mincho" w:hAnsi="Arial" w:cs="Arial"/>
          <w:lang w:val="en-GB"/>
        </w:rPr>
        <w:t>a</w:t>
      </w:r>
      <w:proofErr w:type="gramEnd"/>
      <w:r w:rsidRPr="006B5A1A">
        <w:rPr>
          <w:rFonts w:ascii="Arial" w:eastAsia="MS Mincho" w:hAnsi="Arial" w:cs="Arial"/>
          <w:lang w:val="en-GB"/>
        </w:rPr>
        <w:t xml:space="preserve"> FG</w:t>
      </w:r>
    </w:p>
    <w:p w14:paraId="19B6BA25" w14:textId="50AB098E"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hAnsi="Arial" w:cs="Arial"/>
        </w:rPr>
        <w:t>Or the dependency between the components is described in each FG?  (this is missing for many FGs!)</w:t>
      </w:r>
    </w:p>
    <w:p w14:paraId="120FEBD2" w14:textId="77777777" w:rsidR="006B5A1A" w:rsidRPr="006B5A1A" w:rsidRDefault="006B5A1A" w:rsidP="006B5A1A">
      <w:pPr>
        <w:jc w:val="both"/>
        <w:rPr>
          <w:rFonts w:ascii="Arial" w:hAnsi="Arial" w:cs="Arial"/>
        </w:rPr>
      </w:pPr>
    </w:p>
    <w:p w14:paraId="07D68A9E" w14:textId="77777777" w:rsidR="006B5A1A" w:rsidRPr="006B5A1A" w:rsidRDefault="006B5A1A" w:rsidP="006B5A1A">
      <w:pPr>
        <w:jc w:val="both"/>
        <w:rPr>
          <w:rFonts w:ascii="Arial" w:hAnsi="Arial" w:cs="Arial"/>
        </w:rPr>
      </w:pPr>
      <w:r w:rsidRPr="006B5A1A">
        <w:rPr>
          <w:rFonts w:ascii="Arial" w:hAnsi="Arial" w:cs="Arial"/>
        </w:rPr>
        <w:t>It is the view of RAN2 that one rule of interpretation cannot be applied to all the FGs from the lists, and so request RAN1 and RAN4 to explicitly mention which of the above, or if there is any other interpretation is to be made for the FGs.</w:t>
      </w:r>
    </w:p>
    <w:p w14:paraId="2E6B73DE" w14:textId="77777777" w:rsidR="00573625" w:rsidRPr="00C909E7" w:rsidRDefault="00573625" w:rsidP="00B3435D">
      <w:pPr>
        <w:spacing w:after="120"/>
        <w:jc w:val="both"/>
        <w:rPr>
          <w:rFonts w:ascii="Arial" w:hAnsi="Arial" w:cs="Arial"/>
        </w:rPr>
      </w:pPr>
    </w:p>
    <w:p w14:paraId="1560E78F" w14:textId="77777777" w:rsidR="00463675" w:rsidRDefault="00463675">
      <w:pPr>
        <w:spacing w:after="120"/>
        <w:rPr>
          <w:rFonts w:ascii="Arial" w:hAnsi="Arial" w:cs="Arial"/>
          <w:b/>
        </w:rPr>
      </w:pPr>
      <w:r>
        <w:rPr>
          <w:rFonts w:ascii="Arial" w:hAnsi="Arial" w:cs="Arial"/>
          <w:b/>
        </w:rPr>
        <w:t>2. Actions:</w:t>
      </w:r>
    </w:p>
    <w:p w14:paraId="41A00F7F" w14:textId="1157AFF3"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p>
    <w:p w14:paraId="282B94A1" w14:textId="5EFFD4CD" w:rsidR="006B5A1A" w:rsidRPr="000448AD" w:rsidRDefault="006B5A1A">
      <w:pPr>
        <w:spacing w:after="120"/>
        <w:ind w:left="1985" w:hanging="1985"/>
        <w:rPr>
          <w:rFonts w:ascii="Arial" w:hAnsi="Arial" w:cs="Arial"/>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4</w:t>
      </w:r>
      <w:r>
        <w:rPr>
          <w:rFonts w:ascii="Arial" w:hAnsi="Arial" w:cs="Arial"/>
          <w:lang w:eastAsia="ja-JP"/>
        </w:rPr>
        <w:t xml:space="preserve"> </w:t>
      </w:r>
      <w:r w:rsidRPr="000448AD">
        <w:rPr>
          <w:rFonts w:ascii="Arial" w:hAnsi="Arial" w:cs="Arial"/>
          <w:lang w:eastAsia="ja-JP"/>
        </w:rPr>
        <w:t>to take the above into account</w:t>
      </w:r>
      <w:r>
        <w:rPr>
          <w:rFonts w:ascii="Arial" w:hAnsi="Arial" w:cs="Arial"/>
          <w:lang w:eastAsia="ja-JP"/>
        </w:rPr>
        <w:t xml:space="preserve"> and to provide RAN</w:t>
      </w:r>
      <w:r>
        <w:rPr>
          <w:rFonts w:ascii="Arial" w:hAnsi="Arial" w:cs="Arial"/>
          <w:lang w:eastAsia="ja-JP"/>
        </w:rPr>
        <w:t>4</w:t>
      </w:r>
      <w:r>
        <w:rPr>
          <w:rFonts w:ascii="Arial" w:hAnsi="Arial" w:cs="Arial"/>
          <w:lang w:eastAsia="ja-JP"/>
        </w:rPr>
        <w:t xml:space="preserve"> views on the questions in 4.1,</w:t>
      </w:r>
      <w:r>
        <w:rPr>
          <w:rFonts w:ascii="Arial" w:hAnsi="Arial" w:cs="Arial"/>
          <w:lang w:eastAsia="ja-JP"/>
        </w:rPr>
        <w:t xml:space="preserve"> the views on V2X in 5, and FG interpretation in</w:t>
      </w:r>
      <w:bookmarkStart w:id="1" w:name="_GoBack"/>
      <w:bookmarkEnd w:id="1"/>
      <w:r>
        <w:rPr>
          <w:rFonts w:ascii="Arial" w:hAnsi="Arial" w:cs="Arial"/>
          <w:lang w:eastAsia="ja-JP"/>
        </w:rPr>
        <w:t xml:space="preserve"> 5.2</w:t>
      </w: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lastRenderedPageBreak/>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77777777" w:rsidR="00B75237" w:rsidRPr="00A16EC6" w:rsidRDefault="00B75237" w:rsidP="009B4618">
      <w:pPr>
        <w:tabs>
          <w:tab w:val="left" w:pos="4962"/>
          <w:tab w:val="left" w:pos="7797"/>
        </w:tabs>
        <w:spacing w:after="120"/>
        <w:ind w:left="2268" w:hanging="2268"/>
        <w:rPr>
          <w:rFonts w:ascii="Arial" w:hAnsi="Arial" w:cs="Arial"/>
          <w:bCs/>
        </w:rPr>
      </w:pPr>
    </w:p>
    <w:sectPr w:rsidR="00B75237"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B2F33" w14:textId="77777777" w:rsidR="00573625" w:rsidRDefault="00573625">
      <w:r>
        <w:separator/>
      </w:r>
    </w:p>
  </w:endnote>
  <w:endnote w:type="continuationSeparator" w:id="0">
    <w:p w14:paraId="1A072F43" w14:textId="77777777" w:rsidR="00573625" w:rsidRDefault="0057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ED1C5" w14:textId="77777777" w:rsidR="00573625" w:rsidRDefault="00573625">
      <w:r>
        <w:separator/>
      </w:r>
    </w:p>
  </w:footnote>
  <w:footnote w:type="continuationSeparator" w:id="0">
    <w:p w14:paraId="758AB5BE" w14:textId="77777777" w:rsidR="00573625" w:rsidRDefault="00573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EDA57AC"/>
    <w:multiLevelType w:val="multilevel"/>
    <w:tmpl w:val="4EDA57AC"/>
    <w:lvl w:ilvl="0">
      <w:start w:val="1"/>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1001E0"/>
    <w:rsid w:val="00103422"/>
    <w:rsid w:val="00107CB7"/>
    <w:rsid w:val="00110987"/>
    <w:rsid w:val="0011581D"/>
    <w:rsid w:val="0011711B"/>
    <w:rsid w:val="00117ACB"/>
    <w:rsid w:val="0014107E"/>
    <w:rsid w:val="00176061"/>
    <w:rsid w:val="0019792C"/>
    <w:rsid w:val="001B7558"/>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F6FA4"/>
    <w:rsid w:val="00343F0E"/>
    <w:rsid w:val="00345293"/>
    <w:rsid w:val="0035363B"/>
    <w:rsid w:val="003546A3"/>
    <w:rsid w:val="00372395"/>
    <w:rsid w:val="003C4706"/>
    <w:rsid w:val="003E1A57"/>
    <w:rsid w:val="003E3F5C"/>
    <w:rsid w:val="003E5585"/>
    <w:rsid w:val="003E799D"/>
    <w:rsid w:val="003F2694"/>
    <w:rsid w:val="003F529D"/>
    <w:rsid w:val="003F57D1"/>
    <w:rsid w:val="0043416B"/>
    <w:rsid w:val="00437095"/>
    <w:rsid w:val="00441715"/>
    <w:rsid w:val="00453AB5"/>
    <w:rsid w:val="00463675"/>
    <w:rsid w:val="00471E22"/>
    <w:rsid w:val="004958C4"/>
    <w:rsid w:val="004C13D7"/>
    <w:rsid w:val="005229D5"/>
    <w:rsid w:val="00523370"/>
    <w:rsid w:val="0052553C"/>
    <w:rsid w:val="0054523D"/>
    <w:rsid w:val="0055547F"/>
    <w:rsid w:val="00573625"/>
    <w:rsid w:val="005A51F5"/>
    <w:rsid w:val="005B0671"/>
    <w:rsid w:val="005B1F65"/>
    <w:rsid w:val="005C660B"/>
    <w:rsid w:val="005D3278"/>
    <w:rsid w:val="005E0421"/>
    <w:rsid w:val="005E7D9C"/>
    <w:rsid w:val="006015C5"/>
    <w:rsid w:val="006362DC"/>
    <w:rsid w:val="00646402"/>
    <w:rsid w:val="00661203"/>
    <w:rsid w:val="00680DE0"/>
    <w:rsid w:val="006B2EE2"/>
    <w:rsid w:val="006B5A1A"/>
    <w:rsid w:val="006C7FDA"/>
    <w:rsid w:val="006E6046"/>
    <w:rsid w:val="006E779B"/>
    <w:rsid w:val="00710545"/>
    <w:rsid w:val="007211A9"/>
    <w:rsid w:val="007411DF"/>
    <w:rsid w:val="00765330"/>
    <w:rsid w:val="00777D78"/>
    <w:rsid w:val="007862AE"/>
    <w:rsid w:val="007E737B"/>
    <w:rsid w:val="007F04CD"/>
    <w:rsid w:val="00823553"/>
    <w:rsid w:val="008366AB"/>
    <w:rsid w:val="00846E6C"/>
    <w:rsid w:val="00847973"/>
    <w:rsid w:val="008568DD"/>
    <w:rsid w:val="00862FF1"/>
    <w:rsid w:val="008C74FE"/>
    <w:rsid w:val="008E40BF"/>
    <w:rsid w:val="008F2ABB"/>
    <w:rsid w:val="00923E7C"/>
    <w:rsid w:val="00924484"/>
    <w:rsid w:val="00992FE3"/>
    <w:rsid w:val="009B2C81"/>
    <w:rsid w:val="009B4259"/>
    <w:rsid w:val="009B4618"/>
    <w:rsid w:val="009E2A4B"/>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3435D"/>
    <w:rsid w:val="00B45D0D"/>
    <w:rsid w:val="00B75237"/>
    <w:rsid w:val="00B814A4"/>
    <w:rsid w:val="00B82090"/>
    <w:rsid w:val="00BE74E5"/>
    <w:rsid w:val="00C05653"/>
    <w:rsid w:val="00C10D32"/>
    <w:rsid w:val="00C323A9"/>
    <w:rsid w:val="00C5008E"/>
    <w:rsid w:val="00C563BE"/>
    <w:rsid w:val="00C909E7"/>
    <w:rsid w:val="00CA4569"/>
    <w:rsid w:val="00CB0E4E"/>
    <w:rsid w:val="00CB416B"/>
    <w:rsid w:val="00CC5F3C"/>
    <w:rsid w:val="00CD3DBD"/>
    <w:rsid w:val="00D012FF"/>
    <w:rsid w:val="00D0441F"/>
    <w:rsid w:val="00D3499E"/>
    <w:rsid w:val="00D678D3"/>
    <w:rsid w:val="00D87495"/>
    <w:rsid w:val="00D90673"/>
    <w:rsid w:val="00D9469F"/>
    <w:rsid w:val="00DF0559"/>
    <w:rsid w:val="00DF71FA"/>
    <w:rsid w:val="00E03405"/>
    <w:rsid w:val="00E07EC2"/>
    <w:rsid w:val="00E15C3C"/>
    <w:rsid w:val="00E174E8"/>
    <w:rsid w:val="00E242CB"/>
    <w:rsid w:val="00E406C0"/>
    <w:rsid w:val="00E440B1"/>
    <w:rsid w:val="00E649D8"/>
    <w:rsid w:val="00E73C76"/>
    <w:rsid w:val="00EA10C6"/>
    <w:rsid w:val="00EC03C6"/>
    <w:rsid w:val="00EC4FDB"/>
    <w:rsid w:val="00ED0241"/>
    <w:rsid w:val="00EF1BF4"/>
    <w:rsid w:val="00EF54DC"/>
    <w:rsid w:val="00F069EE"/>
    <w:rsid w:val="00F06B47"/>
    <w:rsid w:val="00F3579A"/>
    <w:rsid w:val="00F74523"/>
    <w:rsid w:val="00FA1880"/>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990339"/>
  <w15:chartTrackingRefBased/>
  <w15:docId w15:val="{6D7B1FD7-862D-479F-BFD8-08217BD3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F136F-D1F7-4A30-A0DF-CACC4CEB55F8}">
  <ds:schemaRefs>
    <ds:schemaRef ds:uri="http://purl.org/dc/dcmitype/"/>
    <ds:schemaRef ds:uri="http://purl.org/dc/terms/"/>
    <ds:schemaRef ds:uri="http://www.w3.org/XML/1998/namespace"/>
    <ds:schemaRef ds:uri="http://purl.org/dc/elements/1.1/"/>
    <ds:schemaRef ds:uri="http://schemas.openxmlformats.org/package/2006/metadata/core-properties"/>
    <ds:schemaRef ds:uri="9b239327-9e80-40e4-b1b7-4394fed77a33"/>
    <ds:schemaRef ds:uri="http://schemas.microsoft.com/office/2006/documentManagement/types"/>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3.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3</Pages>
  <Words>1183</Words>
  <Characters>5971</Characters>
  <Application>Microsoft Office Word</Application>
  <DocSecurity>0</DocSecurity>
  <Lines>112</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7098</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Intel Corp - Naveen Palle</cp:lastModifiedBy>
  <cp:revision>2</cp:revision>
  <cp:lastPrinted>2002-04-23T07:10:00Z</cp:lastPrinted>
  <dcterms:created xsi:type="dcterms:W3CDTF">2020-05-31T16:48:00Z</dcterms:created>
  <dcterms:modified xsi:type="dcterms:W3CDTF">2020-05-31T16:48:00Z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2020-05-31 16:47:54Z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