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639"/>
        </w:tabs>
        <w:spacing w:after="0"/>
        <w:rPr>
          <w:rFonts w:hint="default" w:ascii="Times New Roman" w:hAnsi="Times New Roman" w:cs="Times New Roman"/>
          <w:b/>
          <w:i/>
          <w:sz w:val="28"/>
          <w:highlight w:val="none"/>
          <w:lang w:val="en-US" w:eastAsia="zh-CN"/>
        </w:rPr>
      </w:pPr>
      <w:r>
        <w:rPr>
          <w:rFonts w:hint="default" w:ascii="Times New Roman" w:hAnsi="Times New Roman" w:cs="Times New Roman"/>
          <w:b/>
          <w:sz w:val="24"/>
          <w:highlight w:val="none"/>
        </w:rPr>
        <w:t>3GPP TSG-RAN WG2 Meeting #</w:t>
      </w:r>
      <w:r>
        <w:rPr>
          <w:rFonts w:hint="default" w:ascii="Times New Roman" w:hAnsi="Times New Roman" w:cs="Times New Roman"/>
          <w:b/>
          <w:sz w:val="24"/>
          <w:highlight w:val="none"/>
          <w:lang w:eastAsia="zh-CN"/>
        </w:rPr>
        <w:t>1</w:t>
      </w:r>
      <w:r>
        <w:rPr>
          <w:rFonts w:hint="eastAsia" w:ascii="Times New Roman" w:hAnsi="Times New Roman" w:cs="Times New Roman"/>
          <w:b/>
          <w:sz w:val="24"/>
          <w:highlight w:val="none"/>
          <w:lang w:val="en-US" w:eastAsia="zh-CN"/>
        </w:rPr>
        <w:t>10-e</w:t>
      </w:r>
      <w:r>
        <w:rPr>
          <w:rFonts w:hint="default" w:ascii="Times New Roman" w:hAnsi="Times New Roman" w:cs="Times New Roman"/>
          <w:b/>
          <w:i/>
          <w:sz w:val="24"/>
          <w:highlight w:val="none"/>
        </w:rPr>
        <w:t xml:space="preserve"> </w:t>
      </w:r>
      <w:r>
        <w:rPr>
          <w:rFonts w:hint="default" w:ascii="Times New Roman" w:hAnsi="Times New Roman" w:cs="Times New Roman"/>
          <w:b/>
          <w:i/>
          <w:sz w:val="24"/>
          <w:highlight w:val="none"/>
          <w:lang w:val="en-US" w:eastAsia="zh-CN"/>
        </w:rPr>
        <w:t xml:space="preserve">                        </w:t>
      </w:r>
      <w:r>
        <w:rPr>
          <w:rFonts w:hint="default" w:ascii="Times New Roman" w:hAnsi="Times New Roman" w:cs="Times New Roman"/>
          <w:b/>
          <w:sz w:val="24"/>
          <w:highlight w:val="none"/>
          <w:lang w:val="zh-CN" w:eastAsia="zh-CN"/>
        </w:rPr>
        <w:t>R2-</w:t>
      </w:r>
      <w:r>
        <w:rPr>
          <w:rFonts w:hint="eastAsia" w:ascii="Times New Roman" w:hAnsi="Times New Roman" w:cs="Times New Roman"/>
          <w:b/>
          <w:sz w:val="24"/>
          <w:highlight w:val="none"/>
          <w:lang w:val="en-US" w:eastAsia="zh-CN"/>
        </w:rPr>
        <w:t>2005140</w:t>
      </w:r>
      <w:bookmarkStart w:id="3" w:name="_GoBack"/>
      <w:bookmarkEnd w:id="3"/>
    </w:p>
    <w:p>
      <w:pPr>
        <w:pStyle w:val="15"/>
        <w:rPr>
          <w:rFonts w:hint="default" w:ascii="Times New Roman" w:hAnsi="Times New Roman" w:cs="Times New Roman"/>
          <w:sz w:val="22"/>
          <w:szCs w:val="22"/>
        </w:rPr>
      </w:pPr>
      <w:r>
        <w:t xml:space="preserve">Electronic meeting, </w:t>
      </w:r>
      <w:r>
        <w:rPr>
          <w:rFonts w:hint="eastAsia" w:eastAsia="宋体"/>
          <w:lang w:val="en-US" w:eastAsia="zh-CN"/>
        </w:rPr>
        <w:t>1</w:t>
      </w:r>
      <w:r>
        <w:t xml:space="preserve"> </w:t>
      </w:r>
      <w:r>
        <w:rPr>
          <w:rFonts w:hint="eastAsia" w:eastAsia="宋体"/>
          <w:lang w:val="en-US" w:eastAsia="zh-CN"/>
        </w:rPr>
        <w:t>June</w:t>
      </w:r>
      <w:r>
        <w:t xml:space="preserve"> – </w:t>
      </w:r>
      <w:r>
        <w:rPr>
          <w:rFonts w:hint="eastAsia" w:eastAsia="宋体"/>
          <w:lang w:val="en-US" w:eastAsia="zh-CN"/>
        </w:rPr>
        <w:t>12</w:t>
      </w:r>
      <w:r>
        <w:t xml:space="preserve"> </w:t>
      </w:r>
      <w:r>
        <w:rPr>
          <w:rFonts w:hint="eastAsia" w:eastAsia="宋体"/>
          <w:lang w:val="en-US" w:eastAsia="zh-CN"/>
        </w:rPr>
        <w:t>June</w:t>
      </w:r>
      <w:r>
        <w:t xml:space="preserve"> 2020</w:t>
      </w:r>
    </w:p>
    <w:p>
      <w:pPr>
        <w:pStyle w:val="15"/>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highlight w:val="none"/>
          <w:lang w:val="en-US"/>
        </w:rPr>
        <w:t>6.11.</w:t>
      </w:r>
      <w:r>
        <w:rPr>
          <w:rFonts w:hint="default" w:ascii="Times New Roman" w:hAnsi="Times New Roman" w:cs="Times New Roman"/>
          <w:sz w:val="22"/>
          <w:szCs w:val="22"/>
          <w:highlight w:val="none"/>
          <w:lang w:val="en-US" w:eastAsia="zh-CN"/>
        </w:rPr>
        <w:t>6</w:t>
      </w:r>
    </w:p>
    <w:p>
      <w:pPr>
        <w:pStyle w:val="15"/>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cs="Times New Roman"/>
          <w:sz w:val="22"/>
          <w:szCs w:val="22"/>
          <w:lang w:val="en-US" w:eastAsia="zh-CN"/>
        </w:rPr>
        <w:t>ZTE</w:t>
      </w:r>
    </w:p>
    <w:p>
      <w:pPr>
        <w:pStyle w:val="15"/>
        <w:rPr>
          <w:rFonts w:hint="default" w:ascii="Times New Roman" w:hAnsi="Times New Roman" w:cs="Times New Roman"/>
          <w:sz w:val="22"/>
          <w:szCs w:val="22"/>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eastAsia" w:eastAsia="宋体" w:cs="Times New Roman"/>
          <w:sz w:val="22"/>
          <w:szCs w:val="22"/>
          <w:lang w:val="en-US" w:eastAsia="zh-CN"/>
        </w:rPr>
        <w:t>Discussion on higher priority frequency relaxation approach</w:t>
      </w:r>
    </w:p>
    <w:p>
      <w:pPr>
        <w:pStyle w:val="15"/>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pPr>
        <w:pStyle w:val="2"/>
        <w:rPr>
          <w:rFonts w:hint="default" w:eastAsia="宋体"/>
          <w:lang w:val="en-US" w:eastAsia="zh-CN"/>
        </w:rPr>
      </w:pPr>
      <w:r>
        <w:rPr>
          <w:rFonts w:hint="default" w:ascii="Times New Roman" w:hAnsi="Times New Roman" w:cs="Times New Roman"/>
        </w:rPr>
        <w:t>Introduction</w:t>
      </w:r>
    </w:p>
    <w:p>
      <w:pPr>
        <w:rPr>
          <w:rFonts w:hint="default" w:eastAsia="宋体"/>
          <w:lang w:val="en-US" w:eastAsia="zh-CN"/>
        </w:rPr>
      </w:pPr>
      <w:r>
        <w:rPr>
          <w:rFonts w:hint="eastAsia" w:eastAsia="宋体"/>
          <w:lang w:val="en-US" w:eastAsia="zh-CN"/>
        </w:rPr>
        <w:t xml:space="preserve">In this contribution, we would like to discuss the </w:t>
      </w:r>
      <w:bookmarkStart w:id="0" w:name="OLE_LINK1"/>
      <w:r>
        <w:rPr>
          <w:rFonts w:hint="eastAsia" w:eastAsia="宋体"/>
          <w:i w:val="0"/>
          <w:iCs w:val="0"/>
          <w:lang w:val="en-US" w:eastAsia="zh-CN"/>
        </w:rPr>
        <w:t xml:space="preserve">highPriorityMeasRelax </w:t>
      </w:r>
      <w:bookmarkEnd w:id="0"/>
      <w:r>
        <w:rPr>
          <w:rFonts w:hint="eastAsia" w:eastAsia="宋体"/>
          <w:i w:val="0"/>
          <w:iCs w:val="0"/>
          <w:lang w:val="en-US" w:eastAsia="zh-CN"/>
        </w:rPr>
        <w:t>indicator and some options mentioned in email discussion [Post109bis-e][940].</w:t>
      </w:r>
    </w:p>
    <w:p>
      <w:pPr>
        <w:pStyle w:val="2"/>
        <w:bidi w:val="0"/>
        <w:rPr>
          <w:rFonts w:hint="eastAsia"/>
          <w:lang w:val="en-US" w:eastAsia="zh-CN"/>
        </w:rPr>
      </w:pPr>
      <w:r>
        <w:rPr>
          <w:rFonts w:hint="eastAsia"/>
          <w:lang w:val="en-US" w:eastAsia="zh-CN"/>
        </w:rPr>
        <w:t>Discussion</w:t>
      </w:r>
    </w:p>
    <w:p>
      <w:pPr>
        <w:rPr>
          <w:rFonts w:hint="default" w:eastAsia="宋体"/>
          <w:lang w:val="en-US" w:eastAsia="zh-CN"/>
        </w:rPr>
      </w:pPr>
      <w:r>
        <w:rPr>
          <w:rFonts w:hint="eastAsia" w:eastAsia="宋体"/>
          <w:lang w:val="en-US" w:eastAsia="zh-CN"/>
        </w:rPr>
        <w:t>In email discussion [Post109bise][940], companies have discussed which option should be selected as UE behaviour of measurement relaxation for higher priority frequencies. At the start of stage two discussion, option 1, 3 and 4 can be selected. And option 3 is shown below:</w:t>
      </w:r>
    </w:p>
    <w:p>
      <w:pPr>
        <w:pBdr>
          <w:top w:val="single" w:color="auto" w:sz="4" w:space="0"/>
          <w:left w:val="single" w:color="auto" w:sz="4" w:space="0"/>
          <w:bottom w:val="single" w:color="auto" w:sz="4" w:space="0"/>
          <w:right w:val="single" w:color="auto" w:sz="4" w:space="0"/>
        </w:pBdr>
        <w:spacing w:after="120"/>
        <w:jc w:val="both"/>
        <w:rPr>
          <w:rFonts w:eastAsia="MS Mincho"/>
          <w:lang w:eastAsia="zh-CN"/>
        </w:rPr>
      </w:pPr>
      <w:r>
        <w:rPr>
          <w:b/>
          <w:lang w:eastAsia="zh-CN"/>
        </w:rPr>
        <w:t>Option 3</w:t>
      </w:r>
      <w:r>
        <w:rPr>
          <w:lang w:eastAsia="zh-CN"/>
        </w:rPr>
        <w:t xml:space="preserve">: </w:t>
      </w:r>
      <w:r>
        <w:rPr>
          <w:rFonts w:eastAsia="MS Mincho"/>
          <w:lang w:eastAsia="zh-CN"/>
        </w:rPr>
        <w:t>The</w:t>
      </w:r>
      <w:r>
        <w:rPr>
          <w:lang w:eastAsia="zh-CN"/>
        </w:rPr>
        <w:t xml:space="preserve"> measurement relaxation of higher priority carriers</w:t>
      </w:r>
      <w:r>
        <w:rPr>
          <w:rFonts w:eastAsia="MS Mincho"/>
          <w:lang w:eastAsia="zh-CN"/>
        </w:rPr>
        <w:t xml:space="preserve"> is not configured by the indication </w:t>
      </w:r>
      <w:r>
        <w:rPr>
          <w:rFonts w:eastAsia="MS Mincho"/>
          <w:i/>
          <w:lang w:eastAsia="zh-CN"/>
        </w:rPr>
        <w:t>highPriorityMeasRelax</w:t>
      </w:r>
      <w:r>
        <w:rPr>
          <w:rFonts w:eastAsia="MS Mincho"/>
          <w:lang w:eastAsia="zh-CN"/>
        </w:rPr>
        <w:t>, i.e. the behavior</w:t>
      </w:r>
      <w:r>
        <w:t xml:space="preserve"> </w:t>
      </w:r>
      <w:r>
        <w:rPr>
          <w:rFonts w:eastAsia="MS Mincho"/>
          <w:lang w:eastAsia="zh-CN"/>
        </w:rPr>
        <w:t xml:space="preserve">of relaxation for higher priority frequency is just based on the conclusion of Q2 and Q3. Note: this option is contradict with previous RAN2 agreement made in RAN2#108. </w:t>
      </w:r>
    </w:p>
    <w:p>
      <w:pPr>
        <w:rPr>
          <w:rFonts w:hint="default" w:eastAsia="宋体"/>
          <w:lang w:val="en-US" w:eastAsia="zh-CN"/>
        </w:rPr>
      </w:pPr>
      <w:r>
        <w:rPr>
          <w:rFonts w:hint="eastAsia" w:eastAsia="宋体"/>
          <w:lang w:val="en-US" w:eastAsia="zh-CN"/>
        </w:rPr>
        <w:t>Just as the rapporteur pointed out, contradiction may happen if RAN2 selects option 3 finally. Based on this listed reason, the benefit brought by this option is too minimal to ignore our previous agreement in RAN2#108 which is shown below:</w:t>
      </w:r>
    </w:p>
    <w:p>
      <w:pPr>
        <w:pStyle w:val="16"/>
        <w:pBdr>
          <w:top w:val="single" w:color="auto" w:sz="4" w:space="1"/>
          <w:left w:val="single" w:color="auto" w:sz="4" w:space="4"/>
          <w:bottom w:val="single" w:color="auto" w:sz="4" w:space="1"/>
          <w:right w:val="single" w:color="auto" w:sz="4" w:space="4"/>
        </w:pBdr>
        <w:rPr>
          <w:b/>
          <w:bCs/>
        </w:rPr>
      </w:pPr>
      <w:r>
        <w:rPr>
          <w:b/>
          <w:bCs/>
        </w:rPr>
        <w:t>Agreements</w:t>
      </w:r>
    </w:p>
    <w:p>
      <w:pPr>
        <w:pStyle w:val="16"/>
        <w:pBdr>
          <w:top w:val="single" w:color="auto" w:sz="4" w:space="1"/>
          <w:left w:val="single" w:color="auto" w:sz="4" w:space="4"/>
          <w:bottom w:val="single" w:color="auto" w:sz="4" w:space="1"/>
          <w:right w:val="single" w:color="auto" w:sz="4" w:space="4"/>
        </w:pBdr>
        <w:rPr>
          <w:highlight w:val="none"/>
        </w:rPr>
      </w:pPr>
      <w:r>
        <w:rPr>
          <w:highlight w:val="none"/>
        </w:rPr>
        <w:t>1</w:t>
      </w:r>
      <w:r>
        <w:rPr>
          <w:highlight w:val="none"/>
        </w:rPr>
        <w:tab/>
      </w:r>
      <w:r>
        <w:rPr>
          <w:highlight w:val="none"/>
        </w:rPr>
        <w:t>Measurement relaxation criteria is evaluated using cell quality only, and we do not define beam-specific conditions for RRM measurement relaxation.</w:t>
      </w:r>
    </w:p>
    <w:p>
      <w:pPr>
        <w:pStyle w:val="16"/>
        <w:pBdr>
          <w:top w:val="single" w:color="auto" w:sz="4" w:space="1"/>
          <w:left w:val="single" w:color="auto" w:sz="4" w:space="4"/>
          <w:bottom w:val="single" w:color="auto" w:sz="4" w:space="1"/>
          <w:right w:val="single" w:color="auto" w:sz="4" w:space="4"/>
        </w:pBdr>
      </w:pPr>
      <w:r>
        <w:t>2</w:t>
      </w:r>
      <w:r>
        <w:tab/>
      </w:r>
      <w:r>
        <w:t>For not-at-cell-edge scenario, the thresholds can be based on RSRP and/or RSRQ and is configurable by the network. For low-mobility scenario, the thresholds of the delta are only in relation to RSRP.</w:t>
      </w:r>
    </w:p>
    <w:p>
      <w:pPr>
        <w:pStyle w:val="16"/>
        <w:pBdr>
          <w:top w:val="single" w:color="auto" w:sz="4" w:space="1"/>
          <w:left w:val="single" w:color="auto" w:sz="4" w:space="4"/>
          <w:bottom w:val="single" w:color="auto" w:sz="4" w:space="1"/>
          <w:right w:val="single" w:color="auto" w:sz="4" w:space="4"/>
        </w:pBdr>
        <w:rPr>
          <w:highlight w:val="yellow"/>
        </w:rPr>
      </w:pPr>
      <w:r>
        <w:rPr>
          <w:highlight w:val="yellow"/>
        </w:rPr>
        <w:t>3</w:t>
      </w:r>
      <w:r>
        <w:rPr>
          <w:highlight w:val="yellow"/>
        </w:rPr>
        <w:tab/>
      </w:r>
      <w:bookmarkStart w:id="1" w:name="OLE_LINK2"/>
      <w:r>
        <w:rPr>
          <w:highlight w:val="yellow"/>
        </w:rPr>
        <w:t xml:space="preserve">Whether higher priority frequencies can be relaxed is up to network configuration.  FFS on how the configuration is done. </w:t>
      </w:r>
      <w:bookmarkEnd w:id="1"/>
    </w:p>
    <w:p>
      <w:pPr>
        <w:pStyle w:val="16"/>
        <w:pBdr>
          <w:top w:val="single" w:color="auto" w:sz="4" w:space="1"/>
          <w:left w:val="single" w:color="auto" w:sz="4" w:space="4"/>
          <w:bottom w:val="single" w:color="auto" w:sz="4" w:space="1"/>
          <w:right w:val="single" w:color="auto" w:sz="4" w:space="4"/>
        </w:pBdr>
      </w:pPr>
      <w:r>
        <w:t>4</w:t>
      </w:r>
      <w:r>
        <w:tab/>
      </w:r>
      <w:r>
        <w:t>Network configures RRM measurement relaxation via broadcast only; dedicated control is not supported</w:t>
      </w:r>
    </w:p>
    <w:p>
      <w:pPr>
        <w:pStyle w:val="16"/>
        <w:pBdr>
          <w:top w:val="single" w:color="auto" w:sz="4" w:space="1"/>
          <w:left w:val="single" w:color="auto" w:sz="4" w:space="4"/>
          <w:bottom w:val="single" w:color="auto" w:sz="4" w:space="1"/>
          <w:right w:val="single" w:color="auto" w:sz="4" w:space="4"/>
        </w:pBdr>
      </w:pPr>
      <w:r>
        <w:t>5</w:t>
      </w:r>
      <w:r>
        <w:tab/>
      </w:r>
      <w:r>
        <w:t xml:space="preserve">For modifications of low-mobility scenario, TSearchDeltaP less than 5 minutes is configurable in NR. </w:t>
      </w:r>
    </w:p>
    <w:p>
      <w:pPr>
        <w:rPr>
          <w:rFonts w:hint="eastAsia" w:eastAsia="宋体"/>
          <w:b/>
          <w:bCs/>
          <w:lang w:val="en-US" w:eastAsia="zh-CN"/>
        </w:rPr>
      </w:pPr>
      <w:r>
        <w:rPr>
          <w:rFonts w:hint="eastAsia" w:eastAsia="宋体"/>
          <w:b/>
          <w:bCs/>
          <w:lang w:val="en-US" w:eastAsia="zh-CN"/>
        </w:rPr>
        <w:t xml:space="preserve">Observation 1: Option 3 does not fulfill RAN2 agreements generated in RAN2#108. </w:t>
      </w:r>
    </w:p>
    <w:p>
      <w:pPr>
        <w:rPr>
          <w:rFonts w:hint="default" w:eastAsia="宋体"/>
          <w:b w:val="0"/>
          <w:bCs w:val="0"/>
          <w:lang w:val="en-US" w:eastAsia="zh-CN"/>
        </w:rPr>
      </w:pPr>
      <w:r>
        <w:rPr>
          <w:rFonts w:hint="eastAsia" w:eastAsia="宋体"/>
          <w:b w:val="0"/>
          <w:bCs w:val="0"/>
          <w:lang w:val="en-US" w:eastAsia="zh-CN"/>
        </w:rPr>
        <w:t>On the other hand, before this email discussion, though little consensus has been made, companies have already discussed the frequency indication framework like option1 or option2 several times. An agreement has been reached in RAN2#109bis-e as follow:</w:t>
      </w:r>
    </w:p>
    <w:p>
      <w:pPr>
        <w:pBdr>
          <w:top w:val="single" w:color="auto" w:sz="4" w:space="0"/>
          <w:left w:val="single" w:color="auto" w:sz="4" w:space="0"/>
          <w:bottom w:val="single" w:color="auto" w:sz="4" w:space="0"/>
          <w:right w:val="single" w:color="auto" w:sz="4" w:space="0"/>
        </w:pBdr>
        <w:rPr>
          <w:rFonts w:hint="default" w:eastAsia="宋体"/>
          <w:b/>
          <w:bCs/>
          <w:lang w:val="en-US" w:eastAsia="zh-CN"/>
        </w:rPr>
      </w:pPr>
      <w:r>
        <w:rPr>
          <w:rFonts w:hint="default" w:eastAsia="宋体"/>
          <w:b/>
          <w:bCs/>
          <w:lang w:val="en-US" w:eastAsia="zh-CN"/>
        </w:rPr>
        <w:t>Agreements:</w:t>
      </w:r>
    </w:p>
    <w:p>
      <w:pPr>
        <w:pBdr>
          <w:top w:val="single" w:color="auto" w:sz="4" w:space="0"/>
          <w:left w:val="single" w:color="auto" w:sz="4" w:space="0"/>
          <w:bottom w:val="single" w:color="auto" w:sz="4" w:space="0"/>
          <w:right w:val="single" w:color="auto" w:sz="4" w:space="0"/>
        </w:pBdr>
        <w:rPr>
          <w:rFonts w:hint="default" w:eastAsia="宋体"/>
          <w:b w:val="0"/>
          <w:bCs w:val="0"/>
          <w:highlight w:val="none"/>
          <w:lang w:val="en-US" w:eastAsia="zh-CN"/>
        </w:rPr>
      </w:pPr>
      <w:r>
        <w:rPr>
          <w:rFonts w:hint="default" w:eastAsia="宋体"/>
          <w:b w:val="0"/>
          <w:bCs w:val="0"/>
          <w:lang w:val="en-US" w:eastAsia="zh-CN"/>
        </w:rPr>
        <w:t>1</w:t>
      </w:r>
      <w:r>
        <w:rPr>
          <w:rFonts w:hint="default" w:eastAsia="宋体"/>
          <w:b w:val="0"/>
          <w:bCs w:val="0"/>
          <w:lang w:val="en-US" w:eastAsia="zh-CN"/>
        </w:rPr>
        <w:tab/>
      </w:r>
      <w:bookmarkStart w:id="2" w:name="OLE_LINK3"/>
      <w:r>
        <w:rPr>
          <w:rFonts w:hint="default" w:eastAsia="宋体"/>
          <w:b w:val="0"/>
          <w:bCs w:val="0"/>
          <w:lang w:val="en-US" w:eastAsia="zh-CN"/>
        </w:rPr>
        <w:t xml:space="preserve">Global configuration of relaxation triggers is kept. No change is needed to the current specifications from this aspect.  </w:t>
      </w:r>
      <w:r>
        <w:rPr>
          <w:rFonts w:hint="default" w:eastAsia="宋体"/>
          <w:b w:val="0"/>
          <w:bCs w:val="0"/>
          <w:highlight w:val="yellow"/>
          <w:lang w:val="en-US" w:eastAsia="zh-CN"/>
        </w:rPr>
        <w:t>Differentiation of scenarios can be done via the high priority frequency indication framework and no further behaviour is expected to be specified.</w:t>
      </w:r>
      <w:bookmarkEnd w:id="2"/>
    </w:p>
    <w:p>
      <w:pPr>
        <w:rPr>
          <w:rFonts w:hint="default" w:eastAsia="宋体"/>
          <w:b w:val="0"/>
          <w:bCs w:val="0"/>
          <w:lang w:val="en-US" w:eastAsia="zh-CN"/>
        </w:rPr>
      </w:pPr>
      <w:r>
        <w:rPr>
          <w:rFonts w:hint="eastAsia" w:eastAsia="宋体"/>
          <w:b w:val="0"/>
          <w:bCs w:val="0"/>
          <w:lang w:val="en-US" w:eastAsia="zh-CN"/>
        </w:rPr>
        <w:t>If option 3 is chosen finally,the baseline of the above agreement will not exist any more. Thus, RAN2 may need to re-discuss the per-frequency configuration issue in the future.</w:t>
      </w:r>
    </w:p>
    <w:p>
      <w:pPr>
        <w:rPr>
          <w:rFonts w:hint="default" w:eastAsia="宋体"/>
          <w:b/>
          <w:bCs/>
          <w:lang w:val="en-US" w:eastAsia="zh-CN"/>
        </w:rPr>
      </w:pPr>
      <w:r>
        <w:rPr>
          <w:rFonts w:hint="eastAsia" w:eastAsia="宋体"/>
          <w:b/>
          <w:bCs/>
          <w:lang w:val="en-US" w:eastAsia="zh-CN"/>
        </w:rPr>
        <w:t>Observation 2: RAN2 may re-discuss the per-frequency configuration if option 3 is chosen.</w:t>
      </w:r>
    </w:p>
    <w:p>
      <w:pPr>
        <w:rPr>
          <w:rFonts w:hint="eastAsia" w:eastAsia="宋体"/>
          <w:lang w:val="en-US" w:eastAsia="zh-CN"/>
        </w:rPr>
      </w:pPr>
      <w:r>
        <w:rPr>
          <w:rFonts w:hint="eastAsia" w:eastAsia="宋体"/>
          <w:lang w:val="en-US" w:eastAsia="zh-CN"/>
        </w:rPr>
        <w:t xml:space="preserve">Based on the understanding of option 3,4 and use cases we summarized from RAN4 conclusion, when UE in use case E , UE has to perform the relaxation on the higher priority frequency, which may impact the connection robustness between UE and network. A scenario can be used for further explanation of this issue. A UE is at the cell edge and it is moving out of its serving cell slowly. If either option 3 or option 4 is deployed in the network, the UE has to keep performing the relaxed measurement on the higher priority frequencies. This may count against the stability of the cell reselection. </w:t>
      </w:r>
    </w:p>
    <w:p>
      <w:pPr>
        <w:rPr>
          <w:rFonts w:hint="default" w:eastAsia="宋体"/>
          <w:b w:val="0"/>
          <w:bCs w:val="0"/>
          <w:lang w:val="en-US" w:eastAsia="zh-CN"/>
        </w:rPr>
      </w:pPr>
      <w:r>
        <w:rPr>
          <w:rFonts w:hint="eastAsia" w:eastAsia="宋体"/>
          <w:b w:val="0"/>
          <w:bCs w:val="0"/>
          <w:lang w:val="en-US" w:eastAsia="zh-CN"/>
        </w:rPr>
        <w:t>Option 1 has more flexibility in the deployment than the option 4. UE can check its status and can decide whether to perform relaxed measurement on the higher priority frequencies in most cases. For option 4, UE can not perform normal measurement on the higher priority frequency w</w:t>
      </w:r>
      <w:r>
        <w:rPr>
          <w:bCs/>
          <w:lang w:eastAsia="zh-CN"/>
        </w:rPr>
        <w:t xml:space="preserve">hen </w:t>
      </w:r>
      <w:r>
        <w:rPr>
          <w:rFonts w:hint="eastAsia" w:eastAsia="宋体"/>
          <w:b w:val="0"/>
          <w:bCs w:val="0"/>
          <w:lang w:val="en-US" w:eastAsia="zh-CN"/>
        </w:rPr>
        <w:t xml:space="preserve">UE fulfills the triggering criteria </w:t>
      </w:r>
      <w:r>
        <w:rPr>
          <w:rFonts w:hint="eastAsia"/>
          <w:bCs/>
          <w:lang w:val="en-US" w:eastAsia="zh-CN"/>
        </w:rPr>
        <w:t>in low coverage(</w:t>
      </w:r>
      <w:r>
        <w:rPr>
          <w:bCs/>
          <w:lang w:eastAsia="zh-CN"/>
        </w:rPr>
        <w:t>Srxlev ≤ SnonIntraSearchP or Squal ≤ SnonIntraSearchQ</w:t>
      </w:r>
      <w:r>
        <w:rPr>
          <w:rFonts w:hint="eastAsia"/>
          <w:bCs/>
          <w:lang w:val="en-US" w:eastAsia="zh-CN"/>
        </w:rPr>
        <w:t>)</w:t>
      </w:r>
      <w:r>
        <w:rPr>
          <w:rFonts w:hint="eastAsia" w:eastAsia="宋体"/>
          <w:b w:val="0"/>
          <w:bCs w:val="0"/>
          <w:lang w:val="en-US" w:eastAsia="zh-CN"/>
        </w:rPr>
        <w:t xml:space="preserve"> </w:t>
      </w:r>
      <w:r>
        <w:rPr>
          <w:rFonts w:hint="eastAsia" w:eastAsia="宋体"/>
          <w:i w:val="0"/>
          <w:iCs w:val="0"/>
          <w:lang w:val="en-US" w:eastAsia="zh-CN"/>
        </w:rPr>
        <w:t>.</w:t>
      </w:r>
    </w:p>
    <w:p>
      <w:pPr>
        <w:rPr>
          <w:rFonts w:hint="default" w:eastAsia="宋体"/>
          <w:b/>
          <w:bCs/>
          <w:lang w:val="en-US" w:eastAsia="zh-CN"/>
        </w:rPr>
      </w:pPr>
      <w:r>
        <w:rPr>
          <w:rFonts w:hint="eastAsia" w:eastAsia="宋体"/>
          <w:b/>
          <w:bCs/>
          <w:lang w:val="en-US" w:eastAsia="zh-CN"/>
        </w:rPr>
        <w:t>Proposal 1: RAN2 should consider option 1 as the final UE behaviour of measurement relaxation for higher priority frequencies.</w:t>
      </w:r>
    </w:p>
    <w:p>
      <w:pPr>
        <w:pStyle w:val="2"/>
        <w:bidi w:val="0"/>
        <w:rPr>
          <w:rFonts w:hint="eastAsia"/>
          <w:lang w:val="en-US" w:eastAsia="zh-CN"/>
        </w:rPr>
      </w:pPr>
      <w:r>
        <w:rPr>
          <w:rFonts w:hint="eastAsia"/>
          <w:lang w:val="en-US" w:eastAsia="zh-CN"/>
        </w:rPr>
        <w:t>Conclusion</w:t>
      </w:r>
    </w:p>
    <w:p>
      <w:pPr>
        <w:rPr>
          <w:rFonts w:hint="eastAsia" w:eastAsia="宋体"/>
          <w:b/>
          <w:bCs/>
          <w:lang w:val="en-US" w:eastAsia="zh-CN"/>
        </w:rPr>
      </w:pPr>
      <w:r>
        <w:rPr>
          <w:rFonts w:hint="eastAsia" w:eastAsia="宋体"/>
          <w:b/>
          <w:bCs/>
          <w:lang w:val="en-US" w:eastAsia="zh-CN"/>
        </w:rPr>
        <w:t xml:space="preserve">Observation 1: Option 3 does not fulfill RAN2 agreements generated in RAN2#108. </w:t>
      </w:r>
    </w:p>
    <w:p>
      <w:pPr>
        <w:rPr>
          <w:rFonts w:hint="default" w:eastAsia="宋体"/>
          <w:b/>
          <w:bCs/>
          <w:lang w:val="en-US" w:eastAsia="zh-CN"/>
        </w:rPr>
      </w:pPr>
      <w:r>
        <w:rPr>
          <w:rFonts w:hint="eastAsia" w:eastAsia="宋体"/>
          <w:b/>
          <w:bCs/>
          <w:lang w:val="en-US" w:eastAsia="zh-CN"/>
        </w:rPr>
        <w:t>Observation 2: RAN2 may re-discuss the per-frequency configuration if option 3 is chosen.</w:t>
      </w:r>
    </w:p>
    <w:p>
      <w:pPr>
        <w:rPr>
          <w:rFonts w:hint="default" w:eastAsia="宋体"/>
          <w:b/>
          <w:bCs/>
          <w:lang w:val="en-US" w:eastAsia="zh-CN"/>
        </w:rPr>
      </w:pPr>
      <w:r>
        <w:rPr>
          <w:rFonts w:hint="eastAsia" w:eastAsia="宋体"/>
          <w:b/>
          <w:bCs/>
          <w:lang w:val="en-US" w:eastAsia="zh-CN"/>
        </w:rPr>
        <w:t>Proposal 1: RAN2 should consider Option 1 as the final UE behaviour of measurement relaxation for higher priority frequencies.</w:t>
      </w:r>
    </w:p>
    <w:p>
      <w:pPr>
        <w:pStyle w:val="2"/>
        <w:bidi w:val="0"/>
        <w:rPr>
          <w:rFonts w:hint="default"/>
          <w:lang w:val="en-US" w:eastAsia="zh-CN"/>
        </w:rPr>
      </w:pPr>
      <w:r>
        <w:rPr>
          <w:rFonts w:hint="eastAsia"/>
          <w:lang w:val="en-US" w:eastAsia="zh-CN"/>
        </w:rPr>
        <w:t>Reference</w:t>
      </w:r>
    </w:p>
    <w:p>
      <w:pPr>
        <w:numPr>
          <w:ilvl w:val="0"/>
          <w:numId w:val="2"/>
        </w:numPr>
        <w:rPr>
          <w:rFonts w:hint="eastAsia" w:eastAsia="宋体"/>
          <w:lang w:val="en-US" w:eastAsia="zh-CN"/>
        </w:rPr>
      </w:pPr>
      <w:r>
        <w:rPr>
          <w:rFonts w:hint="eastAsia" w:eastAsia="宋体"/>
          <w:lang w:val="en-US" w:eastAsia="zh-CN"/>
        </w:rPr>
        <w:t>R2-200xxxx Report of Post109bis-e940PowSav RRM open issue</w:t>
      </w:r>
    </w:p>
    <w:p>
      <w:pPr>
        <w:numPr>
          <w:ilvl w:val="0"/>
          <w:numId w:val="2"/>
        </w:numPr>
        <w:rPr>
          <w:rFonts w:hint="default" w:eastAsia="宋体"/>
          <w:lang w:val="en-US" w:eastAsia="zh-CN"/>
        </w:rPr>
      </w:pPr>
      <w:r>
        <w:rPr>
          <w:rFonts w:hint="eastAsia" w:eastAsia="宋体"/>
          <w:lang w:val="en-US" w:eastAsia="zh-CN"/>
        </w:rPr>
        <w:t>Report of 3GPP TSG RAN WG2 meeting #108 &amp;109bis-e</w:t>
      </w:r>
    </w:p>
    <w:p>
      <w:pPr>
        <w:rPr>
          <w:rFonts w:hint="default" w:eastAsia="宋体"/>
          <w:lang w:val="en-US" w:eastAsia="zh-CN"/>
        </w:rPr>
      </w:pPr>
      <w:r>
        <w:rPr>
          <w:rFonts w:hint="default" w:eastAsia="宋体"/>
          <w:lang w:val="en-US" w:eastAsia="zh-CN"/>
        </w:rPr>
        <w:br w:type="page"/>
      </w:r>
    </w:p>
    <w:p>
      <w:pPr>
        <w:numPr>
          <w:ilvl w:val="0"/>
          <w:numId w:val="0"/>
        </w:numPr>
        <w:rPr>
          <w:rFonts w:hint="default" w:eastAsia="宋体"/>
          <w:lang w:val="en-US" w:eastAsia="zh-CN"/>
        </w:rPr>
      </w:pPr>
    </w:p>
    <w:p>
      <w:pPr>
        <w:pStyle w:val="2"/>
        <w:bidi w:val="0"/>
        <w:rPr>
          <w:rFonts w:hint="default" w:eastAsia="宋体"/>
          <w:lang w:val="en-US" w:eastAsia="zh-CN"/>
        </w:rPr>
      </w:pPr>
      <w:r>
        <w:rPr>
          <w:rFonts w:hint="eastAsia"/>
          <w:lang w:val="en-US" w:eastAsia="zh-CN"/>
        </w:rPr>
        <w:t>Annex A(Table of the use cases)</w:t>
      </w:r>
    </w:p>
    <w:p>
      <w:pPr>
        <w:jc w:val="center"/>
        <w:rPr>
          <w:rFonts w:hint="default"/>
          <w:lang w:val="en-US" w:eastAsia="zh-CN"/>
        </w:rPr>
      </w:pPr>
      <w:r>
        <w:rPr>
          <w:rFonts w:hint="eastAsia"/>
          <w:lang w:val="en-US" w:eastAsia="zh-CN"/>
        </w:rPr>
        <w:t>Table of the use cases</w:t>
      </w:r>
    </w:p>
    <w:tbl>
      <w:tblPr>
        <w:tblStyle w:val="9"/>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9"/>
        <w:gridCol w:w="1252"/>
        <w:gridCol w:w="166"/>
        <w:gridCol w:w="1417"/>
        <w:gridCol w:w="197"/>
        <w:gridCol w:w="3873"/>
        <w:gridCol w:w="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shd w:val="clear" w:color="auto" w:fill="F2F2F2"/>
            <w:noWrap w:val="0"/>
            <w:vAlign w:val="center"/>
          </w:tcPr>
          <w:p>
            <w:pPr>
              <w:pStyle w:val="5"/>
              <w:rPr>
                <w:b/>
                <w:bCs/>
                <w:lang w:eastAsia="zh-CN"/>
              </w:rPr>
            </w:pPr>
            <w:r>
              <w:rPr>
                <w:b/>
                <w:bCs/>
                <w:lang w:eastAsia="zh-CN"/>
              </w:rPr>
              <w:t>Channel condition</w:t>
            </w:r>
          </w:p>
        </w:tc>
        <w:tc>
          <w:tcPr>
            <w:tcW w:w="1261" w:type="dxa"/>
            <w:gridSpan w:val="2"/>
            <w:shd w:val="clear" w:color="auto" w:fill="F2F2F2"/>
            <w:noWrap w:val="0"/>
            <w:vAlign w:val="center"/>
          </w:tcPr>
          <w:p>
            <w:pPr>
              <w:pStyle w:val="5"/>
              <w:rPr>
                <w:rFonts w:eastAsia="DengXian"/>
                <w:b/>
                <w:lang w:eastAsia="zh-CN"/>
              </w:rPr>
            </w:pPr>
            <w:r>
              <w:rPr>
                <w:rFonts w:eastAsia="DengXian"/>
                <w:b/>
                <w:lang w:eastAsia="zh-CN"/>
              </w:rPr>
              <w:t>Frequency</w:t>
            </w:r>
          </w:p>
        </w:tc>
        <w:tc>
          <w:tcPr>
            <w:tcW w:w="1780" w:type="dxa"/>
            <w:gridSpan w:val="3"/>
            <w:shd w:val="clear" w:color="auto" w:fill="F2F2F2"/>
            <w:noWrap w:val="0"/>
            <w:vAlign w:val="center"/>
          </w:tcPr>
          <w:p>
            <w:pPr>
              <w:pStyle w:val="5"/>
              <w:rPr>
                <w:rFonts w:eastAsia="DengXian"/>
                <w:b/>
                <w:lang w:eastAsia="zh-CN"/>
              </w:rPr>
            </w:pPr>
            <w:r>
              <w:rPr>
                <w:rFonts w:eastAsia="DengXian"/>
                <w:b/>
                <w:lang w:eastAsia="zh-CN"/>
              </w:rPr>
              <w:t>NW configures below criteria and when fulfilled</w:t>
            </w:r>
          </w:p>
        </w:tc>
        <w:tc>
          <w:tcPr>
            <w:tcW w:w="3873" w:type="dxa"/>
            <w:shd w:val="clear" w:color="auto" w:fill="F2F2F2"/>
            <w:noWrap w:val="0"/>
            <w:vAlign w:val="center"/>
          </w:tcPr>
          <w:p>
            <w:pPr>
              <w:pStyle w:val="5"/>
              <w:rPr>
                <w:rFonts w:eastAsia="DengXian"/>
                <w:b/>
                <w:lang w:eastAsia="zh-CN"/>
              </w:rPr>
            </w:pPr>
            <w:r>
              <w:rPr>
                <w:rFonts w:eastAsia="DengXian"/>
                <w:b/>
                <w:lang w:eastAsia="zh-CN"/>
              </w:rPr>
              <w:t>Measurement approach (or with relaxation)</w:t>
            </w:r>
          </w:p>
        </w:tc>
        <w:tc>
          <w:tcPr>
            <w:tcW w:w="572" w:type="dxa"/>
            <w:vMerge w:val="restart"/>
            <w:shd w:val="clear" w:color="auto" w:fill="F2F2F2"/>
            <w:noWrap w:val="0"/>
            <w:vAlign w:val="center"/>
          </w:tcPr>
          <w:p>
            <w:pPr>
              <w:pStyle w:val="5"/>
              <w:rPr>
                <w:rFonts w:eastAsia="DengXian"/>
                <w:b/>
                <w:lang w:eastAsia="zh-CN"/>
              </w:rPr>
            </w:pPr>
            <w:r>
              <w:rPr>
                <w:rFonts w:eastAsia="DengXian"/>
                <w:b/>
                <w:lang w:eastAsia="zh-CN"/>
              </w:rPr>
              <w:t>Use case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14" w:type="dxa"/>
            <w:gridSpan w:val="7"/>
            <w:shd w:val="clear" w:color="auto" w:fill="F2F2F2"/>
            <w:noWrap w:val="0"/>
            <w:vAlign w:val="center"/>
          </w:tcPr>
          <w:p>
            <w:pPr>
              <w:pStyle w:val="5"/>
              <w:jc w:val="center"/>
              <w:rPr>
                <w:rFonts w:eastAsia="DengXian"/>
                <w:b/>
                <w:lang w:eastAsia="zh-CN"/>
              </w:rPr>
            </w:pPr>
            <w:r>
              <w:rPr>
                <w:rFonts w:eastAsia="DengXian"/>
                <w:b/>
                <w:lang w:eastAsia="zh-CN"/>
              </w:rPr>
              <w:t>For inter-frequency / inter-RAT frequency measurement, this part is deduced from RAN4 LS</w:t>
            </w:r>
          </w:p>
        </w:tc>
        <w:tc>
          <w:tcPr>
            <w:tcW w:w="572" w:type="dxa"/>
            <w:vMerge w:val="continue"/>
            <w:shd w:val="clear" w:color="auto" w:fill="auto"/>
            <w:noWrap w:val="0"/>
            <w:vAlign w:val="center"/>
          </w:tcPr>
          <w:p>
            <w:pPr>
              <w:pStyle w:val="5"/>
              <w:rPr>
                <w:rFonts w:eastAsia="DengXi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jc w:val="center"/>
        </w:trPr>
        <w:tc>
          <w:tcPr>
            <w:tcW w:w="1800" w:type="dxa"/>
            <w:vMerge w:val="restart"/>
            <w:shd w:val="clear" w:color="auto" w:fill="auto"/>
            <w:noWrap w:val="0"/>
            <w:vAlign w:val="center"/>
          </w:tcPr>
          <w:p>
            <w:pPr>
              <w:pStyle w:val="5"/>
              <w:rPr>
                <w:bCs/>
                <w:lang w:eastAsia="zh-CN"/>
              </w:rPr>
            </w:pPr>
            <w:r>
              <w:rPr>
                <w:bCs/>
                <w:lang w:eastAsia="zh-CN"/>
              </w:rPr>
              <w:t>When Srxlev &gt; SnonIntraSearchP and Squal &gt; SnonIntraSearchQ</w:t>
            </w:r>
          </w:p>
          <w:p>
            <w:pPr>
              <w:pStyle w:val="5"/>
              <w:rPr>
                <w:rFonts w:eastAsia="DengXian"/>
                <w:lang w:eastAsia="zh-CN"/>
              </w:rPr>
            </w:pPr>
            <w:r>
              <w:rPr>
                <w:bCs/>
                <w:lang w:eastAsia="zh-CN"/>
              </w:rPr>
              <w:t>(According to following proposal 5, not-at-cell-edge criterion is fulfilled always, if it is configured.)</w:t>
            </w:r>
          </w:p>
        </w:tc>
        <w:tc>
          <w:tcPr>
            <w:tcW w:w="1261" w:type="dxa"/>
            <w:gridSpan w:val="2"/>
            <w:vMerge w:val="restart"/>
            <w:shd w:val="clear" w:color="auto" w:fill="auto"/>
            <w:noWrap w:val="0"/>
            <w:vAlign w:val="center"/>
          </w:tcPr>
          <w:p>
            <w:pPr>
              <w:pStyle w:val="5"/>
              <w:rPr>
                <w:rFonts w:eastAsia="DengXian"/>
                <w:lang w:eastAsia="zh-CN"/>
              </w:rPr>
            </w:pPr>
            <w:r>
              <w:rPr>
                <w:rFonts w:eastAsia="DengXian"/>
                <w:lang w:eastAsia="zh-CN"/>
              </w:rPr>
              <w:t>Higher priority carriers</w:t>
            </w:r>
          </w:p>
        </w:tc>
        <w:tc>
          <w:tcPr>
            <w:tcW w:w="1780" w:type="dxa"/>
            <w:gridSpan w:val="3"/>
            <w:shd w:val="clear" w:color="auto" w:fill="auto"/>
            <w:noWrap w:val="0"/>
            <w:vAlign w:val="center"/>
          </w:tcPr>
          <w:p>
            <w:pPr>
              <w:pStyle w:val="5"/>
              <w:rPr>
                <w:rFonts w:eastAsia="DengXian"/>
                <w:lang w:eastAsia="zh-CN"/>
              </w:rPr>
            </w:pPr>
            <w:r>
              <w:rPr>
                <w:rFonts w:eastAsia="DengXian"/>
                <w:lang w:eastAsia="zh-CN"/>
              </w:rPr>
              <w:t>Low mobility</w:t>
            </w:r>
          </w:p>
          <w:p>
            <w:pPr>
              <w:pStyle w:val="5"/>
              <w:rPr>
                <w:rFonts w:eastAsia="DengXian"/>
                <w:lang w:eastAsia="zh-CN"/>
              </w:rPr>
            </w:pPr>
            <w:r>
              <w:rPr>
                <w:rFonts w:eastAsia="DengXian"/>
                <w:lang w:eastAsia="zh-CN"/>
              </w:rPr>
              <w:t>(i.e. when NW only configures low mobility, and it is fulfilled)</w:t>
            </w:r>
          </w:p>
        </w:tc>
        <w:tc>
          <w:tcPr>
            <w:tcW w:w="3873" w:type="dxa"/>
            <w:shd w:val="clear" w:color="auto" w:fill="auto"/>
            <w:noWrap w:val="0"/>
            <w:vAlign w:val="center"/>
          </w:tcPr>
          <w:p>
            <w:pPr>
              <w:pStyle w:val="5"/>
            </w:pPr>
            <w:r>
              <w:rPr>
                <w:lang w:eastAsia="ja-JP"/>
              </w:rPr>
              <w:t xml:space="preserve">Option 1: The </w:t>
            </w:r>
            <w:r>
              <w:t xml:space="preserve">UE shall perform measurements with the requirement of </w:t>
            </w:r>
            <w:r>
              <w:rPr>
                <w:bCs/>
                <w:lang w:eastAsia="zh-CN"/>
              </w:rPr>
              <w:t>T</w:t>
            </w:r>
            <w:r>
              <w:rPr>
                <w:bCs/>
                <w:vertAlign w:val="subscript"/>
                <w:lang w:eastAsia="zh-CN"/>
              </w:rPr>
              <w:t>higher_priority_search</w:t>
            </w:r>
            <w:r>
              <w:t xml:space="preserve"> according to TS 38.133.</w:t>
            </w:r>
          </w:p>
          <w:p>
            <w:pPr>
              <w:pStyle w:val="5"/>
            </w:pPr>
            <w:r>
              <w:t xml:space="preserve">Option 2: </w:t>
            </w:r>
            <w:r>
              <w:rPr>
                <w:bCs/>
                <w:lang w:eastAsia="zh-CN"/>
              </w:rPr>
              <w:t>UE can stop high priority inter-freq/inter-RAT measurements with a minimum measurement time interval of 1 hour</w:t>
            </w:r>
            <w:r>
              <w:t xml:space="preserve">. </w:t>
            </w:r>
          </w:p>
          <w:p>
            <w:pPr>
              <w:pStyle w:val="5"/>
              <w:rPr>
                <w:rFonts w:eastAsia="DengXian"/>
                <w:lang w:eastAsia="zh-CN"/>
              </w:rPr>
            </w:pPr>
            <w:r>
              <w:t xml:space="preserve">Note: when NW only configures low mobility criterion, this use case also exists.  </w:t>
            </w:r>
          </w:p>
        </w:tc>
        <w:tc>
          <w:tcPr>
            <w:tcW w:w="572" w:type="dxa"/>
            <w:shd w:val="clear" w:color="auto" w:fill="auto"/>
            <w:noWrap w:val="0"/>
            <w:vAlign w:val="center"/>
          </w:tcPr>
          <w:p>
            <w:pPr>
              <w:pStyle w:val="5"/>
              <w:rPr>
                <w:rFonts w:eastAsia="DengXian"/>
                <w:lang w:eastAsia="zh-CN"/>
              </w:rPr>
            </w:pPr>
            <w:r>
              <w:rPr>
                <w:rFonts w:eastAsia="DengXian"/>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Merge w:val="continue"/>
            <w:shd w:val="clear" w:color="auto" w:fill="auto"/>
            <w:noWrap w:val="0"/>
            <w:vAlign w:val="center"/>
          </w:tcPr>
          <w:p>
            <w:pPr>
              <w:pStyle w:val="5"/>
              <w:rPr>
                <w:bCs/>
                <w:lang w:eastAsia="zh-CN"/>
              </w:rPr>
            </w:pPr>
          </w:p>
        </w:tc>
        <w:tc>
          <w:tcPr>
            <w:tcW w:w="1261" w:type="dxa"/>
            <w:gridSpan w:val="2"/>
            <w:vMerge w:val="continue"/>
            <w:shd w:val="clear" w:color="auto" w:fill="auto"/>
            <w:noWrap w:val="0"/>
            <w:vAlign w:val="center"/>
          </w:tcPr>
          <w:p>
            <w:pPr>
              <w:pStyle w:val="5"/>
              <w:rPr>
                <w:rFonts w:eastAsia="DengXian"/>
                <w:lang w:eastAsia="zh-CN"/>
              </w:rPr>
            </w:pPr>
          </w:p>
        </w:tc>
        <w:tc>
          <w:tcPr>
            <w:tcW w:w="1780" w:type="dxa"/>
            <w:gridSpan w:val="3"/>
            <w:shd w:val="clear" w:color="auto" w:fill="auto"/>
            <w:noWrap w:val="0"/>
            <w:vAlign w:val="center"/>
          </w:tcPr>
          <w:p>
            <w:pPr>
              <w:pStyle w:val="5"/>
              <w:rPr>
                <w:rFonts w:eastAsia="DengXian"/>
                <w:lang w:eastAsia="zh-CN"/>
              </w:rPr>
            </w:pPr>
            <w:r>
              <w:rPr>
                <w:rFonts w:eastAsia="DengXian"/>
                <w:lang w:eastAsia="zh-CN"/>
              </w:rPr>
              <w:t>Not at cell edge (i.e. when NW only configures not-at-cell-edge, and it is fulfilled)</w:t>
            </w:r>
          </w:p>
        </w:tc>
        <w:tc>
          <w:tcPr>
            <w:tcW w:w="3873" w:type="dxa"/>
            <w:shd w:val="clear" w:color="auto" w:fill="auto"/>
            <w:noWrap w:val="0"/>
            <w:vAlign w:val="center"/>
          </w:tcPr>
          <w:p>
            <w:pPr>
              <w:pStyle w:val="5"/>
            </w:pPr>
            <w:r>
              <w:rPr>
                <w:lang w:eastAsia="ja-JP"/>
              </w:rPr>
              <w:t xml:space="preserve">The </w:t>
            </w:r>
            <w:r>
              <w:t xml:space="preserve">UE shall perform measurements with the requirement of </w:t>
            </w:r>
            <w:r>
              <w:rPr>
                <w:bCs/>
                <w:lang w:eastAsia="zh-CN"/>
              </w:rPr>
              <w:t>T</w:t>
            </w:r>
            <w:r>
              <w:rPr>
                <w:bCs/>
                <w:vertAlign w:val="subscript"/>
                <w:lang w:eastAsia="zh-CN"/>
              </w:rPr>
              <w:t>higher_priority_search</w:t>
            </w:r>
            <w:r>
              <w:t xml:space="preserve"> according to TS 38.133.</w:t>
            </w:r>
          </w:p>
          <w:p>
            <w:pPr>
              <w:pStyle w:val="5"/>
              <w:rPr>
                <w:rFonts w:eastAsia="DengXian"/>
                <w:lang w:eastAsia="zh-CN"/>
              </w:rPr>
            </w:pPr>
            <w:r>
              <w:t xml:space="preserve">Note: this criterion is always fulfilled, if it is configured. </w:t>
            </w:r>
          </w:p>
        </w:tc>
        <w:tc>
          <w:tcPr>
            <w:tcW w:w="572" w:type="dxa"/>
            <w:shd w:val="clear" w:color="auto" w:fill="auto"/>
            <w:noWrap w:val="0"/>
            <w:vAlign w:val="center"/>
          </w:tcPr>
          <w:p>
            <w:pPr>
              <w:pStyle w:val="5"/>
              <w:rPr>
                <w:rFonts w:eastAsia="DengXian"/>
                <w:lang w:eastAsia="zh-CN"/>
              </w:rPr>
            </w:pPr>
            <w:r>
              <w:rPr>
                <w:rFonts w:eastAsia="DengXian"/>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Merge w:val="continue"/>
            <w:shd w:val="clear" w:color="auto" w:fill="auto"/>
            <w:noWrap w:val="0"/>
            <w:vAlign w:val="center"/>
          </w:tcPr>
          <w:p>
            <w:pPr>
              <w:pStyle w:val="5"/>
              <w:rPr>
                <w:bCs/>
                <w:lang w:eastAsia="zh-CN"/>
              </w:rPr>
            </w:pPr>
          </w:p>
        </w:tc>
        <w:tc>
          <w:tcPr>
            <w:tcW w:w="1261" w:type="dxa"/>
            <w:gridSpan w:val="2"/>
            <w:vMerge w:val="continue"/>
            <w:shd w:val="clear" w:color="auto" w:fill="auto"/>
            <w:noWrap w:val="0"/>
            <w:vAlign w:val="center"/>
          </w:tcPr>
          <w:p>
            <w:pPr>
              <w:pStyle w:val="5"/>
              <w:rPr>
                <w:rFonts w:eastAsia="DengXian"/>
                <w:lang w:eastAsia="zh-CN"/>
              </w:rPr>
            </w:pPr>
          </w:p>
        </w:tc>
        <w:tc>
          <w:tcPr>
            <w:tcW w:w="1780" w:type="dxa"/>
            <w:gridSpan w:val="3"/>
            <w:shd w:val="clear" w:color="auto" w:fill="auto"/>
            <w:noWrap w:val="0"/>
            <w:vAlign w:val="center"/>
          </w:tcPr>
          <w:p>
            <w:pPr>
              <w:pStyle w:val="5"/>
              <w:rPr>
                <w:rFonts w:eastAsia="DengXian"/>
                <w:lang w:eastAsia="zh-CN"/>
              </w:rPr>
            </w:pPr>
            <w:r>
              <w:rPr>
                <w:rFonts w:eastAsia="DengXian"/>
                <w:lang w:eastAsia="zh-CN"/>
              </w:rPr>
              <w:t>Low mobility and Not at cell edge</w:t>
            </w:r>
          </w:p>
          <w:p>
            <w:pPr>
              <w:pStyle w:val="5"/>
              <w:rPr>
                <w:rFonts w:eastAsia="DengXian"/>
                <w:lang w:eastAsia="zh-CN"/>
              </w:rPr>
            </w:pPr>
            <w:r>
              <w:rPr>
                <w:rFonts w:eastAsia="DengXian"/>
                <w:lang w:eastAsia="zh-CN"/>
              </w:rPr>
              <w:t>(i.e. when NW configure both, and both are fulfilled)</w:t>
            </w:r>
          </w:p>
        </w:tc>
        <w:tc>
          <w:tcPr>
            <w:tcW w:w="3873" w:type="dxa"/>
            <w:shd w:val="clear" w:color="auto" w:fill="auto"/>
            <w:noWrap w:val="0"/>
            <w:vAlign w:val="center"/>
          </w:tcPr>
          <w:p>
            <w:pPr>
              <w:pStyle w:val="5"/>
              <w:rPr>
                <w:rFonts w:eastAsia="DengXian"/>
                <w:lang w:eastAsia="zh-CN"/>
              </w:rPr>
            </w:pPr>
            <w:r>
              <w:rPr>
                <w:bCs/>
                <w:lang w:eastAsia="zh-CN"/>
              </w:rPr>
              <w:t xml:space="preserve">UE can stop high priority inter-freq/inter-RAT measurements with a minimum measurement time interval of 1 hour. </w:t>
            </w:r>
          </w:p>
        </w:tc>
        <w:tc>
          <w:tcPr>
            <w:tcW w:w="572" w:type="dxa"/>
            <w:shd w:val="clear" w:color="auto" w:fill="auto"/>
            <w:noWrap w:val="0"/>
            <w:vAlign w:val="center"/>
          </w:tcPr>
          <w:p>
            <w:pPr>
              <w:pStyle w:val="5"/>
              <w:rPr>
                <w:rFonts w:eastAsia="DengXian"/>
                <w:lang w:eastAsia="zh-CN"/>
              </w:rPr>
            </w:pPr>
            <w:r>
              <w:rPr>
                <w:rFonts w:eastAsia="DengXian"/>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Merge w:val="continue"/>
            <w:shd w:val="clear" w:color="auto" w:fill="auto"/>
            <w:noWrap w:val="0"/>
            <w:vAlign w:val="center"/>
          </w:tcPr>
          <w:p>
            <w:pPr>
              <w:pStyle w:val="5"/>
              <w:rPr>
                <w:rFonts w:eastAsia="DengXian"/>
                <w:lang w:eastAsia="zh-CN"/>
              </w:rPr>
            </w:pPr>
          </w:p>
        </w:tc>
        <w:tc>
          <w:tcPr>
            <w:tcW w:w="1261" w:type="dxa"/>
            <w:gridSpan w:val="2"/>
            <w:shd w:val="clear" w:color="auto" w:fill="auto"/>
            <w:noWrap w:val="0"/>
            <w:vAlign w:val="center"/>
          </w:tcPr>
          <w:p>
            <w:pPr>
              <w:pStyle w:val="5"/>
              <w:rPr>
                <w:rFonts w:eastAsia="DengXian"/>
                <w:lang w:eastAsia="zh-CN"/>
              </w:rPr>
            </w:pPr>
            <w:r>
              <w:rPr>
                <w:rFonts w:eastAsia="DengXian"/>
                <w:lang w:eastAsia="zh-CN"/>
              </w:rPr>
              <w:t>Equal/Lower priority carriers</w:t>
            </w:r>
          </w:p>
        </w:tc>
        <w:tc>
          <w:tcPr>
            <w:tcW w:w="1780" w:type="dxa"/>
            <w:gridSpan w:val="3"/>
            <w:shd w:val="clear" w:color="auto" w:fill="auto"/>
            <w:noWrap w:val="0"/>
            <w:vAlign w:val="center"/>
          </w:tcPr>
          <w:p>
            <w:pPr>
              <w:pStyle w:val="5"/>
              <w:rPr>
                <w:rFonts w:eastAsia="DengXian"/>
                <w:lang w:eastAsia="zh-CN"/>
              </w:rPr>
            </w:pPr>
            <w:r>
              <w:rPr>
                <w:rFonts w:eastAsia="DengXian"/>
                <w:lang w:eastAsia="zh-CN"/>
              </w:rPr>
              <w:t>All scenario</w:t>
            </w:r>
          </w:p>
        </w:tc>
        <w:tc>
          <w:tcPr>
            <w:tcW w:w="3873" w:type="dxa"/>
            <w:shd w:val="clear" w:color="auto" w:fill="auto"/>
            <w:noWrap w:val="0"/>
            <w:vAlign w:val="center"/>
          </w:tcPr>
          <w:p>
            <w:pPr>
              <w:pStyle w:val="5"/>
              <w:rPr>
                <w:rFonts w:eastAsia="DengXian"/>
                <w:lang w:eastAsia="zh-CN"/>
              </w:rPr>
            </w:pPr>
            <w:r>
              <w:rPr>
                <w:lang w:eastAsia="ja-JP"/>
              </w:rPr>
              <w:t>UE may choose not to perform measurements of NR inter-frequencies or inter-RAT frequency cells. (According to current TS 38.304)</w:t>
            </w:r>
          </w:p>
        </w:tc>
        <w:tc>
          <w:tcPr>
            <w:tcW w:w="572" w:type="dxa"/>
            <w:shd w:val="clear" w:color="auto" w:fill="auto"/>
            <w:noWrap w:val="0"/>
            <w:vAlign w:val="center"/>
          </w:tcPr>
          <w:p>
            <w:pPr>
              <w:pStyle w:val="5"/>
              <w:rPr>
                <w:lang w:eastAsia="ja-JP"/>
              </w:rPr>
            </w:pPr>
            <w:r>
              <w:rPr>
                <w:lang w:eastAsia="ja-JP"/>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Merge w:val="restart"/>
            <w:shd w:val="clear" w:color="auto" w:fill="auto"/>
            <w:noWrap w:val="0"/>
            <w:vAlign w:val="center"/>
          </w:tcPr>
          <w:p>
            <w:pPr>
              <w:pStyle w:val="5"/>
              <w:rPr>
                <w:rFonts w:eastAsia="DengXian"/>
                <w:lang w:eastAsia="zh-CN"/>
              </w:rPr>
            </w:pPr>
            <w:r>
              <w:rPr>
                <w:bCs/>
                <w:lang w:eastAsia="zh-CN"/>
              </w:rPr>
              <w:t>When Srxlev ≤ SnonIntraSearchP or Squal ≤ SnonIntraSearchQ</w:t>
            </w:r>
          </w:p>
        </w:tc>
        <w:tc>
          <w:tcPr>
            <w:tcW w:w="1261" w:type="dxa"/>
            <w:gridSpan w:val="2"/>
            <w:vMerge w:val="restart"/>
            <w:shd w:val="clear" w:color="auto" w:fill="auto"/>
            <w:noWrap w:val="0"/>
            <w:vAlign w:val="center"/>
          </w:tcPr>
          <w:p>
            <w:pPr>
              <w:pStyle w:val="5"/>
              <w:rPr>
                <w:rFonts w:eastAsia="DengXian"/>
                <w:lang w:eastAsia="zh-CN"/>
              </w:rPr>
            </w:pPr>
            <w:r>
              <w:rPr>
                <w:rFonts w:eastAsia="DengXian"/>
                <w:lang w:eastAsia="zh-CN"/>
              </w:rPr>
              <w:t>Higher priority carriers, Equal/Lower priority carriers</w:t>
            </w:r>
          </w:p>
        </w:tc>
        <w:tc>
          <w:tcPr>
            <w:tcW w:w="1780" w:type="dxa"/>
            <w:gridSpan w:val="3"/>
            <w:shd w:val="clear" w:color="auto" w:fill="auto"/>
            <w:noWrap w:val="0"/>
            <w:vAlign w:val="center"/>
          </w:tcPr>
          <w:p>
            <w:pPr>
              <w:pStyle w:val="5"/>
              <w:rPr>
                <w:rFonts w:eastAsia="DengXian"/>
                <w:lang w:eastAsia="zh-CN"/>
              </w:rPr>
            </w:pPr>
            <w:r>
              <w:rPr>
                <w:rFonts w:eastAsia="DengXian"/>
                <w:lang w:eastAsia="zh-CN"/>
              </w:rPr>
              <w:t>Low mobility</w:t>
            </w:r>
          </w:p>
        </w:tc>
        <w:tc>
          <w:tcPr>
            <w:tcW w:w="3873" w:type="dxa"/>
            <w:shd w:val="clear" w:color="auto" w:fill="auto"/>
            <w:noWrap w:val="0"/>
            <w:vAlign w:val="center"/>
          </w:tcPr>
          <w:p>
            <w:pPr>
              <w:pStyle w:val="5"/>
              <w:rPr>
                <w:rFonts w:eastAsia="DengXian"/>
                <w:lang w:eastAsia="zh-CN"/>
              </w:rPr>
            </w:pPr>
            <w:r>
              <w:t xml:space="preserve">UE may choose to perform relaxed measurements </w:t>
            </w:r>
            <w:r>
              <w:rPr>
                <w:rFonts w:eastAsia="DengXian"/>
                <w:lang w:val="en-GB" w:eastAsia="zh-CN"/>
              </w:rPr>
              <w:t>with longer intervals.</w:t>
            </w:r>
          </w:p>
        </w:tc>
        <w:tc>
          <w:tcPr>
            <w:tcW w:w="572" w:type="dxa"/>
            <w:shd w:val="clear" w:color="auto" w:fill="auto"/>
            <w:noWrap w:val="0"/>
            <w:vAlign w:val="center"/>
          </w:tcPr>
          <w:p>
            <w:pPr>
              <w:pStyle w:val="5"/>
              <w:rPr>
                <w:rFonts w:eastAsia="DengXian"/>
                <w:lang w:eastAsia="zh-CN"/>
              </w:rPr>
            </w:pPr>
            <w:r>
              <w:rPr>
                <w:rFonts w:eastAsia="DengXian"/>
                <w:lang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Merge w:val="continue"/>
            <w:shd w:val="clear" w:color="auto" w:fill="auto"/>
            <w:noWrap w:val="0"/>
            <w:vAlign w:val="center"/>
          </w:tcPr>
          <w:p>
            <w:pPr>
              <w:pStyle w:val="5"/>
              <w:rPr>
                <w:bCs/>
                <w:lang w:eastAsia="zh-CN"/>
              </w:rPr>
            </w:pPr>
          </w:p>
        </w:tc>
        <w:tc>
          <w:tcPr>
            <w:tcW w:w="1261" w:type="dxa"/>
            <w:gridSpan w:val="2"/>
            <w:vMerge w:val="continue"/>
            <w:shd w:val="clear" w:color="auto" w:fill="auto"/>
            <w:noWrap w:val="0"/>
            <w:vAlign w:val="center"/>
          </w:tcPr>
          <w:p>
            <w:pPr>
              <w:pStyle w:val="5"/>
              <w:rPr>
                <w:rFonts w:eastAsia="DengXian"/>
                <w:lang w:eastAsia="zh-CN"/>
              </w:rPr>
            </w:pPr>
          </w:p>
        </w:tc>
        <w:tc>
          <w:tcPr>
            <w:tcW w:w="1780" w:type="dxa"/>
            <w:gridSpan w:val="3"/>
            <w:shd w:val="clear" w:color="auto" w:fill="auto"/>
            <w:noWrap w:val="0"/>
            <w:vAlign w:val="center"/>
          </w:tcPr>
          <w:p>
            <w:pPr>
              <w:pStyle w:val="5"/>
              <w:rPr>
                <w:rFonts w:eastAsia="DengXian"/>
                <w:lang w:eastAsia="zh-CN"/>
              </w:rPr>
            </w:pPr>
            <w:r>
              <w:rPr>
                <w:rFonts w:eastAsia="DengXian"/>
                <w:lang w:eastAsia="zh-CN"/>
              </w:rPr>
              <w:t>Not at cell edge</w:t>
            </w:r>
          </w:p>
        </w:tc>
        <w:tc>
          <w:tcPr>
            <w:tcW w:w="3873" w:type="dxa"/>
            <w:shd w:val="clear" w:color="auto" w:fill="auto"/>
            <w:noWrap w:val="0"/>
            <w:vAlign w:val="center"/>
          </w:tcPr>
          <w:p>
            <w:pPr>
              <w:pStyle w:val="5"/>
              <w:rPr>
                <w:rFonts w:eastAsia="DengXian"/>
                <w:lang w:eastAsia="zh-CN"/>
              </w:rPr>
            </w:pPr>
            <w:r>
              <w:t xml:space="preserve">UE may choose to perform relaxed measurements </w:t>
            </w:r>
            <w:r>
              <w:rPr>
                <w:rFonts w:eastAsia="DengXian"/>
                <w:lang w:val="en-GB" w:eastAsia="zh-CN"/>
              </w:rPr>
              <w:t>with longer intervals.</w:t>
            </w:r>
          </w:p>
        </w:tc>
        <w:tc>
          <w:tcPr>
            <w:tcW w:w="572" w:type="dxa"/>
            <w:shd w:val="clear" w:color="auto" w:fill="auto"/>
            <w:noWrap w:val="0"/>
            <w:vAlign w:val="center"/>
          </w:tcPr>
          <w:p>
            <w:pPr>
              <w:pStyle w:val="5"/>
              <w:rPr>
                <w:rFonts w:eastAsia="DengXian"/>
                <w:lang w:eastAsia="zh-CN"/>
              </w:rPr>
            </w:pPr>
            <w:r>
              <w:rPr>
                <w:rFonts w:eastAsia="DengXian"/>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Merge w:val="continue"/>
            <w:shd w:val="clear" w:color="auto" w:fill="auto"/>
            <w:noWrap w:val="0"/>
            <w:vAlign w:val="center"/>
          </w:tcPr>
          <w:p>
            <w:pPr>
              <w:pStyle w:val="5"/>
              <w:rPr>
                <w:rFonts w:eastAsia="DengXian"/>
                <w:lang w:eastAsia="zh-CN"/>
              </w:rPr>
            </w:pPr>
          </w:p>
        </w:tc>
        <w:tc>
          <w:tcPr>
            <w:tcW w:w="1261" w:type="dxa"/>
            <w:gridSpan w:val="2"/>
            <w:vMerge w:val="continue"/>
            <w:shd w:val="clear" w:color="auto" w:fill="auto"/>
            <w:noWrap w:val="0"/>
            <w:vAlign w:val="center"/>
          </w:tcPr>
          <w:p>
            <w:pPr>
              <w:pStyle w:val="5"/>
              <w:rPr>
                <w:rFonts w:eastAsia="DengXian"/>
                <w:lang w:eastAsia="zh-CN"/>
              </w:rPr>
            </w:pPr>
          </w:p>
        </w:tc>
        <w:tc>
          <w:tcPr>
            <w:tcW w:w="1780" w:type="dxa"/>
            <w:gridSpan w:val="3"/>
            <w:shd w:val="clear" w:color="auto" w:fill="auto"/>
            <w:noWrap w:val="0"/>
            <w:vAlign w:val="center"/>
          </w:tcPr>
          <w:p>
            <w:pPr>
              <w:pStyle w:val="5"/>
              <w:rPr>
                <w:rFonts w:eastAsia="DengXian"/>
                <w:lang w:eastAsia="zh-CN"/>
              </w:rPr>
            </w:pPr>
            <w:r>
              <w:rPr>
                <w:rFonts w:eastAsia="DengXian"/>
                <w:lang w:eastAsia="zh-CN"/>
              </w:rPr>
              <w:t>Low mobility and Not at cell edge</w:t>
            </w:r>
          </w:p>
        </w:tc>
        <w:tc>
          <w:tcPr>
            <w:tcW w:w="3873" w:type="dxa"/>
            <w:shd w:val="clear" w:color="auto" w:fill="auto"/>
            <w:noWrap w:val="0"/>
            <w:vAlign w:val="center"/>
          </w:tcPr>
          <w:p>
            <w:pPr>
              <w:pStyle w:val="5"/>
              <w:rPr>
                <w:rFonts w:eastAsia="DengXian"/>
                <w:lang w:eastAsia="zh-CN"/>
              </w:rPr>
            </w:pPr>
            <w:r>
              <w:rPr>
                <w:bCs/>
                <w:lang w:eastAsia="zh-CN"/>
              </w:rPr>
              <w:t>UE can stop both equal/low priority and high priority inter-freq/inter-RAT measurements with a minimum measurement time interval of 1 hour. (Note: for higher/equal/lower carriers)</w:t>
            </w:r>
          </w:p>
        </w:tc>
        <w:tc>
          <w:tcPr>
            <w:tcW w:w="572" w:type="dxa"/>
            <w:shd w:val="clear" w:color="auto" w:fill="auto"/>
            <w:noWrap w:val="0"/>
            <w:vAlign w:val="center"/>
          </w:tcPr>
          <w:p>
            <w:pPr>
              <w:pStyle w:val="5"/>
              <w:rPr>
                <w:rFonts w:eastAsia="DengXian"/>
                <w:lang w:eastAsia="zh-CN"/>
              </w:rPr>
            </w:pPr>
            <w:r>
              <w:rPr>
                <w:rFonts w:eastAsia="DengXian"/>
                <w:lang w:eastAsia="zh-CN"/>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14" w:type="dxa"/>
            <w:gridSpan w:val="7"/>
            <w:shd w:val="clear" w:color="auto" w:fill="F2F2F2"/>
            <w:noWrap w:val="0"/>
            <w:vAlign w:val="center"/>
          </w:tcPr>
          <w:p>
            <w:pPr>
              <w:pStyle w:val="5"/>
              <w:jc w:val="center"/>
              <w:rPr>
                <w:rFonts w:eastAsia="DengXian"/>
                <w:b/>
                <w:lang w:eastAsia="zh-CN"/>
              </w:rPr>
            </w:pPr>
            <w:r>
              <w:rPr>
                <w:rFonts w:eastAsia="DengXian"/>
                <w:b/>
                <w:lang w:eastAsia="zh-CN"/>
              </w:rPr>
              <w:t xml:space="preserve">For intra-frequency measurement, this part is deduced from RAN2/RAN4 conclusion </w:t>
            </w:r>
          </w:p>
        </w:tc>
        <w:tc>
          <w:tcPr>
            <w:tcW w:w="572" w:type="dxa"/>
            <w:shd w:val="clear" w:color="auto" w:fill="F2F2F2"/>
            <w:noWrap w:val="0"/>
            <w:vAlign w:val="center"/>
          </w:tcPr>
          <w:p>
            <w:pPr>
              <w:pStyle w:val="5"/>
              <w:rPr>
                <w:rFonts w:eastAsia="DengXi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shd w:val="clear" w:color="auto" w:fill="auto"/>
            <w:noWrap w:val="0"/>
            <w:vAlign w:val="center"/>
          </w:tcPr>
          <w:p>
            <w:pPr>
              <w:pStyle w:val="5"/>
              <w:rPr>
                <w:rFonts w:eastAsia="DengXian"/>
                <w:lang w:eastAsia="zh-CN"/>
              </w:rPr>
            </w:pPr>
            <w:r>
              <w:t>S</w:t>
            </w:r>
            <w:r>
              <w:rPr>
                <w:lang w:eastAsia="ja-JP"/>
              </w:rPr>
              <w:t>rxlev</w:t>
            </w:r>
            <w:r>
              <w:rPr>
                <w:vertAlign w:val="subscript"/>
              </w:rPr>
              <w:t xml:space="preserve"> </w:t>
            </w:r>
            <w:r>
              <w:t>&gt; 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r>
              <w:rPr>
                <w:lang w:eastAsia="ja-JP"/>
              </w:rPr>
              <w:t xml:space="preserve"> and Squal &gt; S</w:t>
            </w:r>
            <w:r>
              <w:rPr>
                <w:vertAlign w:val="subscript"/>
                <w:lang w:eastAsia="ja-JP"/>
              </w:rPr>
              <w:t>IntraSearchQ</w:t>
            </w:r>
          </w:p>
        </w:tc>
        <w:tc>
          <w:tcPr>
            <w:tcW w:w="1261" w:type="dxa"/>
            <w:gridSpan w:val="2"/>
            <w:shd w:val="clear" w:color="auto" w:fill="auto"/>
            <w:noWrap w:val="0"/>
            <w:vAlign w:val="center"/>
          </w:tcPr>
          <w:p>
            <w:pPr>
              <w:pStyle w:val="5"/>
              <w:rPr>
                <w:rFonts w:eastAsia="DengXian"/>
                <w:lang w:eastAsia="zh-CN"/>
              </w:rPr>
            </w:pPr>
            <w:r>
              <w:rPr>
                <w:rFonts w:eastAsia="DengXian"/>
                <w:lang w:eastAsia="zh-CN"/>
              </w:rPr>
              <w:t>N/A</w:t>
            </w:r>
          </w:p>
        </w:tc>
        <w:tc>
          <w:tcPr>
            <w:tcW w:w="1780" w:type="dxa"/>
            <w:gridSpan w:val="3"/>
            <w:shd w:val="clear" w:color="auto" w:fill="auto"/>
            <w:noWrap w:val="0"/>
            <w:vAlign w:val="center"/>
          </w:tcPr>
          <w:p>
            <w:pPr>
              <w:pStyle w:val="5"/>
              <w:rPr>
                <w:rFonts w:eastAsia="DengXian"/>
                <w:lang w:eastAsia="zh-CN"/>
              </w:rPr>
            </w:pPr>
            <w:r>
              <w:rPr>
                <w:rFonts w:eastAsia="DengXian"/>
                <w:lang w:eastAsia="zh-CN"/>
              </w:rPr>
              <w:t>All scenarios</w:t>
            </w:r>
          </w:p>
        </w:tc>
        <w:tc>
          <w:tcPr>
            <w:tcW w:w="3873" w:type="dxa"/>
            <w:shd w:val="clear" w:color="auto" w:fill="auto"/>
            <w:noWrap w:val="0"/>
            <w:vAlign w:val="center"/>
          </w:tcPr>
          <w:p>
            <w:pPr>
              <w:pStyle w:val="5"/>
              <w:rPr>
                <w:rFonts w:eastAsia="DengXian"/>
                <w:lang w:eastAsia="zh-CN"/>
              </w:rPr>
            </w:pPr>
            <w:r>
              <w:t xml:space="preserve">UE may choose not </w:t>
            </w:r>
            <w:r>
              <w:rPr>
                <w:lang w:eastAsia="ja-JP"/>
              </w:rPr>
              <w:t xml:space="preserve">to </w:t>
            </w:r>
            <w:r>
              <w:t>perform intra-frequency measurements.</w:t>
            </w:r>
            <w:r>
              <w:rPr>
                <w:lang w:eastAsia="ja-JP"/>
              </w:rPr>
              <w:t xml:space="preserve"> (According to current TS 38.304)</w:t>
            </w:r>
          </w:p>
        </w:tc>
        <w:tc>
          <w:tcPr>
            <w:tcW w:w="572" w:type="dxa"/>
            <w:shd w:val="clear" w:color="auto" w:fill="auto"/>
            <w:noWrap w:val="0"/>
            <w:vAlign w:val="center"/>
          </w:tcPr>
          <w:p>
            <w:pPr>
              <w:pStyle w:val="5"/>
            </w:pPr>
            <w: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Merge w:val="restart"/>
            <w:shd w:val="clear" w:color="auto" w:fill="auto"/>
            <w:noWrap w:val="0"/>
            <w:vAlign w:val="center"/>
          </w:tcPr>
          <w:p>
            <w:pPr>
              <w:pStyle w:val="5"/>
              <w:rPr>
                <w:rFonts w:eastAsia="DengXian"/>
                <w:lang w:eastAsia="zh-CN"/>
              </w:rPr>
            </w:pPr>
            <w:r>
              <w:t>S</w:t>
            </w:r>
            <w:r>
              <w:rPr>
                <w:lang w:eastAsia="ja-JP"/>
              </w:rPr>
              <w:t>rxlev</w:t>
            </w:r>
            <w:r>
              <w:rPr>
                <w:vertAlign w:val="subscript"/>
              </w:rPr>
              <w:t xml:space="preserve"> </w:t>
            </w:r>
            <w:r>
              <w:rPr>
                <w:bCs/>
                <w:lang w:eastAsia="zh-CN"/>
              </w:rPr>
              <w:t>≤</w:t>
            </w:r>
            <w:r>
              <w:t xml:space="preserve"> 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r>
              <w:rPr>
                <w:lang w:eastAsia="ja-JP"/>
              </w:rPr>
              <w:t xml:space="preserve"> or Squal </w:t>
            </w:r>
            <w:r>
              <w:rPr>
                <w:bCs/>
                <w:lang w:eastAsia="zh-CN"/>
              </w:rPr>
              <w:t>≤</w:t>
            </w:r>
            <w:r>
              <w:rPr>
                <w:lang w:eastAsia="ja-JP"/>
              </w:rPr>
              <w:t xml:space="preserve"> S</w:t>
            </w:r>
            <w:r>
              <w:rPr>
                <w:vertAlign w:val="subscript"/>
                <w:lang w:eastAsia="ja-JP"/>
              </w:rPr>
              <w:t>IntraSearchQ</w:t>
            </w:r>
          </w:p>
        </w:tc>
        <w:tc>
          <w:tcPr>
            <w:tcW w:w="1261" w:type="dxa"/>
            <w:gridSpan w:val="2"/>
            <w:shd w:val="clear" w:color="auto" w:fill="auto"/>
            <w:noWrap w:val="0"/>
            <w:vAlign w:val="center"/>
          </w:tcPr>
          <w:p>
            <w:pPr>
              <w:pStyle w:val="5"/>
              <w:rPr>
                <w:rFonts w:eastAsia="DengXian"/>
                <w:lang w:eastAsia="zh-CN"/>
              </w:rPr>
            </w:pPr>
            <w:r>
              <w:rPr>
                <w:rFonts w:eastAsia="DengXian"/>
                <w:lang w:eastAsia="zh-CN"/>
              </w:rPr>
              <w:t>N/A</w:t>
            </w:r>
          </w:p>
        </w:tc>
        <w:tc>
          <w:tcPr>
            <w:tcW w:w="1780" w:type="dxa"/>
            <w:gridSpan w:val="3"/>
            <w:shd w:val="clear" w:color="auto" w:fill="auto"/>
            <w:noWrap w:val="0"/>
            <w:vAlign w:val="center"/>
          </w:tcPr>
          <w:p>
            <w:pPr>
              <w:pStyle w:val="5"/>
              <w:rPr>
                <w:rFonts w:eastAsia="DengXian"/>
                <w:lang w:eastAsia="zh-CN"/>
              </w:rPr>
            </w:pPr>
            <w:r>
              <w:rPr>
                <w:rFonts w:eastAsia="DengXian"/>
                <w:lang w:eastAsia="zh-CN"/>
              </w:rPr>
              <w:t>Low mobility</w:t>
            </w:r>
          </w:p>
        </w:tc>
        <w:tc>
          <w:tcPr>
            <w:tcW w:w="3873" w:type="dxa"/>
            <w:shd w:val="clear" w:color="auto" w:fill="auto"/>
            <w:noWrap w:val="0"/>
            <w:vAlign w:val="center"/>
          </w:tcPr>
          <w:p>
            <w:pPr>
              <w:pStyle w:val="5"/>
              <w:rPr>
                <w:rFonts w:eastAsia="DengXian"/>
                <w:lang w:eastAsia="zh-CN"/>
              </w:rPr>
            </w:pPr>
            <w:r>
              <w:t xml:space="preserve">UE may choose to perform relaxed measurements </w:t>
            </w:r>
            <w:r>
              <w:rPr>
                <w:rFonts w:eastAsia="DengXian"/>
                <w:lang w:val="en-GB" w:eastAsia="zh-CN"/>
              </w:rPr>
              <w:t>with longer intervals.</w:t>
            </w:r>
          </w:p>
        </w:tc>
        <w:tc>
          <w:tcPr>
            <w:tcW w:w="572" w:type="dxa"/>
            <w:shd w:val="clear" w:color="auto" w:fill="auto"/>
            <w:noWrap w:val="0"/>
            <w:vAlign w:val="center"/>
          </w:tcPr>
          <w:p>
            <w:pPr>
              <w:pStyle w:val="5"/>
              <w:rPr>
                <w:rFonts w:eastAsia="DengXian"/>
                <w:lang w:eastAsia="zh-CN"/>
              </w:rPr>
            </w:pPr>
            <w:r>
              <w:rPr>
                <w:rFonts w:eastAsia="DengXian"/>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Merge w:val="continue"/>
            <w:shd w:val="clear" w:color="auto" w:fill="auto"/>
            <w:noWrap w:val="0"/>
            <w:vAlign w:val="center"/>
          </w:tcPr>
          <w:p>
            <w:pPr>
              <w:pStyle w:val="5"/>
              <w:rPr>
                <w:rFonts w:eastAsia="DengXian"/>
                <w:lang w:eastAsia="zh-CN"/>
              </w:rPr>
            </w:pPr>
          </w:p>
        </w:tc>
        <w:tc>
          <w:tcPr>
            <w:tcW w:w="1261" w:type="dxa"/>
            <w:gridSpan w:val="2"/>
            <w:shd w:val="clear" w:color="auto" w:fill="auto"/>
            <w:noWrap w:val="0"/>
            <w:vAlign w:val="center"/>
          </w:tcPr>
          <w:p>
            <w:pPr>
              <w:pStyle w:val="5"/>
              <w:rPr>
                <w:rFonts w:eastAsia="DengXian"/>
                <w:lang w:eastAsia="zh-CN"/>
              </w:rPr>
            </w:pPr>
            <w:r>
              <w:rPr>
                <w:rFonts w:eastAsia="DengXian"/>
                <w:lang w:eastAsia="zh-CN"/>
              </w:rPr>
              <w:t>N/A</w:t>
            </w:r>
          </w:p>
        </w:tc>
        <w:tc>
          <w:tcPr>
            <w:tcW w:w="1780" w:type="dxa"/>
            <w:gridSpan w:val="3"/>
            <w:shd w:val="clear" w:color="auto" w:fill="auto"/>
            <w:noWrap w:val="0"/>
            <w:vAlign w:val="center"/>
          </w:tcPr>
          <w:p>
            <w:pPr>
              <w:pStyle w:val="5"/>
              <w:rPr>
                <w:rFonts w:eastAsia="DengXian"/>
                <w:lang w:eastAsia="zh-CN"/>
              </w:rPr>
            </w:pPr>
            <w:r>
              <w:rPr>
                <w:rFonts w:eastAsia="DengXian"/>
                <w:lang w:eastAsia="zh-CN"/>
              </w:rPr>
              <w:t>Not at cell edge</w:t>
            </w:r>
          </w:p>
        </w:tc>
        <w:tc>
          <w:tcPr>
            <w:tcW w:w="3873" w:type="dxa"/>
            <w:shd w:val="clear" w:color="auto" w:fill="auto"/>
            <w:noWrap w:val="0"/>
            <w:vAlign w:val="center"/>
          </w:tcPr>
          <w:p>
            <w:pPr>
              <w:pStyle w:val="5"/>
              <w:rPr>
                <w:rFonts w:eastAsia="DengXian"/>
                <w:lang w:eastAsia="zh-CN"/>
              </w:rPr>
            </w:pPr>
            <w:r>
              <w:t xml:space="preserve">UE may choose to perform relaxed measurements </w:t>
            </w:r>
            <w:r>
              <w:rPr>
                <w:rFonts w:eastAsia="DengXian"/>
                <w:lang w:val="en-GB" w:eastAsia="zh-CN"/>
              </w:rPr>
              <w:t>with longer intervals.</w:t>
            </w:r>
          </w:p>
        </w:tc>
        <w:tc>
          <w:tcPr>
            <w:tcW w:w="572" w:type="dxa"/>
            <w:shd w:val="clear" w:color="auto" w:fill="auto"/>
            <w:noWrap w:val="0"/>
            <w:vAlign w:val="center"/>
          </w:tcPr>
          <w:p>
            <w:pPr>
              <w:pStyle w:val="5"/>
              <w:rPr>
                <w:rFonts w:eastAsia="DengXian"/>
                <w:lang w:eastAsia="zh-CN"/>
              </w:rPr>
            </w:pPr>
            <w:r>
              <w:rPr>
                <w:rFonts w:eastAsia="DengXian"/>
                <w:lang w:eastAsia="zh-CN"/>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Merge w:val="continue"/>
            <w:shd w:val="clear" w:color="auto" w:fill="auto"/>
            <w:noWrap w:val="0"/>
            <w:vAlign w:val="center"/>
          </w:tcPr>
          <w:p>
            <w:pPr>
              <w:pStyle w:val="5"/>
              <w:rPr>
                <w:rFonts w:eastAsia="DengXian"/>
                <w:lang w:eastAsia="zh-CN"/>
              </w:rPr>
            </w:pPr>
          </w:p>
        </w:tc>
        <w:tc>
          <w:tcPr>
            <w:tcW w:w="1261" w:type="dxa"/>
            <w:gridSpan w:val="2"/>
            <w:shd w:val="clear" w:color="auto" w:fill="auto"/>
            <w:noWrap w:val="0"/>
            <w:vAlign w:val="center"/>
          </w:tcPr>
          <w:p>
            <w:pPr>
              <w:pStyle w:val="5"/>
              <w:rPr>
                <w:rFonts w:eastAsia="DengXian"/>
                <w:lang w:eastAsia="zh-CN"/>
              </w:rPr>
            </w:pPr>
            <w:r>
              <w:rPr>
                <w:rFonts w:eastAsia="DengXian"/>
                <w:lang w:eastAsia="zh-CN"/>
              </w:rPr>
              <w:t>N/A</w:t>
            </w:r>
          </w:p>
        </w:tc>
        <w:tc>
          <w:tcPr>
            <w:tcW w:w="1780" w:type="dxa"/>
            <w:gridSpan w:val="3"/>
            <w:shd w:val="clear" w:color="auto" w:fill="auto"/>
            <w:noWrap w:val="0"/>
            <w:vAlign w:val="center"/>
          </w:tcPr>
          <w:p>
            <w:pPr>
              <w:pStyle w:val="5"/>
              <w:rPr>
                <w:rFonts w:eastAsia="DengXian"/>
                <w:lang w:eastAsia="zh-CN"/>
              </w:rPr>
            </w:pPr>
            <w:r>
              <w:rPr>
                <w:rFonts w:eastAsia="DengXian"/>
                <w:lang w:eastAsia="zh-CN"/>
              </w:rPr>
              <w:t>Low mobility and Not at cell edge</w:t>
            </w:r>
          </w:p>
        </w:tc>
        <w:tc>
          <w:tcPr>
            <w:tcW w:w="3873" w:type="dxa"/>
            <w:shd w:val="clear" w:color="auto" w:fill="auto"/>
            <w:noWrap w:val="0"/>
            <w:vAlign w:val="center"/>
          </w:tcPr>
          <w:p>
            <w:pPr>
              <w:pStyle w:val="5"/>
              <w:rPr>
                <w:bCs/>
                <w:lang w:eastAsia="zh-CN"/>
              </w:rPr>
            </w:pPr>
            <w:r>
              <w:rPr>
                <w:bCs/>
                <w:lang w:eastAsia="zh-CN"/>
              </w:rPr>
              <w:t>No description in the RAN4 reply LS [2].</w:t>
            </w:r>
          </w:p>
          <w:p>
            <w:pPr>
              <w:pStyle w:val="5"/>
              <w:rPr>
                <w:bCs/>
                <w:lang w:eastAsia="zh-CN"/>
              </w:rPr>
            </w:pPr>
            <w:r>
              <w:rPr>
                <w:bCs/>
                <w:lang w:eastAsia="zh-CN"/>
              </w:rPr>
              <w:t>No conclusion in RAN2.</w:t>
            </w:r>
          </w:p>
          <w:p>
            <w:pPr>
              <w:pStyle w:val="5"/>
              <w:rPr>
                <w:bCs/>
                <w:lang w:eastAsia="zh-CN"/>
              </w:rPr>
            </w:pPr>
            <w:r>
              <w:rPr>
                <w:bCs/>
                <w:lang w:eastAsia="zh-CN"/>
              </w:rPr>
              <w:t>But we can deduce from the conclusion in RAN4#93:</w:t>
            </w:r>
          </w:p>
          <w:p>
            <w:pPr>
              <w:pStyle w:val="5"/>
              <w:rPr>
                <w:rFonts w:eastAsia="DengXian"/>
                <w:lang w:eastAsia="zh-CN"/>
              </w:rPr>
            </w:pPr>
            <w:r>
              <w:rPr>
                <w:bCs/>
                <w:lang w:eastAsia="zh-CN"/>
              </w:rPr>
              <w:t xml:space="preserve">UE can stop intra-frequency measurement with a minimum measurement time interval of 1 hour. </w:t>
            </w:r>
          </w:p>
        </w:tc>
        <w:tc>
          <w:tcPr>
            <w:tcW w:w="572" w:type="dxa"/>
            <w:shd w:val="clear" w:color="auto" w:fill="auto"/>
            <w:noWrap w:val="0"/>
            <w:vAlign w:val="center"/>
          </w:tcPr>
          <w:p>
            <w:pPr>
              <w:pStyle w:val="5"/>
              <w:rPr>
                <w:rFonts w:eastAsia="DengXian"/>
                <w:lang w:eastAsia="zh-CN"/>
              </w:rPr>
            </w:pPr>
            <w:r>
              <w:rPr>
                <w:rFonts w:eastAsia="DengXian"/>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shd w:val="clear" w:color="auto" w:fill="F2F2F2"/>
            <w:noWrap w:val="0"/>
            <w:vAlign w:val="center"/>
          </w:tcPr>
          <w:p>
            <w:pPr>
              <w:pStyle w:val="5"/>
              <w:rPr>
                <w:b/>
                <w:bCs/>
                <w:lang w:eastAsia="zh-CN"/>
              </w:rPr>
            </w:pPr>
            <w:r>
              <w:rPr>
                <w:b/>
                <w:bCs/>
                <w:lang w:eastAsia="zh-CN"/>
              </w:rPr>
              <w:t>Channel condition</w:t>
            </w:r>
          </w:p>
        </w:tc>
        <w:tc>
          <w:tcPr>
            <w:tcW w:w="1418" w:type="dxa"/>
            <w:gridSpan w:val="2"/>
            <w:shd w:val="clear" w:color="auto" w:fill="F2F2F2"/>
            <w:noWrap w:val="0"/>
            <w:vAlign w:val="center"/>
          </w:tcPr>
          <w:p>
            <w:pPr>
              <w:pStyle w:val="5"/>
              <w:rPr>
                <w:rFonts w:eastAsia="DengXian"/>
                <w:b/>
                <w:lang w:eastAsia="zh-CN"/>
              </w:rPr>
            </w:pPr>
            <w:r>
              <w:rPr>
                <w:rFonts w:eastAsia="DengXian"/>
                <w:b/>
                <w:lang w:eastAsia="zh-CN"/>
              </w:rPr>
              <w:t>Frequency</w:t>
            </w:r>
          </w:p>
        </w:tc>
        <w:tc>
          <w:tcPr>
            <w:tcW w:w="1417" w:type="dxa"/>
            <w:shd w:val="clear" w:color="auto" w:fill="F2F2F2"/>
            <w:noWrap w:val="0"/>
            <w:vAlign w:val="center"/>
          </w:tcPr>
          <w:p>
            <w:pPr>
              <w:pStyle w:val="5"/>
              <w:rPr>
                <w:rFonts w:eastAsia="DengXian"/>
                <w:b/>
                <w:lang w:eastAsia="zh-CN"/>
              </w:rPr>
            </w:pPr>
            <w:r>
              <w:rPr>
                <w:rFonts w:eastAsia="DengXian"/>
                <w:b/>
                <w:lang w:eastAsia="zh-CN"/>
              </w:rPr>
              <w:t>Criteria</w:t>
            </w:r>
          </w:p>
        </w:tc>
        <w:tc>
          <w:tcPr>
            <w:tcW w:w="4070" w:type="dxa"/>
            <w:gridSpan w:val="2"/>
            <w:shd w:val="clear" w:color="auto" w:fill="F2F2F2"/>
            <w:noWrap w:val="0"/>
            <w:vAlign w:val="center"/>
          </w:tcPr>
          <w:p>
            <w:pPr>
              <w:pStyle w:val="5"/>
              <w:rPr>
                <w:rFonts w:eastAsia="DengXian"/>
                <w:b/>
                <w:lang w:eastAsia="zh-CN"/>
              </w:rPr>
            </w:pPr>
            <w:r>
              <w:rPr>
                <w:rFonts w:eastAsia="DengXian"/>
                <w:b/>
                <w:lang w:eastAsia="zh-CN"/>
              </w:rPr>
              <w:t>Measurement approach (or with relaxation)</w:t>
            </w:r>
          </w:p>
        </w:tc>
        <w:tc>
          <w:tcPr>
            <w:tcW w:w="572" w:type="dxa"/>
            <w:vMerge w:val="restart"/>
            <w:shd w:val="clear" w:color="auto" w:fill="F2F2F2"/>
            <w:noWrap w:val="0"/>
            <w:vAlign w:val="center"/>
          </w:tcPr>
          <w:p>
            <w:pPr>
              <w:pStyle w:val="5"/>
              <w:rPr>
                <w:rFonts w:eastAsia="DengXian"/>
                <w:b/>
                <w:lang w:eastAsia="zh-CN"/>
              </w:rPr>
            </w:pPr>
            <w:r>
              <w:rPr>
                <w:rFonts w:eastAsia="DengXian"/>
                <w:b/>
                <w:lang w:eastAsia="zh-CN"/>
              </w:rPr>
              <w:t>Use case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14" w:type="dxa"/>
            <w:gridSpan w:val="7"/>
            <w:shd w:val="clear" w:color="auto" w:fill="F2F2F2"/>
            <w:noWrap w:val="0"/>
            <w:vAlign w:val="center"/>
          </w:tcPr>
          <w:p>
            <w:pPr>
              <w:pStyle w:val="5"/>
              <w:jc w:val="center"/>
              <w:rPr>
                <w:rFonts w:eastAsia="DengXian"/>
                <w:b/>
                <w:lang w:eastAsia="zh-CN"/>
              </w:rPr>
            </w:pPr>
            <w:r>
              <w:rPr>
                <w:rFonts w:eastAsia="DengXian"/>
                <w:b/>
                <w:lang w:eastAsia="zh-CN"/>
              </w:rPr>
              <w:t>For inter-frequency / inter-RAT frequency measurement, this part is deduced from RAN4 LS</w:t>
            </w:r>
          </w:p>
        </w:tc>
        <w:tc>
          <w:tcPr>
            <w:tcW w:w="572" w:type="dxa"/>
            <w:vMerge w:val="continue"/>
            <w:shd w:val="clear" w:color="auto" w:fill="auto"/>
            <w:noWrap w:val="0"/>
            <w:vAlign w:val="center"/>
          </w:tcPr>
          <w:p>
            <w:pPr>
              <w:pStyle w:val="5"/>
              <w:rPr>
                <w:rFonts w:eastAsia="DengXi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restart"/>
            <w:shd w:val="clear" w:color="auto" w:fill="auto"/>
            <w:noWrap w:val="0"/>
            <w:vAlign w:val="center"/>
          </w:tcPr>
          <w:p>
            <w:pPr>
              <w:pStyle w:val="5"/>
              <w:rPr>
                <w:rFonts w:eastAsia="DengXian"/>
                <w:lang w:eastAsia="zh-CN"/>
              </w:rPr>
            </w:pPr>
            <w:r>
              <w:rPr>
                <w:bCs/>
                <w:lang w:eastAsia="zh-CN"/>
              </w:rPr>
              <w:t>When Srxlev &gt; SnonIntraSearchP and Squal &gt; SnonIntraSearchQ</w:t>
            </w:r>
          </w:p>
        </w:tc>
        <w:tc>
          <w:tcPr>
            <w:tcW w:w="1418" w:type="dxa"/>
            <w:gridSpan w:val="2"/>
            <w:vMerge w:val="restart"/>
            <w:shd w:val="clear" w:color="auto" w:fill="auto"/>
            <w:noWrap w:val="0"/>
            <w:vAlign w:val="center"/>
          </w:tcPr>
          <w:p>
            <w:pPr>
              <w:pStyle w:val="5"/>
              <w:rPr>
                <w:rFonts w:eastAsia="DengXian"/>
                <w:lang w:eastAsia="zh-CN"/>
              </w:rPr>
            </w:pPr>
            <w:r>
              <w:rPr>
                <w:rFonts w:eastAsia="DengXian"/>
                <w:lang w:eastAsia="zh-CN"/>
              </w:rPr>
              <w:t>Higher priority carriers</w:t>
            </w:r>
          </w:p>
        </w:tc>
        <w:tc>
          <w:tcPr>
            <w:tcW w:w="1417" w:type="dxa"/>
            <w:shd w:val="clear" w:color="auto" w:fill="auto"/>
            <w:noWrap w:val="0"/>
            <w:vAlign w:val="center"/>
          </w:tcPr>
          <w:p>
            <w:pPr>
              <w:pStyle w:val="5"/>
              <w:rPr>
                <w:rFonts w:eastAsia="DengXian"/>
                <w:lang w:eastAsia="zh-CN"/>
              </w:rPr>
            </w:pPr>
            <w:r>
              <w:rPr>
                <w:rFonts w:eastAsia="DengXian"/>
                <w:lang w:eastAsia="zh-CN"/>
              </w:rPr>
              <w:t>Low mobility</w:t>
            </w:r>
          </w:p>
        </w:tc>
        <w:tc>
          <w:tcPr>
            <w:tcW w:w="4070" w:type="dxa"/>
            <w:gridSpan w:val="2"/>
            <w:shd w:val="clear" w:color="auto" w:fill="auto"/>
            <w:noWrap w:val="0"/>
            <w:vAlign w:val="center"/>
          </w:tcPr>
          <w:p>
            <w:pPr>
              <w:pStyle w:val="5"/>
              <w:rPr>
                <w:rFonts w:eastAsia="DengXian"/>
                <w:lang w:eastAsia="zh-CN"/>
              </w:rPr>
            </w:pPr>
            <w:r>
              <w:rPr>
                <w:rStyle w:val="12"/>
                <w:rFonts w:eastAsia="Times New Roman"/>
              </w:rPr>
              <w:commentReference w:id="0"/>
            </w:r>
            <w:commentRangeStart w:id="1"/>
            <w:commentRangeStart w:id="2"/>
            <w:commentRangeStart w:id="3"/>
            <w:r>
              <w:t>N/A</w:t>
            </w:r>
            <w:commentRangeEnd w:id="1"/>
            <w:r>
              <w:rPr>
                <w:rStyle w:val="12"/>
                <w:rFonts w:eastAsia="Times New Roman"/>
              </w:rPr>
              <w:commentReference w:id="1"/>
            </w:r>
            <w:commentRangeEnd w:id="2"/>
            <w:r>
              <w:rPr>
                <w:rStyle w:val="12"/>
                <w:rFonts w:eastAsia="Times New Roman"/>
              </w:rPr>
              <w:commentReference w:id="2"/>
            </w:r>
            <w:commentRangeEnd w:id="3"/>
            <w:r>
              <w:rPr>
                <w:rStyle w:val="12"/>
                <w:rFonts w:eastAsia="Times New Roman"/>
              </w:rPr>
              <w:commentReference w:id="3"/>
            </w:r>
          </w:p>
        </w:tc>
        <w:tc>
          <w:tcPr>
            <w:tcW w:w="572" w:type="dxa"/>
            <w:shd w:val="clear" w:color="auto" w:fill="auto"/>
            <w:noWrap w:val="0"/>
            <w:vAlign w:val="center"/>
          </w:tcPr>
          <w:p>
            <w:pPr>
              <w:pStyle w:val="5"/>
              <w:rPr>
                <w:rFonts w:eastAsia="DengXian"/>
                <w:lang w:eastAsia="zh-CN"/>
              </w:rPr>
            </w:pPr>
            <w:r>
              <w:rPr>
                <w:rFonts w:eastAsia="DengXian"/>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continue"/>
            <w:shd w:val="clear" w:color="auto" w:fill="auto"/>
            <w:noWrap w:val="0"/>
            <w:vAlign w:val="center"/>
          </w:tcPr>
          <w:p>
            <w:pPr>
              <w:pStyle w:val="5"/>
              <w:rPr>
                <w:bCs/>
                <w:lang w:eastAsia="zh-CN"/>
              </w:rPr>
            </w:pPr>
          </w:p>
        </w:tc>
        <w:tc>
          <w:tcPr>
            <w:tcW w:w="1418" w:type="dxa"/>
            <w:gridSpan w:val="2"/>
            <w:vMerge w:val="continue"/>
            <w:shd w:val="clear" w:color="auto" w:fill="auto"/>
            <w:noWrap w:val="0"/>
            <w:vAlign w:val="center"/>
          </w:tcPr>
          <w:p>
            <w:pPr>
              <w:pStyle w:val="5"/>
              <w:rPr>
                <w:rFonts w:eastAsia="DengXian"/>
                <w:lang w:eastAsia="zh-CN"/>
              </w:rPr>
            </w:pPr>
          </w:p>
        </w:tc>
        <w:tc>
          <w:tcPr>
            <w:tcW w:w="1417" w:type="dxa"/>
            <w:shd w:val="clear" w:color="auto" w:fill="auto"/>
            <w:noWrap w:val="0"/>
            <w:vAlign w:val="center"/>
          </w:tcPr>
          <w:p>
            <w:pPr>
              <w:pStyle w:val="5"/>
              <w:rPr>
                <w:rFonts w:eastAsia="DengXian"/>
                <w:lang w:eastAsia="zh-CN"/>
              </w:rPr>
            </w:pPr>
            <w:r>
              <w:rPr>
                <w:rFonts w:eastAsia="DengXian"/>
                <w:lang w:eastAsia="zh-CN"/>
              </w:rPr>
              <w:t>Not at cell edge</w:t>
            </w:r>
          </w:p>
        </w:tc>
        <w:tc>
          <w:tcPr>
            <w:tcW w:w="4070" w:type="dxa"/>
            <w:gridSpan w:val="2"/>
            <w:shd w:val="clear" w:color="auto" w:fill="auto"/>
            <w:noWrap w:val="0"/>
            <w:vAlign w:val="center"/>
          </w:tcPr>
          <w:p>
            <w:pPr>
              <w:pStyle w:val="5"/>
              <w:rPr>
                <w:rFonts w:eastAsia="DengXian"/>
                <w:lang w:eastAsia="zh-CN"/>
              </w:rPr>
            </w:pPr>
            <w:r>
              <w:rPr>
                <w:lang w:eastAsia="ja-JP"/>
              </w:rPr>
              <w:t xml:space="preserve">The </w:t>
            </w:r>
            <w:r>
              <w:t xml:space="preserve">UE shall perform measurements with the requirement of </w:t>
            </w:r>
            <w:r>
              <w:rPr>
                <w:bCs/>
                <w:lang w:eastAsia="zh-CN"/>
              </w:rPr>
              <w:t>T</w:t>
            </w:r>
            <w:r>
              <w:rPr>
                <w:bCs/>
                <w:vertAlign w:val="subscript"/>
                <w:lang w:eastAsia="zh-CN"/>
              </w:rPr>
              <w:t>higher_priority_search</w:t>
            </w:r>
            <w:r>
              <w:t xml:space="preserve"> according to TS 38.133.</w:t>
            </w:r>
          </w:p>
        </w:tc>
        <w:tc>
          <w:tcPr>
            <w:tcW w:w="572" w:type="dxa"/>
            <w:shd w:val="clear" w:color="auto" w:fill="auto"/>
            <w:noWrap w:val="0"/>
            <w:vAlign w:val="center"/>
          </w:tcPr>
          <w:p>
            <w:pPr>
              <w:pStyle w:val="5"/>
              <w:rPr>
                <w:rFonts w:eastAsia="DengXian"/>
                <w:lang w:eastAsia="zh-CN"/>
              </w:rPr>
            </w:pPr>
            <w:r>
              <w:rPr>
                <w:rFonts w:eastAsia="DengXian"/>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continue"/>
            <w:shd w:val="clear" w:color="auto" w:fill="auto"/>
            <w:noWrap w:val="0"/>
            <w:vAlign w:val="center"/>
          </w:tcPr>
          <w:p>
            <w:pPr>
              <w:pStyle w:val="5"/>
              <w:rPr>
                <w:bCs/>
                <w:lang w:eastAsia="zh-CN"/>
              </w:rPr>
            </w:pPr>
          </w:p>
        </w:tc>
        <w:tc>
          <w:tcPr>
            <w:tcW w:w="1418" w:type="dxa"/>
            <w:gridSpan w:val="2"/>
            <w:vMerge w:val="continue"/>
            <w:shd w:val="clear" w:color="auto" w:fill="auto"/>
            <w:noWrap w:val="0"/>
            <w:vAlign w:val="center"/>
          </w:tcPr>
          <w:p>
            <w:pPr>
              <w:pStyle w:val="5"/>
              <w:rPr>
                <w:rFonts w:eastAsia="DengXian"/>
                <w:lang w:eastAsia="zh-CN"/>
              </w:rPr>
            </w:pPr>
          </w:p>
        </w:tc>
        <w:tc>
          <w:tcPr>
            <w:tcW w:w="1417" w:type="dxa"/>
            <w:shd w:val="clear" w:color="auto" w:fill="auto"/>
            <w:noWrap w:val="0"/>
            <w:vAlign w:val="center"/>
          </w:tcPr>
          <w:p>
            <w:pPr>
              <w:pStyle w:val="5"/>
              <w:rPr>
                <w:rFonts w:eastAsia="DengXian"/>
                <w:lang w:eastAsia="zh-CN"/>
              </w:rPr>
            </w:pPr>
            <w:commentRangeStart w:id="4"/>
            <w:r>
              <w:rPr>
                <w:rFonts w:eastAsia="DengXian"/>
                <w:lang w:eastAsia="zh-CN"/>
              </w:rPr>
              <w:t>Low mobility and Not at cell edge</w:t>
            </w:r>
          </w:p>
        </w:tc>
        <w:tc>
          <w:tcPr>
            <w:tcW w:w="4070" w:type="dxa"/>
            <w:gridSpan w:val="2"/>
            <w:shd w:val="clear" w:color="auto" w:fill="auto"/>
            <w:noWrap w:val="0"/>
            <w:vAlign w:val="center"/>
          </w:tcPr>
          <w:p>
            <w:pPr>
              <w:pStyle w:val="5"/>
              <w:rPr>
                <w:rFonts w:eastAsia="DengXian"/>
                <w:lang w:eastAsia="zh-CN"/>
              </w:rPr>
            </w:pPr>
            <w:r>
              <w:rPr>
                <w:bCs/>
                <w:lang w:eastAsia="zh-CN"/>
              </w:rPr>
              <w:t xml:space="preserve">UE can stop both equal/low priority and high priority inter-freq/inter-RAT measurements. </w:t>
            </w:r>
            <w:commentRangeEnd w:id="4"/>
            <w:r>
              <w:rPr>
                <w:rStyle w:val="12"/>
                <w:rFonts w:eastAsia="Times New Roman"/>
              </w:rPr>
              <w:commentReference w:id="4"/>
            </w:r>
          </w:p>
        </w:tc>
        <w:tc>
          <w:tcPr>
            <w:tcW w:w="572" w:type="dxa"/>
            <w:shd w:val="clear" w:color="auto" w:fill="auto"/>
            <w:noWrap w:val="0"/>
            <w:vAlign w:val="center"/>
          </w:tcPr>
          <w:p>
            <w:pPr>
              <w:pStyle w:val="5"/>
              <w:rPr>
                <w:rFonts w:eastAsia="DengXian"/>
                <w:lang w:eastAsia="zh-CN"/>
              </w:rPr>
            </w:pPr>
            <w:r>
              <w:rPr>
                <w:rFonts w:eastAsia="DengXian"/>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continue"/>
            <w:shd w:val="clear" w:color="auto" w:fill="auto"/>
            <w:noWrap w:val="0"/>
            <w:vAlign w:val="center"/>
          </w:tcPr>
          <w:p>
            <w:pPr>
              <w:pStyle w:val="5"/>
              <w:rPr>
                <w:rFonts w:eastAsia="DengXian"/>
                <w:lang w:eastAsia="zh-CN"/>
              </w:rPr>
            </w:pPr>
          </w:p>
        </w:tc>
        <w:tc>
          <w:tcPr>
            <w:tcW w:w="1418" w:type="dxa"/>
            <w:gridSpan w:val="2"/>
            <w:shd w:val="clear" w:color="auto" w:fill="auto"/>
            <w:noWrap w:val="0"/>
            <w:vAlign w:val="center"/>
          </w:tcPr>
          <w:p>
            <w:pPr>
              <w:pStyle w:val="5"/>
              <w:rPr>
                <w:rFonts w:eastAsia="DengXian"/>
                <w:lang w:eastAsia="zh-CN"/>
              </w:rPr>
            </w:pPr>
            <w:r>
              <w:rPr>
                <w:rFonts w:eastAsia="DengXian"/>
                <w:lang w:eastAsia="zh-CN"/>
              </w:rPr>
              <w:t>Equal/Lower priority carriers</w:t>
            </w:r>
          </w:p>
        </w:tc>
        <w:tc>
          <w:tcPr>
            <w:tcW w:w="1417" w:type="dxa"/>
            <w:shd w:val="clear" w:color="auto" w:fill="auto"/>
            <w:noWrap w:val="0"/>
            <w:vAlign w:val="center"/>
          </w:tcPr>
          <w:p>
            <w:pPr>
              <w:pStyle w:val="5"/>
              <w:rPr>
                <w:rFonts w:eastAsia="DengXian"/>
                <w:lang w:eastAsia="zh-CN"/>
              </w:rPr>
            </w:pPr>
            <w:r>
              <w:rPr>
                <w:rFonts w:eastAsia="DengXian"/>
                <w:lang w:eastAsia="zh-CN"/>
              </w:rPr>
              <w:t>All scenario</w:t>
            </w:r>
          </w:p>
        </w:tc>
        <w:tc>
          <w:tcPr>
            <w:tcW w:w="4070" w:type="dxa"/>
            <w:gridSpan w:val="2"/>
            <w:shd w:val="clear" w:color="auto" w:fill="auto"/>
            <w:noWrap w:val="0"/>
            <w:vAlign w:val="center"/>
          </w:tcPr>
          <w:p>
            <w:pPr>
              <w:pStyle w:val="5"/>
              <w:rPr>
                <w:rFonts w:eastAsia="DengXian"/>
                <w:lang w:eastAsia="zh-CN"/>
              </w:rPr>
            </w:pPr>
            <w:r>
              <w:rPr>
                <w:lang w:eastAsia="ja-JP"/>
              </w:rPr>
              <w:t>UE may choose not to perform measurements of NR inter-frequencies or inter-RAT frequency cells. (According to current TS 38.304)</w:t>
            </w:r>
          </w:p>
        </w:tc>
        <w:tc>
          <w:tcPr>
            <w:tcW w:w="572" w:type="dxa"/>
            <w:shd w:val="clear" w:color="auto" w:fill="auto"/>
            <w:noWrap w:val="0"/>
            <w:vAlign w:val="center"/>
          </w:tcPr>
          <w:p>
            <w:pPr>
              <w:pStyle w:val="5"/>
              <w:rPr>
                <w:lang w:eastAsia="ja-JP"/>
              </w:rPr>
            </w:pPr>
            <w:r>
              <w:rPr>
                <w:lang w:eastAsia="ja-JP"/>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restart"/>
            <w:shd w:val="clear" w:color="auto" w:fill="auto"/>
            <w:noWrap w:val="0"/>
            <w:vAlign w:val="center"/>
          </w:tcPr>
          <w:p>
            <w:pPr>
              <w:pStyle w:val="5"/>
              <w:rPr>
                <w:rFonts w:eastAsia="DengXian"/>
                <w:lang w:eastAsia="zh-CN"/>
              </w:rPr>
            </w:pPr>
            <w:r>
              <w:rPr>
                <w:bCs/>
                <w:lang w:eastAsia="zh-CN"/>
              </w:rPr>
              <w:t>When Srxlev ≤ SnonIntraSearchP or Squal ≤ SnonIntraSearchQ</w:t>
            </w:r>
          </w:p>
        </w:tc>
        <w:tc>
          <w:tcPr>
            <w:tcW w:w="1418" w:type="dxa"/>
            <w:gridSpan w:val="2"/>
            <w:vMerge w:val="restart"/>
            <w:shd w:val="clear" w:color="auto" w:fill="auto"/>
            <w:noWrap w:val="0"/>
            <w:vAlign w:val="center"/>
          </w:tcPr>
          <w:p>
            <w:pPr>
              <w:pStyle w:val="5"/>
              <w:rPr>
                <w:rFonts w:eastAsia="DengXian"/>
                <w:lang w:eastAsia="zh-CN"/>
              </w:rPr>
            </w:pPr>
            <w:r>
              <w:rPr>
                <w:rFonts w:eastAsia="DengXian"/>
                <w:lang w:eastAsia="zh-CN"/>
              </w:rPr>
              <w:t>Higher priority carriers, Equal/Lower priority carriers</w:t>
            </w:r>
          </w:p>
        </w:tc>
        <w:tc>
          <w:tcPr>
            <w:tcW w:w="1417" w:type="dxa"/>
            <w:shd w:val="clear" w:color="auto" w:fill="auto"/>
            <w:noWrap w:val="0"/>
            <w:vAlign w:val="center"/>
          </w:tcPr>
          <w:p>
            <w:pPr>
              <w:pStyle w:val="5"/>
              <w:rPr>
                <w:rFonts w:eastAsia="DengXian"/>
                <w:lang w:eastAsia="zh-CN"/>
              </w:rPr>
            </w:pPr>
            <w:r>
              <w:rPr>
                <w:rFonts w:eastAsia="DengXian"/>
                <w:lang w:eastAsia="zh-CN"/>
              </w:rPr>
              <w:t>Low mobility</w:t>
            </w:r>
          </w:p>
        </w:tc>
        <w:tc>
          <w:tcPr>
            <w:tcW w:w="4070" w:type="dxa"/>
            <w:gridSpan w:val="2"/>
            <w:shd w:val="clear" w:color="auto" w:fill="auto"/>
            <w:noWrap w:val="0"/>
            <w:vAlign w:val="center"/>
          </w:tcPr>
          <w:p>
            <w:pPr>
              <w:pStyle w:val="5"/>
              <w:rPr>
                <w:rFonts w:eastAsia="DengXian"/>
                <w:lang w:eastAsia="zh-CN"/>
              </w:rPr>
            </w:pPr>
            <w:r>
              <w:t xml:space="preserve">UE may choose to perform relaxed measurements </w:t>
            </w:r>
            <w:r>
              <w:rPr>
                <w:rFonts w:eastAsia="DengXian"/>
                <w:lang w:val="en-GB" w:eastAsia="zh-CN"/>
              </w:rPr>
              <w:t>with longer intervals.</w:t>
            </w:r>
          </w:p>
        </w:tc>
        <w:tc>
          <w:tcPr>
            <w:tcW w:w="572" w:type="dxa"/>
            <w:shd w:val="clear" w:color="auto" w:fill="auto"/>
            <w:noWrap w:val="0"/>
            <w:vAlign w:val="center"/>
          </w:tcPr>
          <w:p>
            <w:pPr>
              <w:pStyle w:val="5"/>
              <w:rPr>
                <w:rFonts w:eastAsia="DengXian"/>
                <w:lang w:eastAsia="zh-CN"/>
              </w:rPr>
            </w:pPr>
            <w:r>
              <w:rPr>
                <w:rFonts w:eastAsia="DengXian"/>
                <w:lang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continue"/>
            <w:shd w:val="clear" w:color="auto" w:fill="auto"/>
            <w:noWrap w:val="0"/>
            <w:vAlign w:val="center"/>
          </w:tcPr>
          <w:p>
            <w:pPr>
              <w:pStyle w:val="5"/>
              <w:rPr>
                <w:bCs/>
                <w:lang w:eastAsia="zh-CN"/>
              </w:rPr>
            </w:pPr>
          </w:p>
        </w:tc>
        <w:tc>
          <w:tcPr>
            <w:tcW w:w="1418" w:type="dxa"/>
            <w:gridSpan w:val="2"/>
            <w:vMerge w:val="continue"/>
            <w:shd w:val="clear" w:color="auto" w:fill="auto"/>
            <w:noWrap w:val="0"/>
            <w:vAlign w:val="center"/>
          </w:tcPr>
          <w:p>
            <w:pPr>
              <w:pStyle w:val="5"/>
              <w:rPr>
                <w:rFonts w:eastAsia="DengXian"/>
                <w:lang w:eastAsia="zh-CN"/>
              </w:rPr>
            </w:pPr>
          </w:p>
        </w:tc>
        <w:tc>
          <w:tcPr>
            <w:tcW w:w="1417" w:type="dxa"/>
            <w:shd w:val="clear" w:color="auto" w:fill="auto"/>
            <w:noWrap w:val="0"/>
            <w:vAlign w:val="center"/>
          </w:tcPr>
          <w:p>
            <w:pPr>
              <w:pStyle w:val="5"/>
              <w:rPr>
                <w:rFonts w:eastAsia="DengXian"/>
                <w:lang w:eastAsia="zh-CN"/>
              </w:rPr>
            </w:pPr>
            <w:r>
              <w:rPr>
                <w:rFonts w:eastAsia="DengXian"/>
                <w:lang w:eastAsia="zh-CN"/>
              </w:rPr>
              <w:t>Not at cell edge</w:t>
            </w:r>
          </w:p>
        </w:tc>
        <w:tc>
          <w:tcPr>
            <w:tcW w:w="4070" w:type="dxa"/>
            <w:gridSpan w:val="2"/>
            <w:shd w:val="clear" w:color="auto" w:fill="auto"/>
            <w:noWrap w:val="0"/>
            <w:vAlign w:val="center"/>
          </w:tcPr>
          <w:p>
            <w:pPr>
              <w:pStyle w:val="5"/>
              <w:rPr>
                <w:rFonts w:eastAsia="DengXian"/>
                <w:lang w:eastAsia="zh-CN"/>
              </w:rPr>
            </w:pPr>
            <w:r>
              <w:t xml:space="preserve">UE may choose to perform relaxed measurements </w:t>
            </w:r>
            <w:r>
              <w:rPr>
                <w:rFonts w:eastAsia="DengXian"/>
                <w:lang w:val="en-GB" w:eastAsia="zh-CN"/>
              </w:rPr>
              <w:t>with longer intervals.</w:t>
            </w:r>
          </w:p>
        </w:tc>
        <w:tc>
          <w:tcPr>
            <w:tcW w:w="572" w:type="dxa"/>
            <w:shd w:val="clear" w:color="auto" w:fill="auto"/>
            <w:noWrap w:val="0"/>
            <w:vAlign w:val="center"/>
          </w:tcPr>
          <w:p>
            <w:pPr>
              <w:pStyle w:val="5"/>
              <w:rPr>
                <w:rFonts w:eastAsia="DengXian"/>
                <w:lang w:eastAsia="zh-CN"/>
              </w:rPr>
            </w:pPr>
            <w:r>
              <w:rPr>
                <w:rFonts w:eastAsia="DengXian"/>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continue"/>
            <w:shd w:val="clear" w:color="auto" w:fill="auto"/>
            <w:noWrap w:val="0"/>
            <w:vAlign w:val="center"/>
          </w:tcPr>
          <w:p>
            <w:pPr>
              <w:pStyle w:val="5"/>
              <w:rPr>
                <w:rFonts w:eastAsia="DengXian"/>
                <w:lang w:eastAsia="zh-CN"/>
              </w:rPr>
            </w:pPr>
          </w:p>
        </w:tc>
        <w:tc>
          <w:tcPr>
            <w:tcW w:w="1418" w:type="dxa"/>
            <w:gridSpan w:val="2"/>
            <w:vMerge w:val="continue"/>
            <w:shd w:val="clear" w:color="auto" w:fill="auto"/>
            <w:noWrap w:val="0"/>
            <w:vAlign w:val="center"/>
          </w:tcPr>
          <w:p>
            <w:pPr>
              <w:pStyle w:val="5"/>
              <w:rPr>
                <w:rFonts w:eastAsia="DengXian"/>
                <w:lang w:eastAsia="zh-CN"/>
              </w:rPr>
            </w:pPr>
          </w:p>
        </w:tc>
        <w:tc>
          <w:tcPr>
            <w:tcW w:w="1417" w:type="dxa"/>
            <w:shd w:val="clear" w:color="auto" w:fill="auto"/>
            <w:noWrap w:val="0"/>
            <w:vAlign w:val="center"/>
          </w:tcPr>
          <w:p>
            <w:pPr>
              <w:pStyle w:val="5"/>
              <w:rPr>
                <w:rFonts w:eastAsia="DengXian"/>
                <w:lang w:eastAsia="zh-CN"/>
              </w:rPr>
            </w:pPr>
            <w:r>
              <w:rPr>
                <w:rFonts w:eastAsia="DengXian"/>
                <w:lang w:eastAsia="zh-CN"/>
              </w:rPr>
              <w:t>Low mobility and Not at cell edge</w:t>
            </w:r>
          </w:p>
        </w:tc>
        <w:tc>
          <w:tcPr>
            <w:tcW w:w="4070" w:type="dxa"/>
            <w:gridSpan w:val="2"/>
            <w:shd w:val="clear" w:color="auto" w:fill="auto"/>
            <w:noWrap w:val="0"/>
            <w:vAlign w:val="center"/>
          </w:tcPr>
          <w:p>
            <w:pPr>
              <w:pStyle w:val="5"/>
              <w:rPr>
                <w:rFonts w:eastAsia="DengXian"/>
                <w:lang w:eastAsia="zh-CN"/>
              </w:rPr>
            </w:pPr>
            <w:r>
              <w:rPr>
                <w:bCs/>
                <w:lang w:eastAsia="zh-CN"/>
              </w:rPr>
              <w:t>UE can stop both equal/low priority and high priority inter-freq/inter-RAT measurements with a minimum measurement time interval of 1 hour. (Note: for higher/equal/lower carriers)</w:t>
            </w:r>
          </w:p>
        </w:tc>
        <w:tc>
          <w:tcPr>
            <w:tcW w:w="572" w:type="dxa"/>
            <w:shd w:val="clear" w:color="auto" w:fill="auto"/>
            <w:noWrap w:val="0"/>
            <w:vAlign w:val="center"/>
          </w:tcPr>
          <w:p>
            <w:pPr>
              <w:pStyle w:val="5"/>
              <w:rPr>
                <w:rFonts w:eastAsia="DengXian"/>
                <w:lang w:eastAsia="zh-CN"/>
              </w:rPr>
            </w:pPr>
            <w:r>
              <w:rPr>
                <w:rFonts w:eastAsia="DengXian"/>
                <w:lang w:eastAsia="zh-CN"/>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14" w:type="dxa"/>
            <w:gridSpan w:val="7"/>
            <w:shd w:val="clear" w:color="auto" w:fill="F2F2F2"/>
            <w:noWrap w:val="0"/>
            <w:vAlign w:val="center"/>
          </w:tcPr>
          <w:p>
            <w:pPr>
              <w:pStyle w:val="5"/>
              <w:jc w:val="center"/>
              <w:rPr>
                <w:rFonts w:eastAsia="DengXian"/>
                <w:b/>
                <w:lang w:eastAsia="zh-CN"/>
              </w:rPr>
            </w:pPr>
            <w:r>
              <w:rPr>
                <w:rFonts w:eastAsia="DengXian"/>
                <w:b/>
                <w:lang w:eastAsia="zh-CN"/>
              </w:rPr>
              <w:t xml:space="preserve">For intra-frequency measurement, this part is deduced from RAN2/RAN4 conclusion </w:t>
            </w:r>
          </w:p>
        </w:tc>
        <w:tc>
          <w:tcPr>
            <w:tcW w:w="572" w:type="dxa"/>
            <w:shd w:val="clear" w:color="auto" w:fill="F2F2F2"/>
            <w:noWrap w:val="0"/>
            <w:vAlign w:val="center"/>
          </w:tcPr>
          <w:p>
            <w:pPr>
              <w:pStyle w:val="5"/>
              <w:rPr>
                <w:rFonts w:eastAsia="DengXi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shd w:val="clear" w:color="auto" w:fill="auto"/>
            <w:noWrap w:val="0"/>
            <w:vAlign w:val="center"/>
          </w:tcPr>
          <w:p>
            <w:pPr>
              <w:pStyle w:val="5"/>
              <w:rPr>
                <w:rFonts w:eastAsia="DengXian"/>
                <w:lang w:eastAsia="zh-CN"/>
              </w:rPr>
            </w:pPr>
            <w:r>
              <w:t>S</w:t>
            </w:r>
            <w:r>
              <w:rPr>
                <w:lang w:eastAsia="ja-JP"/>
              </w:rPr>
              <w:t>rxlev</w:t>
            </w:r>
            <w:r>
              <w:rPr>
                <w:vertAlign w:val="subscript"/>
              </w:rPr>
              <w:t xml:space="preserve"> </w:t>
            </w:r>
            <w:r>
              <w:t>&gt; 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r>
              <w:rPr>
                <w:lang w:eastAsia="ja-JP"/>
              </w:rPr>
              <w:t xml:space="preserve"> and Squal &gt; S</w:t>
            </w:r>
            <w:r>
              <w:rPr>
                <w:vertAlign w:val="subscript"/>
                <w:lang w:eastAsia="ja-JP"/>
              </w:rPr>
              <w:t>IntraSearchQ</w:t>
            </w:r>
          </w:p>
        </w:tc>
        <w:tc>
          <w:tcPr>
            <w:tcW w:w="1418" w:type="dxa"/>
            <w:gridSpan w:val="2"/>
            <w:shd w:val="clear" w:color="auto" w:fill="auto"/>
            <w:noWrap w:val="0"/>
            <w:vAlign w:val="center"/>
          </w:tcPr>
          <w:p>
            <w:pPr>
              <w:pStyle w:val="5"/>
              <w:rPr>
                <w:rFonts w:eastAsia="DengXian"/>
                <w:lang w:eastAsia="zh-CN"/>
              </w:rPr>
            </w:pPr>
            <w:r>
              <w:rPr>
                <w:rFonts w:eastAsia="DengXian"/>
                <w:lang w:eastAsia="zh-CN"/>
              </w:rPr>
              <w:t>N/A</w:t>
            </w:r>
          </w:p>
        </w:tc>
        <w:tc>
          <w:tcPr>
            <w:tcW w:w="1417" w:type="dxa"/>
            <w:shd w:val="clear" w:color="auto" w:fill="auto"/>
            <w:noWrap w:val="0"/>
            <w:vAlign w:val="center"/>
          </w:tcPr>
          <w:p>
            <w:pPr>
              <w:pStyle w:val="5"/>
              <w:rPr>
                <w:rFonts w:eastAsia="DengXian"/>
                <w:lang w:eastAsia="zh-CN"/>
              </w:rPr>
            </w:pPr>
            <w:r>
              <w:rPr>
                <w:rFonts w:eastAsia="DengXian"/>
                <w:lang w:eastAsia="zh-CN"/>
              </w:rPr>
              <w:t>All scenarios</w:t>
            </w:r>
          </w:p>
        </w:tc>
        <w:tc>
          <w:tcPr>
            <w:tcW w:w="4070" w:type="dxa"/>
            <w:gridSpan w:val="2"/>
            <w:shd w:val="clear" w:color="auto" w:fill="auto"/>
            <w:noWrap w:val="0"/>
            <w:vAlign w:val="center"/>
          </w:tcPr>
          <w:p>
            <w:pPr>
              <w:pStyle w:val="5"/>
              <w:rPr>
                <w:rFonts w:eastAsia="DengXian"/>
                <w:lang w:eastAsia="zh-CN"/>
              </w:rPr>
            </w:pPr>
            <w:r>
              <w:t xml:space="preserve">UE may choose not </w:t>
            </w:r>
            <w:r>
              <w:rPr>
                <w:lang w:eastAsia="ja-JP"/>
              </w:rPr>
              <w:t xml:space="preserve">to </w:t>
            </w:r>
            <w:r>
              <w:t>perform intra-frequency measurements.</w:t>
            </w:r>
            <w:r>
              <w:rPr>
                <w:lang w:eastAsia="ja-JP"/>
              </w:rPr>
              <w:t xml:space="preserve"> (According to current TS 38.304)</w:t>
            </w:r>
          </w:p>
        </w:tc>
        <w:tc>
          <w:tcPr>
            <w:tcW w:w="572" w:type="dxa"/>
            <w:shd w:val="clear" w:color="auto" w:fill="auto"/>
            <w:noWrap w:val="0"/>
            <w:vAlign w:val="center"/>
          </w:tcPr>
          <w:p>
            <w:pPr>
              <w:pStyle w:val="5"/>
            </w:pPr>
            <w: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restart"/>
            <w:shd w:val="clear" w:color="auto" w:fill="auto"/>
            <w:noWrap w:val="0"/>
            <w:vAlign w:val="center"/>
          </w:tcPr>
          <w:p>
            <w:pPr>
              <w:pStyle w:val="5"/>
              <w:rPr>
                <w:rFonts w:eastAsia="DengXian"/>
                <w:lang w:eastAsia="zh-CN"/>
              </w:rPr>
            </w:pPr>
            <w:r>
              <w:t>S</w:t>
            </w:r>
            <w:r>
              <w:rPr>
                <w:lang w:eastAsia="ja-JP"/>
              </w:rPr>
              <w:t>rxlev</w:t>
            </w:r>
            <w:r>
              <w:rPr>
                <w:vertAlign w:val="subscript"/>
              </w:rPr>
              <w:t xml:space="preserve"> </w:t>
            </w:r>
            <w:r>
              <w:rPr>
                <w:bCs/>
                <w:lang w:eastAsia="zh-CN"/>
              </w:rPr>
              <w:t>≤</w:t>
            </w:r>
            <w:r>
              <w:t xml:space="preserve"> 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r>
              <w:rPr>
                <w:lang w:eastAsia="ja-JP"/>
              </w:rPr>
              <w:t xml:space="preserve"> </w:t>
            </w:r>
            <w:commentRangeStart w:id="5"/>
            <w:r>
              <w:rPr>
                <w:lang w:eastAsia="ja-JP"/>
              </w:rPr>
              <w:t>and</w:t>
            </w:r>
            <w:commentRangeEnd w:id="5"/>
            <w:r>
              <w:rPr>
                <w:rStyle w:val="12"/>
                <w:rFonts w:eastAsia="Times New Roman"/>
              </w:rPr>
              <w:commentReference w:id="5"/>
            </w:r>
            <w:r>
              <w:rPr>
                <w:lang w:eastAsia="ja-JP"/>
              </w:rPr>
              <w:t xml:space="preserve"> Squal </w:t>
            </w:r>
            <w:r>
              <w:rPr>
                <w:bCs/>
                <w:lang w:eastAsia="zh-CN"/>
              </w:rPr>
              <w:t>≤</w:t>
            </w:r>
            <w:r>
              <w:rPr>
                <w:lang w:eastAsia="ja-JP"/>
              </w:rPr>
              <w:t xml:space="preserve"> S</w:t>
            </w:r>
            <w:r>
              <w:rPr>
                <w:vertAlign w:val="subscript"/>
                <w:lang w:eastAsia="ja-JP"/>
              </w:rPr>
              <w:t>IntraSearchQ</w:t>
            </w:r>
          </w:p>
        </w:tc>
        <w:tc>
          <w:tcPr>
            <w:tcW w:w="1418" w:type="dxa"/>
            <w:gridSpan w:val="2"/>
            <w:shd w:val="clear" w:color="auto" w:fill="auto"/>
            <w:noWrap w:val="0"/>
            <w:vAlign w:val="center"/>
          </w:tcPr>
          <w:p>
            <w:pPr>
              <w:pStyle w:val="5"/>
              <w:rPr>
                <w:rFonts w:eastAsia="DengXian"/>
                <w:lang w:eastAsia="zh-CN"/>
              </w:rPr>
            </w:pPr>
            <w:r>
              <w:rPr>
                <w:rFonts w:eastAsia="DengXian"/>
                <w:lang w:eastAsia="zh-CN"/>
              </w:rPr>
              <w:t>N/A</w:t>
            </w:r>
          </w:p>
        </w:tc>
        <w:tc>
          <w:tcPr>
            <w:tcW w:w="1417" w:type="dxa"/>
            <w:shd w:val="clear" w:color="auto" w:fill="auto"/>
            <w:noWrap w:val="0"/>
            <w:vAlign w:val="center"/>
          </w:tcPr>
          <w:p>
            <w:pPr>
              <w:pStyle w:val="5"/>
              <w:rPr>
                <w:rFonts w:eastAsia="DengXian"/>
                <w:lang w:eastAsia="zh-CN"/>
              </w:rPr>
            </w:pPr>
            <w:r>
              <w:rPr>
                <w:rFonts w:eastAsia="DengXian"/>
                <w:lang w:eastAsia="zh-CN"/>
              </w:rPr>
              <w:t>Low mobility</w:t>
            </w:r>
          </w:p>
        </w:tc>
        <w:tc>
          <w:tcPr>
            <w:tcW w:w="4070" w:type="dxa"/>
            <w:gridSpan w:val="2"/>
            <w:shd w:val="clear" w:color="auto" w:fill="auto"/>
            <w:noWrap w:val="0"/>
            <w:vAlign w:val="center"/>
          </w:tcPr>
          <w:p>
            <w:pPr>
              <w:pStyle w:val="5"/>
              <w:rPr>
                <w:rFonts w:eastAsia="DengXian"/>
                <w:lang w:eastAsia="zh-CN"/>
              </w:rPr>
            </w:pPr>
            <w:r>
              <w:t xml:space="preserve">UE may choose to perform relaxed measurements </w:t>
            </w:r>
            <w:r>
              <w:rPr>
                <w:rFonts w:eastAsia="DengXian"/>
                <w:lang w:val="en-GB" w:eastAsia="zh-CN"/>
              </w:rPr>
              <w:t>with longer intervals.</w:t>
            </w:r>
          </w:p>
        </w:tc>
        <w:tc>
          <w:tcPr>
            <w:tcW w:w="572" w:type="dxa"/>
            <w:shd w:val="clear" w:color="auto" w:fill="auto"/>
            <w:noWrap w:val="0"/>
            <w:vAlign w:val="center"/>
          </w:tcPr>
          <w:p>
            <w:pPr>
              <w:pStyle w:val="5"/>
              <w:rPr>
                <w:rFonts w:eastAsia="DengXian"/>
                <w:lang w:eastAsia="zh-CN"/>
              </w:rPr>
            </w:pPr>
            <w:r>
              <w:rPr>
                <w:rFonts w:eastAsia="DengXian"/>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continue"/>
            <w:shd w:val="clear" w:color="auto" w:fill="auto"/>
            <w:noWrap w:val="0"/>
            <w:vAlign w:val="center"/>
          </w:tcPr>
          <w:p>
            <w:pPr>
              <w:pStyle w:val="5"/>
              <w:rPr>
                <w:rFonts w:eastAsia="DengXian"/>
                <w:lang w:eastAsia="zh-CN"/>
              </w:rPr>
            </w:pPr>
          </w:p>
        </w:tc>
        <w:tc>
          <w:tcPr>
            <w:tcW w:w="1418" w:type="dxa"/>
            <w:gridSpan w:val="2"/>
            <w:shd w:val="clear" w:color="auto" w:fill="auto"/>
            <w:noWrap w:val="0"/>
            <w:vAlign w:val="center"/>
          </w:tcPr>
          <w:p>
            <w:pPr>
              <w:pStyle w:val="5"/>
              <w:rPr>
                <w:rFonts w:eastAsia="DengXian"/>
                <w:lang w:eastAsia="zh-CN"/>
              </w:rPr>
            </w:pPr>
            <w:r>
              <w:rPr>
                <w:rFonts w:eastAsia="DengXian"/>
                <w:lang w:eastAsia="zh-CN"/>
              </w:rPr>
              <w:t>N/A</w:t>
            </w:r>
          </w:p>
        </w:tc>
        <w:tc>
          <w:tcPr>
            <w:tcW w:w="1417" w:type="dxa"/>
            <w:shd w:val="clear" w:color="auto" w:fill="auto"/>
            <w:noWrap w:val="0"/>
            <w:vAlign w:val="center"/>
          </w:tcPr>
          <w:p>
            <w:pPr>
              <w:pStyle w:val="5"/>
              <w:rPr>
                <w:rFonts w:eastAsia="DengXian"/>
                <w:lang w:eastAsia="zh-CN"/>
              </w:rPr>
            </w:pPr>
            <w:r>
              <w:rPr>
                <w:rFonts w:eastAsia="DengXian"/>
                <w:lang w:eastAsia="zh-CN"/>
              </w:rPr>
              <w:t>Not at cell edge</w:t>
            </w:r>
          </w:p>
        </w:tc>
        <w:tc>
          <w:tcPr>
            <w:tcW w:w="4070" w:type="dxa"/>
            <w:gridSpan w:val="2"/>
            <w:shd w:val="clear" w:color="auto" w:fill="auto"/>
            <w:noWrap w:val="0"/>
            <w:vAlign w:val="center"/>
          </w:tcPr>
          <w:p>
            <w:pPr>
              <w:pStyle w:val="5"/>
              <w:rPr>
                <w:rFonts w:eastAsia="DengXian"/>
                <w:lang w:eastAsia="zh-CN"/>
              </w:rPr>
            </w:pPr>
            <w:r>
              <w:t xml:space="preserve">UE may choose to perform relaxed measurements </w:t>
            </w:r>
            <w:r>
              <w:rPr>
                <w:rFonts w:eastAsia="DengXian"/>
                <w:lang w:val="en-GB" w:eastAsia="zh-CN"/>
              </w:rPr>
              <w:t>with longer intervals.</w:t>
            </w:r>
          </w:p>
        </w:tc>
        <w:tc>
          <w:tcPr>
            <w:tcW w:w="572" w:type="dxa"/>
            <w:shd w:val="clear" w:color="auto" w:fill="auto"/>
            <w:noWrap w:val="0"/>
            <w:vAlign w:val="center"/>
          </w:tcPr>
          <w:p>
            <w:pPr>
              <w:pStyle w:val="5"/>
              <w:rPr>
                <w:rFonts w:eastAsia="DengXian"/>
                <w:lang w:eastAsia="zh-CN"/>
              </w:rPr>
            </w:pPr>
            <w:r>
              <w:rPr>
                <w:rFonts w:eastAsia="DengXian"/>
                <w:lang w:eastAsia="zh-CN"/>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gridSpan w:val="2"/>
            <w:vMerge w:val="continue"/>
            <w:shd w:val="clear" w:color="auto" w:fill="auto"/>
            <w:noWrap w:val="0"/>
            <w:vAlign w:val="center"/>
          </w:tcPr>
          <w:p>
            <w:pPr>
              <w:pStyle w:val="5"/>
              <w:rPr>
                <w:rFonts w:eastAsia="DengXian"/>
                <w:lang w:eastAsia="zh-CN"/>
              </w:rPr>
            </w:pPr>
          </w:p>
        </w:tc>
        <w:tc>
          <w:tcPr>
            <w:tcW w:w="1418" w:type="dxa"/>
            <w:gridSpan w:val="2"/>
            <w:shd w:val="clear" w:color="auto" w:fill="auto"/>
            <w:noWrap w:val="0"/>
            <w:vAlign w:val="center"/>
          </w:tcPr>
          <w:p>
            <w:pPr>
              <w:pStyle w:val="5"/>
              <w:rPr>
                <w:rFonts w:eastAsia="DengXian"/>
                <w:lang w:eastAsia="zh-CN"/>
              </w:rPr>
            </w:pPr>
            <w:r>
              <w:rPr>
                <w:rFonts w:eastAsia="DengXian"/>
                <w:lang w:eastAsia="zh-CN"/>
              </w:rPr>
              <w:t>N/A</w:t>
            </w:r>
          </w:p>
        </w:tc>
        <w:tc>
          <w:tcPr>
            <w:tcW w:w="1417" w:type="dxa"/>
            <w:shd w:val="clear" w:color="auto" w:fill="auto"/>
            <w:noWrap w:val="0"/>
            <w:vAlign w:val="center"/>
          </w:tcPr>
          <w:p>
            <w:pPr>
              <w:pStyle w:val="5"/>
              <w:rPr>
                <w:rFonts w:eastAsia="DengXian"/>
                <w:lang w:eastAsia="zh-CN"/>
              </w:rPr>
            </w:pPr>
            <w:r>
              <w:rPr>
                <w:rFonts w:eastAsia="DengXian"/>
                <w:lang w:eastAsia="zh-CN"/>
              </w:rPr>
              <w:t>Low mobility and Not at cell edge</w:t>
            </w:r>
          </w:p>
        </w:tc>
        <w:tc>
          <w:tcPr>
            <w:tcW w:w="4070" w:type="dxa"/>
            <w:gridSpan w:val="2"/>
            <w:shd w:val="clear" w:color="auto" w:fill="auto"/>
            <w:noWrap w:val="0"/>
            <w:vAlign w:val="center"/>
          </w:tcPr>
          <w:p>
            <w:pPr>
              <w:pStyle w:val="5"/>
              <w:rPr>
                <w:bCs/>
                <w:lang w:eastAsia="zh-CN"/>
              </w:rPr>
            </w:pPr>
            <w:r>
              <w:rPr>
                <w:bCs/>
                <w:lang w:eastAsia="zh-CN"/>
              </w:rPr>
              <w:t>No description in the RAN4 reply LS [2].</w:t>
            </w:r>
          </w:p>
          <w:p>
            <w:pPr>
              <w:pStyle w:val="5"/>
              <w:rPr>
                <w:bCs/>
                <w:lang w:eastAsia="zh-CN"/>
              </w:rPr>
            </w:pPr>
            <w:r>
              <w:rPr>
                <w:bCs/>
                <w:lang w:eastAsia="zh-CN"/>
              </w:rPr>
              <w:t>No conclusion in RAN2.</w:t>
            </w:r>
          </w:p>
          <w:p>
            <w:pPr>
              <w:pStyle w:val="5"/>
              <w:rPr>
                <w:bCs/>
                <w:lang w:eastAsia="zh-CN"/>
              </w:rPr>
            </w:pPr>
            <w:r>
              <w:rPr>
                <w:bCs/>
                <w:lang w:eastAsia="zh-CN"/>
              </w:rPr>
              <w:t>But we can deduce from the conclusion in RAN4#93:</w:t>
            </w:r>
          </w:p>
          <w:p>
            <w:pPr>
              <w:pStyle w:val="5"/>
              <w:rPr>
                <w:rFonts w:eastAsia="DengXian"/>
                <w:lang w:eastAsia="zh-CN"/>
              </w:rPr>
            </w:pPr>
            <w:r>
              <w:rPr>
                <w:bCs/>
                <w:lang w:eastAsia="zh-CN"/>
              </w:rPr>
              <w:t xml:space="preserve">UE can stop intra-frequency measurement with a minimum measurement time interval of 1 hour. </w:t>
            </w:r>
          </w:p>
        </w:tc>
        <w:tc>
          <w:tcPr>
            <w:tcW w:w="572" w:type="dxa"/>
            <w:shd w:val="clear" w:color="auto" w:fill="auto"/>
            <w:noWrap w:val="0"/>
            <w:vAlign w:val="center"/>
          </w:tcPr>
          <w:p>
            <w:pPr>
              <w:pStyle w:val="5"/>
              <w:rPr>
                <w:rFonts w:eastAsia="DengXian"/>
                <w:lang w:eastAsia="zh-CN"/>
              </w:rPr>
            </w:pPr>
            <w:r>
              <w:rPr>
                <w:rFonts w:eastAsia="DengXian"/>
                <w:lang w:eastAsia="zh-CN"/>
              </w:rPr>
              <w:t>K</w:t>
            </w:r>
          </w:p>
        </w:tc>
      </w:tr>
    </w:tbl>
    <w:p>
      <w:pPr>
        <w:rPr>
          <w:rFonts w:hint="default"/>
          <w:lang w:val="en-US" w:eastAsia="zh-CN"/>
        </w:rPr>
      </w:pPr>
    </w:p>
    <w:p>
      <w:pPr>
        <w:pStyle w:val="2"/>
        <w:numPr>
          <w:ilvl w:val="0"/>
          <w:numId w:val="0"/>
        </w:numPr>
        <w:bidi w:val="0"/>
        <w:ind w:leftChars="0"/>
        <w:rPr>
          <w:rFonts w:hint="default"/>
          <w:lang w:val="en-US" w:eastAsia="zh-CN"/>
        </w:rPr>
      </w:pPr>
      <w:r>
        <w:rPr>
          <w:rFonts w:hint="eastAsia"/>
          <w:lang w:val="en-US" w:eastAsia="zh-CN"/>
        </w:rPr>
        <w:t xml:space="preserve">6 Annex B(All alternatives of the </w:t>
      </w:r>
      <w:r>
        <w:t>UE behavior of measurement relaxation for higher priority carriers</w:t>
      </w:r>
      <w:r>
        <w:rPr>
          <w:rFonts w:hint="eastAsia" w:eastAsia="宋体"/>
          <w:lang w:val="en-US" w:eastAsia="zh-CN"/>
        </w:rPr>
        <w:t>)</w:t>
      </w:r>
    </w:p>
    <w:p>
      <w:pPr>
        <w:spacing w:after="120"/>
        <w:jc w:val="both"/>
        <w:rPr>
          <w:rFonts w:eastAsia="MS Mincho"/>
          <w:lang w:eastAsia="zh-CN"/>
        </w:rPr>
      </w:pPr>
      <w:r>
        <w:rPr>
          <w:b/>
          <w:lang w:eastAsia="zh-CN"/>
        </w:rPr>
        <w:t>Option 1</w:t>
      </w:r>
      <w:r>
        <w:rPr>
          <w:lang w:eastAsia="zh-CN"/>
        </w:rPr>
        <w:t xml:space="preserve">: </w:t>
      </w:r>
      <w:r>
        <w:rPr>
          <w:rFonts w:eastAsia="MS Mincho"/>
          <w:lang w:eastAsia="zh-CN"/>
        </w:rPr>
        <w:t xml:space="preserve">The behaviour for indication </w:t>
      </w:r>
      <w:r>
        <w:rPr>
          <w:rFonts w:eastAsia="MS Mincho"/>
          <w:i/>
          <w:lang w:eastAsia="zh-CN"/>
        </w:rPr>
        <w:t>highPriorityMeasRelax</w:t>
      </w:r>
      <w:r>
        <w:rPr>
          <w:rFonts w:eastAsia="MS Mincho"/>
          <w:lang w:eastAsia="zh-CN"/>
        </w:rPr>
        <w:t xml:space="preserve"> is also controlled by the triggering criteria i.e.</w:t>
      </w:r>
    </w:p>
    <w:p>
      <w:pPr>
        <w:numPr>
          <w:ilvl w:val="0"/>
          <w:numId w:val="3"/>
        </w:numPr>
        <w:spacing w:after="120"/>
        <w:jc w:val="both"/>
        <w:rPr>
          <w:rFonts w:eastAsia="MS Mincho"/>
          <w:lang w:eastAsia="zh-CN"/>
        </w:rPr>
      </w:pPr>
      <w:r>
        <w:rPr>
          <w:rFonts w:eastAsia="MS Mincho"/>
          <w:lang w:eastAsia="zh-CN"/>
        </w:rPr>
        <w:t xml:space="preserve">If </w:t>
      </w:r>
      <w:r>
        <w:rPr>
          <w:i/>
        </w:rPr>
        <w:t xml:space="preserve">highPriorityMeasRelax </w:t>
      </w:r>
      <w:r>
        <w:rPr>
          <w:rFonts w:eastAsia="MS Mincho"/>
          <w:lang w:eastAsia="zh-CN"/>
        </w:rPr>
        <w:t xml:space="preserve">is configured and set to </w:t>
      </w:r>
      <w:r>
        <w:rPr>
          <w:rFonts w:eastAsia="MS Mincho"/>
          <w:i/>
          <w:lang w:eastAsia="zh-CN"/>
        </w:rPr>
        <w:t>True</w:t>
      </w:r>
      <w:r>
        <w:rPr>
          <w:rFonts w:eastAsia="MS Mincho"/>
          <w:lang w:eastAsia="zh-CN"/>
        </w:rPr>
        <w:t xml:space="preserve">, </w:t>
      </w:r>
    </w:p>
    <w:p>
      <w:pPr>
        <w:numPr>
          <w:ilvl w:val="1"/>
          <w:numId w:val="3"/>
        </w:numPr>
        <w:spacing w:after="120"/>
        <w:jc w:val="both"/>
        <w:rPr>
          <w:rFonts w:eastAsia="MS Mincho"/>
          <w:lang w:eastAsia="zh-CN"/>
        </w:rPr>
      </w:pPr>
      <w:r>
        <w:rPr>
          <w:rFonts w:eastAsia="MS Mincho"/>
          <w:lang w:val="en-GB" w:eastAsia="zh-CN"/>
        </w:rPr>
        <w:t xml:space="preserve">the UE can perform relaxed measurement for higher priority frequency. How to relax measurement for higher priority frequency is up to the conclusion of above Q3-2-1/2/3. </w:t>
      </w:r>
    </w:p>
    <w:p>
      <w:pPr>
        <w:numPr>
          <w:ilvl w:val="0"/>
          <w:numId w:val="3"/>
        </w:numPr>
        <w:spacing w:after="120"/>
        <w:jc w:val="both"/>
        <w:rPr>
          <w:rFonts w:eastAsia="MS Mincho"/>
          <w:lang w:eastAsia="zh-CN"/>
        </w:rPr>
      </w:pPr>
      <w:r>
        <w:rPr>
          <w:rFonts w:eastAsia="MS Mincho"/>
          <w:lang w:eastAsia="zh-CN"/>
        </w:rPr>
        <w:t>Otherwise (i</w:t>
      </w:r>
      <w:commentRangeStart w:id="6"/>
      <w:commentRangeStart w:id="7"/>
      <w:r>
        <w:rPr>
          <w:rFonts w:eastAsia="MS Mincho"/>
          <w:lang w:eastAsia="zh-CN"/>
        </w:rPr>
        <w:t xml:space="preserve">.e. </w:t>
      </w:r>
      <w:r>
        <w:rPr>
          <w:i/>
        </w:rPr>
        <w:t xml:space="preserve">highPriorityMeasRelax </w:t>
      </w:r>
      <w:r>
        <w:rPr>
          <w:rFonts w:eastAsia="MS Mincho"/>
          <w:lang w:eastAsia="zh-CN"/>
        </w:rPr>
        <w:t xml:space="preserve">is not configured, or </w:t>
      </w:r>
      <w:r>
        <w:rPr>
          <w:i/>
        </w:rPr>
        <w:t xml:space="preserve">highPriorityMeasRelax </w:t>
      </w:r>
      <w:r>
        <w:rPr>
          <w:rFonts w:eastAsia="MS Mincho"/>
          <w:lang w:eastAsia="zh-CN"/>
        </w:rPr>
        <w:t xml:space="preserve">is configured and set to </w:t>
      </w:r>
      <w:r>
        <w:rPr>
          <w:rFonts w:eastAsia="MS Mincho"/>
          <w:i/>
          <w:lang w:eastAsia="zh-CN"/>
        </w:rPr>
        <w:t>True</w:t>
      </w:r>
      <w:r>
        <w:rPr>
          <w:rFonts w:eastAsia="MS Mincho"/>
          <w:lang w:eastAsia="zh-CN"/>
        </w:rPr>
        <w:t xml:space="preserve"> but the criterion is not fulfilled</w:t>
      </w:r>
      <w:commentRangeEnd w:id="6"/>
      <w:r>
        <w:rPr>
          <w:rStyle w:val="12"/>
        </w:rPr>
        <w:commentReference w:id="6"/>
      </w:r>
      <w:commentRangeEnd w:id="7"/>
      <w:r>
        <w:rPr>
          <w:rStyle w:val="12"/>
        </w:rPr>
        <w:commentReference w:id="7"/>
      </w:r>
      <w:r>
        <w:rPr>
          <w:rFonts w:eastAsia="MS Mincho"/>
          <w:lang w:eastAsia="zh-CN"/>
        </w:rPr>
        <w:t>),</w:t>
      </w:r>
    </w:p>
    <w:p>
      <w:pPr>
        <w:numPr>
          <w:ilvl w:val="1"/>
          <w:numId w:val="3"/>
        </w:numPr>
        <w:spacing w:after="120"/>
        <w:jc w:val="both"/>
        <w:rPr>
          <w:rFonts w:eastAsia="MS Mincho"/>
          <w:lang w:eastAsia="zh-CN"/>
        </w:rPr>
      </w:pPr>
      <w:r>
        <w:rPr>
          <w:color w:val="000000"/>
          <w:szCs w:val="20"/>
          <w:lang w:val="en-GB"/>
        </w:rPr>
        <w:t xml:space="preserve">The UE will not perform relaxed measurement for higher priority frequency. The measurement requirement for higher priority frequency should follow the legacy defined in 38.133. </w:t>
      </w:r>
    </w:p>
    <w:p>
      <w:pPr>
        <w:spacing w:after="120"/>
        <w:jc w:val="both"/>
        <w:rPr>
          <w:rFonts w:eastAsia="MS Mincho"/>
          <w:lang w:eastAsia="zh-CN"/>
        </w:rPr>
      </w:pPr>
      <w:r>
        <w:rPr>
          <w:b/>
          <w:lang w:eastAsia="zh-CN"/>
        </w:rPr>
        <w:t>Option 3</w:t>
      </w:r>
      <w:r>
        <w:rPr>
          <w:lang w:eastAsia="zh-CN"/>
        </w:rPr>
        <w:t xml:space="preserve">: </w:t>
      </w:r>
      <w:r>
        <w:rPr>
          <w:rFonts w:eastAsia="MS Mincho"/>
          <w:lang w:eastAsia="zh-CN"/>
        </w:rPr>
        <w:t>The</w:t>
      </w:r>
      <w:r>
        <w:rPr>
          <w:lang w:eastAsia="zh-CN"/>
        </w:rPr>
        <w:t xml:space="preserve"> measurement relaxation of higher priority carriers</w:t>
      </w:r>
      <w:r>
        <w:rPr>
          <w:rFonts w:eastAsia="MS Mincho"/>
          <w:lang w:eastAsia="zh-CN"/>
        </w:rPr>
        <w:t xml:space="preserve"> is not configured by the indication </w:t>
      </w:r>
      <w:r>
        <w:rPr>
          <w:rFonts w:eastAsia="MS Mincho"/>
          <w:i/>
          <w:lang w:eastAsia="zh-CN"/>
        </w:rPr>
        <w:t>highPriorityMeasRelax</w:t>
      </w:r>
      <w:r>
        <w:rPr>
          <w:rFonts w:eastAsia="MS Mincho"/>
          <w:lang w:eastAsia="zh-CN"/>
        </w:rPr>
        <w:t>, i.e. the behavior</w:t>
      </w:r>
      <w:r>
        <w:t xml:space="preserve"> </w:t>
      </w:r>
      <w:r>
        <w:rPr>
          <w:rFonts w:eastAsia="MS Mincho"/>
          <w:lang w:eastAsia="zh-CN"/>
        </w:rPr>
        <w:t xml:space="preserve">of relaxation for higher priority frequency is just based on the conclusion of Q2 and Q3. Note: this option is contradict with previous RAN2 agreement made in RAN2#108. </w:t>
      </w:r>
    </w:p>
    <w:p>
      <w:pPr>
        <w:spacing w:after="120"/>
        <w:jc w:val="both"/>
        <w:rPr>
          <w:rFonts w:eastAsia="MS Mincho"/>
          <w:lang w:eastAsia="zh-CN"/>
        </w:rPr>
      </w:pPr>
      <w:r>
        <w:rPr>
          <w:b/>
          <w:lang w:eastAsia="zh-CN"/>
        </w:rPr>
        <w:t>Option 4</w:t>
      </w:r>
      <w:r>
        <w:rPr>
          <w:lang w:eastAsia="zh-CN"/>
        </w:rPr>
        <w:t xml:space="preserve">: </w:t>
      </w:r>
      <w:r>
        <w:rPr>
          <w:rFonts w:eastAsia="MS Mincho"/>
          <w:lang w:eastAsia="zh-CN"/>
        </w:rPr>
        <w:t xml:space="preserve">The behaviour for indication </w:t>
      </w:r>
      <w:r>
        <w:rPr>
          <w:rFonts w:eastAsia="MS Mincho"/>
          <w:i/>
          <w:lang w:eastAsia="zh-CN"/>
        </w:rPr>
        <w:t>highPriorityMeasRelax</w:t>
      </w:r>
      <w:r>
        <w:rPr>
          <w:rFonts w:eastAsia="MS Mincho"/>
          <w:lang w:eastAsia="zh-CN"/>
        </w:rPr>
        <w:t xml:space="preserve"> is also controlled by the triggering criteria i.e.</w:t>
      </w:r>
    </w:p>
    <w:p>
      <w:pPr>
        <w:numPr>
          <w:ilvl w:val="0"/>
          <w:numId w:val="3"/>
        </w:numPr>
        <w:spacing w:after="120"/>
        <w:jc w:val="both"/>
        <w:rPr>
          <w:rFonts w:eastAsia="MS Mincho"/>
          <w:lang w:eastAsia="zh-CN"/>
        </w:rPr>
      </w:pPr>
      <w:r>
        <w:rPr>
          <w:rFonts w:eastAsia="MS Mincho"/>
          <w:lang w:eastAsia="zh-CN"/>
        </w:rPr>
        <w:t xml:space="preserve">If </w:t>
      </w:r>
      <w:r>
        <w:rPr>
          <w:i/>
        </w:rPr>
        <w:t xml:space="preserve">highPriorityMeasRelax </w:t>
      </w:r>
      <w:r>
        <w:rPr>
          <w:rFonts w:eastAsia="MS Mincho"/>
          <w:lang w:eastAsia="zh-CN"/>
        </w:rPr>
        <w:t xml:space="preserve">is configured and set to </w:t>
      </w:r>
      <w:r>
        <w:rPr>
          <w:rFonts w:eastAsia="MS Mincho"/>
          <w:i/>
          <w:lang w:eastAsia="zh-CN"/>
        </w:rPr>
        <w:t>True</w:t>
      </w:r>
      <w:r>
        <w:rPr>
          <w:rFonts w:eastAsia="MS Mincho"/>
          <w:lang w:eastAsia="zh-CN"/>
        </w:rPr>
        <w:t xml:space="preserve">, </w:t>
      </w:r>
    </w:p>
    <w:p>
      <w:pPr>
        <w:numPr>
          <w:ilvl w:val="1"/>
          <w:numId w:val="3"/>
        </w:numPr>
        <w:spacing w:after="120"/>
        <w:jc w:val="both"/>
        <w:rPr>
          <w:rFonts w:eastAsia="MS Mincho"/>
          <w:lang w:eastAsia="zh-CN"/>
        </w:rPr>
      </w:pPr>
      <w:r>
        <w:rPr>
          <w:rFonts w:eastAsia="MS Mincho"/>
          <w:lang w:eastAsia="zh-CN"/>
        </w:rPr>
        <w:t>For use case C, UE may choose not to perform measurements of NR inter-frequencies or inter-RAT frequency cells.</w:t>
      </w:r>
    </w:p>
    <w:p>
      <w:pPr>
        <w:numPr>
          <w:ilvl w:val="0"/>
          <w:numId w:val="3"/>
        </w:numPr>
        <w:spacing w:after="120"/>
        <w:jc w:val="both"/>
        <w:rPr>
          <w:rFonts w:eastAsia="MS Mincho"/>
          <w:lang w:eastAsia="zh-CN"/>
        </w:rPr>
      </w:pPr>
      <w:r>
        <w:rPr>
          <w:rFonts w:eastAsia="MS Mincho"/>
          <w:lang w:eastAsia="zh-CN"/>
        </w:rPr>
        <w:t xml:space="preserve">Otherwise (i.e. </w:t>
      </w:r>
      <w:r>
        <w:rPr>
          <w:i/>
        </w:rPr>
        <w:t xml:space="preserve">highPriorityMeasRelax </w:t>
      </w:r>
      <w:r>
        <w:rPr>
          <w:rFonts w:eastAsia="MS Mincho"/>
          <w:lang w:eastAsia="zh-CN"/>
        </w:rPr>
        <w:t xml:space="preserve">is not configured, or </w:t>
      </w:r>
      <w:r>
        <w:rPr>
          <w:i/>
        </w:rPr>
        <w:t xml:space="preserve">highPriorityMeasRelax </w:t>
      </w:r>
      <w:r>
        <w:rPr>
          <w:rFonts w:eastAsia="MS Mincho"/>
          <w:lang w:eastAsia="zh-CN"/>
        </w:rPr>
        <w:t xml:space="preserve">is configured and set to </w:t>
      </w:r>
      <w:r>
        <w:rPr>
          <w:rFonts w:eastAsia="MS Mincho"/>
          <w:i/>
          <w:lang w:eastAsia="zh-CN"/>
        </w:rPr>
        <w:t>True</w:t>
      </w:r>
      <w:r>
        <w:rPr>
          <w:rFonts w:eastAsia="MS Mincho"/>
          <w:lang w:eastAsia="zh-CN"/>
        </w:rPr>
        <w:t xml:space="preserve"> but the criterion is not fulfilled),</w:t>
      </w:r>
    </w:p>
    <w:p>
      <w:pPr>
        <w:numPr>
          <w:ilvl w:val="1"/>
          <w:numId w:val="3"/>
        </w:numPr>
        <w:spacing w:after="120"/>
        <w:jc w:val="both"/>
        <w:rPr>
          <w:rFonts w:eastAsia="MS Mincho"/>
          <w:lang w:eastAsia="zh-CN"/>
        </w:rPr>
      </w:pPr>
      <w:r>
        <w:rPr>
          <w:rFonts w:eastAsia="MS Mincho"/>
          <w:lang w:eastAsia="zh-CN"/>
        </w:rPr>
        <w:t>For use case C, The UE shall perform measurements with the requirement of Thigher_priority_search according to TS 38.133</w:t>
      </w:r>
      <w:r>
        <w:rPr>
          <w:color w:val="000000"/>
          <w:szCs w:val="20"/>
          <w:lang w:val="en-GB"/>
        </w:rPr>
        <w:t xml:space="preserve"> </w:t>
      </w:r>
    </w:p>
    <w:p>
      <w:pPr>
        <w:rPr>
          <w:rFonts w:hint="default"/>
          <w:lang w:val="en-US" w:eastAsia="zh-CN"/>
        </w:rPr>
      </w:pPr>
    </w:p>
    <w:sectPr>
      <w:headerReference r:id="rId5" w:type="default"/>
      <w:footerReference r:id="rId6" w:type="default"/>
      <w:footerReference r:id="rId7" w:type="even"/>
      <w:pgSz w:w="11906" w:h="16838"/>
      <w:pgMar w:top="1440" w:right="1800" w:bottom="1440" w:left="180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vivo-Chenli" w:date="2020-05-15T12:27:00Z" w:initials="vivo">
    <w:p w14:paraId="16AE72C8">
      <w:pPr>
        <w:pStyle w:val="4"/>
      </w:pPr>
      <w:r>
        <w:t xml:space="preserve">As explained by </w:t>
      </w:r>
      <w:r>
        <w:rPr>
          <w:rFonts w:eastAsia="Malgun Gothic"/>
          <w:szCs w:val="20"/>
          <w:lang w:eastAsia="ko-KR"/>
        </w:rPr>
        <w:t>Panasonic, this use case doesn’t exist based on the interpretation on the RAN4 LS, since “</w:t>
      </w:r>
      <w:r>
        <w:rPr>
          <w:rFonts w:eastAsia="Malgun Gothic"/>
          <w:i/>
          <w:szCs w:val="20"/>
          <w:lang w:eastAsia="ko-KR"/>
        </w:rPr>
        <w:t>RAN4’s assumption is that criteria of not in cell edge must be fulfilled in this scenario</w:t>
      </w:r>
      <w:r>
        <w:rPr>
          <w:rFonts w:eastAsia="Malgun Gothic"/>
          <w:szCs w:val="20"/>
          <w:lang w:eastAsia="ko-KR"/>
        </w:rPr>
        <w:t>”.</w:t>
      </w:r>
    </w:p>
  </w:comment>
  <w:comment w:id="1" w:author="Ericsson" w:date="2020-05-15T12:27:00Z" w:initials="MVDZ">
    <w:p w14:paraId="02D36EAC">
      <w:pPr>
        <w:pStyle w:val="4"/>
      </w:pPr>
      <w:r>
        <w:t xml:space="preserve">We agree that the RAN4 LS is confusing. But we think that “N/A” is not an option, i.e. we need to clarify the higher priority measurement requirement when low mobility is fulfilled only. </w:t>
      </w:r>
    </w:p>
  </w:comment>
  <w:comment w:id="2" w:author="vivo-Chenli" w:date="2020-05-15T12:27:00Z" w:initials="vivo">
    <w:p w14:paraId="0E1E7C6D">
      <w:pPr>
        <w:pStyle w:val="4"/>
      </w:pPr>
      <w:r>
        <w:t xml:space="preserve">Because </w:t>
      </w:r>
      <w:r>
        <w:rPr>
          <w:rFonts w:eastAsia="Malgun Gothic"/>
          <w:szCs w:val="20"/>
          <w:lang w:eastAsia="ko-KR"/>
        </w:rPr>
        <w:t>“</w:t>
      </w:r>
      <w:r>
        <w:rPr>
          <w:rFonts w:eastAsia="Malgun Gothic"/>
          <w:i/>
          <w:szCs w:val="20"/>
          <w:lang w:eastAsia="ko-KR"/>
        </w:rPr>
        <w:t>RAN4’s assumption is that criteria of not in cell edge must be fulfilled in this scenario</w:t>
      </w:r>
      <w:r>
        <w:rPr>
          <w:rFonts w:eastAsia="Malgun Gothic"/>
          <w:szCs w:val="20"/>
          <w:lang w:eastAsia="ko-KR"/>
        </w:rPr>
        <w:t xml:space="preserve">”, there is no use case that low mobility is fulfilled only from RAN4 point of view. </w:t>
      </w:r>
    </w:p>
  </w:comment>
  <w:comment w:id="3" w:author="Huawei" w:date="2020-05-18T10:43:00Z" w:initials="HW">
    <w:p w14:paraId="32353B7D">
      <w:pPr>
        <w:pStyle w:val="4"/>
      </w:pPr>
      <w:r>
        <w:t>Agree with Vivo. UE is by definition always not at cell edge w</w:t>
      </w:r>
      <w:r>
        <w:rPr>
          <w:bCs/>
          <w:lang w:eastAsia="zh-CN"/>
        </w:rPr>
        <w:t>hen Srxlev &gt; SnonIntraSearchP and Squal &gt; SnonIntraSearchQ</w:t>
      </w:r>
    </w:p>
  </w:comment>
  <w:comment w:id="4" w:author="Huawei" w:date="2020-05-18T10:47:00Z" w:initials="HW">
    <w:p w14:paraId="3D761F01">
      <w:pPr>
        <w:pStyle w:val="4"/>
      </w:pPr>
      <w:r>
        <w:t xml:space="preserve">This case is the only one which is different to legacy behavior </w:t>
      </w:r>
      <w:r>
        <w:rPr>
          <w:bCs/>
          <w:lang w:eastAsia="zh-CN"/>
        </w:rPr>
        <w:t>when Srxlev &gt; SnonIntraSearchP and Squal &gt; SnonIntraSearchQ</w:t>
      </w:r>
    </w:p>
  </w:comment>
  <w:comment w:id="5" w:author="CATT" w:date="2020-05-15T12:27:00Z" w:initials="CATT">
    <w:p w14:paraId="55746C7A">
      <w:pPr>
        <w:pStyle w:val="4"/>
      </w:pPr>
      <w:r>
        <w:t>or</w:t>
      </w:r>
    </w:p>
  </w:comment>
  <w:comment w:id="6" w:author="Ericsson" w:date="2020-05-19T18:02:00Z" w:initials="MVDZ">
    <w:p w14:paraId="722338E5">
      <w:pPr>
        <w:pStyle w:val="4"/>
      </w:pPr>
      <w:r>
        <w:t xml:space="preserve">The else case should cover when </w:t>
      </w:r>
      <w:r>
        <w:rPr>
          <w:i/>
        </w:rPr>
        <w:t xml:space="preserve">highPriorityMeasRelax </w:t>
      </w:r>
      <w:r>
        <w:rPr>
          <w:rFonts w:eastAsia="MS Mincho"/>
        </w:rPr>
        <w:t xml:space="preserve">is not set to </w:t>
      </w:r>
      <w:r>
        <w:rPr>
          <w:rFonts w:eastAsia="MS Mincho"/>
          <w:i/>
        </w:rPr>
        <w:t>True</w:t>
      </w:r>
    </w:p>
  </w:comment>
  <w:comment w:id="7" w:author="vivo-Chenli" w:date="2020-05-21T00:14:00Z" w:initials="vivo">
    <w:p w14:paraId="3F891FA9">
      <w:pPr>
        <w:pStyle w:val="4"/>
      </w:pPr>
      <w:r>
        <w:t>This case doesn’t exist according to current ASN.1 structure.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6AE72C8" w15:done="0"/>
  <w15:commentEx w15:paraId="02D36EAC" w15:done="0"/>
  <w15:commentEx w15:paraId="0E1E7C6D" w15:done="0"/>
  <w15:commentEx w15:paraId="32353B7D" w15:done="0"/>
  <w15:commentEx w15:paraId="3D761F01" w15:done="0"/>
  <w15:commentEx w15:paraId="55746C7A" w15:done="0"/>
  <w15:commentEx w15:paraId="722338E5" w15:done="0"/>
  <w15:commentEx w15:paraId="3F891FA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9541" w:yAlign="top"/>
      <w:rPr>
        <w:rStyle w:val="11"/>
      </w:rPr>
    </w:pPr>
    <w:r>
      <w:rPr>
        <w:rStyle w:val="11"/>
        <w:rFonts w:hint="eastAsia"/>
      </w:rPr>
      <w:t>第</w:t>
    </w: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r>
      <w:rPr>
        <w:rStyle w:val="11"/>
        <w:rFonts w:hint="eastAsia"/>
      </w:rPr>
      <w:t>页</w:t>
    </w:r>
  </w:p>
  <w:p>
    <w:pPr>
      <w:pStyle w:val="7"/>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8240"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6D00F0"/>
    <w:multiLevelType w:val="singleLevel"/>
    <w:tmpl w:val="B76D00F0"/>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40D03D11"/>
    <w:multiLevelType w:val="multilevel"/>
    <w:tmpl w:val="40D03D11"/>
    <w:lvl w:ilvl="0" w:tentative="0">
      <w:start w:val="6"/>
      <w:numFmt w:val="bullet"/>
      <w:lvlText w:val="-"/>
      <w:lvlJc w:val="left"/>
      <w:pPr>
        <w:ind w:left="720" w:hanging="360"/>
      </w:pPr>
      <w:rPr>
        <w:rFonts w:hint="default" w:ascii="Calibri" w:hAnsi="Calibri" w:eastAsia="DengXi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Chenli">
    <w15:presenceInfo w15:providerId="None" w15:userId="vivo-Chenli"/>
  </w15:person>
  <w15:person w15:author="Ericsson">
    <w15:presenceInfo w15:providerId="None" w15:userId="Ericsson"/>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18E16CA"/>
    <w:rsid w:val="05E34E1E"/>
    <w:rsid w:val="0AD87401"/>
    <w:rsid w:val="0B5F4373"/>
    <w:rsid w:val="122870E7"/>
    <w:rsid w:val="12EB3081"/>
    <w:rsid w:val="1EA349F5"/>
    <w:rsid w:val="25DF3F19"/>
    <w:rsid w:val="2B8A2B4F"/>
    <w:rsid w:val="2E9822E5"/>
    <w:rsid w:val="3A9373B2"/>
    <w:rsid w:val="3FE60691"/>
    <w:rsid w:val="443F163A"/>
    <w:rsid w:val="44C70D28"/>
    <w:rsid w:val="50FF6AF7"/>
    <w:rsid w:val="5363569C"/>
    <w:rsid w:val="54CC41F5"/>
    <w:rsid w:val="55375CCE"/>
    <w:rsid w:val="565F23F8"/>
    <w:rsid w:val="69797C2C"/>
    <w:rsid w:val="6A6C706C"/>
    <w:rsid w:val="6CCB71A1"/>
    <w:rsid w:val="6E6B2356"/>
    <w:rsid w:val="707A722E"/>
    <w:rsid w:val="7292119D"/>
    <w:rsid w:val="729A69D3"/>
    <w:rsid w:val="73AC321A"/>
    <w:rsid w:val="7B774845"/>
    <w:rsid w:val="7E792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nhideWhenUsed="0" w:uiPriority="99" w:semiHidden="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Times New Roman" w:cs="Times New Roman"/>
      <w:b/>
      <w:sz w:val="32"/>
      <w:szCs w:val="36"/>
      <w:lang w:val="en-GB" w:eastAsia="zh-CN" w:bidi="ar-SA"/>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qFormat/>
    <w:uiPriority w:val="99"/>
  </w:style>
  <w:style w:type="paragraph" w:styleId="5">
    <w:name w:val="Body Text"/>
    <w:basedOn w:val="1"/>
    <w:qFormat/>
    <w:uiPriority w:val="0"/>
    <w:pPr>
      <w:spacing w:after="120"/>
      <w:jc w:val="both"/>
    </w:pPr>
    <w:rPr>
      <w:rFonts w:eastAsia="MS Mincho"/>
    </w:rPr>
  </w:style>
  <w:style w:type="paragraph" w:styleId="6">
    <w:name w:val="Balloon Text"/>
    <w:basedOn w:val="1"/>
    <w:link w:val="13"/>
    <w:unhideWhenUsed/>
    <w:qFormat/>
    <w:uiPriority w:val="99"/>
    <w:rPr>
      <w:sz w:val="18"/>
      <w:szCs w:val="18"/>
    </w:rPr>
  </w:style>
  <w:style w:type="paragraph" w:styleId="7">
    <w:name w:val="footer"/>
    <w:basedOn w:val="1"/>
    <w:semiHidden/>
    <w:qFormat/>
    <w:uiPriority w:val="0"/>
    <w:pPr>
      <w:tabs>
        <w:tab w:val="center" w:pos="4153"/>
        <w:tab w:val="right" w:pos="8306"/>
      </w:tabs>
      <w:snapToGrid w:val="0"/>
      <w:jc w:val="left"/>
    </w:pPr>
    <w:rPr>
      <w:sz w:val="18"/>
      <w:szCs w:val="18"/>
    </w:rPr>
  </w:style>
  <w:style w:type="paragraph" w:styleId="8">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semiHidden/>
    <w:qFormat/>
    <w:uiPriority w:val="0"/>
  </w:style>
  <w:style w:type="character" w:styleId="12">
    <w:name w:val="annotation reference"/>
    <w:qFormat/>
    <w:uiPriority w:val="99"/>
    <w:rPr>
      <w:sz w:val="21"/>
      <w:szCs w:val="21"/>
    </w:rPr>
  </w:style>
  <w:style w:type="character" w:customStyle="1" w:styleId="13">
    <w:name w:val="批注框文本 字符"/>
    <w:basedOn w:val="10"/>
    <w:link w:val="6"/>
    <w:semiHidden/>
    <w:qFormat/>
    <w:uiPriority w:val="99"/>
    <w:rPr>
      <w:kern w:val="2"/>
      <w:sz w:val="18"/>
      <w:szCs w:val="18"/>
    </w:rPr>
  </w:style>
  <w:style w:type="paragraph" w:customStyle="1" w:styleId="14">
    <w:name w:val="CR Cover Page"/>
    <w:qFormat/>
    <w:uiPriority w:val="0"/>
    <w:pPr>
      <w:spacing w:after="120"/>
    </w:pPr>
    <w:rPr>
      <w:rFonts w:ascii="Arial" w:hAnsi="Arial" w:eastAsia="宋体" w:cs="Times New Roman"/>
      <w:lang w:val="en-GB" w:eastAsia="en-US" w:bidi="ar-SA"/>
    </w:rPr>
  </w:style>
  <w:style w:type="paragraph" w:customStyle="1" w:styleId="15">
    <w:name w:val="3GPP_Header"/>
    <w:basedOn w:val="1"/>
    <w:qFormat/>
    <w:uiPriority w:val="0"/>
    <w:pPr>
      <w:tabs>
        <w:tab w:val="left" w:pos="1701"/>
        <w:tab w:val="right" w:pos="9639"/>
      </w:tabs>
      <w:spacing w:after="240"/>
    </w:pPr>
    <w:rPr>
      <w:b/>
      <w:sz w:val="24"/>
    </w:rPr>
  </w:style>
  <w:style w:type="paragraph" w:customStyle="1" w:styleId="16">
    <w:name w:val="Doc-text2"/>
    <w:basedOn w:val="1"/>
    <w:qFormat/>
    <w:uiPriority w:val="0"/>
    <w:pPr>
      <w:widowControl/>
      <w:tabs>
        <w:tab w:val="left" w:pos="1622"/>
      </w:tabs>
      <w:ind w:left="1622" w:hanging="363"/>
      <w:jc w:val="left"/>
    </w:pPr>
    <w:rPr>
      <w:rFonts w:ascii="Arial" w:hAnsi="Arial" w:eastAsia="MS Mincho"/>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秘密.dotx</Template>
  <Company>zte</Company>
  <Pages>1</Pages>
  <Words>0</Words>
  <Characters>0</Characters>
  <Lines>0</Lines>
  <Paragraphs>0</Paragraphs>
  <TotalTime>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2017-07-26T08:10:00Z</dcterms:created>
  <dc:creator>H</dc:creator>
  <cp:lastModifiedBy>ZTE_LYS</cp:lastModifiedBy>
  <cp:lastPrinted>2113-01-01T00:00:00Z</cp:lastPrinted>
  <dcterms:modified xsi:type="dcterms:W3CDTF">2020-05-21T13:49:51Z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