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BBD41DA"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w:t>
      </w:r>
      <w:r w:rsidR="0036459E">
        <w:rPr>
          <w:bCs/>
          <w:noProof w:val="0"/>
          <w:sz w:val="24"/>
          <w:szCs w:val="24"/>
        </w:rPr>
        <w:t>110e</w:t>
      </w:r>
      <w:r w:rsidRPr="00B266B0">
        <w:rPr>
          <w:bCs/>
          <w:noProof w:val="0"/>
          <w:sz w:val="24"/>
          <w:szCs w:val="24"/>
        </w:rPr>
        <w:tab/>
      </w:r>
      <w:r w:rsidR="00B45AE4" w:rsidRPr="00B45AE4">
        <w:rPr>
          <w:bCs/>
          <w:noProof w:val="0"/>
          <w:sz w:val="24"/>
          <w:szCs w:val="24"/>
        </w:rPr>
        <w:t>R2-2004903</w:t>
      </w:r>
    </w:p>
    <w:p w14:paraId="11776FA6" w14:textId="66E42FF7"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36459E">
        <w:rPr>
          <w:rFonts w:eastAsia="SimSun"/>
          <w:bCs/>
          <w:sz w:val="24"/>
          <w:szCs w:val="24"/>
          <w:lang w:eastAsia="zh-CN"/>
        </w:rPr>
        <w:t>01</w:t>
      </w:r>
      <w:r w:rsidR="006574C0" w:rsidRPr="006574C0">
        <w:rPr>
          <w:rFonts w:eastAsia="SimSun"/>
          <w:bCs/>
          <w:sz w:val="24"/>
          <w:szCs w:val="24"/>
          <w:lang w:eastAsia="zh-CN"/>
        </w:rPr>
        <w:t xml:space="preserve"> – </w:t>
      </w:r>
      <w:r w:rsidR="0036459E">
        <w:rPr>
          <w:rFonts w:eastAsia="SimSun"/>
          <w:bCs/>
          <w:sz w:val="24"/>
          <w:szCs w:val="24"/>
          <w:lang w:eastAsia="zh-CN"/>
        </w:rPr>
        <w:t>11</w:t>
      </w:r>
      <w:r w:rsidR="006574C0" w:rsidRPr="006574C0">
        <w:rPr>
          <w:rFonts w:eastAsia="SimSun"/>
          <w:bCs/>
          <w:sz w:val="24"/>
          <w:szCs w:val="24"/>
          <w:lang w:eastAsia="zh-CN"/>
        </w:rPr>
        <w:t xml:space="preserve"> </w:t>
      </w:r>
      <w:r w:rsidR="0036459E">
        <w:rPr>
          <w:rFonts w:eastAsia="SimSun"/>
          <w:bCs/>
          <w:sz w:val="24"/>
          <w:szCs w:val="24"/>
          <w:lang w:eastAsia="zh-CN"/>
        </w:rPr>
        <w:t>June</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6309E0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45AE4">
        <w:rPr>
          <w:rFonts w:cs="Arial"/>
          <w:b/>
          <w:bCs/>
          <w:sz w:val="24"/>
          <w:lang w:eastAsia="ja-JP"/>
        </w:rPr>
        <w:t>5.4.1.1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524BB7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45AE4" w:rsidRPr="00B45AE4">
        <w:rPr>
          <w:rFonts w:ascii="Arial" w:hAnsi="Arial" w:cs="Arial"/>
          <w:b/>
          <w:bCs/>
          <w:sz w:val="24"/>
        </w:rPr>
        <w:t>Corrections to CORESET and PDCCH TCI state release</w:t>
      </w:r>
    </w:p>
    <w:p w14:paraId="1F147C23" w14:textId="49E8FD2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F670D">
        <w:rPr>
          <w:rFonts w:ascii="Arial" w:hAnsi="Arial" w:cs="Arial"/>
          <w:b/>
          <w:bCs/>
          <w:sz w:val="24"/>
        </w:rPr>
        <w:t>NR_NewRAT-Core</w:t>
      </w:r>
      <w:r w:rsidRPr="00112F1A">
        <w:rPr>
          <w:rFonts w:ascii="Arial" w:hAnsi="Arial" w:cs="Arial"/>
          <w:b/>
          <w:bCs/>
          <w:sz w:val="24"/>
        </w:rPr>
        <w:t xml:space="preserve"> </w:t>
      </w:r>
      <w:r>
        <w:rPr>
          <w:rFonts w:ascii="Arial" w:hAnsi="Arial" w:cs="Arial"/>
          <w:b/>
          <w:bCs/>
          <w:sz w:val="24"/>
        </w:rPr>
        <w:t xml:space="preserve">- Release </w:t>
      </w:r>
      <w:r w:rsidR="009F670D">
        <w:rPr>
          <w:rFonts w:ascii="Arial" w:hAnsi="Arial" w:cs="Arial"/>
          <w:b/>
          <w:bCs/>
          <w:sz w:val="24"/>
        </w:rPr>
        <w:t>15</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7EBDE0D" w14:textId="62B00FA5" w:rsidR="00B45AE4" w:rsidRDefault="00B45AE4" w:rsidP="00B45AE4">
      <w:pPr>
        <w:rPr>
          <w:noProof/>
        </w:rPr>
      </w:pPr>
      <w:r>
        <w:rPr>
          <w:noProof/>
        </w:rPr>
        <w:t xml:space="preserve">This contribution discusses some ambiguities that were observed in field UEs with regards to how the </w:t>
      </w:r>
      <w:r w:rsidR="00E63701">
        <w:rPr>
          <w:noProof/>
        </w:rPr>
        <w:t>CORESET and TCI state release is done: Both of those can be configure in both common and dedicated signalling, which seems to lead to some ambiguities in how the network can configure the fields so that all UEs respond correctly.</w:t>
      </w:r>
    </w:p>
    <w:p w14:paraId="343CB4F7" w14:textId="1D66601B" w:rsidR="00780D5B" w:rsidRDefault="00780D5B" w:rsidP="00780D5B">
      <w:pPr>
        <w:rPr>
          <w:noProof/>
        </w:rPr>
      </w:pPr>
      <w:r>
        <w:rPr>
          <w:noProof/>
        </w:rPr>
        <w:t xml:space="preserve">In RAN2#104, the CR </w:t>
      </w:r>
      <w:hyperlink r:id="rId13" w:history="1">
        <w:r w:rsidRPr="00782BC5">
          <w:rPr>
            <w:rStyle w:val="Hyperlink"/>
            <w:noProof/>
          </w:rPr>
          <w:t>R2-1819120</w:t>
        </w:r>
      </w:hyperlink>
      <w:r>
        <w:rPr>
          <w:noProof/>
        </w:rPr>
        <w:t xml:space="preserve"> was agreed to clarify that the TCI states for PDCCH have to be configured in dedicated manner and not in SIB1, and also added a change that indicates that PDCCH-Config takes precedence over PDCCH-ConfigCommon. </w:t>
      </w:r>
    </w:p>
    <w:p w14:paraId="17F74911" w14:textId="1D475DA5" w:rsidR="00780D5B" w:rsidRDefault="00780D5B" w:rsidP="00780D5B">
      <w:pPr>
        <w:rPr>
          <w:noProof/>
        </w:rPr>
      </w:pPr>
      <w:r>
        <w:t xml:space="preserve">Next, in RAN2#106, the CR </w:t>
      </w:r>
      <w:hyperlink r:id="rId14" w:history="1">
        <w:r w:rsidRPr="00782BC5">
          <w:rPr>
            <w:rStyle w:val="Hyperlink"/>
            <w:noProof/>
          </w:rPr>
          <w:t>R2-1908416</w:t>
        </w:r>
      </w:hyperlink>
      <w:r>
        <w:rPr>
          <w:noProof/>
        </w:rPr>
        <w:t xml:space="preserve"> was agreed to clarify that </w:t>
      </w:r>
      <w:r w:rsidRPr="00B45AE4">
        <w:rPr>
          <w:noProof/>
        </w:rPr>
        <w:t>commonSearchSpaceList</w:t>
      </w:r>
      <w:r>
        <w:rPr>
          <w:noProof/>
        </w:rPr>
        <w:t xml:space="preserve"> in PDCCH-ConfigCommon, which is defined as a “plain” list in ASN.1 (i.e. without AddModRelease-structure) can be changed by resiganlling the whole structure, and that the list size will match to the new signalled list size (as per general principle agreed in RAN2#106).</w:t>
      </w:r>
    </w:p>
    <w:p w14:paraId="04BAC2C8" w14:textId="30A69395" w:rsidR="00780D5B" w:rsidRDefault="00780D5B" w:rsidP="00780D5B">
      <w:pPr>
        <w:rPr>
          <w:noProof/>
        </w:rPr>
      </w:pPr>
      <w:r>
        <w:rPr>
          <w:noProof/>
        </w:rPr>
        <w:t xml:space="preserve">Further, in RAN2#109bis-e it was discussed based on </w:t>
      </w:r>
      <w:hyperlink r:id="rId15" w:history="1">
        <w:r w:rsidRPr="00782BC5">
          <w:rPr>
            <w:rStyle w:val="Hyperlink"/>
            <w:noProof/>
          </w:rPr>
          <w:t xml:space="preserve">R2-2003696 </w:t>
        </w:r>
      </w:hyperlink>
      <w:r w:rsidRPr="00B45AE4">
        <w:rPr>
          <w:noProof/>
        </w:rPr>
        <w:t xml:space="preserve"> </w:t>
      </w:r>
      <w:r>
        <w:rPr>
          <w:noProof/>
        </w:rPr>
        <w:t>that ASN.1 is currently unclear with rules on how to handle mandatory presence of child fields when the parent fields are optional. While not directly the same topic, it is another point in how to interpret inter-IE presence conditions and whether release of a parent field always leads to release of contained child fields.</w:t>
      </w:r>
    </w:p>
    <w:p w14:paraId="0BCF2F94" w14:textId="77777777" w:rsidR="00780D5B" w:rsidRDefault="00780D5B" w:rsidP="00780D5B">
      <w:pPr>
        <w:rPr>
          <w:noProof/>
        </w:rPr>
      </w:pPr>
      <w:r>
        <w:rPr>
          <w:noProof/>
        </w:rPr>
        <w:t xml:space="preserve">When taking all of these together, we found that there are still some ambiguities in how UEs deal with the fields and which need clarifications. There are three particular areas: </w:t>
      </w:r>
    </w:p>
    <w:p w14:paraId="2660E7BB" w14:textId="77777777" w:rsidR="00780D5B" w:rsidRDefault="00780D5B" w:rsidP="00780D5B">
      <w:pPr>
        <w:pStyle w:val="ListParagraph"/>
        <w:numPr>
          <w:ilvl w:val="0"/>
          <w:numId w:val="8"/>
        </w:numPr>
        <w:rPr>
          <w:noProof/>
        </w:rPr>
      </w:pPr>
      <w:r>
        <w:rPr>
          <w:noProof/>
        </w:rPr>
        <w:t>Release of common CORESET in PDCCH-ConfigCommon</w:t>
      </w:r>
    </w:p>
    <w:p w14:paraId="6EA6B5CA" w14:textId="77777777" w:rsidR="00780D5B" w:rsidRDefault="00780D5B" w:rsidP="00780D5B">
      <w:pPr>
        <w:pStyle w:val="ListParagraph"/>
        <w:numPr>
          <w:ilvl w:val="0"/>
          <w:numId w:val="8"/>
        </w:numPr>
        <w:rPr>
          <w:noProof/>
        </w:rPr>
      </w:pPr>
      <w:r>
        <w:rPr>
          <w:noProof/>
        </w:rPr>
        <w:t>Release of TCI states within PDCCH-Config when no dedicated CORESETs are configured</w:t>
      </w:r>
    </w:p>
    <w:p w14:paraId="0C9903D1" w14:textId="77777777" w:rsidR="00780D5B" w:rsidRDefault="00780D5B" w:rsidP="00780D5B">
      <w:pPr>
        <w:pStyle w:val="ListParagraph"/>
        <w:numPr>
          <w:ilvl w:val="0"/>
          <w:numId w:val="8"/>
        </w:numPr>
        <w:rPr>
          <w:noProof/>
        </w:rPr>
      </w:pPr>
      <w:r>
        <w:rPr>
          <w:noProof/>
        </w:rPr>
        <w:t>Release of TCI states within PDCCH-Config and PDSCH-Config</w:t>
      </w:r>
    </w:p>
    <w:p w14:paraId="175508BB" w14:textId="6FC59AC6" w:rsidR="00780D5B" w:rsidRDefault="00780D5B" w:rsidP="00B45AE4">
      <w:pPr>
        <w:rPr>
          <w:noProof/>
        </w:rPr>
      </w:pPr>
      <w:r>
        <w:rPr>
          <w:noProof/>
        </w:rPr>
        <w:t>We discuss each of these in the following chapter</w:t>
      </w:r>
      <w:r w:rsidR="00961DDF">
        <w:rPr>
          <w:noProof/>
        </w:rPr>
        <w:t xml:space="preserve">, in particular for cases </w:t>
      </w:r>
      <w:r w:rsidR="000E4192">
        <w:rPr>
          <w:noProof/>
        </w:rPr>
        <w:t>for reconfiguration with sync</w:t>
      </w:r>
      <w:r w:rsidR="00961DDF">
        <w:rPr>
          <w:noProof/>
        </w:rPr>
        <w:t xml:space="preserve"> </w:t>
      </w:r>
      <w:r w:rsidR="000E4192">
        <w:rPr>
          <w:noProof/>
        </w:rPr>
        <w:t xml:space="preserve">in </w:t>
      </w:r>
      <w:r w:rsidR="00961DDF">
        <w:rPr>
          <w:noProof/>
        </w:rPr>
        <w:t xml:space="preserve">EN-DC and NR </w:t>
      </w:r>
      <w:r w:rsidR="000E4192">
        <w:rPr>
          <w:noProof/>
        </w:rPr>
        <w:t xml:space="preserve">SA cases </w:t>
      </w:r>
      <w:r w:rsidR="00961DDF">
        <w:rPr>
          <w:noProof/>
        </w:rPr>
        <w:t xml:space="preserve">where source and target </w:t>
      </w:r>
      <w:r w:rsidR="000E4192">
        <w:rPr>
          <w:noProof/>
        </w:rPr>
        <w:t>gNB</w:t>
      </w:r>
      <w:r w:rsidR="00961DDF">
        <w:rPr>
          <w:noProof/>
        </w:rPr>
        <w:t xml:space="preserve"> configurations are different.</w:t>
      </w:r>
    </w:p>
    <w:p w14:paraId="766D6D29" w14:textId="1DFAB3BB" w:rsidR="00A209D6" w:rsidRPr="006E13D1" w:rsidRDefault="00E63701" w:rsidP="00A209D6">
      <w:pPr>
        <w:pStyle w:val="Heading1"/>
      </w:pPr>
      <w:r>
        <w:t>2</w:t>
      </w:r>
      <w:r w:rsidR="00A209D6" w:rsidRPr="006E13D1">
        <w:tab/>
      </w:r>
      <w:r>
        <w:t>Release of common configuration with dedicated signalling</w:t>
      </w:r>
    </w:p>
    <w:p w14:paraId="7098F90D" w14:textId="5F1BA71C" w:rsidR="00A209D6" w:rsidRDefault="00780D5B" w:rsidP="00A209D6">
      <w:pPr>
        <w:pStyle w:val="Heading2"/>
      </w:pPr>
      <w:r>
        <w:t>2</w:t>
      </w:r>
      <w:r w:rsidR="00A209D6" w:rsidRPr="006E13D1">
        <w:t>.</w:t>
      </w:r>
      <w:r>
        <w:t>1</w:t>
      </w:r>
      <w:r w:rsidR="00A209D6" w:rsidRPr="006E13D1">
        <w:tab/>
      </w:r>
      <w:r w:rsidR="00E63701">
        <w:t xml:space="preserve">Release of </w:t>
      </w:r>
      <w:r w:rsidR="00E63701" w:rsidRPr="00E63701">
        <w:rPr>
          <w:i/>
          <w:iCs/>
        </w:rPr>
        <w:t>commonControlResourceSet</w:t>
      </w:r>
      <w:r w:rsidR="00E63701">
        <w:t xml:space="preserve"> in </w:t>
      </w:r>
      <w:r w:rsidR="00E63701" w:rsidRPr="00E63701">
        <w:rPr>
          <w:i/>
          <w:iCs/>
        </w:rPr>
        <w:t>PDCCH-ConfigCommon</w:t>
      </w:r>
    </w:p>
    <w:p w14:paraId="1CED0CAC" w14:textId="447281F2" w:rsidR="00E83AE1" w:rsidRDefault="00961DDF" w:rsidP="00E83AE1">
      <w:pPr>
        <w:rPr>
          <w:noProof/>
        </w:rPr>
      </w:pPr>
      <w:r>
        <w:t>As per</w:t>
      </w:r>
      <w:r w:rsidR="00E83AE1">
        <w:t xml:space="preserve"> </w:t>
      </w:r>
      <w:hyperlink r:id="rId16" w:history="1">
        <w:r w:rsidR="00782BC5" w:rsidRPr="00782BC5">
          <w:rPr>
            <w:rStyle w:val="Hyperlink"/>
            <w:noProof/>
          </w:rPr>
          <w:t>R2-1908416</w:t>
        </w:r>
      </w:hyperlink>
      <w:r>
        <w:rPr>
          <w:noProof/>
        </w:rPr>
        <w:t xml:space="preserve">, network can change the size and contents of </w:t>
      </w:r>
      <w:r w:rsidR="00E83AE1" w:rsidRPr="00961DDF">
        <w:rPr>
          <w:i/>
          <w:iCs/>
          <w:noProof/>
          <w:highlight w:val="yellow"/>
        </w:rPr>
        <w:t>commonSearchSpaceList</w:t>
      </w:r>
      <w:r w:rsidR="00E83AE1" w:rsidRPr="00961DDF">
        <w:rPr>
          <w:noProof/>
          <w:highlight w:val="yellow"/>
        </w:rPr>
        <w:t xml:space="preserve"> in </w:t>
      </w:r>
      <w:r w:rsidR="00E83AE1" w:rsidRPr="00961DDF">
        <w:rPr>
          <w:i/>
          <w:iCs/>
          <w:noProof/>
          <w:highlight w:val="yellow"/>
        </w:rPr>
        <w:t>PDCCH-ConfigCommon</w:t>
      </w:r>
      <w:r w:rsidR="00E83AE1">
        <w:rPr>
          <w:noProof/>
        </w:rPr>
        <w:t xml:space="preserve">, </w:t>
      </w:r>
      <w:r>
        <w:rPr>
          <w:noProof/>
        </w:rPr>
        <w:t xml:space="preserve">(see below) by re-signalling it in its entirety. In particular, the size of the list may be reduced with this “full” configuration. </w:t>
      </w:r>
    </w:p>
    <w:p w14:paraId="003FEC9A" w14:textId="77777777" w:rsidR="00961DDF" w:rsidRPr="00961DDF" w:rsidRDefault="00961DDF" w:rsidP="00961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1DDF">
        <w:rPr>
          <w:rFonts w:ascii="Courier New" w:hAnsi="Courier New"/>
          <w:noProof/>
          <w:sz w:val="16"/>
          <w:lang w:eastAsia="en-GB"/>
        </w:rPr>
        <w:t xml:space="preserve">PDCCH-ConfigCommon ::=              </w:t>
      </w:r>
      <w:r w:rsidRPr="00961DDF">
        <w:rPr>
          <w:rFonts w:ascii="Courier New" w:hAnsi="Courier New"/>
          <w:noProof/>
          <w:color w:val="993366"/>
          <w:sz w:val="16"/>
          <w:lang w:eastAsia="en-GB"/>
        </w:rPr>
        <w:t>SEQUENCE</w:t>
      </w:r>
      <w:r w:rsidRPr="00961DDF">
        <w:rPr>
          <w:rFonts w:ascii="Courier New" w:hAnsi="Courier New"/>
          <w:noProof/>
          <w:sz w:val="16"/>
          <w:lang w:eastAsia="en-GB"/>
        </w:rPr>
        <w:t xml:space="preserve"> {</w:t>
      </w:r>
    </w:p>
    <w:p w14:paraId="2F648E36" w14:textId="77777777" w:rsidR="00961DDF" w:rsidRPr="00961DDF" w:rsidRDefault="00961DDF" w:rsidP="00961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61DDF">
        <w:rPr>
          <w:rFonts w:ascii="Courier New" w:hAnsi="Courier New"/>
          <w:noProof/>
          <w:sz w:val="16"/>
          <w:lang w:eastAsia="en-GB"/>
        </w:rPr>
        <w:t xml:space="preserve">    controlResourceSetZero              ControlResourceSetZero                                  </w:t>
      </w:r>
      <w:r w:rsidRPr="00961DDF">
        <w:rPr>
          <w:rFonts w:ascii="Courier New" w:hAnsi="Courier New"/>
          <w:noProof/>
          <w:color w:val="993366"/>
          <w:sz w:val="16"/>
          <w:lang w:eastAsia="en-GB"/>
        </w:rPr>
        <w:t>OPTIONAL</w:t>
      </w:r>
      <w:r w:rsidRPr="00961DDF">
        <w:rPr>
          <w:rFonts w:ascii="Courier New" w:hAnsi="Courier New"/>
          <w:noProof/>
          <w:sz w:val="16"/>
          <w:lang w:eastAsia="en-GB"/>
        </w:rPr>
        <w:t xml:space="preserve">,   </w:t>
      </w:r>
      <w:r w:rsidRPr="00961DDF">
        <w:rPr>
          <w:rFonts w:ascii="Courier New" w:hAnsi="Courier New"/>
          <w:noProof/>
          <w:color w:val="808080"/>
          <w:sz w:val="16"/>
          <w:lang w:eastAsia="en-GB"/>
        </w:rPr>
        <w:t>-- Cond InitialBWP-Only</w:t>
      </w:r>
    </w:p>
    <w:p w14:paraId="3FB08549" w14:textId="77777777" w:rsidR="00961DDF" w:rsidRPr="00961DDF" w:rsidRDefault="00961DDF" w:rsidP="00961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61DDF">
        <w:rPr>
          <w:rFonts w:ascii="Courier New" w:hAnsi="Courier New"/>
          <w:noProof/>
          <w:sz w:val="16"/>
          <w:lang w:eastAsia="en-GB"/>
        </w:rPr>
        <w:t xml:space="preserve">    </w:t>
      </w:r>
      <w:r w:rsidRPr="00961DDF">
        <w:rPr>
          <w:rFonts w:ascii="Courier New" w:hAnsi="Courier New"/>
          <w:noProof/>
          <w:sz w:val="16"/>
          <w:highlight w:val="cyan"/>
          <w:lang w:eastAsia="en-GB"/>
        </w:rPr>
        <w:t xml:space="preserve">commonControlResourceSet            ControlResourceSet                                      </w:t>
      </w:r>
      <w:r w:rsidRPr="00961DDF">
        <w:rPr>
          <w:rFonts w:ascii="Courier New" w:hAnsi="Courier New"/>
          <w:noProof/>
          <w:color w:val="993366"/>
          <w:sz w:val="16"/>
          <w:highlight w:val="cyan"/>
          <w:lang w:eastAsia="en-GB"/>
        </w:rPr>
        <w:t>OPTIONAL</w:t>
      </w:r>
      <w:r w:rsidRPr="00961DDF">
        <w:rPr>
          <w:rFonts w:ascii="Courier New" w:hAnsi="Courier New"/>
          <w:noProof/>
          <w:sz w:val="16"/>
          <w:highlight w:val="cyan"/>
          <w:lang w:eastAsia="en-GB"/>
        </w:rPr>
        <w:t xml:space="preserve">,   </w:t>
      </w:r>
      <w:r w:rsidRPr="00961DDF">
        <w:rPr>
          <w:rFonts w:ascii="Courier New" w:hAnsi="Courier New"/>
          <w:noProof/>
          <w:color w:val="808080"/>
          <w:sz w:val="16"/>
          <w:highlight w:val="cyan"/>
          <w:lang w:eastAsia="en-GB"/>
        </w:rPr>
        <w:t>-- Need R</w:t>
      </w:r>
    </w:p>
    <w:p w14:paraId="71F6174F" w14:textId="77777777" w:rsidR="00961DDF" w:rsidRPr="00961DDF" w:rsidRDefault="00961DDF" w:rsidP="00961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61DDF">
        <w:rPr>
          <w:rFonts w:ascii="Courier New" w:hAnsi="Courier New"/>
          <w:noProof/>
          <w:sz w:val="16"/>
          <w:lang w:eastAsia="en-GB"/>
        </w:rPr>
        <w:lastRenderedPageBreak/>
        <w:t xml:space="preserve">    searchSpaceZero                     SearchSpaceZero                                         </w:t>
      </w:r>
      <w:r w:rsidRPr="00961DDF">
        <w:rPr>
          <w:rFonts w:ascii="Courier New" w:hAnsi="Courier New"/>
          <w:noProof/>
          <w:color w:val="993366"/>
          <w:sz w:val="16"/>
          <w:lang w:eastAsia="en-GB"/>
        </w:rPr>
        <w:t>OPTIONAL</w:t>
      </w:r>
      <w:r w:rsidRPr="00961DDF">
        <w:rPr>
          <w:rFonts w:ascii="Courier New" w:hAnsi="Courier New"/>
          <w:noProof/>
          <w:sz w:val="16"/>
          <w:lang w:eastAsia="en-GB"/>
        </w:rPr>
        <w:t xml:space="preserve">,   </w:t>
      </w:r>
      <w:r w:rsidRPr="00961DDF">
        <w:rPr>
          <w:rFonts w:ascii="Courier New" w:hAnsi="Courier New"/>
          <w:noProof/>
          <w:color w:val="808080"/>
          <w:sz w:val="16"/>
          <w:lang w:eastAsia="en-GB"/>
        </w:rPr>
        <w:t>-- Cond InitialBWP-Only</w:t>
      </w:r>
    </w:p>
    <w:p w14:paraId="08E93115" w14:textId="77777777" w:rsidR="00961DDF" w:rsidRPr="00961DDF" w:rsidRDefault="00961DDF" w:rsidP="00961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61DDF">
        <w:rPr>
          <w:rFonts w:ascii="Courier New" w:hAnsi="Courier New"/>
          <w:noProof/>
          <w:sz w:val="16"/>
          <w:lang w:eastAsia="en-GB"/>
        </w:rPr>
        <w:t xml:space="preserve">    </w:t>
      </w:r>
      <w:r w:rsidRPr="00961DDF">
        <w:rPr>
          <w:rFonts w:ascii="Courier New" w:hAnsi="Courier New"/>
          <w:noProof/>
          <w:sz w:val="16"/>
          <w:highlight w:val="yellow"/>
          <w:lang w:eastAsia="en-GB"/>
        </w:rPr>
        <w:t xml:space="preserve">commonSearchSpaceList               </w:t>
      </w:r>
      <w:r w:rsidRPr="00961DDF">
        <w:rPr>
          <w:rFonts w:ascii="Courier New" w:hAnsi="Courier New"/>
          <w:noProof/>
          <w:color w:val="993366"/>
          <w:sz w:val="16"/>
          <w:highlight w:val="yellow"/>
          <w:lang w:eastAsia="en-GB"/>
        </w:rPr>
        <w:t>SEQUENCE</w:t>
      </w:r>
      <w:r w:rsidRPr="00961DDF">
        <w:rPr>
          <w:rFonts w:ascii="Courier New" w:hAnsi="Courier New"/>
          <w:noProof/>
          <w:sz w:val="16"/>
          <w:highlight w:val="yellow"/>
          <w:lang w:eastAsia="en-GB"/>
        </w:rPr>
        <w:t xml:space="preserve"> (</w:t>
      </w:r>
      <w:r w:rsidRPr="00961DDF">
        <w:rPr>
          <w:rFonts w:ascii="Courier New" w:hAnsi="Courier New"/>
          <w:noProof/>
          <w:color w:val="993366"/>
          <w:sz w:val="16"/>
          <w:highlight w:val="yellow"/>
          <w:lang w:eastAsia="en-GB"/>
        </w:rPr>
        <w:t>SIZE</w:t>
      </w:r>
      <w:r w:rsidRPr="00961DDF">
        <w:rPr>
          <w:rFonts w:ascii="Courier New" w:hAnsi="Courier New"/>
          <w:noProof/>
          <w:sz w:val="16"/>
          <w:highlight w:val="yellow"/>
          <w:lang w:eastAsia="en-GB"/>
        </w:rPr>
        <w:t>(1..4))</w:t>
      </w:r>
      <w:r w:rsidRPr="00961DDF">
        <w:rPr>
          <w:rFonts w:ascii="Courier New" w:hAnsi="Courier New"/>
          <w:noProof/>
          <w:color w:val="993366"/>
          <w:sz w:val="16"/>
          <w:highlight w:val="yellow"/>
          <w:lang w:eastAsia="en-GB"/>
        </w:rPr>
        <w:t xml:space="preserve"> OF</w:t>
      </w:r>
      <w:r w:rsidRPr="00961DDF">
        <w:rPr>
          <w:rFonts w:ascii="Courier New" w:hAnsi="Courier New"/>
          <w:noProof/>
          <w:sz w:val="16"/>
          <w:highlight w:val="yellow"/>
          <w:lang w:eastAsia="en-GB"/>
        </w:rPr>
        <w:t xml:space="preserve"> SearchSpace                    </w:t>
      </w:r>
      <w:r w:rsidRPr="00961DDF">
        <w:rPr>
          <w:rFonts w:ascii="Courier New" w:hAnsi="Courier New"/>
          <w:noProof/>
          <w:color w:val="993366"/>
          <w:sz w:val="16"/>
          <w:highlight w:val="yellow"/>
          <w:lang w:eastAsia="en-GB"/>
        </w:rPr>
        <w:t>OPTIONAL</w:t>
      </w:r>
      <w:r w:rsidRPr="00961DDF">
        <w:rPr>
          <w:rFonts w:ascii="Courier New" w:hAnsi="Courier New"/>
          <w:noProof/>
          <w:sz w:val="16"/>
          <w:highlight w:val="yellow"/>
          <w:lang w:eastAsia="en-GB"/>
        </w:rPr>
        <w:t xml:space="preserve">,   </w:t>
      </w:r>
      <w:r w:rsidRPr="00961DDF">
        <w:rPr>
          <w:rFonts w:ascii="Courier New" w:hAnsi="Courier New"/>
          <w:noProof/>
          <w:color w:val="808080"/>
          <w:sz w:val="16"/>
          <w:highlight w:val="yellow"/>
          <w:lang w:eastAsia="en-GB"/>
        </w:rPr>
        <w:t>-- Need R</w:t>
      </w:r>
    </w:p>
    <w:p w14:paraId="44D48D76" w14:textId="77777777" w:rsidR="00961DDF" w:rsidRDefault="00961DDF" w:rsidP="00E83AE1">
      <w:pPr>
        <w:rPr>
          <w:noProof/>
        </w:rPr>
      </w:pPr>
    </w:p>
    <w:p w14:paraId="5E775DDC" w14:textId="65862D8D" w:rsidR="00E83AE1" w:rsidRDefault="00961DDF" w:rsidP="00E83AE1">
      <w:pPr>
        <w:rPr>
          <w:noProof/>
        </w:rPr>
      </w:pPr>
      <w:r>
        <w:rPr>
          <w:noProof/>
        </w:rPr>
        <w:t>E</w:t>
      </w:r>
      <w:r w:rsidR="00E83AE1">
        <w:rPr>
          <w:noProof/>
        </w:rPr>
        <w:t xml:space="preserve">ach SearchSpace always refers to a CORESET, which are not directly released when the SearchSpace is released. These can also refer to dedicated CORESETs configured in PDCCH-Config, </w:t>
      </w:r>
      <w:r>
        <w:rPr>
          <w:noProof/>
        </w:rPr>
        <w:t xml:space="preserve">and the </w:t>
      </w:r>
      <w:r w:rsidRPr="00961DDF">
        <w:rPr>
          <w:noProof/>
          <w:highlight w:val="cyan"/>
        </w:rPr>
        <w:t>common CORESET</w:t>
      </w:r>
      <w:r>
        <w:rPr>
          <w:noProof/>
        </w:rPr>
        <w:t xml:space="preserve"> (see above) is only restricted to </w:t>
      </w:r>
      <w:r w:rsidRPr="00961DDF">
        <w:rPr>
          <w:noProof/>
          <w:highlight w:val="yellow"/>
        </w:rPr>
        <w:t>not use CORESET ID#0</w:t>
      </w:r>
      <w:r>
        <w:rPr>
          <w:noProof/>
        </w:rPr>
        <w:t xml:space="preserve">, but can </w:t>
      </w:r>
      <w:r w:rsidRPr="00961DDF">
        <w:rPr>
          <w:noProof/>
          <w:highlight w:val="green"/>
        </w:rPr>
        <w:t xml:space="preserve">otherwise be used for any </w:t>
      </w:r>
      <w:r>
        <w:rPr>
          <w:noProof/>
          <w:highlight w:val="green"/>
        </w:rPr>
        <w:t>SearchSpace</w:t>
      </w:r>
      <w:r>
        <w:rPr>
          <w:noProof/>
        </w:rPr>
        <w:t>, both of which are stated in the field description as shownb in below excerpt (with highlighting):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961DDF" w:rsidRPr="00961DDF" w14:paraId="2F8D41E7" w14:textId="77777777" w:rsidTr="00F57E89">
        <w:tc>
          <w:tcPr>
            <w:tcW w:w="9634" w:type="dxa"/>
            <w:shd w:val="clear" w:color="auto" w:fill="auto"/>
          </w:tcPr>
          <w:p w14:paraId="1A49F194" w14:textId="77777777" w:rsidR="00961DDF" w:rsidRPr="00961DDF" w:rsidRDefault="00961DDF" w:rsidP="00961DDF">
            <w:pPr>
              <w:keepNext/>
              <w:keepLines/>
              <w:overflowPunct w:val="0"/>
              <w:autoSpaceDE w:val="0"/>
              <w:autoSpaceDN w:val="0"/>
              <w:adjustRightInd w:val="0"/>
              <w:spacing w:after="0"/>
              <w:textAlignment w:val="baseline"/>
              <w:rPr>
                <w:rFonts w:ascii="Arial" w:eastAsia="SimSun" w:hAnsi="Arial"/>
                <w:sz w:val="18"/>
                <w:szCs w:val="22"/>
                <w:lang w:eastAsia="ja-JP"/>
              </w:rPr>
            </w:pPr>
            <w:r w:rsidRPr="00961DDF">
              <w:rPr>
                <w:rFonts w:ascii="Arial" w:eastAsia="SimSun" w:hAnsi="Arial"/>
                <w:b/>
                <w:i/>
                <w:sz w:val="18"/>
                <w:szCs w:val="22"/>
                <w:lang w:eastAsia="ja-JP"/>
              </w:rPr>
              <w:t>commonControlResourceSet</w:t>
            </w:r>
          </w:p>
          <w:p w14:paraId="21C577AF" w14:textId="77777777" w:rsidR="00961DDF" w:rsidRPr="00961DDF" w:rsidRDefault="00961DDF" w:rsidP="00961DDF">
            <w:pPr>
              <w:keepNext/>
              <w:keepLines/>
              <w:overflowPunct w:val="0"/>
              <w:autoSpaceDE w:val="0"/>
              <w:autoSpaceDN w:val="0"/>
              <w:adjustRightInd w:val="0"/>
              <w:spacing w:after="0"/>
              <w:textAlignment w:val="baseline"/>
              <w:rPr>
                <w:rFonts w:ascii="Arial" w:eastAsia="SimSun" w:hAnsi="Arial"/>
                <w:sz w:val="18"/>
                <w:szCs w:val="22"/>
                <w:lang w:eastAsia="ja-JP"/>
              </w:rPr>
            </w:pPr>
            <w:r w:rsidRPr="00961DDF">
              <w:rPr>
                <w:rFonts w:ascii="Arial" w:eastAsia="SimSun" w:hAnsi="Arial"/>
                <w:sz w:val="18"/>
                <w:szCs w:val="22"/>
                <w:highlight w:val="green"/>
                <w:lang w:eastAsia="ja-JP"/>
              </w:rPr>
              <w:t>An additional common control resource set which may be configured and used for any common or UE-specific search space.</w:t>
            </w:r>
            <w:r w:rsidRPr="00961DDF">
              <w:rPr>
                <w:rFonts w:ascii="Arial" w:eastAsia="SimSun" w:hAnsi="Arial"/>
                <w:sz w:val="18"/>
                <w:szCs w:val="22"/>
                <w:lang w:eastAsia="ja-JP"/>
              </w:rPr>
              <w:t xml:space="preserve"> </w:t>
            </w:r>
            <w:r w:rsidRPr="00961DDF">
              <w:rPr>
                <w:rFonts w:ascii="Arial" w:eastAsia="SimSun" w:hAnsi="Arial"/>
                <w:sz w:val="18"/>
                <w:szCs w:val="22"/>
                <w:highlight w:val="yellow"/>
                <w:lang w:eastAsia="ja-JP"/>
              </w:rPr>
              <w:t xml:space="preserve">If the network configures this field, it uses a </w:t>
            </w:r>
            <w:r w:rsidRPr="00961DDF">
              <w:rPr>
                <w:rFonts w:ascii="Arial" w:eastAsia="SimSun" w:hAnsi="Arial"/>
                <w:i/>
                <w:sz w:val="18"/>
                <w:szCs w:val="22"/>
                <w:highlight w:val="yellow"/>
                <w:lang w:eastAsia="ja-JP"/>
              </w:rPr>
              <w:t>ControlResourceSetId</w:t>
            </w:r>
            <w:r w:rsidRPr="00961DDF">
              <w:rPr>
                <w:rFonts w:ascii="Arial" w:eastAsia="SimSun" w:hAnsi="Arial"/>
                <w:sz w:val="18"/>
                <w:szCs w:val="22"/>
                <w:highlight w:val="yellow"/>
                <w:lang w:eastAsia="ja-JP"/>
              </w:rPr>
              <w:t xml:space="preserve"> other than 0 for this </w:t>
            </w:r>
            <w:r w:rsidRPr="00961DDF">
              <w:rPr>
                <w:rFonts w:ascii="Arial" w:eastAsia="SimSun" w:hAnsi="Arial"/>
                <w:i/>
                <w:sz w:val="18"/>
                <w:szCs w:val="22"/>
                <w:highlight w:val="yellow"/>
                <w:lang w:eastAsia="ja-JP"/>
              </w:rPr>
              <w:t>ControlResourceSet</w:t>
            </w:r>
            <w:r w:rsidRPr="00961DDF">
              <w:rPr>
                <w:rFonts w:ascii="Arial" w:eastAsia="SimSun" w:hAnsi="Arial"/>
                <w:sz w:val="18"/>
                <w:szCs w:val="22"/>
                <w:highlight w:val="yellow"/>
                <w:lang w:eastAsia="ja-JP"/>
              </w:rPr>
              <w:t>.</w:t>
            </w:r>
            <w:r w:rsidRPr="00961DDF">
              <w:rPr>
                <w:rFonts w:ascii="Arial" w:eastAsia="SimSun" w:hAnsi="Arial"/>
                <w:sz w:val="18"/>
                <w:szCs w:val="22"/>
                <w:lang w:eastAsia="ja-JP"/>
              </w:rPr>
              <w:t xml:space="preserve"> The network configures the </w:t>
            </w:r>
            <w:r w:rsidRPr="00961DDF">
              <w:rPr>
                <w:rFonts w:ascii="Arial" w:eastAsia="SimSun" w:hAnsi="Arial"/>
                <w:i/>
                <w:sz w:val="18"/>
                <w:szCs w:val="22"/>
                <w:lang w:eastAsia="ja-JP"/>
              </w:rPr>
              <w:t>commonControlResourceSet</w:t>
            </w:r>
            <w:r w:rsidRPr="00961DDF">
              <w:rPr>
                <w:rFonts w:ascii="Arial" w:eastAsia="SimSun" w:hAnsi="Arial"/>
                <w:sz w:val="18"/>
                <w:szCs w:val="22"/>
                <w:lang w:eastAsia="ja-JP"/>
              </w:rPr>
              <w:t xml:space="preserve"> in </w:t>
            </w:r>
            <w:r w:rsidRPr="00961DDF">
              <w:rPr>
                <w:rFonts w:ascii="Arial" w:eastAsia="SimSun" w:hAnsi="Arial"/>
                <w:i/>
                <w:sz w:val="18"/>
                <w:lang w:eastAsia="x-none"/>
              </w:rPr>
              <w:t>SIB1</w:t>
            </w:r>
            <w:r w:rsidRPr="00961DDF">
              <w:rPr>
                <w:rFonts w:ascii="Arial" w:eastAsia="SimSun" w:hAnsi="Arial"/>
                <w:sz w:val="18"/>
                <w:szCs w:val="22"/>
                <w:lang w:eastAsia="ja-JP"/>
              </w:rPr>
              <w:t xml:space="preserve"> so that it is contained in the bandwidth of CORESET#0.</w:t>
            </w:r>
          </w:p>
        </w:tc>
      </w:tr>
    </w:tbl>
    <w:p w14:paraId="2F5A615C" w14:textId="08E83BD2" w:rsidR="00961DDF" w:rsidRDefault="00961DDF" w:rsidP="00E83AE1">
      <w:pPr>
        <w:rPr>
          <w:noProof/>
        </w:rPr>
      </w:pPr>
    </w:p>
    <w:p w14:paraId="504B95F8" w14:textId="444243A3" w:rsidR="00961DDF" w:rsidRDefault="00961DDF" w:rsidP="00E83AE1">
      <w:pPr>
        <w:rPr>
          <w:noProof/>
        </w:rPr>
      </w:pPr>
      <w:r>
        <w:rPr>
          <w:noProof/>
        </w:rPr>
        <w:t xml:space="preserve">However, the PDCCH-Config also c ontains (dedicated) CORESET (as well as SearchSpace) definitions via </w:t>
      </w:r>
      <w:r w:rsidRPr="00961DDF">
        <w:rPr>
          <w:noProof/>
          <w:highlight w:val="yellow"/>
        </w:rPr>
        <w:t>ToAddMod-</w:t>
      </w:r>
      <w:r>
        <w:rPr>
          <w:noProof/>
        </w:rPr>
        <w:t xml:space="preserve"> and </w:t>
      </w:r>
      <w:r w:rsidRPr="00961DDF">
        <w:rPr>
          <w:noProof/>
          <w:highlight w:val="green"/>
        </w:rPr>
        <w:t>ToRelease-lists</w:t>
      </w:r>
      <w:r>
        <w:rPr>
          <w:noProof/>
        </w:rPr>
        <w:t xml:space="preserve"> as shown below:</w:t>
      </w:r>
    </w:p>
    <w:p w14:paraId="1351A14E" w14:textId="77777777" w:rsidR="00961DDF" w:rsidRPr="00961DDF" w:rsidRDefault="00961DDF" w:rsidP="00961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1DDF">
        <w:rPr>
          <w:rFonts w:ascii="Courier New" w:hAnsi="Courier New"/>
          <w:noProof/>
          <w:sz w:val="16"/>
          <w:lang w:eastAsia="en-GB"/>
        </w:rPr>
        <w:t xml:space="preserve">PDCCH-Config ::=                    </w:t>
      </w:r>
      <w:r w:rsidRPr="00961DDF">
        <w:rPr>
          <w:rFonts w:ascii="Courier New" w:hAnsi="Courier New"/>
          <w:noProof/>
          <w:color w:val="993366"/>
          <w:sz w:val="16"/>
          <w:lang w:eastAsia="en-GB"/>
        </w:rPr>
        <w:t>SEQUENCE</w:t>
      </w:r>
      <w:r w:rsidRPr="00961DDF">
        <w:rPr>
          <w:rFonts w:ascii="Courier New" w:hAnsi="Courier New"/>
          <w:noProof/>
          <w:sz w:val="16"/>
          <w:lang w:eastAsia="en-GB"/>
        </w:rPr>
        <w:t xml:space="preserve"> {</w:t>
      </w:r>
    </w:p>
    <w:p w14:paraId="3DA5DF63" w14:textId="77777777" w:rsidR="00961DDF" w:rsidRPr="00961DDF" w:rsidRDefault="00961DDF" w:rsidP="00961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61DDF">
        <w:rPr>
          <w:rFonts w:ascii="Courier New" w:hAnsi="Courier New"/>
          <w:noProof/>
          <w:sz w:val="16"/>
          <w:lang w:eastAsia="en-GB"/>
        </w:rPr>
        <w:t xml:space="preserve">    </w:t>
      </w:r>
      <w:r w:rsidRPr="00961DDF">
        <w:rPr>
          <w:rFonts w:ascii="Courier New" w:hAnsi="Courier New"/>
          <w:noProof/>
          <w:sz w:val="16"/>
          <w:highlight w:val="yellow"/>
          <w:lang w:eastAsia="en-GB"/>
        </w:rPr>
        <w:t xml:space="preserve">controlResourceSetToAddModList      </w:t>
      </w:r>
      <w:r w:rsidRPr="00961DDF">
        <w:rPr>
          <w:rFonts w:ascii="Courier New" w:hAnsi="Courier New"/>
          <w:noProof/>
          <w:color w:val="993366"/>
          <w:sz w:val="16"/>
          <w:highlight w:val="yellow"/>
          <w:lang w:eastAsia="en-GB"/>
        </w:rPr>
        <w:t>SEQUENCE</w:t>
      </w:r>
      <w:r w:rsidRPr="00961DDF">
        <w:rPr>
          <w:rFonts w:ascii="Courier New" w:hAnsi="Courier New"/>
          <w:noProof/>
          <w:sz w:val="16"/>
          <w:highlight w:val="yellow"/>
          <w:lang w:eastAsia="en-GB"/>
        </w:rPr>
        <w:t>(</w:t>
      </w:r>
      <w:r w:rsidRPr="00961DDF">
        <w:rPr>
          <w:rFonts w:ascii="Courier New" w:hAnsi="Courier New"/>
          <w:noProof/>
          <w:color w:val="993366"/>
          <w:sz w:val="16"/>
          <w:highlight w:val="yellow"/>
          <w:lang w:eastAsia="en-GB"/>
        </w:rPr>
        <w:t>SIZE</w:t>
      </w:r>
      <w:r w:rsidRPr="00961DDF">
        <w:rPr>
          <w:rFonts w:ascii="Courier New" w:hAnsi="Courier New"/>
          <w:noProof/>
          <w:sz w:val="16"/>
          <w:highlight w:val="yellow"/>
          <w:lang w:eastAsia="en-GB"/>
        </w:rPr>
        <w:t xml:space="preserve"> (1..3))</w:t>
      </w:r>
      <w:r w:rsidRPr="00961DDF">
        <w:rPr>
          <w:rFonts w:ascii="Courier New" w:hAnsi="Courier New"/>
          <w:noProof/>
          <w:color w:val="993366"/>
          <w:sz w:val="16"/>
          <w:highlight w:val="yellow"/>
          <w:lang w:eastAsia="en-GB"/>
        </w:rPr>
        <w:t xml:space="preserve"> OF</w:t>
      </w:r>
      <w:r w:rsidRPr="00961DDF">
        <w:rPr>
          <w:rFonts w:ascii="Courier New" w:hAnsi="Courier New"/>
          <w:noProof/>
          <w:sz w:val="16"/>
          <w:highlight w:val="yellow"/>
          <w:lang w:eastAsia="en-GB"/>
        </w:rPr>
        <w:t xml:space="preserve"> ControlResourceSet                 </w:t>
      </w:r>
      <w:r w:rsidRPr="00961DDF">
        <w:rPr>
          <w:rFonts w:ascii="Courier New" w:hAnsi="Courier New"/>
          <w:noProof/>
          <w:color w:val="993366"/>
          <w:sz w:val="16"/>
          <w:highlight w:val="yellow"/>
          <w:lang w:eastAsia="en-GB"/>
        </w:rPr>
        <w:t>OPTIONAL</w:t>
      </w:r>
      <w:r w:rsidRPr="00961DDF">
        <w:rPr>
          <w:rFonts w:ascii="Courier New" w:hAnsi="Courier New"/>
          <w:noProof/>
          <w:sz w:val="16"/>
          <w:highlight w:val="yellow"/>
          <w:lang w:eastAsia="en-GB"/>
        </w:rPr>
        <w:t xml:space="preserve">,   </w:t>
      </w:r>
      <w:r w:rsidRPr="00961DDF">
        <w:rPr>
          <w:rFonts w:ascii="Courier New" w:hAnsi="Courier New"/>
          <w:noProof/>
          <w:color w:val="808080"/>
          <w:sz w:val="16"/>
          <w:highlight w:val="yellow"/>
          <w:lang w:eastAsia="en-GB"/>
        </w:rPr>
        <w:t>-- Need N</w:t>
      </w:r>
    </w:p>
    <w:p w14:paraId="1F77BFB2" w14:textId="77777777" w:rsidR="00961DDF" w:rsidRPr="00961DDF" w:rsidRDefault="00961DDF" w:rsidP="00961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61DDF">
        <w:rPr>
          <w:rFonts w:ascii="Courier New" w:hAnsi="Courier New"/>
          <w:noProof/>
          <w:sz w:val="16"/>
          <w:lang w:eastAsia="en-GB"/>
        </w:rPr>
        <w:t xml:space="preserve">    </w:t>
      </w:r>
      <w:r w:rsidRPr="00961DDF">
        <w:rPr>
          <w:rFonts w:ascii="Courier New" w:hAnsi="Courier New"/>
          <w:noProof/>
          <w:sz w:val="16"/>
          <w:highlight w:val="green"/>
          <w:lang w:eastAsia="en-GB"/>
        </w:rPr>
        <w:t xml:space="preserve">controlResourceSetToReleaseList     </w:t>
      </w:r>
      <w:r w:rsidRPr="00961DDF">
        <w:rPr>
          <w:rFonts w:ascii="Courier New" w:hAnsi="Courier New"/>
          <w:noProof/>
          <w:color w:val="993366"/>
          <w:sz w:val="16"/>
          <w:highlight w:val="green"/>
          <w:lang w:eastAsia="en-GB"/>
        </w:rPr>
        <w:t>SEQUENCE</w:t>
      </w:r>
      <w:r w:rsidRPr="00961DDF">
        <w:rPr>
          <w:rFonts w:ascii="Courier New" w:hAnsi="Courier New"/>
          <w:noProof/>
          <w:sz w:val="16"/>
          <w:highlight w:val="green"/>
          <w:lang w:eastAsia="en-GB"/>
        </w:rPr>
        <w:t>(</w:t>
      </w:r>
      <w:r w:rsidRPr="00961DDF">
        <w:rPr>
          <w:rFonts w:ascii="Courier New" w:hAnsi="Courier New"/>
          <w:noProof/>
          <w:color w:val="993366"/>
          <w:sz w:val="16"/>
          <w:highlight w:val="green"/>
          <w:lang w:eastAsia="en-GB"/>
        </w:rPr>
        <w:t>SIZE</w:t>
      </w:r>
      <w:r w:rsidRPr="00961DDF">
        <w:rPr>
          <w:rFonts w:ascii="Courier New" w:hAnsi="Courier New"/>
          <w:noProof/>
          <w:sz w:val="16"/>
          <w:highlight w:val="green"/>
          <w:lang w:eastAsia="en-GB"/>
        </w:rPr>
        <w:t xml:space="preserve"> (1..3))</w:t>
      </w:r>
      <w:r w:rsidRPr="00961DDF">
        <w:rPr>
          <w:rFonts w:ascii="Courier New" w:hAnsi="Courier New"/>
          <w:noProof/>
          <w:color w:val="993366"/>
          <w:sz w:val="16"/>
          <w:highlight w:val="green"/>
          <w:lang w:eastAsia="en-GB"/>
        </w:rPr>
        <w:t xml:space="preserve"> OF</w:t>
      </w:r>
      <w:r w:rsidRPr="00961DDF">
        <w:rPr>
          <w:rFonts w:ascii="Courier New" w:hAnsi="Courier New"/>
          <w:noProof/>
          <w:sz w:val="16"/>
          <w:highlight w:val="green"/>
          <w:lang w:eastAsia="en-GB"/>
        </w:rPr>
        <w:t xml:space="preserve"> ControlResourceSetId               </w:t>
      </w:r>
      <w:r w:rsidRPr="00961DDF">
        <w:rPr>
          <w:rFonts w:ascii="Courier New" w:hAnsi="Courier New"/>
          <w:noProof/>
          <w:color w:val="993366"/>
          <w:sz w:val="16"/>
          <w:highlight w:val="green"/>
          <w:lang w:eastAsia="en-GB"/>
        </w:rPr>
        <w:t>OPTIONAL</w:t>
      </w:r>
      <w:r w:rsidRPr="00961DDF">
        <w:rPr>
          <w:rFonts w:ascii="Courier New" w:hAnsi="Courier New"/>
          <w:noProof/>
          <w:sz w:val="16"/>
          <w:highlight w:val="green"/>
          <w:lang w:eastAsia="en-GB"/>
        </w:rPr>
        <w:t xml:space="preserve">,   </w:t>
      </w:r>
      <w:r w:rsidRPr="00961DDF">
        <w:rPr>
          <w:rFonts w:ascii="Courier New" w:hAnsi="Courier New"/>
          <w:noProof/>
          <w:color w:val="808080"/>
          <w:sz w:val="16"/>
          <w:highlight w:val="green"/>
          <w:lang w:eastAsia="en-GB"/>
        </w:rPr>
        <w:t>-- Need N</w:t>
      </w:r>
    </w:p>
    <w:p w14:paraId="5001C443" w14:textId="77777777" w:rsidR="00961DDF" w:rsidRPr="00961DDF" w:rsidRDefault="00961DDF" w:rsidP="00961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61DDF">
        <w:rPr>
          <w:rFonts w:ascii="Courier New" w:hAnsi="Courier New"/>
          <w:noProof/>
          <w:sz w:val="16"/>
          <w:lang w:eastAsia="en-GB"/>
        </w:rPr>
        <w:t xml:space="preserve">    searchSpacesToAddModList            </w:t>
      </w:r>
      <w:r w:rsidRPr="00961DDF">
        <w:rPr>
          <w:rFonts w:ascii="Courier New" w:hAnsi="Courier New"/>
          <w:noProof/>
          <w:color w:val="993366"/>
          <w:sz w:val="16"/>
          <w:lang w:eastAsia="en-GB"/>
        </w:rPr>
        <w:t>SEQUENCE</w:t>
      </w:r>
      <w:r w:rsidRPr="00961DDF">
        <w:rPr>
          <w:rFonts w:ascii="Courier New" w:hAnsi="Courier New"/>
          <w:noProof/>
          <w:sz w:val="16"/>
          <w:lang w:eastAsia="en-GB"/>
        </w:rPr>
        <w:t>(</w:t>
      </w:r>
      <w:r w:rsidRPr="00961DDF">
        <w:rPr>
          <w:rFonts w:ascii="Courier New" w:hAnsi="Courier New"/>
          <w:noProof/>
          <w:color w:val="993366"/>
          <w:sz w:val="16"/>
          <w:lang w:eastAsia="en-GB"/>
        </w:rPr>
        <w:t>SIZE</w:t>
      </w:r>
      <w:r w:rsidRPr="00961DDF">
        <w:rPr>
          <w:rFonts w:ascii="Courier New" w:hAnsi="Courier New"/>
          <w:noProof/>
          <w:sz w:val="16"/>
          <w:lang w:eastAsia="en-GB"/>
        </w:rPr>
        <w:t xml:space="preserve"> (1..10))</w:t>
      </w:r>
      <w:r w:rsidRPr="00961DDF">
        <w:rPr>
          <w:rFonts w:ascii="Courier New" w:hAnsi="Courier New"/>
          <w:noProof/>
          <w:color w:val="993366"/>
          <w:sz w:val="16"/>
          <w:lang w:eastAsia="en-GB"/>
        </w:rPr>
        <w:t xml:space="preserve"> OF</w:t>
      </w:r>
      <w:r w:rsidRPr="00961DDF">
        <w:rPr>
          <w:rFonts w:ascii="Courier New" w:hAnsi="Courier New"/>
          <w:noProof/>
          <w:sz w:val="16"/>
          <w:lang w:eastAsia="en-GB"/>
        </w:rPr>
        <w:t xml:space="preserve"> SearchSpace                       </w:t>
      </w:r>
      <w:r w:rsidRPr="00961DDF">
        <w:rPr>
          <w:rFonts w:ascii="Courier New" w:hAnsi="Courier New"/>
          <w:noProof/>
          <w:color w:val="993366"/>
          <w:sz w:val="16"/>
          <w:lang w:eastAsia="en-GB"/>
        </w:rPr>
        <w:t>OPTIONAL</w:t>
      </w:r>
      <w:r w:rsidRPr="00961DDF">
        <w:rPr>
          <w:rFonts w:ascii="Courier New" w:hAnsi="Courier New"/>
          <w:noProof/>
          <w:sz w:val="16"/>
          <w:lang w:eastAsia="en-GB"/>
        </w:rPr>
        <w:t xml:space="preserve">,   </w:t>
      </w:r>
      <w:r w:rsidRPr="00961DDF">
        <w:rPr>
          <w:rFonts w:ascii="Courier New" w:hAnsi="Courier New"/>
          <w:noProof/>
          <w:color w:val="808080"/>
          <w:sz w:val="16"/>
          <w:lang w:eastAsia="en-GB"/>
        </w:rPr>
        <w:t>-- Need N</w:t>
      </w:r>
    </w:p>
    <w:p w14:paraId="635AF570" w14:textId="37FDB6C6" w:rsidR="00961DDF" w:rsidRPr="00961DDF" w:rsidRDefault="00961DDF" w:rsidP="00961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61DDF">
        <w:rPr>
          <w:rFonts w:ascii="Courier New" w:hAnsi="Courier New"/>
          <w:noProof/>
          <w:sz w:val="16"/>
          <w:lang w:eastAsia="en-GB"/>
        </w:rPr>
        <w:t xml:space="preserve">    searchSpacesToReleaseList           </w:t>
      </w:r>
      <w:r w:rsidRPr="00961DDF">
        <w:rPr>
          <w:rFonts w:ascii="Courier New" w:hAnsi="Courier New"/>
          <w:noProof/>
          <w:color w:val="993366"/>
          <w:sz w:val="16"/>
          <w:lang w:eastAsia="en-GB"/>
        </w:rPr>
        <w:t>SEQUENCE</w:t>
      </w:r>
      <w:r w:rsidRPr="00961DDF">
        <w:rPr>
          <w:rFonts w:ascii="Courier New" w:hAnsi="Courier New"/>
          <w:noProof/>
          <w:sz w:val="16"/>
          <w:lang w:eastAsia="en-GB"/>
        </w:rPr>
        <w:t>(</w:t>
      </w:r>
      <w:r w:rsidRPr="00961DDF">
        <w:rPr>
          <w:rFonts w:ascii="Courier New" w:hAnsi="Courier New"/>
          <w:noProof/>
          <w:color w:val="993366"/>
          <w:sz w:val="16"/>
          <w:lang w:eastAsia="en-GB"/>
        </w:rPr>
        <w:t>SIZE</w:t>
      </w:r>
      <w:r w:rsidRPr="00961DDF">
        <w:rPr>
          <w:rFonts w:ascii="Courier New" w:hAnsi="Courier New"/>
          <w:noProof/>
          <w:sz w:val="16"/>
          <w:lang w:eastAsia="en-GB"/>
        </w:rPr>
        <w:t xml:space="preserve"> (1..10))</w:t>
      </w:r>
      <w:r w:rsidRPr="00961DDF">
        <w:rPr>
          <w:rFonts w:ascii="Courier New" w:hAnsi="Courier New"/>
          <w:noProof/>
          <w:color w:val="993366"/>
          <w:sz w:val="16"/>
          <w:lang w:eastAsia="en-GB"/>
        </w:rPr>
        <w:t xml:space="preserve"> OF</w:t>
      </w:r>
      <w:r w:rsidRPr="00961DDF">
        <w:rPr>
          <w:rFonts w:ascii="Courier New" w:hAnsi="Courier New"/>
          <w:noProof/>
          <w:sz w:val="16"/>
          <w:lang w:eastAsia="en-GB"/>
        </w:rPr>
        <w:t xml:space="preserve"> SearchSpaceId                     </w:t>
      </w:r>
      <w:r w:rsidRPr="00961DDF">
        <w:rPr>
          <w:rFonts w:ascii="Courier New" w:hAnsi="Courier New"/>
          <w:noProof/>
          <w:color w:val="993366"/>
          <w:sz w:val="16"/>
          <w:lang w:eastAsia="en-GB"/>
        </w:rPr>
        <w:t>OPTIONAL</w:t>
      </w:r>
      <w:r w:rsidRPr="00961DDF">
        <w:rPr>
          <w:rFonts w:ascii="Courier New" w:hAnsi="Courier New"/>
          <w:noProof/>
          <w:sz w:val="16"/>
          <w:lang w:eastAsia="en-GB"/>
        </w:rPr>
        <w:t xml:space="preserve">,   </w:t>
      </w:r>
      <w:r w:rsidRPr="00961DDF">
        <w:rPr>
          <w:rFonts w:ascii="Courier New" w:hAnsi="Courier New"/>
          <w:noProof/>
          <w:color w:val="808080"/>
          <w:sz w:val="16"/>
          <w:lang w:eastAsia="en-GB"/>
        </w:rPr>
        <w:t>-- Need N</w:t>
      </w:r>
    </w:p>
    <w:p w14:paraId="271893B5" w14:textId="32143E94" w:rsidR="00961DDF" w:rsidRPr="00961DDF" w:rsidRDefault="00961DDF" w:rsidP="00961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1DDF">
        <w:rPr>
          <w:rFonts w:ascii="Courier New" w:hAnsi="Courier New"/>
          <w:noProof/>
          <w:sz w:val="16"/>
          <w:lang w:eastAsia="en-GB"/>
        </w:rPr>
        <w:t xml:space="preserve">   ...,</w:t>
      </w:r>
    </w:p>
    <w:p w14:paraId="1BBD76D2" w14:textId="4DB16EF5" w:rsidR="00961DDF" w:rsidRDefault="00961DDF" w:rsidP="00E63701"/>
    <w:p w14:paraId="07A82651" w14:textId="2509C760" w:rsidR="000E4192" w:rsidRDefault="000E4192" w:rsidP="000E4192">
      <w:r>
        <w:t>Let’s now assume the following (real-life) use case: UE is configured with EN-DC, and the current (source) gNB uses a CORESET configuration without common CORESET. Afterwards, the networks decides to change the SCG and uses reconfiguration with sync, with target gNB using a different CORESET configuration that does contain the common CORESET. To be more precise, the intended configurations are shown below</w:t>
      </w:r>
      <w:r w:rsidR="00D20B1F">
        <w:t xml:space="preserve"> in Table 1 and Figure 1.</w:t>
      </w:r>
    </w:p>
    <w:tbl>
      <w:tblPr>
        <w:tblStyle w:val="TableGrid"/>
        <w:tblW w:w="0" w:type="auto"/>
        <w:tblLook w:val="04A0" w:firstRow="1" w:lastRow="0" w:firstColumn="1" w:lastColumn="0" w:noHBand="0" w:noVBand="1"/>
      </w:tblPr>
      <w:tblGrid>
        <w:gridCol w:w="3210"/>
        <w:gridCol w:w="3210"/>
        <w:gridCol w:w="3211"/>
      </w:tblGrid>
      <w:tr w:rsidR="000E4192" w14:paraId="47C56959" w14:textId="77777777" w:rsidTr="005066AB">
        <w:tc>
          <w:tcPr>
            <w:tcW w:w="3210" w:type="dxa"/>
          </w:tcPr>
          <w:p w14:paraId="36420436" w14:textId="0DE4C22C" w:rsidR="000E4192" w:rsidRPr="00F37780" w:rsidRDefault="000E4192" w:rsidP="000E4192">
            <w:pPr>
              <w:rPr>
                <w:b/>
                <w:bCs/>
                <w:u w:val="single"/>
              </w:rPr>
            </w:pPr>
            <w:r>
              <w:rPr>
                <w:b/>
                <w:bCs/>
                <w:u w:val="single"/>
              </w:rPr>
              <w:t>Configuration</w:t>
            </w:r>
          </w:p>
        </w:tc>
        <w:tc>
          <w:tcPr>
            <w:tcW w:w="3210" w:type="dxa"/>
          </w:tcPr>
          <w:p w14:paraId="1DA867C8" w14:textId="6C231191" w:rsidR="000E4192" w:rsidRPr="00F37780" w:rsidRDefault="000E4192" w:rsidP="000E4192">
            <w:pPr>
              <w:rPr>
                <w:b/>
                <w:bCs/>
                <w:u w:val="single"/>
              </w:rPr>
            </w:pPr>
            <w:r w:rsidRPr="00F37780">
              <w:rPr>
                <w:b/>
                <w:bCs/>
                <w:u w:val="single"/>
              </w:rPr>
              <w:t xml:space="preserve">Source </w:t>
            </w:r>
            <w:r>
              <w:rPr>
                <w:b/>
                <w:bCs/>
                <w:u w:val="single"/>
              </w:rPr>
              <w:t>gNB</w:t>
            </w:r>
          </w:p>
        </w:tc>
        <w:tc>
          <w:tcPr>
            <w:tcW w:w="3211" w:type="dxa"/>
          </w:tcPr>
          <w:p w14:paraId="60A2272A" w14:textId="190A4E13" w:rsidR="000E4192" w:rsidRPr="00F37780" w:rsidRDefault="000E4192" w:rsidP="000E4192">
            <w:pPr>
              <w:rPr>
                <w:b/>
                <w:bCs/>
                <w:u w:val="single"/>
              </w:rPr>
            </w:pPr>
            <w:r w:rsidRPr="00F37780">
              <w:rPr>
                <w:b/>
                <w:bCs/>
                <w:u w:val="single"/>
              </w:rPr>
              <w:t xml:space="preserve">Target </w:t>
            </w:r>
            <w:r>
              <w:rPr>
                <w:b/>
                <w:bCs/>
                <w:u w:val="single"/>
              </w:rPr>
              <w:t>gNB</w:t>
            </w:r>
          </w:p>
        </w:tc>
      </w:tr>
      <w:tr w:rsidR="005066AB" w14:paraId="54FC0C49" w14:textId="77777777" w:rsidTr="00EF2DFD">
        <w:tc>
          <w:tcPr>
            <w:tcW w:w="3210" w:type="dxa"/>
          </w:tcPr>
          <w:p w14:paraId="0FBF4514" w14:textId="77777777" w:rsidR="005066AB" w:rsidRPr="00F37780" w:rsidRDefault="005066AB" w:rsidP="00EF2DFD">
            <w:pPr>
              <w:rPr>
                <w:b/>
                <w:bCs/>
              </w:rPr>
            </w:pPr>
            <w:r w:rsidRPr="00F37780">
              <w:rPr>
                <w:b/>
                <w:bCs/>
              </w:rPr>
              <w:t>CORESET#0, SearchSpace#0</w:t>
            </w:r>
          </w:p>
        </w:tc>
        <w:tc>
          <w:tcPr>
            <w:tcW w:w="3210" w:type="dxa"/>
          </w:tcPr>
          <w:p w14:paraId="37C9DB92" w14:textId="77777777" w:rsidR="005066AB" w:rsidRDefault="005066AB" w:rsidP="00EF2DFD">
            <w:r>
              <w:t>Value = 7 (for both)</w:t>
            </w:r>
          </w:p>
        </w:tc>
        <w:tc>
          <w:tcPr>
            <w:tcW w:w="3211" w:type="dxa"/>
          </w:tcPr>
          <w:p w14:paraId="55F93892" w14:textId="70E67D7C" w:rsidR="005066AB" w:rsidRDefault="005066AB" w:rsidP="00EF2DFD">
            <w:r>
              <w:t>Value = 7 (for both)</w:t>
            </w:r>
          </w:p>
        </w:tc>
      </w:tr>
      <w:tr w:rsidR="005066AB" w14:paraId="54AE73A2" w14:textId="77777777" w:rsidTr="005066AB">
        <w:tc>
          <w:tcPr>
            <w:tcW w:w="3210" w:type="dxa"/>
          </w:tcPr>
          <w:p w14:paraId="77D9F96C" w14:textId="28650C23" w:rsidR="005066AB" w:rsidRPr="00F37780" w:rsidRDefault="005066AB" w:rsidP="005066AB">
            <w:pPr>
              <w:rPr>
                <w:b/>
                <w:bCs/>
              </w:rPr>
            </w:pPr>
            <w:r w:rsidRPr="00F37780">
              <w:rPr>
                <w:b/>
                <w:bCs/>
              </w:rPr>
              <w:t>common SearchSpace list</w:t>
            </w:r>
          </w:p>
        </w:tc>
        <w:tc>
          <w:tcPr>
            <w:tcW w:w="3210" w:type="dxa"/>
          </w:tcPr>
          <w:p w14:paraId="0042936F" w14:textId="551F1BAE" w:rsidR="005066AB" w:rsidRDefault="005066AB" w:rsidP="005066AB">
            <w:r>
              <w:t xml:space="preserve">One entry with SS ID = 1 and </w:t>
            </w:r>
            <w:r w:rsidRPr="002A3A2A">
              <w:rPr>
                <w:highlight w:val="lightGray"/>
              </w:rPr>
              <w:t xml:space="preserve">CS ID = 0 (i.e. </w:t>
            </w:r>
            <w:r w:rsidRPr="002A3A2A">
              <w:rPr>
                <w:b/>
                <w:bCs/>
                <w:highlight w:val="lightGray"/>
              </w:rPr>
              <w:t>CORESET#0</w:t>
            </w:r>
            <w:r w:rsidRPr="002A3A2A">
              <w:rPr>
                <w:highlight w:val="lightGray"/>
              </w:rPr>
              <w:t>)</w:t>
            </w:r>
          </w:p>
        </w:tc>
        <w:tc>
          <w:tcPr>
            <w:tcW w:w="3211" w:type="dxa"/>
          </w:tcPr>
          <w:p w14:paraId="151EABB8" w14:textId="2575CFE8" w:rsidR="005066AB" w:rsidRDefault="005066AB" w:rsidP="005066AB">
            <w:r>
              <w:t xml:space="preserve">One entry with SS ID = 1 and </w:t>
            </w:r>
            <w:r w:rsidRPr="005066AB">
              <w:rPr>
                <w:highlight w:val="cyan"/>
              </w:rPr>
              <w:t xml:space="preserve">CS ID = </w:t>
            </w:r>
            <w:r w:rsidRPr="00F37780">
              <w:rPr>
                <w:highlight w:val="cyan"/>
              </w:rPr>
              <w:t xml:space="preserve">1 (i.e. </w:t>
            </w:r>
            <w:r w:rsidRPr="00F37780">
              <w:rPr>
                <w:b/>
                <w:bCs/>
                <w:highlight w:val="cyan"/>
              </w:rPr>
              <w:t>common CORESET</w:t>
            </w:r>
            <w:r w:rsidRPr="00F37780">
              <w:rPr>
                <w:highlight w:val="cyan"/>
              </w:rPr>
              <w:t>)</w:t>
            </w:r>
          </w:p>
        </w:tc>
      </w:tr>
      <w:tr w:rsidR="005066AB" w14:paraId="00C64997" w14:textId="77777777" w:rsidTr="00EF2DFD">
        <w:tc>
          <w:tcPr>
            <w:tcW w:w="3210" w:type="dxa"/>
          </w:tcPr>
          <w:p w14:paraId="3D5B9C0D" w14:textId="77777777" w:rsidR="005066AB" w:rsidRPr="00F37780" w:rsidRDefault="005066AB" w:rsidP="00EF2DFD">
            <w:pPr>
              <w:rPr>
                <w:b/>
                <w:bCs/>
              </w:rPr>
            </w:pPr>
            <w:r w:rsidRPr="00F37780">
              <w:rPr>
                <w:b/>
                <w:bCs/>
              </w:rPr>
              <w:t>common CORESET</w:t>
            </w:r>
          </w:p>
        </w:tc>
        <w:tc>
          <w:tcPr>
            <w:tcW w:w="3210" w:type="dxa"/>
          </w:tcPr>
          <w:p w14:paraId="7E7E7629" w14:textId="507A224A" w:rsidR="005066AB" w:rsidRPr="005066AB" w:rsidRDefault="005066AB" w:rsidP="00EF2DFD">
            <w:pPr>
              <w:rPr>
                <w:highlight w:val="lightGray"/>
              </w:rPr>
            </w:pPr>
            <w:r w:rsidRPr="00F37780">
              <w:rPr>
                <w:highlight w:val="yellow"/>
              </w:rPr>
              <w:t>N/A (</w:t>
            </w:r>
            <w:r w:rsidRPr="00F37780">
              <w:rPr>
                <w:b/>
                <w:bCs/>
                <w:highlight w:val="yellow"/>
              </w:rPr>
              <w:t>not configured</w:t>
            </w:r>
            <w:r w:rsidRPr="00F37780">
              <w:rPr>
                <w:highlight w:val="yellow"/>
              </w:rPr>
              <w:t>)</w:t>
            </w:r>
          </w:p>
        </w:tc>
        <w:tc>
          <w:tcPr>
            <w:tcW w:w="3211" w:type="dxa"/>
          </w:tcPr>
          <w:p w14:paraId="5488021F" w14:textId="0F79B288" w:rsidR="005066AB" w:rsidRPr="002A3A2A" w:rsidRDefault="005066AB" w:rsidP="00EF2DFD">
            <w:pPr>
              <w:rPr>
                <w:highlight w:val="green"/>
              </w:rPr>
            </w:pPr>
            <w:r w:rsidRPr="002A3A2A">
              <w:rPr>
                <w:b/>
                <w:bCs/>
                <w:highlight w:val="green"/>
              </w:rPr>
              <w:t>Configured</w:t>
            </w:r>
            <w:r w:rsidRPr="002A3A2A">
              <w:rPr>
                <w:highlight w:val="green"/>
              </w:rPr>
              <w:t xml:space="preserve"> with </w:t>
            </w:r>
            <w:r w:rsidRPr="00C053D2">
              <w:rPr>
                <w:highlight w:val="red"/>
              </w:rPr>
              <w:t>CS ID = 1</w:t>
            </w:r>
          </w:p>
        </w:tc>
      </w:tr>
      <w:tr w:rsidR="005066AB" w14:paraId="392927D5" w14:textId="77777777" w:rsidTr="005066AB">
        <w:tc>
          <w:tcPr>
            <w:tcW w:w="3210" w:type="dxa"/>
          </w:tcPr>
          <w:p w14:paraId="29192553" w14:textId="14B43C26" w:rsidR="005066AB" w:rsidRPr="00F37780" w:rsidRDefault="005066AB" w:rsidP="005066AB">
            <w:pPr>
              <w:rPr>
                <w:b/>
                <w:bCs/>
              </w:rPr>
            </w:pPr>
            <w:r w:rsidRPr="00F37780">
              <w:rPr>
                <w:b/>
                <w:bCs/>
              </w:rPr>
              <w:t>Dedicated CORESETs</w:t>
            </w:r>
          </w:p>
        </w:tc>
        <w:tc>
          <w:tcPr>
            <w:tcW w:w="3210" w:type="dxa"/>
          </w:tcPr>
          <w:p w14:paraId="44B9B05A" w14:textId="67FAF38A" w:rsidR="005066AB" w:rsidRDefault="005066AB" w:rsidP="005066AB">
            <w:r w:rsidRPr="00F37780">
              <w:rPr>
                <w:highlight w:val="yellow"/>
              </w:rPr>
              <w:t xml:space="preserve">One entry, </w:t>
            </w:r>
            <w:r w:rsidRPr="00C053D2">
              <w:rPr>
                <w:highlight w:val="red"/>
              </w:rPr>
              <w:t>CS ID = 1</w:t>
            </w:r>
          </w:p>
        </w:tc>
        <w:tc>
          <w:tcPr>
            <w:tcW w:w="3211" w:type="dxa"/>
          </w:tcPr>
          <w:p w14:paraId="22AF4650" w14:textId="3C255056" w:rsidR="005066AB" w:rsidRPr="002A3A2A" w:rsidRDefault="005066AB" w:rsidP="005066AB">
            <w:pPr>
              <w:rPr>
                <w:highlight w:val="green"/>
              </w:rPr>
            </w:pPr>
            <w:r w:rsidRPr="002A3A2A">
              <w:rPr>
                <w:highlight w:val="green"/>
              </w:rPr>
              <w:t>N/A (</w:t>
            </w:r>
            <w:r w:rsidRPr="002A3A2A">
              <w:rPr>
                <w:b/>
                <w:bCs/>
                <w:highlight w:val="green"/>
              </w:rPr>
              <w:t>not configured</w:t>
            </w:r>
            <w:r w:rsidRPr="002A3A2A">
              <w:rPr>
                <w:highlight w:val="green"/>
              </w:rPr>
              <w:t>)</w:t>
            </w:r>
          </w:p>
        </w:tc>
      </w:tr>
    </w:tbl>
    <w:p w14:paraId="4BED5BD9" w14:textId="2E9D2EA7" w:rsidR="00CA443E" w:rsidRDefault="00D20B1F" w:rsidP="00D20B1F">
      <w:pPr>
        <w:pStyle w:val="Caption"/>
        <w:jc w:val="center"/>
        <w:rPr>
          <w:b/>
          <w:bCs/>
          <w:i w:val="0"/>
          <w:iCs w:val="0"/>
          <w:color w:val="000000" w:themeColor="text1"/>
        </w:rPr>
      </w:pPr>
      <w:r w:rsidRPr="00EB2442">
        <w:rPr>
          <w:b/>
          <w:bCs/>
          <w:i w:val="0"/>
          <w:iCs w:val="0"/>
          <w:color w:val="000000" w:themeColor="text1"/>
        </w:rPr>
        <w:t xml:space="preserve">Table </w:t>
      </w:r>
      <w:r w:rsidRPr="00EB2442">
        <w:rPr>
          <w:b/>
          <w:bCs/>
          <w:i w:val="0"/>
          <w:iCs w:val="0"/>
          <w:color w:val="000000" w:themeColor="text1"/>
        </w:rPr>
        <w:fldChar w:fldCharType="begin"/>
      </w:r>
      <w:r w:rsidRPr="00EB2442">
        <w:rPr>
          <w:b/>
          <w:bCs/>
          <w:i w:val="0"/>
          <w:iCs w:val="0"/>
          <w:color w:val="000000" w:themeColor="text1"/>
        </w:rPr>
        <w:instrText xml:space="preserve"> SEQ Table \* ARABIC </w:instrText>
      </w:r>
      <w:r w:rsidRPr="00EB2442">
        <w:rPr>
          <w:b/>
          <w:bCs/>
          <w:i w:val="0"/>
          <w:iCs w:val="0"/>
          <w:color w:val="000000" w:themeColor="text1"/>
        </w:rPr>
        <w:fldChar w:fldCharType="separate"/>
      </w:r>
      <w:r w:rsidR="00DE49AB">
        <w:rPr>
          <w:b/>
          <w:bCs/>
          <w:i w:val="0"/>
          <w:iCs w:val="0"/>
          <w:noProof/>
          <w:color w:val="000000" w:themeColor="text1"/>
        </w:rPr>
        <w:t>1</w:t>
      </w:r>
      <w:r w:rsidRPr="00EB2442">
        <w:rPr>
          <w:b/>
          <w:bCs/>
          <w:i w:val="0"/>
          <w:iCs w:val="0"/>
          <w:color w:val="000000" w:themeColor="text1"/>
        </w:rPr>
        <w:fldChar w:fldCharType="end"/>
      </w:r>
      <w:r w:rsidRPr="00EB2442">
        <w:rPr>
          <w:b/>
          <w:bCs/>
          <w:i w:val="0"/>
          <w:iCs w:val="0"/>
          <w:color w:val="000000" w:themeColor="text1"/>
        </w:rPr>
        <w:t>. Source and Target gNB configurations in the example case</w:t>
      </w:r>
    </w:p>
    <w:p w14:paraId="2662F1CB" w14:textId="77777777" w:rsidR="00DF1F81" w:rsidRPr="00DF1F81" w:rsidRDefault="00DF1F81" w:rsidP="00DF1F81"/>
    <w:p w14:paraId="14A0810F" w14:textId="4DEC2D0E" w:rsidR="00DF1F81" w:rsidRPr="00DF1F81" w:rsidRDefault="00DF1F81" w:rsidP="00DF1F81">
      <w:r>
        <w:rPr>
          <w:noProof/>
        </w:rPr>
        <w:drawing>
          <wp:inline distT="0" distB="0" distL="0" distR="0" wp14:anchorId="0B4A818B" wp14:editId="48536F76">
            <wp:extent cx="6171896" cy="1768148"/>
            <wp:effectExtent l="0" t="0" r="635"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01128" cy="1776522"/>
                    </a:xfrm>
                    <a:prstGeom prst="rect">
                      <a:avLst/>
                    </a:prstGeom>
                    <a:noFill/>
                  </pic:spPr>
                </pic:pic>
              </a:graphicData>
            </a:graphic>
          </wp:inline>
        </w:drawing>
      </w:r>
    </w:p>
    <w:p w14:paraId="4C95CE18" w14:textId="38FCA1E8" w:rsidR="00EB2442" w:rsidRPr="00EB2442" w:rsidRDefault="00EB2442" w:rsidP="00EB2442">
      <w:pPr>
        <w:pStyle w:val="Caption"/>
        <w:jc w:val="center"/>
        <w:rPr>
          <w:b/>
          <w:bCs/>
          <w:i w:val="0"/>
          <w:iCs w:val="0"/>
          <w:color w:val="000000" w:themeColor="text1"/>
        </w:rPr>
      </w:pPr>
      <w:r w:rsidRPr="00EB2442">
        <w:rPr>
          <w:b/>
          <w:bCs/>
          <w:i w:val="0"/>
          <w:iCs w:val="0"/>
          <w:color w:val="000000" w:themeColor="text1"/>
        </w:rPr>
        <w:t xml:space="preserve">Figure </w:t>
      </w:r>
      <w:r w:rsidRPr="00EB2442">
        <w:rPr>
          <w:b/>
          <w:bCs/>
          <w:i w:val="0"/>
          <w:iCs w:val="0"/>
          <w:color w:val="000000" w:themeColor="text1"/>
        </w:rPr>
        <w:fldChar w:fldCharType="begin"/>
      </w:r>
      <w:r w:rsidRPr="00EB2442">
        <w:rPr>
          <w:b/>
          <w:bCs/>
          <w:i w:val="0"/>
          <w:iCs w:val="0"/>
          <w:color w:val="000000" w:themeColor="text1"/>
        </w:rPr>
        <w:instrText xml:space="preserve"> SEQ Figure \* ARABIC </w:instrText>
      </w:r>
      <w:r w:rsidRPr="00EB2442">
        <w:rPr>
          <w:b/>
          <w:bCs/>
          <w:i w:val="0"/>
          <w:iCs w:val="0"/>
          <w:color w:val="000000" w:themeColor="text1"/>
        </w:rPr>
        <w:fldChar w:fldCharType="separate"/>
      </w:r>
      <w:r w:rsidR="00DE49AB">
        <w:rPr>
          <w:b/>
          <w:bCs/>
          <w:i w:val="0"/>
          <w:iCs w:val="0"/>
          <w:noProof/>
          <w:color w:val="000000" w:themeColor="text1"/>
        </w:rPr>
        <w:t>1</w:t>
      </w:r>
      <w:r w:rsidRPr="00EB2442">
        <w:rPr>
          <w:b/>
          <w:bCs/>
          <w:i w:val="0"/>
          <w:iCs w:val="0"/>
          <w:color w:val="000000" w:themeColor="text1"/>
        </w:rPr>
        <w:fldChar w:fldCharType="end"/>
      </w:r>
      <w:r w:rsidRPr="00EB2442">
        <w:rPr>
          <w:b/>
          <w:bCs/>
          <w:i w:val="0"/>
          <w:iCs w:val="0"/>
          <w:color w:val="000000" w:themeColor="text1"/>
        </w:rPr>
        <w:t>. Illustration of source and target gNB configurations in the example case</w:t>
      </w:r>
    </w:p>
    <w:p w14:paraId="49AB46D5" w14:textId="6FC5B645" w:rsidR="007C7D27" w:rsidRPr="000E4192" w:rsidRDefault="00CA443E" w:rsidP="00E63701">
      <w:r>
        <w:lastRenderedPageBreak/>
        <w:t>The source and target gNB</w:t>
      </w:r>
      <w:r w:rsidR="005066AB">
        <w:t xml:space="preserve"> configurations are almost the same, except </w:t>
      </w:r>
      <w:r w:rsidR="00F37780">
        <w:t xml:space="preserve">for </w:t>
      </w:r>
      <w:r>
        <w:t>how</w:t>
      </w:r>
      <w:r w:rsidR="00F37780">
        <w:t xml:space="preserve"> the CORESETs configured:</w:t>
      </w:r>
      <w:r w:rsidR="005066AB">
        <w:t xml:space="preserve"> Source cell uses </w:t>
      </w:r>
      <w:r w:rsidR="005066AB" w:rsidRPr="005066AB">
        <w:rPr>
          <w:b/>
          <w:bCs/>
        </w:rPr>
        <w:t>CORESET#0 in common SearchSpace</w:t>
      </w:r>
      <w:r w:rsidR="007C7D27">
        <w:rPr>
          <w:b/>
          <w:bCs/>
        </w:rPr>
        <w:t xml:space="preserve"> but </w:t>
      </w:r>
      <w:r w:rsidR="005066AB" w:rsidRPr="005066AB">
        <w:rPr>
          <w:b/>
          <w:bCs/>
        </w:rPr>
        <w:t xml:space="preserve">has no common CORESET </w:t>
      </w:r>
      <w:r w:rsidR="007C7D27">
        <w:rPr>
          <w:b/>
          <w:bCs/>
        </w:rPr>
        <w:t xml:space="preserve">and </w:t>
      </w:r>
      <w:r w:rsidR="00F37780">
        <w:rPr>
          <w:b/>
          <w:bCs/>
        </w:rPr>
        <w:t xml:space="preserve">has </w:t>
      </w:r>
      <w:r w:rsidR="007C7D27">
        <w:rPr>
          <w:b/>
          <w:bCs/>
        </w:rPr>
        <w:t xml:space="preserve">configured </w:t>
      </w:r>
      <w:r w:rsidR="005066AB" w:rsidRPr="005066AB">
        <w:rPr>
          <w:b/>
          <w:bCs/>
        </w:rPr>
        <w:t>one dedicated CORESET with ID = 1</w:t>
      </w:r>
      <w:r w:rsidR="00F37780">
        <w:rPr>
          <w:b/>
          <w:bCs/>
        </w:rPr>
        <w:t>,</w:t>
      </w:r>
      <w:r w:rsidR="005066AB" w:rsidRPr="005066AB">
        <w:t xml:space="preserve"> </w:t>
      </w:r>
      <w:r w:rsidR="00F37780">
        <w:t>whereas the</w:t>
      </w:r>
      <w:r w:rsidR="005066AB">
        <w:t xml:space="preserve"> </w:t>
      </w:r>
      <w:r w:rsidR="00F37780">
        <w:t>t</w:t>
      </w:r>
      <w:r w:rsidR="005066AB">
        <w:t xml:space="preserve">arget cell uses </w:t>
      </w:r>
      <w:r w:rsidR="005066AB" w:rsidRPr="00F37780">
        <w:rPr>
          <w:b/>
          <w:bCs/>
        </w:rPr>
        <w:t xml:space="preserve">the common CORESET with ID=1 in </w:t>
      </w:r>
      <w:r w:rsidR="00F37780">
        <w:rPr>
          <w:b/>
          <w:bCs/>
        </w:rPr>
        <w:t xml:space="preserve">both </w:t>
      </w:r>
      <w:r w:rsidR="005066AB" w:rsidRPr="00F37780">
        <w:rPr>
          <w:b/>
          <w:bCs/>
        </w:rPr>
        <w:t xml:space="preserve">common </w:t>
      </w:r>
      <w:r w:rsidR="00F37780">
        <w:rPr>
          <w:b/>
          <w:bCs/>
        </w:rPr>
        <w:t xml:space="preserve">and dedicated </w:t>
      </w:r>
      <w:r w:rsidR="005066AB" w:rsidRPr="00F37780">
        <w:rPr>
          <w:b/>
          <w:bCs/>
        </w:rPr>
        <w:t>SearchSpace</w:t>
      </w:r>
      <w:r w:rsidR="00F37780">
        <w:rPr>
          <w:b/>
          <w:bCs/>
        </w:rPr>
        <w:t>s</w:t>
      </w:r>
      <w:r w:rsidR="007C7D27">
        <w:rPr>
          <w:b/>
          <w:bCs/>
        </w:rPr>
        <w:t xml:space="preserve"> and uses no dedicated CORESETs</w:t>
      </w:r>
      <w:r w:rsidR="00F37780" w:rsidRPr="00F37780">
        <w:rPr>
          <w:b/>
          <w:bCs/>
        </w:rPr>
        <w:t>.</w:t>
      </w:r>
      <w:r w:rsidR="00F37780">
        <w:rPr>
          <w:b/>
          <w:bCs/>
        </w:rPr>
        <w:t xml:space="preserve"> </w:t>
      </w:r>
      <w:r w:rsidR="000E4192">
        <w:t xml:space="preserve">It should also be noted </w:t>
      </w:r>
      <w:r w:rsidR="00DE49AB">
        <w:t>that</w:t>
      </w:r>
      <w:r w:rsidR="000E4192">
        <w:t xml:space="preserve"> while this example comes from an EN-DC, similar logic also applies for NR SA handovers.</w:t>
      </w:r>
    </w:p>
    <w:p w14:paraId="7BF9AF8B" w14:textId="58908088" w:rsidR="007C7D27" w:rsidRDefault="007C7D27" w:rsidP="00E63701">
      <w:pPr>
        <w:rPr>
          <w:b/>
          <w:bCs/>
        </w:rPr>
      </w:pPr>
      <w:r>
        <w:rPr>
          <w:b/>
          <w:bCs/>
        </w:rPr>
        <w:t xml:space="preserve">Observation 1: The common and dedicated CORESET configurations can change during </w:t>
      </w:r>
      <w:r w:rsidR="000E4192">
        <w:rPr>
          <w:b/>
          <w:bCs/>
        </w:rPr>
        <w:t>reconfiguration with sync</w:t>
      </w:r>
      <w:r>
        <w:rPr>
          <w:b/>
          <w:bCs/>
        </w:rPr>
        <w:t xml:space="preserve"> </w:t>
      </w:r>
      <w:r w:rsidR="000E4192">
        <w:rPr>
          <w:b/>
          <w:bCs/>
        </w:rPr>
        <w:t>if</w:t>
      </w:r>
      <w:r>
        <w:rPr>
          <w:b/>
          <w:bCs/>
        </w:rPr>
        <w:t xml:space="preserve"> source and target cells utilize different configurations.</w:t>
      </w:r>
    </w:p>
    <w:p w14:paraId="545987DD" w14:textId="3BB1C41F" w:rsidR="0070324C" w:rsidRDefault="007C7D27" w:rsidP="00E63701">
      <w:r w:rsidRPr="007C7D27">
        <w:t>We note that b</w:t>
      </w:r>
      <w:r w:rsidR="00F37780">
        <w:t xml:space="preserve">oth configurations are also obviously valid, so the question is mainly how the network should create the </w:t>
      </w:r>
      <w:r w:rsidR="000E4192">
        <w:t>RRC re</w:t>
      </w:r>
      <w:r w:rsidR="00F37780">
        <w:t xml:space="preserve">configuration </w:t>
      </w:r>
      <w:r w:rsidR="000E4192">
        <w:t xml:space="preserve">– message </w:t>
      </w:r>
      <w:r w:rsidR="00F37780">
        <w:t xml:space="preserve">for these? </w:t>
      </w:r>
    </w:p>
    <w:p w14:paraId="7A0D9199" w14:textId="354FB492" w:rsidR="005066AB" w:rsidRDefault="00793983" w:rsidP="0070324C">
      <w:pPr>
        <w:pStyle w:val="ListParagraph"/>
        <w:numPr>
          <w:ilvl w:val="0"/>
          <w:numId w:val="11"/>
        </w:numPr>
      </w:pPr>
      <w:r w:rsidRPr="00793983">
        <w:rPr>
          <w:b/>
          <w:bCs/>
        </w:rPr>
        <w:t xml:space="preserve">Changing CORESET ID in common SS list: </w:t>
      </w:r>
      <w:r w:rsidR="00F37780">
        <w:t xml:space="preserve">Given that common SearchSpaceList can be modified during HO (as per what the agreed CR </w:t>
      </w:r>
      <w:hyperlink r:id="rId18" w:history="1">
        <w:r w:rsidR="00782BC5" w:rsidRPr="00782BC5">
          <w:rPr>
            <w:rStyle w:val="Hyperlink"/>
            <w:noProof/>
          </w:rPr>
          <w:t>R2-1908416</w:t>
        </w:r>
      </w:hyperlink>
      <w:r w:rsidR="00782BC5">
        <w:rPr>
          <w:noProof/>
        </w:rPr>
        <w:t xml:space="preserve"> </w:t>
      </w:r>
      <w:r w:rsidR="00F37780" w:rsidRPr="0070324C">
        <w:rPr>
          <w:highlight w:val="cyan"/>
        </w:rPr>
        <w:t>has clarified, see also below</w:t>
      </w:r>
      <w:r w:rsidR="00F37780">
        <w:t xml:space="preserve">), </w:t>
      </w:r>
      <w:r w:rsidR="00DE49AB">
        <w:t xml:space="preserve">it </w:t>
      </w:r>
      <w:r w:rsidR="0070324C">
        <w:t xml:space="preserve">is possible to reconfigure the common SS list in the </w:t>
      </w:r>
      <w:r w:rsidR="000E4192">
        <w:t>reconfiguration with sync</w:t>
      </w:r>
      <w:r w:rsidR="0070324C">
        <w:t xml:space="preserve"> by just re-signalling its contents are treated as “ newly created” for the need code purposes (in particular for the field </w:t>
      </w:r>
      <w:r w:rsidR="0070324C" w:rsidRPr="00793983">
        <w:rPr>
          <w:highlight w:val="green"/>
        </w:rPr>
        <w:t>controlResourceSetId within SearchSpace</w:t>
      </w:r>
      <w:r w:rsidR="0070324C">
        <w:t xml:space="preserve">, which has a </w:t>
      </w:r>
      <w:r w:rsidR="0070324C" w:rsidRPr="00793983">
        <w:rPr>
          <w:highlight w:val="green"/>
        </w:rPr>
        <w:t>condition for SetupOnly</w:t>
      </w:r>
      <w:r w:rsidR="0070324C">
        <w:t xml:space="preserve"> as shown below).</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961DDF" w:rsidRPr="008F2CE4" w14:paraId="5D3A3FDC" w14:textId="77777777" w:rsidTr="00F57E89">
        <w:tc>
          <w:tcPr>
            <w:tcW w:w="9493" w:type="dxa"/>
            <w:shd w:val="clear" w:color="auto" w:fill="auto"/>
          </w:tcPr>
          <w:p w14:paraId="27F0AB12" w14:textId="77777777" w:rsidR="00961DDF" w:rsidRPr="008F2CE4" w:rsidRDefault="00961DDF" w:rsidP="00EF2DFD">
            <w:pPr>
              <w:pStyle w:val="TAL"/>
              <w:rPr>
                <w:rFonts w:eastAsia="SimSun"/>
                <w:szCs w:val="22"/>
                <w:lang w:eastAsia="ja-JP"/>
              </w:rPr>
            </w:pPr>
            <w:r w:rsidRPr="008F2CE4">
              <w:rPr>
                <w:rFonts w:eastAsia="SimSun"/>
                <w:b/>
                <w:i/>
                <w:szCs w:val="22"/>
                <w:lang w:eastAsia="ja-JP"/>
              </w:rPr>
              <w:t>commonSearchSpaceList</w:t>
            </w:r>
          </w:p>
          <w:p w14:paraId="56DFA7EE" w14:textId="77777777" w:rsidR="00961DDF" w:rsidRPr="008F2CE4" w:rsidRDefault="00961DDF" w:rsidP="00EF2DFD">
            <w:pPr>
              <w:pStyle w:val="TAL"/>
              <w:rPr>
                <w:rFonts w:eastAsia="SimSun"/>
                <w:szCs w:val="22"/>
                <w:lang w:eastAsia="ja-JP"/>
              </w:rPr>
            </w:pPr>
            <w:r w:rsidRPr="008F2CE4">
              <w:rPr>
                <w:rFonts w:eastAsia="SimSun"/>
                <w:szCs w:val="22"/>
                <w:lang w:eastAsia="ja-JP"/>
              </w:rPr>
              <w:t xml:space="preserve">A list of additional common search spaces. If the network configures this field, it uses the </w:t>
            </w:r>
            <w:r w:rsidRPr="008F2CE4">
              <w:rPr>
                <w:rFonts w:eastAsia="SimSun"/>
                <w:i/>
                <w:szCs w:val="22"/>
                <w:lang w:eastAsia="ja-JP"/>
              </w:rPr>
              <w:t>SearchSpaceId</w:t>
            </w:r>
            <w:r w:rsidRPr="008F2CE4">
              <w:rPr>
                <w:rFonts w:eastAsia="SimSun"/>
                <w:szCs w:val="22"/>
                <w:lang w:eastAsia="ja-JP"/>
              </w:rPr>
              <w:t>s other than 0.</w:t>
            </w:r>
            <w:r w:rsidRPr="008F2CE4">
              <w:rPr>
                <w:rFonts w:eastAsia="SimSun"/>
                <w:szCs w:val="22"/>
              </w:rPr>
              <w:t xml:space="preserve"> </w:t>
            </w:r>
            <w:r w:rsidRPr="00961DDF">
              <w:rPr>
                <w:rFonts w:cs="Arial"/>
                <w:szCs w:val="18"/>
                <w:highlight w:val="cyan"/>
              </w:rPr>
              <w:t xml:space="preserve">If the field is included, it replaces any previous list, i.e. all the entries of the list are replaced and each of the </w:t>
            </w:r>
            <w:r w:rsidRPr="00961DDF">
              <w:rPr>
                <w:rFonts w:cs="Arial"/>
                <w:i/>
                <w:szCs w:val="18"/>
                <w:highlight w:val="cyan"/>
              </w:rPr>
              <w:t xml:space="preserve">SearchSpace </w:t>
            </w:r>
            <w:r w:rsidRPr="00961DDF">
              <w:rPr>
                <w:rFonts w:cs="Arial"/>
                <w:szCs w:val="18"/>
                <w:highlight w:val="cyan"/>
              </w:rPr>
              <w:t>entries is considered to be newly created and the conditions and Need codes for setup of the entry apply.</w:t>
            </w:r>
          </w:p>
        </w:tc>
      </w:tr>
    </w:tbl>
    <w:p w14:paraId="2ED47747" w14:textId="193D9776" w:rsidR="00961DDF" w:rsidRDefault="00961DDF" w:rsidP="00E63701"/>
    <w:p w14:paraId="49820246" w14:textId="77777777" w:rsidR="0070324C" w:rsidRPr="0070324C" w:rsidRDefault="0070324C" w:rsidP="00703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0324C">
        <w:rPr>
          <w:rFonts w:ascii="Courier New" w:hAnsi="Courier New"/>
          <w:noProof/>
          <w:sz w:val="16"/>
          <w:lang w:eastAsia="en-GB"/>
        </w:rPr>
        <w:t xml:space="preserve">SearchSpace ::=                         </w:t>
      </w:r>
      <w:r w:rsidRPr="0070324C">
        <w:rPr>
          <w:rFonts w:ascii="Courier New" w:hAnsi="Courier New"/>
          <w:noProof/>
          <w:color w:val="993366"/>
          <w:sz w:val="16"/>
          <w:lang w:eastAsia="en-GB"/>
        </w:rPr>
        <w:t>SEQUENCE</w:t>
      </w:r>
      <w:r w:rsidRPr="0070324C">
        <w:rPr>
          <w:rFonts w:ascii="Courier New" w:hAnsi="Courier New"/>
          <w:noProof/>
          <w:sz w:val="16"/>
          <w:lang w:eastAsia="en-GB"/>
        </w:rPr>
        <w:t xml:space="preserve"> {</w:t>
      </w:r>
    </w:p>
    <w:p w14:paraId="1B9E1026" w14:textId="77777777" w:rsidR="0070324C" w:rsidRPr="0070324C" w:rsidRDefault="0070324C" w:rsidP="00703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0324C">
        <w:rPr>
          <w:rFonts w:ascii="Courier New" w:hAnsi="Courier New"/>
          <w:noProof/>
          <w:sz w:val="16"/>
          <w:lang w:eastAsia="en-GB"/>
        </w:rPr>
        <w:t xml:space="preserve">    searchSpaceId                           SearchSpaceId,</w:t>
      </w:r>
    </w:p>
    <w:p w14:paraId="19DE37AE" w14:textId="77777777" w:rsidR="0070324C" w:rsidRPr="0070324C" w:rsidRDefault="0070324C" w:rsidP="00703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0324C">
        <w:rPr>
          <w:rFonts w:ascii="Courier New" w:hAnsi="Courier New"/>
          <w:noProof/>
          <w:sz w:val="16"/>
          <w:lang w:eastAsia="en-GB"/>
        </w:rPr>
        <w:t xml:space="preserve">    </w:t>
      </w:r>
      <w:r w:rsidRPr="0070324C">
        <w:rPr>
          <w:rFonts w:ascii="Courier New" w:hAnsi="Courier New"/>
          <w:noProof/>
          <w:sz w:val="16"/>
          <w:highlight w:val="green"/>
          <w:lang w:eastAsia="en-GB"/>
        </w:rPr>
        <w:t xml:space="preserve">controlResourceSetId                    ControlResourceSetId                                        </w:t>
      </w:r>
      <w:r w:rsidRPr="0070324C">
        <w:rPr>
          <w:rFonts w:ascii="Courier New" w:hAnsi="Courier New"/>
          <w:noProof/>
          <w:color w:val="993366"/>
          <w:sz w:val="16"/>
          <w:highlight w:val="green"/>
          <w:lang w:eastAsia="en-GB"/>
        </w:rPr>
        <w:t>OPTIONAL</w:t>
      </w:r>
      <w:r w:rsidRPr="0070324C">
        <w:rPr>
          <w:rFonts w:ascii="Courier New" w:hAnsi="Courier New"/>
          <w:noProof/>
          <w:sz w:val="16"/>
          <w:highlight w:val="green"/>
          <w:lang w:eastAsia="en-GB"/>
        </w:rPr>
        <w:t xml:space="preserve">,   </w:t>
      </w:r>
      <w:r w:rsidRPr="0070324C">
        <w:rPr>
          <w:rFonts w:ascii="Courier New" w:hAnsi="Courier New"/>
          <w:noProof/>
          <w:color w:val="808080"/>
          <w:sz w:val="16"/>
          <w:highlight w:val="green"/>
          <w:lang w:eastAsia="en-GB"/>
        </w:rPr>
        <w:t>-- Cond SetupOnly</w:t>
      </w:r>
    </w:p>
    <w:p w14:paraId="6AE84116" w14:textId="6472C4E8" w:rsidR="0070324C" w:rsidRDefault="0070324C" w:rsidP="00E63701"/>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466"/>
      </w:tblGrid>
      <w:tr w:rsidR="0070324C" w:rsidRPr="008F2CE4" w14:paraId="59DBF1F2" w14:textId="77777777" w:rsidTr="00F57E89">
        <w:tc>
          <w:tcPr>
            <w:tcW w:w="4027" w:type="dxa"/>
            <w:tcBorders>
              <w:top w:val="single" w:sz="4" w:space="0" w:color="auto"/>
              <w:left w:val="single" w:sz="4" w:space="0" w:color="auto"/>
              <w:bottom w:val="single" w:sz="4" w:space="0" w:color="auto"/>
              <w:right w:val="single" w:sz="4" w:space="0" w:color="auto"/>
            </w:tcBorders>
            <w:hideMark/>
          </w:tcPr>
          <w:p w14:paraId="6644EB85" w14:textId="77777777" w:rsidR="0070324C" w:rsidRPr="008F2CE4" w:rsidRDefault="0070324C" w:rsidP="00EF2DFD">
            <w:pPr>
              <w:pStyle w:val="TAH"/>
              <w:rPr>
                <w:lang w:eastAsia="ja-JP"/>
              </w:rPr>
            </w:pPr>
            <w:r w:rsidRPr="008F2CE4">
              <w:rPr>
                <w:lang w:eastAsia="ja-JP"/>
              </w:rPr>
              <w:t>Conditional Presence</w:t>
            </w:r>
          </w:p>
        </w:tc>
        <w:tc>
          <w:tcPr>
            <w:tcW w:w="5466" w:type="dxa"/>
            <w:tcBorders>
              <w:top w:val="single" w:sz="4" w:space="0" w:color="auto"/>
              <w:left w:val="single" w:sz="4" w:space="0" w:color="auto"/>
              <w:bottom w:val="single" w:sz="4" w:space="0" w:color="auto"/>
              <w:right w:val="single" w:sz="4" w:space="0" w:color="auto"/>
            </w:tcBorders>
            <w:hideMark/>
          </w:tcPr>
          <w:p w14:paraId="7D0C3F0E" w14:textId="77777777" w:rsidR="0070324C" w:rsidRPr="008F2CE4" w:rsidRDefault="0070324C" w:rsidP="00EF2DFD">
            <w:pPr>
              <w:pStyle w:val="TAH"/>
              <w:rPr>
                <w:lang w:eastAsia="ja-JP"/>
              </w:rPr>
            </w:pPr>
            <w:r w:rsidRPr="008F2CE4">
              <w:rPr>
                <w:lang w:eastAsia="ja-JP"/>
              </w:rPr>
              <w:t>Explanation</w:t>
            </w:r>
          </w:p>
        </w:tc>
      </w:tr>
      <w:tr w:rsidR="0070324C" w:rsidRPr="008F2CE4" w14:paraId="04B426F5" w14:textId="77777777" w:rsidTr="00F57E89">
        <w:tc>
          <w:tcPr>
            <w:tcW w:w="4027" w:type="dxa"/>
            <w:tcBorders>
              <w:top w:val="single" w:sz="4" w:space="0" w:color="auto"/>
              <w:left w:val="single" w:sz="4" w:space="0" w:color="auto"/>
              <w:bottom w:val="single" w:sz="4" w:space="0" w:color="auto"/>
              <w:right w:val="single" w:sz="4" w:space="0" w:color="auto"/>
            </w:tcBorders>
            <w:hideMark/>
          </w:tcPr>
          <w:p w14:paraId="65DDC679" w14:textId="77777777" w:rsidR="0070324C" w:rsidRPr="008F2CE4" w:rsidRDefault="0070324C" w:rsidP="00EF2DFD">
            <w:pPr>
              <w:pStyle w:val="TAL"/>
              <w:rPr>
                <w:i/>
                <w:lang w:eastAsia="ja-JP"/>
              </w:rPr>
            </w:pPr>
            <w:r w:rsidRPr="008F2CE4">
              <w:rPr>
                <w:i/>
                <w:lang w:eastAsia="ja-JP"/>
              </w:rPr>
              <w:t>Setup</w:t>
            </w:r>
          </w:p>
        </w:tc>
        <w:tc>
          <w:tcPr>
            <w:tcW w:w="5466" w:type="dxa"/>
            <w:tcBorders>
              <w:top w:val="single" w:sz="4" w:space="0" w:color="auto"/>
              <w:left w:val="single" w:sz="4" w:space="0" w:color="auto"/>
              <w:bottom w:val="single" w:sz="4" w:space="0" w:color="auto"/>
              <w:right w:val="single" w:sz="4" w:space="0" w:color="auto"/>
            </w:tcBorders>
            <w:hideMark/>
          </w:tcPr>
          <w:p w14:paraId="08140FF0" w14:textId="77777777" w:rsidR="0070324C" w:rsidRPr="008F2CE4" w:rsidRDefault="0070324C" w:rsidP="00EF2DFD">
            <w:pPr>
              <w:pStyle w:val="TAL"/>
              <w:rPr>
                <w:lang w:eastAsia="ja-JP"/>
              </w:rPr>
            </w:pPr>
            <w:r w:rsidRPr="008F2CE4">
              <w:rPr>
                <w:lang w:eastAsia="ja-JP"/>
              </w:rPr>
              <w:t xml:space="preserve">This field is mandatory present upon creation of a new </w:t>
            </w:r>
            <w:r w:rsidRPr="008F2CE4">
              <w:rPr>
                <w:i/>
                <w:lang w:eastAsia="ja-JP"/>
              </w:rPr>
              <w:t>SearchSpace</w:t>
            </w:r>
            <w:r w:rsidRPr="008F2CE4">
              <w:rPr>
                <w:lang w:eastAsia="ja-JP"/>
              </w:rPr>
              <w:t>. It is optionally present, Need M, otherwise.</w:t>
            </w:r>
          </w:p>
        </w:tc>
      </w:tr>
      <w:tr w:rsidR="0070324C" w:rsidRPr="008F2CE4" w14:paraId="28F37911" w14:textId="77777777" w:rsidTr="00F57E89">
        <w:tc>
          <w:tcPr>
            <w:tcW w:w="4027" w:type="dxa"/>
            <w:tcBorders>
              <w:top w:val="single" w:sz="4" w:space="0" w:color="auto"/>
              <w:left w:val="single" w:sz="4" w:space="0" w:color="auto"/>
              <w:bottom w:val="single" w:sz="4" w:space="0" w:color="auto"/>
              <w:right w:val="single" w:sz="4" w:space="0" w:color="auto"/>
            </w:tcBorders>
            <w:hideMark/>
          </w:tcPr>
          <w:p w14:paraId="0E474466" w14:textId="77777777" w:rsidR="0070324C" w:rsidRPr="00793983" w:rsidRDefault="0070324C" w:rsidP="00EF2DFD">
            <w:pPr>
              <w:pStyle w:val="TAL"/>
              <w:rPr>
                <w:i/>
                <w:highlight w:val="green"/>
                <w:lang w:eastAsia="ja-JP"/>
              </w:rPr>
            </w:pPr>
            <w:r w:rsidRPr="00793983">
              <w:rPr>
                <w:i/>
                <w:highlight w:val="green"/>
                <w:lang w:eastAsia="ja-JP"/>
              </w:rPr>
              <w:t>SetupOnly</w:t>
            </w:r>
          </w:p>
        </w:tc>
        <w:tc>
          <w:tcPr>
            <w:tcW w:w="5466" w:type="dxa"/>
            <w:tcBorders>
              <w:top w:val="single" w:sz="4" w:space="0" w:color="auto"/>
              <w:left w:val="single" w:sz="4" w:space="0" w:color="auto"/>
              <w:bottom w:val="single" w:sz="4" w:space="0" w:color="auto"/>
              <w:right w:val="single" w:sz="4" w:space="0" w:color="auto"/>
            </w:tcBorders>
            <w:hideMark/>
          </w:tcPr>
          <w:p w14:paraId="5F17A3CB" w14:textId="77777777" w:rsidR="0070324C" w:rsidRPr="008F2CE4" w:rsidRDefault="0070324C" w:rsidP="00EF2DFD">
            <w:pPr>
              <w:pStyle w:val="TAL"/>
              <w:rPr>
                <w:lang w:eastAsia="ja-JP"/>
              </w:rPr>
            </w:pPr>
            <w:r w:rsidRPr="00793983">
              <w:rPr>
                <w:highlight w:val="green"/>
                <w:lang w:eastAsia="ja-JP"/>
              </w:rPr>
              <w:t xml:space="preserve">This field is mandatory present upon creation of a new </w:t>
            </w:r>
            <w:r w:rsidRPr="00793983">
              <w:rPr>
                <w:i/>
                <w:highlight w:val="green"/>
                <w:lang w:eastAsia="ja-JP"/>
              </w:rPr>
              <w:t>SearchSpace</w:t>
            </w:r>
            <w:r w:rsidRPr="00793983">
              <w:rPr>
                <w:highlight w:val="green"/>
                <w:lang w:eastAsia="ja-JP"/>
              </w:rPr>
              <w:t>. It is absent, Need M, otherwise.</w:t>
            </w:r>
          </w:p>
        </w:tc>
      </w:tr>
    </w:tbl>
    <w:p w14:paraId="0B5F46E8" w14:textId="5E7D9BCB" w:rsidR="00793983" w:rsidRDefault="00793983" w:rsidP="00793983"/>
    <w:p w14:paraId="2E0B1B87" w14:textId="763E79D7" w:rsidR="00793983" w:rsidRPr="0052332C" w:rsidRDefault="00793983" w:rsidP="00793983">
      <w:pPr>
        <w:rPr>
          <w:b/>
          <w:bCs/>
        </w:rPr>
      </w:pPr>
      <w:r w:rsidRPr="0052332C">
        <w:rPr>
          <w:b/>
          <w:bCs/>
        </w:rPr>
        <w:t xml:space="preserve">Observation </w:t>
      </w:r>
      <w:r w:rsidR="007C7D27">
        <w:rPr>
          <w:b/>
          <w:bCs/>
        </w:rPr>
        <w:t>2</w:t>
      </w:r>
      <w:r w:rsidRPr="0052332C">
        <w:rPr>
          <w:b/>
          <w:bCs/>
        </w:rPr>
        <w:t xml:space="preserve">: When commonSearchSpaceList is (re)configured in </w:t>
      </w:r>
      <w:r w:rsidR="000E4192">
        <w:rPr>
          <w:b/>
          <w:bCs/>
        </w:rPr>
        <w:t>reconfiguration with sync</w:t>
      </w:r>
      <w:r w:rsidRPr="0052332C">
        <w:rPr>
          <w:b/>
          <w:bCs/>
        </w:rPr>
        <w:t>, all the SearchSpace entries are treated as newly created from need code viewpoint, so the CORESET ID within a SearchSpace can be changed.</w:t>
      </w:r>
    </w:p>
    <w:p w14:paraId="4C7F6692" w14:textId="64A0E432" w:rsidR="00793983" w:rsidRDefault="00793983" w:rsidP="00E63701">
      <w:pPr>
        <w:pStyle w:val="ListParagraph"/>
        <w:numPr>
          <w:ilvl w:val="0"/>
          <w:numId w:val="11"/>
        </w:numPr>
      </w:pPr>
      <w:r w:rsidRPr="00793983">
        <w:rPr>
          <w:b/>
          <w:bCs/>
        </w:rPr>
        <w:t>Using same CORESET ID in common and dedicated CORESET in different cells:</w:t>
      </w:r>
      <w:r>
        <w:t xml:space="preserve"> Apart from CORESET#0, there are no restrictions as to which CORESET ID can be used in common or dedicated CORESETs. In particular, the source cell does not use common CORESET but uses a dedicated CORESET, whereas the target cell uses the opposite (i.e. only dedicated CORESET and no common CORESET). However, in this case it is not clear what network should do to accomplish this configuration: Since the common CORESET uses the same ID as the previous dedicated CORESET, does the network</w:t>
      </w:r>
    </w:p>
    <w:p w14:paraId="2D012A52" w14:textId="5C30BEDA" w:rsidR="00793983" w:rsidRDefault="00793983" w:rsidP="00793983">
      <w:pPr>
        <w:pStyle w:val="ListParagraph"/>
        <w:numPr>
          <w:ilvl w:val="1"/>
          <w:numId w:val="12"/>
        </w:numPr>
      </w:pPr>
      <w:r>
        <w:t>Configure common CORESET with ID = 1 and at the same time release the dedicated CORESET with ID = 1?</w:t>
      </w:r>
    </w:p>
    <w:p w14:paraId="6A607D4A" w14:textId="6B3AAE66" w:rsidR="00793983" w:rsidRDefault="00793983" w:rsidP="00793983">
      <w:pPr>
        <w:pStyle w:val="ListParagraph"/>
        <w:numPr>
          <w:ilvl w:val="1"/>
          <w:numId w:val="12"/>
        </w:numPr>
      </w:pPr>
      <w:r>
        <w:t xml:space="preserve">Configure the common CORESET with the CORESET ID = 1 to override the previous dedicated CORESET configuration (since all CORESETs may be “pooled” at UE side) and do not release the CORESET ID = 1 (as UE might release the common CORESET if it processes the release action after the addition)? </w:t>
      </w:r>
    </w:p>
    <w:p w14:paraId="3A64CF97" w14:textId="517A3E12" w:rsidR="00793983" w:rsidRDefault="00793983" w:rsidP="0052332C">
      <w:r>
        <w:t xml:space="preserve">In our view, the interpretation 1) should be possible according to specifications, but we have found that some </w:t>
      </w:r>
      <w:r w:rsidR="0052332C">
        <w:t xml:space="preserve">(but not all) </w:t>
      </w:r>
      <w:r>
        <w:t xml:space="preserve">UEs may fail </w:t>
      </w:r>
      <w:r w:rsidR="000E4192">
        <w:t>such a reconfiguration with sync</w:t>
      </w:r>
      <w:r>
        <w:t xml:space="preserve"> since they assume 2). </w:t>
      </w:r>
      <w:r w:rsidR="0052332C">
        <w:t>Hence, it seems ambiguous in specifications as to which interpretation is the correct one.</w:t>
      </w:r>
    </w:p>
    <w:p w14:paraId="3EBB4C15" w14:textId="02716CB4" w:rsidR="00F37780" w:rsidRPr="0052332C" w:rsidRDefault="00793983" w:rsidP="00E63701">
      <w:pPr>
        <w:rPr>
          <w:b/>
          <w:bCs/>
        </w:rPr>
      </w:pPr>
      <w:r w:rsidRPr="0052332C">
        <w:rPr>
          <w:b/>
          <w:bCs/>
        </w:rPr>
        <w:t xml:space="preserve">Observation </w:t>
      </w:r>
      <w:r w:rsidR="007C7D27">
        <w:rPr>
          <w:b/>
          <w:bCs/>
        </w:rPr>
        <w:t>3</w:t>
      </w:r>
      <w:r w:rsidRPr="0052332C">
        <w:rPr>
          <w:b/>
          <w:bCs/>
        </w:rPr>
        <w:t>: It is not clear what UE does when network releases a previously used dedicated CORESET with the same ID as used by common CORESET in current configuration.</w:t>
      </w:r>
    </w:p>
    <w:p w14:paraId="2324E528" w14:textId="1BD75E7A" w:rsidR="0052332C" w:rsidRDefault="0052332C" w:rsidP="00E63701">
      <w:r>
        <w:t xml:space="preserve">We think this should be resolved to ensure consistent behaviour across all UEs. Generally, we think that the ToRelease-list ONLY applies in the context where it is specified, i.e. it should never be possible for UE to release the common CORESET in </w:t>
      </w:r>
      <w:r w:rsidRPr="0052332C">
        <w:rPr>
          <w:i/>
          <w:iCs/>
        </w:rPr>
        <w:t>PDCCH-ConfigCommon</w:t>
      </w:r>
      <w:r>
        <w:t xml:space="preserve"> via the </w:t>
      </w:r>
      <w:r w:rsidRPr="0052332C">
        <w:rPr>
          <w:i/>
          <w:iCs/>
        </w:rPr>
        <w:t>PDCCH-Config</w:t>
      </w:r>
      <w:r>
        <w:t xml:space="preserve"> ToReleaseList.</w:t>
      </w:r>
    </w:p>
    <w:p w14:paraId="2038BF85" w14:textId="1E150B79" w:rsidR="0052332C" w:rsidRPr="0052332C" w:rsidRDefault="0052332C" w:rsidP="00E63701">
      <w:pPr>
        <w:rPr>
          <w:b/>
          <w:bCs/>
        </w:rPr>
      </w:pPr>
      <w:r w:rsidRPr="0052332C">
        <w:rPr>
          <w:b/>
          <w:bCs/>
        </w:rPr>
        <w:lastRenderedPageBreak/>
        <w:t xml:space="preserve">Proposal 1: RAN2 to confirm that UE shall not release the </w:t>
      </w:r>
      <w:r w:rsidRPr="0052332C">
        <w:rPr>
          <w:b/>
          <w:bCs/>
          <w:i/>
          <w:iCs/>
        </w:rPr>
        <w:t>PDCCH-ConfigCommon</w:t>
      </w:r>
      <w:r w:rsidRPr="0052332C">
        <w:rPr>
          <w:b/>
          <w:bCs/>
        </w:rPr>
        <w:t>::</w:t>
      </w:r>
      <w:r w:rsidRPr="0052332C">
        <w:rPr>
          <w:b/>
          <w:bCs/>
          <w:i/>
          <w:iCs/>
        </w:rPr>
        <w:t>commonControlResourceSet</w:t>
      </w:r>
      <w:r w:rsidRPr="0052332C">
        <w:rPr>
          <w:b/>
          <w:bCs/>
        </w:rPr>
        <w:t xml:space="preserve"> in via </w:t>
      </w:r>
      <w:r w:rsidRPr="0052332C">
        <w:rPr>
          <w:b/>
          <w:bCs/>
          <w:i/>
          <w:iCs/>
        </w:rPr>
        <w:t>PDCCH-Config:: controlResourceSetToReleaseList</w:t>
      </w:r>
      <w:r w:rsidRPr="0052332C">
        <w:rPr>
          <w:b/>
          <w:bCs/>
        </w:rPr>
        <w:t>.</w:t>
      </w:r>
    </w:p>
    <w:p w14:paraId="689773A8" w14:textId="374A8A83" w:rsidR="00E63701" w:rsidRDefault="0052332C" w:rsidP="00E63701">
      <w:r>
        <w:t xml:space="preserve">While we think this </w:t>
      </w:r>
      <w:r w:rsidR="000A4208">
        <w:t>should</w:t>
      </w:r>
      <w:r>
        <w:t xml:space="preserve"> be clarified from Rel-15 onwards, it is clear there are some UEs already in the field. Therefore, it should be discussed if this fix would require a UE capability that is mandated from now onwards to both correct the UE behaviour from now on as well as allow legacy UEs to continue to function.</w:t>
      </w:r>
    </w:p>
    <w:p w14:paraId="1C6BA081" w14:textId="692026CC" w:rsidR="0052332C" w:rsidRPr="0052332C" w:rsidRDefault="0052332C" w:rsidP="00E63701">
      <w:pPr>
        <w:rPr>
          <w:b/>
          <w:bCs/>
        </w:rPr>
      </w:pPr>
      <w:r w:rsidRPr="0052332C">
        <w:rPr>
          <w:b/>
          <w:bCs/>
        </w:rPr>
        <w:t>Proposal 2: Discuss whether UE capability is needed for the clarification in proposal 1.</w:t>
      </w:r>
    </w:p>
    <w:p w14:paraId="6A20999A" w14:textId="7FB19AAF" w:rsidR="00E63701" w:rsidRDefault="00E63701" w:rsidP="00A209D6"/>
    <w:p w14:paraId="107794E4" w14:textId="036998E5" w:rsidR="00E63701" w:rsidRDefault="00780D5B" w:rsidP="00E63701">
      <w:pPr>
        <w:pStyle w:val="Heading2"/>
      </w:pPr>
      <w:r>
        <w:t>2</w:t>
      </w:r>
      <w:r w:rsidR="00E63701" w:rsidRPr="006E13D1">
        <w:t>.</w:t>
      </w:r>
      <w:r>
        <w:t>2</w:t>
      </w:r>
      <w:r w:rsidR="00E63701" w:rsidRPr="006E13D1">
        <w:tab/>
      </w:r>
      <w:r w:rsidR="00E63701">
        <w:t>Release of TCI states within PDCCH-Config when all dedicated CORESETs are released</w:t>
      </w:r>
    </w:p>
    <w:p w14:paraId="7B1C1C14" w14:textId="355E5F64" w:rsidR="0052332C" w:rsidRDefault="0052332C" w:rsidP="0052332C">
      <w:pPr>
        <w:rPr>
          <w:noProof/>
        </w:rPr>
      </w:pPr>
      <w:r>
        <w:rPr>
          <w:noProof/>
        </w:rPr>
        <w:t xml:space="preserve">The next topic is independent but related to the previous one: It was agreed in </w:t>
      </w:r>
      <w:hyperlink r:id="rId19" w:history="1">
        <w:r w:rsidR="00782BC5" w:rsidRPr="00782BC5">
          <w:rPr>
            <w:rStyle w:val="Hyperlink"/>
            <w:noProof/>
          </w:rPr>
          <w:t>R2-1819120</w:t>
        </w:r>
      </w:hyperlink>
      <w:r>
        <w:rPr>
          <w:noProof/>
        </w:rPr>
        <w:t xml:space="preserve"> that PDCCH-Config takes precedence over PDCCH-ConfigCommon for TCI states, with the intention that TCI states are only applicable in CONNECTED mode, so the dedicated configurations must override the (empty) configurations in broadcast signalling (which is unlike in most cases where RRC assumes dedicated and broadcast configurations of the same thing must be equal).</w:t>
      </w:r>
    </w:p>
    <w:p w14:paraId="5547D780" w14:textId="5A5725B2" w:rsidR="0052332C" w:rsidRDefault="0043134B" w:rsidP="0052332C">
      <w:pPr>
        <w:rPr>
          <w:noProof/>
        </w:rPr>
      </w:pPr>
      <w:r>
        <w:rPr>
          <w:noProof/>
        </w:rPr>
        <w:t xml:space="preserve">However, this now creates an issue because the TCI states can be configured in both </w:t>
      </w:r>
      <w:r w:rsidR="0052332C">
        <w:rPr>
          <w:noProof/>
        </w:rPr>
        <w:t xml:space="preserve"> </w:t>
      </w:r>
      <w:r>
        <w:rPr>
          <w:noProof/>
        </w:rPr>
        <w:t>ControlResourceSet (which can be configured in either PDCCH-ConfigCommon or PDCCH-Config, as discussed above) as well as PDCCH-Config. For EN-DC, all of these will be delivered via dedicated signalling in all cases.</w:t>
      </w:r>
    </w:p>
    <w:p w14:paraId="20675E1F" w14:textId="1367B202" w:rsidR="0043134B" w:rsidRDefault="0043134B" w:rsidP="0052332C">
      <w:pPr>
        <w:rPr>
          <w:noProof/>
        </w:rPr>
      </w:pPr>
      <w:r>
        <w:rPr>
          <w:noProof/>
        </w:rPr>
        <w:t xml:space="preserve">Let’s again consider the example from the previous section: UE is in EN-DC, and doing </w:t>
      </w:r>
      <w:r w:rsidR="000E4192">
        <w:rPr>
          <w:noProof/>
        </w:rPr>
        <w:t>reconfiguration with sync</w:t>
      </w:r>
      <w:r>
        <w:rPr>
          <w:noProof/>
        </w:rPr>
        <w:t xml:space="preserve"> between source and target cells as per previous configuration, with the </w:t>
      </w:r>
      <w:r w:rsidRPr="0043134B">
        <w:rPr>
          <w:noProof/>
          <w:highlight w:val="darkYellow"/>
        </w:rPr>
        <w:t xml:space="preserve">desired </w:t>
      </w:r>
      <w:r>
        <w:rPr>
          <w:noProof/>
          <w:highlight w:val="darkYellow"/>
        </w:rPr>
        <w:t xml:space="preserve">PDCCH </w:t>
      </w:r>
      <w:r w:rsidRPr="0043134B">
        <w:rPr>
          <w:noProof/>
          <w:highlight w:val="darkYellow"/>
        </w:rPr>
        <w:t>TCI state configuration</w:t>
      </w:r>
      <w:r>
        <w:rPr>
          <w:noProof/>
        </w:rPr>
        <w:t xml:space="preserve"> as shown below</w:t>
      </w:r>
      <w:r w:rsidR="0015212F">
        <w:rPr>
          <w:noProof/>
        </w:rPr>
        <w:t xml:space="preserve"> in Table 2 and Figure 2.</w:t>
      </w:r>
    </w:p>
    <w:tbl>
      <w:tblPr>
        <w:tblStyle w:val="TableGrid"/>
        <w:tblW w:w="0" w:type="auto"/>
        <w:tblLook w:val="04A0" w:firstRow="1" w:lastRow="0" w:firstColumn="1" w:lastColumn="0" w:noHBand="0" w:noVBand="1"/>
      </w:tblPr>
      <w:tblGrid>
        <w:gridCol w:w="3210"/>
        <w:gridCol w:w="3210"/>
        <w:gridCol w:w="3211"/>
      </w:tblGrid>
      <w:tr w:rsidR="00E52D2B" w14:paraId="17568D73" w14:textId="77777777" w:rsidTr="00F07C1A">
        <w:tc>
          <w:tcPr>
            <w:tcW w:w="3210" w:type="dxa"/>
          </w:tcPr>
          <w:p w14:paraId="54EA0B40" w14:textId="77777777" w:rsidR="00E52D2B" w:rsidRPr="00F37780" w:rsidRDefault="00E52D2B" w:rsidP="00F07C1A">
            <w:pPr>
              <w:rPr>
                <w:b/>
                <w:bCs/>
                <w:u w:val="single"/>
              </w:rPr>
            </w:pPr>
            <w:r>
              <w:rPr>
                <w:b/>
                <w:bCs/>
                <w:u w:val="single"/>
              </w:rPr>
              <w:t>Configuration</w:t>
            </w:r>
          </w:p>
        </w:tc>
        <w:tc>
          <w:tcPr>
            <w:tcW w:w="3210" w:type="dxa"/>
          </w:tcPr>
          <w:p w14:paraId="31BE6992" w14:textId="77777777" w:rsidR="00E52D2B" w:rsidRPr="00F37780" w:rsidRDefault="00E52D2B" w:rsidP="00F07C1A">
            <w:pPr>
              <w:rPr>
                <w:b/>
                <w:bCs/>
                <w:u w:val="single"/>
              </w:rPr>
            </w:pPr>
            <w:r w:rsidRPr="00F37780">
              <w:rPr>
                <w:b/>
                <w:bCs/>
                <w:u w:val="single"/>
              </w:rPr>
              <w:t xml:space="preserve">Source </w:t>
            </w:r>
            <w:r>
              <w:rPr>
                <w:b/>
                <w:bCs/>
                <w:u w:val="single"/>
              </w:rPr>
              <w:t>gNB</w:t>
            </w:r>
          </w:p>
        </w:tc>
        <w:tc>
          <w:tcPr>
            <w:tcW w:w="3211" w:type="dxa"/>
          </w:tcPr>
          <w:p w14:paraId="70E4DF47" w14:textId="77777777" w:rsidR="00E52D2B" w:rsidRPr="00F37780" w:rsidRDefault="00E52D2B" w:rsidP="00F07C1A">
            <w:pPr>
              <w:rPr>
                <w:b/>
                <w:bCs/>
                <w:u w:val="single"/>
              </w:rPr>
            </w:pPr>
            <w:r w:rsidRPr="00F37780">
              <w:rPr>
                <w:b/>
                <w:bCs/>
                <w:u w:val="single"/>
              </w:rPr>
              <w:t xml:space="preserve">Target </w:t>
            </w:r>
            <w:r>
              <w:rPr>
                <w:b/>
                <w:bCs/>
                <w:u w:val="single"/>
              </w:rPr>
              <w:t>gNB</w:t>
            </w:r>
          </w:p>
        </w:tc>
      </w:tr>
      <w:tr w:rsidR="00E52D2B" w14:paraId="0502BD34" w14:textId="77777777" w:rsidTr="00F07C1A">
        <w:tc>
          <w:tcPr>
            <w:tcW w:w="3210" w:type="dxa"/>
          </w:tcPr>
          <w:p w14:paraId="6E7D228E" w14:textId="77777777" w:rsidR="00E52D2B" w:rsidRPr="00F37780" w:rsidRDefault="00E52D2B" w:rsidP="00F07C1A">
            <w:pPr>
              <w:rPr>
                <w:b/>
                <w:bCs/>
              </w:rPr>
            </w:pPr>
            <w:r w:rsidRPr="00F37780">
              <w:rPr>
                <w:b/>
                <w:bCs/>
              </w:rPr>
              <w:t>CORESET#0, SearchSpace#0</w:t>
            </w:r>
          </w:p>
        </w:tc>
        <w:tc>
          <w:tcPr>
            <w:tcW w:w="3210" w:type="dxa"/>
          </w:tcPr>
          <w:p w14:paraId="51A3A11D" w14:textId="77777777" w:rsidR="00E52D2B" w:rsidRDefault="00E52D2B" w:rsidP="00F07C1A">
            <w:r>
              <w:t>Value = 7 (for both)</w:t>
            </w:r>
          </w:p>
        </w:tc>
        <w:tc>
          <w:tcPr>
            <w:tcW w:w="3211" w:type="dxa"/>
          </w:tcPr>
          <w:p w14:paraId="0D68B55F" w14:textId="77777777" w:rsidR="00E52D2B" w:rsidRDefault="00E52D2B" w:rsidP="00F07C1A">
            <w:r>
              <w:t>Value = 7 (for both)</w:t>
            </w:r>
          </w:p>
        </w:tc>
      </w:tr>
      <w:tr w:rsidR="00E52D2B" w14:paraId="5B45B978" w14:textId="77777777" w:rsidTr="00F07C1A">
        <w:tc>
          <w:tcPr>
            <w:tcW w:w="3210" w:type="dxa"/>
          </w:tcPr>
          <w:p w14:paraId="55213680" w14:textId="77777777" w:rsidR="00E52D2B" w:rsidRPr="00F37780" w:rsidRDefault="00E52D2B" w:rsidP="00F07C1A">
            <w:pPr>
              <w:rPr>
                <w:b/>
                <w:bCs/>
              </w:rPr>
            </w:pPr>
            <w:r w:rsidRPr="00F37780">
              <w:rPr>
                <w:b/>
                <w:bCs/>
              </w:rPr>
              <w:t>common SearchSpace list</w:t>
            </w:r>
          </w:p>
        </w:tc>
        <w:tc>
          <w:tcPr>
            <w:tcW w:w="3210" w:type="dxa"/>
          </w:tcPr>
          <w:p w14:paraId="7634B8B2" w14:textId="77777777" w:rsidR="00E52D2B" w:rsidRDefault="00E52D2B" w:rsidP="00F07C1A">
            <w:r>
              <w:t xml:space="preserve">One entry with SS ID = 1 and </w:t>
            </w:r>
            <w:r w:rsidRPr="002A3A2A">
              <w:rPr>
                <w:highlight w:val="lightGray"/>
              </w:rPr>
              <w:t xml:space="preserve">CS ID = 0 (i.e. </w:t>
            </w:r>
            <w:r w:rsidRPr="002A3A2A">
              <w:rPr>
                <w:b/>
                <w:bCs/>
                <w:highlight w:val="lightGray"/>
              </w:rPr>
              <w:t>CORESET#0</w:t>
            </w:r>
            <w:r w:rsidRPr="002A3A2A">
              <w:rPr>
                <w:highlight w:val="lightGray"/>
              </w:rPr>
              <w:t>)</w:t>
            </w:r>
          </w:p>
        </w:tc>
        <w:tc>
          <w:tcPr>
            <w:tcW w:w="3211" w:type="dxa"/>
          </w:tcPr>
          <w:p w14:paraId="5F9E6997" w14:textId="77777777" w:rsidR="00E52D2B" w:rsidRDefault="00E52D2B" w:rsidP="00F07C1A">
            <w:r>
              <w:t xml:space="preserve">One entry with SS ID = 1 and </w:t>
            </w:r>
            <w:r w:rsidRPr="005066AB">
              <w:rPr>
                <w:highlight w:val="cyan"/>
              </w:rPr>
              <w:t xml:space="preserve">CS ID = </w:t>
            </w:r>
            <w:r w:rsidRPr="00F37780">
              <w:rPr>
                <w:highlight w:val="cyan"/>
              </w:rPr>
              <w:t xml:space="preserve">1 (i.e. </w:t>
            </w:r>
            <w:r w:rsidRPr="00F37780">
              <w:rPr>
                <w:b/>
                <w:bCs/>
                <w:highlight w:val="cyan"/>
              </w:rPr>
              <w:t>common CORESET</w:t>
            </w:r>
            <w:r w:rsidRPr="00F37780">
              <w:rPr>
                <w:highlight w:val="cyan"/>
              </w:rPr>
              <w:t>)</w:t>
            </w:r>
          </w:p>
        </w:tc>
      </w:tr>
      <w:tr w:rsidR="00E52D2B" w14:paraId="0ECDB3F5" w14:textId="77777777" w:rsidTr="00F07C1A">
        <w:tc>
          <w:tcPr>
            <w:tcW w:w="3210" w:type="dxa"/>
          </w:tcPr>
          <w:p w14:paraId="1CE914DA" w14:textId="77777777" w:rsidR="00E52D2B" w:rsidRPr="00F37780" w:rsidRDefault="00E52D2B" w:rsidP="00F07C1A">
            <w:pPr>
              <w:rPr>
                <w:b/>
                <w:bCs/>
              </w:rPr>
            </w:pPr>
            <w:r w:rsidRPr="00F37780">
              <w:rPr>
                <w:b/>
                <w:bCs/>
              </w:rPr>
              <w:t>common CORESET</w:t>
            </w:r>
          </w:p>
        </w:tc>
        <w:tc>
          <w:tcPr>
            <w:tcW w:w="3210" w:type="dxa"/>
          </w:tcPr>
          <w:p w14:paraId="34D1A405" w14:textId="77777777" w:rsidR="00E52D2B" w:rsidRPr="005066AB" w:rsidRDefault="00E52D2B" w:rsidP="00F07C1A">
            <w:pPr>
              <w:rPr>
                <w:highlight w:val="lightGray"/>
              </w:rPr>
            </w:pPr>
            <w:r w:rsidRPr="00F37780">
              <w:rPr>
                <w:highlight w:val="yellow"/>
              </w:rPr>
              <w:t>N/A (</w:t>
            </w:r>
            <w:r w:rsidRPr="00F37780">
              <w:rPr>
                <w:b/>
                <w:bCs/>
                <w:highlight w:val="yellow"/>
              </w:rPr>
              <w:t>not configured</w:t>
            </w:r>
            <w:r w:rsidRPr="00F37780">
              <w:rPr>
                <w:highlight w:val="yellow"/>
              </w:rPr>
              <w:t>)</w:t>
            </w:r>
          </w:p>
        </w:tc>
        <w:tc>
          <w:tcPr>
            <w:tcW w:w="3211" w:type="dxa"/>
          </w:tcPr>
          <w:p w14:paraId="698E2FD3" w14:textId="08D40A4E" w:rsidR="00E52D2B" w:rsidRPr="002A3A2A" w:rsidRDefault="00E52D2B" w:rsidP="00F07C1A">
            <w:pPr>
              <w:rPr>
                <w:highlight w:val="green"/>
              </w:rPr>
            </w:pPr>
            <w:r w:rsidRPr="002A3A2A">
              <w:rPr>
                <w:b/>
                <w:bCs/>
                <w:highlight w:val="green"/>
              </w:rPr>
              <w:t>Configured</w:t>
            </w:r>
            <w:r w:rsidRPr="002A3A2A">
              <w:rPr>
                <w:highlight w:val="green"/>
              </w:rPr>
              <w:t xml:space="preserve"> with </w:t>
            </w:r>
            <w:r w:rsidRPr="00C053D2">
              <w:rPr>
                <w:highlight w:val="red"/>
              </w:rPr>
              <w:t>CS ID = 1</w:t>
            </w:r>
            <w:r>
              <w:rPr>
                <w:highlight w:val="red"/>
              </w:rPr>
              <w:t xml:space="preserve">, </w:t>
            </w:r>
            <w:r w:rsidRPr="0043134B">
              <w:rPr>
                <w:highlight w:val="darkYellow"/>
              </w:rPr>
              <w:t xml:space="preserve">no </w:t>
            </w:r>
            <w:r>
              <w:rPr>
                <w:highlight w:val="darkYellow"/>
              </w:rPr>
              <w:t xml:space="preserve">PDCCH </w:t>
            </w:r>
            <w:r w:rsidRPr="0043134B">
              <w:rPr>
                <w:highlight w:val="darkYellow"/>
              </w:rPr>
              <w:t>TCI state</w:t>
            </w:r>
            <w:r>
              <w:rPr>
                <w:highlight w:val="darkYellow"/>
              </w:rPr>
              <w:t xml:space="preserve"> ID</w:t>
            </w:r>
          </w:p>
        </w:tc>
      </w:tr>
      <w:tr w:rsidR="00E52D2B" w14:paraId="63492DD2" w14:textId="77777777" w:rsidTr="00F07C1A">
        <w:tc>
          <w:tcPr>
            <w:tcW w:w="3210" w:type="dxa"/>
          </w:tcPr>
          <w:p w14:paraId="047D6C9D" w14:textId="77777777" w:rsidR="00E52D2B" w:rsidRPr="00F37780" w:rsidRDefault="00E52D2B" w:rsidP="00F07C1A">
            <w:pPr>
              <w:rPr>
                <w:b/>
                <w:bCs/>
              </w:rPr>
            </w:pPr>
            <w:r w:rsidRPr="00F37780">
              <w:rPr>
                <w:b/>
                <w:bCs/>
              </w:rPr>
              <w:t>Dedicated CORESETs</w:t>
            </w:r>
          </w:p>
        </w:tc>
        <w:tc>
          <w:tcPr>
            <w:tcW w:w="3210" w:type="dxa"/>
          </w:tcPr>
          <w:p w14:paraId="5ABC75C3" w14:textId="4FC4897E" w:rsidR="00E52D2B" w:rsidRDefault="00E52D2B" w:rsidP="00F07C1A">
            <w:r w:rsidRPr="00F37780">
              <w:rPr>
                <w:highlight w:val="yellow"/>
              </w:rPr>
              <w:t xml:space="preserve">One entry, </w:t>
            </w:r>
            <w:r w:rsidRPr="00C053D2">
              <w:rPr>
                <w:highlight w:val="red"/>
              </w:rPr>
              <w:t>CS ID = 1</w:t>
            </w:r>
            <w:r>
              <w:t xml:space="preserve">, </w:t>
            </w:r>
            <w:r>
              <w:rPr>
                <w:highlight w:val="darkYellow"/>
              </w:rPr>
              <w:t>PDCCH T</w:t>
            </w:r>
            <w:r w:rsidRPr="0043134B">
              <w:rPr>
                <w:highlight w:val="darkYellow"/>
              </w:rPr>
              <w:t>CI state</w:t>
            </w:r>
            <w:r>
              <w:rPr>
                <w:highlight w:val="darkYellow"/>
              </w:rPr>
              <w:t xml:space="preserve"> ID</w:t>
            </w:r>
            <w:r w:rsidRPr="0043134B">
              <w:rPr>
                <w:highlight w:val="darkYellow"/>
              </w:rPr>
              <w:t xml:space="preserve"> = 0</w:t>
            </w:r>
          </w:p>
        </w:tc>
        <w:tc>
          <w:tcPr>
            <w:tcW w:w="3211" w:type="dxa"/>
          </w:tcPr>
          <w:p w14:paraId="0AFE928F" w14:textId="4A89D01C" w:rsidR="00E52D2B" w:rsidRPr="002A3A2A" w:rsidRDefault="00E52D2B" w:rsidP="00F07C1A">
            <w:pPr>
              <w:rPr>
                <w:highlight w:val="green"/>
              </w:rPr>
            </w:pPr>
            <w:r w:rsidRPr="002A3A2A">
              <w:rPr>
                <w:highlight w:val="green"/>
              </w:rPr>
              <w:t>N/A (</w:t>
            </w:r>
            <w:r w:rsidRPr="002A3A2A">
              <w:rPr>
                <w:b/>
                <w:bCs/>
                <w:highlight w:val="green"/>
              </w:rPr>
              <w:t>not configured</w:t>
            </w:r>
            <w:r w:rsidRPr="002A3A2A">
              <w:rPr>
                <w:highlight w:val="green"/>
              </w:rPr>
              <w:t>)</w:t>
            </w:r>
            <w:r>
              <w:rPr>
                <w:highlight w:val="green"/>
              </w:rPr>
              <w:t xml:space="preserve">, </w:t>
            </w:r>
            <w:r w:rsidRPr="0043134B">
              <w:rPr>
                <w:highlight w:val="darkYellow"/>
              </w:rPr>
              <w:t xml:space="preserve">no </w:t>
            </w:r>
            <w:r>
              <w:rPr>
                <w:highlight w:val="darkYellow"/>
              </w:rPr>
              <w:t xml:space="preserve">PDCCH </w:t>
            </w:r>
            <w:r w:rsidRPr="0043134B">
              <w:rPr>
                <w:highlight w:val="darkYellow"/>
              </w:rPr>
              <w:t>TCI state</w:t>
            </w:r>
            <w:r>
              <w:rPr>
                <w:highlight w:val="darkYellow"/>
              </w:rPr>
              <w:t xml:space="preserve"> ID</w:t>
            </w:r>
          </w:p>
        </w:tc>
      </w:tr>
    </w:tbl>
    <w:p w14:paraId="0B8FC5D9" w14:textId="1D295B8F" w:rsidR="0015212F" w:rsidRDefault="0015212F" w:rsidP="0015212F">
      <w:pPr>
        <w:pStyle w:val="Caption"/>
        <w:jc w:val="center"/>
        <w:rPr>
          <w:b/>
          <w:bCs/>
          <w:i w:val="0"/>
          <w:iCs w:val="0"/>
          <w:color w:val="000000" w:themeColor="text1"/>
        </w:rPr>
      </w:pPr>
      <w:r w:rsidRPr="00EB2442">
        <w:rPr>
          <w:b/>
          <w:bCs/>
          <w:i w:val="0"/>
          <w:iCs w:val="0"/>
          <w:color w:val="000000" w:themeColor="text1"/>
        </w:rPr>
        <w:t xml:space="preserve">Table </w:t>
      </w:r>
      <w:r w:rsidRPr="00EB2442">
        <w:rPr>
          <w:b/>
          <w:bCs/>
          <w:i w:val="0"/>
          <w:iCs w:val="0"/>
          <w:color w:val="000000" w:themeColor="text1"/>
        </w:rPr>
        <w:fldChar w:fldCharType="begin"/>
      </w:r>
      <w:r w:rsidRPr="00EB2442">
        <w:rPr>
          <w:b/>
          <w:bCs/>
          <w:i w:val="0"/>
          <w:iCs w:val="0"/>
          <w:color w:val="000000" w:themeColor="text1"/>
        </w:rPr>
        <w:instrText xml:space="preserve"> SEQ Table \* ARABIC </w:instrText>
      </w:r>
      <w:r w:rsidRPr="00EB2442">
        <w:rPr>
          <w:b/>
          <w:bCs/>
          <w:i w:val="0"/>
          <w:iCs w:val="0"/>
          <w:color w:val="000000" w:themeColor="text1"/>
        </w:rPr>
        <w:fldChar w:fldCharType="separate"/>
      </w:r>
      <w:r w:rsidR="00DE49AB">
        <w:rPr>
          <w:b/>
          <w:bCs/>
          <w:i w:val="0"/>
          <w:iCs w:val="0"/>
          <w:noProof/>
          <w:color w:val="000000" w:themeColor="text1"/>
        </w:rPr>
        <w:t>2</w:t>
      </w:r>
      <w:r w:rsidRPr="00EB2442">
        <w:rPr>
          <w:b/>
          <w:bCs/>
          <w:i w:val="0"/>
          <w:iCs w:val="0"/>
          <w:color w:val="000000" w:themeColor="text1"/>
        </w:rPr>
        <w:fldChar w:fldCharType="end"/>
      </w:r>
      <w:r w:rsidRPr="00EB2442">
        <w:rPr>
          <w:b/>
          <w:bCs/>
          <w:i w:val="0"/>
          <w:iCs w:val="0"/>
          <w:color w:val="000000" w:themeColor="text1"/>
        </w:rPr>
        <w:t>. Source and Target gNB configurations in the example case</w:t>
      </w:r>
    </w:p>
    <w:p w14:paraId="6958FE01" w14:textId="4FF19F4B" w:rsidR="00E52D2B" w:rsidRDefault="00E52D2B" w:rsidP="0052332C">
      <w:pPr>
        <w:rPr>
          <w:noProof/>
        </w:rPr>
      </w:pPr>
    </w:p>
    <w:p w14:paraId="0378D1D9" w14:textId="69DE43D5" w:rsidR="0015212F" w:rsidRDefault="0015212F" w:rsidP="0052332C">
      <w:pPr>
        <w:rPr>
          <w:noProof/>
        </w:rPr>
      </w:pPr>
      <w:r>
        <w:rPr>
          <w:noProof/>
        </w:rPr>
        <w:drawing>
          <wp:inline distT="0" distB="0" distL="0" distR="0" wp14:anchorId="0AE2862E" wp14:editId="3B638187">
            <wp:extent cx="6148042" cy="1911670"/>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64115" cy="1916668"/>
                    </a:xfrm>
                    <a:prstGeom prst="rect">
                      <a:avLst/>
                    </a:prstGeom>
                    <a:noFill/>
                  </pic:spPr>
                </pic:pic>
              </a:graphicData>
            </a:graphic>
          </wp:inline>
        </w:drawing>
      </w:r>
    </w:p>
    <w:p w14:paraId="4ABB1747" w14:textId="5D793B05" w:rsidR="0015212F" w:rsidRPr="00EB2442" w:rsidRDefault="0015212F" w:rsidP="0015212F">
      <w:pPr>
        <w:pStyle w:val="Caption"/>
        <w:jc w:val="center"/>
        <w:rPr>
          <w:b/>
          <w:bCs/>
          <w:i w:val="0"/>
          <w:iCs w:val="0"/>
          <w:color w:val="000000" w:themeColor="text1"/>
        </w:rPr>
      </w:pPr>
      <w:r w:rsidRPr="00EB2442">
        <w:rPr>
          <w:b/>
          <w:bCs/>
          <w:i w:val="0"/>
          <w:iCs w:val="0"/>
          <w:color w:val="000000" w:themeColor="text1"/>
        </w:rPr>
        <w:t xml:space="preserve">Figure </w:t>
      </w:r>
      <w:r w:rsidRPr="00EB2442">
        <w:rPr>
          <w:b/>
          <w:bCs/>
          <w:i w:val="0"/>
          <w:iCs w:val="0"/>
          <w:color w:val="000000" w:themeColor="text1"/>
        </w:rPr>
        <w:fldChar w:fldCharType="begin"/>
      </w:r>
      <w:r w:rsidRPr="00EB2442">
        <w:rPr>
          <w:b/>
          <w:bCs/>
          <w:i w:val="0"/>
          <w:iCs w:val="0"/>
          <w:color w:val="000000" w:themeColor="text1"/>
        </w:rPr>
        <w:instrText xml:space="preserve"> SEQ Figure \* ARABIC </w:instrText>
      </w:r>
      <w:r w:rsidRPr="00EB2442">
        <w:rPr>
          <w:b/>
          <w:bCs/>
          <w:i w:val="0"/>
          <w:iCs w:val="0"/>
          <w:color w:val="000000" w:themeColor="text1"/>
        </w:rPr>
        <w:fldChar w:fldCharType="separate"/>
      </w:r>
      <w:r w:rsidR="00DE49AB">
        <w:rPr>
          <w:b/>
          <w:bCs/>
          <w:i w:val="0"/>
          <w:iCs w:val="0"/>
          <w:noProof/>
          <w:color w:val="000000" w:themeColor="text1"/>
        </w:rPr>
        <w:t>2</w:t>
      </w:r>
      <w:r w:rsidRPr="00EB2442">
        <w:rPr>
          <w:b/>
          <w:bCs/>
          <w:i w:val="0"/>
          <w:iCs w:val="0"/>
          <w:color w:val="000000" w:themeColor="text1"/>
        </w:rPr>
        <w:fldChar w:fldCharType="end"/>
      </w:r>
      <w:r w:rsidRPr="00EB2442">
        <w:rPr>
          <w:b/>
          <w:bCs/>
          <w:i w:val="0"/>
          <w:iCs w:val="0"/>
          <w:color w:val="000000" w:themeColor="text1"/>
        </w:rPr>
        <w:t>. Illustration of source and target gNB configurations in the example case</w:t>
      </w:r>
    </w:p>
    <w:p w14:paraId="0EDD2BF5" w14:textId="77777777" w:rsidR="0015212F" w:rsidRDefault="0015212F" w:rsidP="0052332C">
      <w:pPr>
        <w:rPr>
          <w:noProof/>
        </w:rPr>
      </w:pPr>
    </w:p>
    <w:p w14:paraId="70057BBD" w14:textId="5D1A209D" w:rsidR="0043134B" w:rsidRDefault="0043134B" w:rsidP="00E63701">
      <w:pPr>
        <w:rPr>
          <w:noProof/>
        </w:rPr>
      </w:pPr>
      <w:r>
        <w:rPr>
          <w:noProof/>
        </w:rPr>
        <w:lastRenderedPageBreak/>
        <w:t xml:space="preserve">Regardless of how the dedicated CORESET is disposed of here, the target cell doesn’t desire to have a TCI state </w:t>
      </w:r>
      <w:r w:rsidR="00EF2DFD">
        <w:rPr>
          <w:noProof/>
        </w:rPr>
        <w:t xml:space="preserve">ID </w:t>
      </w:r>
      <w:r>
        <w:rPr>
          <w:noProof/>
        </w:rPr>
        <w:t xml:space="preserve">configured in the (common or dedicated) CORESET. How should the network </w:t>
      </w:r>
      <w:r w:rsidR="00EF2DFD">
        <w:rPr>
          <w:noProof/>
        </w:rPr>
        <w:t>handle</w:t>
      </w:r>
      <w:r>
        <w:rPr>
          <w:noProof/>
        </w:rPr>
        <w:t xml:space="preserve"> the TCI state? </w:t>
      </w:r>
      <w:r w:rsidR="00EF2DFD">
        <w:rPr>
          <w:noProof/>
        </w:rPr>
        <w:t>It seems that the (at least) the following interpretations could be considered:</w:t>
      </w:r>
    </w:p>
    <w:p w14:paraId="1A9E0A52" w14:textId="185603DC" w:rsidR="00EF2DFD" w:rsidRDefault="00EF2DFD" w:rsidP="0043134B">
      <w:pPr>
        <w:pStyle w:val="ListParagraph"/>
        <w:numPr>
          <w:ilvl w:val="0"/>
          <w:numId w:val="13"/>
        </w:numPr>
        <w:rPr>
          <w:noProof/>
        </w:rPr>
      </w:pPr>
      <w:r>
        <w:rPr>
          <w:noProof/>
        </w:rPr>
        <w:t>Do nothing (as the UE will not use the TCI state ID unless instructed) but retain the TCI state ID in the UE context for CORESETs (e.g. for the purpose of later use)</w:t>
      </w:r>
    </w:p>
    <w:p w14:paraId="6821019D" w14:textId="19271CC0" w:rsidR="0052332C" w:rsidRDefault="00EF2DFD" w:rsidP="0043134B">
      <w:pPr>
        <w:pStyle w:val="ListParagraph"/>
        <w:numPr>
          <w:ilvl w:val="0"/>
          <w:numId w:val="13"/>
        </w:numPr>
        <w:rPr>
          <w:noProof/>
        </w:rPr>
      </w:pPr>
      <w:r>
        <w:rPr>
          <w:noProof/>
        </w:rPr>
        <w:t xml:space="preserve">Assume that </w:t>
      </w:r>
      <w:r w:rsidR="0043134B">
        <w:rPr>
          <w:noProof/>
        </w:rPr>
        <w:t>releas</w:t>
      </w:r>
      <w:r w:rsidR="00F57E89">
        <w:rPr>
          <w:noProof/>
        </w:rPr>
        <w:t>i</w:t>
      </w:r>
      <w:r>
        <w:rPr>
          <w:noProof/>
        </w:rPr>
        <w:t>ng</w:t>
      </w:r>
      <w:r w:rsidR="0043134B">
        <w:rPr>
          <w:noProof/>
        </w:rPr>
        <w:t xml:space="preserve"> the dedicated CORESET, which will also release the configured TCI state</w:t>
      </w:r>
      <w:r>
        <w:rPr>
          <w:noProof/>
        </w:rPr>
        <w:t xml:space="preserve"> ID</w:t>
      </w:r>
    </w:p>
    <w:p w14:paraId="5DC6984F" w14:textId="19D418B8" w:rsidR="00EF2DFD" w:rsidRDefault="0043134B" w:rsidP="00EF2DFD">
      <w:pPr>
        <w:pStyle w:val="ListParagraph"/>
        <w:numPr>
          <w:ilvl w:val="0"/>
          <w:numId w:val="13"/>
        </w:numPr>
        <w:rPr>
          <w:noProof/>
        </w:rPr>
      </w:pPr>
      <w:r>
        <w:rPr>
          <w:noProof/>
        </w:rPr>
        <w:t>Add a “dummy” dedicated CORESET (which it will not use) for the purpose of releasing</w:t>
      </w:r>
      <w:r w:rsidR="00EF2DFD">
        <w:rPr>
          <w:noProof/>
        </w:rPr>
        <w:t xml:space="preserve"> the TCI state ID via </w:t>
      </w:r>
      <w:r w:rsidR="00EF2DFD" w:rsidRPr="00CC708B">
        <w:rPr>
          <w:i/>
          <w:iCs/>
          <w:noProof/>
        </w:rPr>
        <w:t>PDCCH-Config::controlResourceSetToAddModList::tci-StatesPDCCH-ToAddList</w:t>
      </w:r>
    </w:p>
    <w:p w14:paraId="54CCC76D" w14:textId="265CE700" w:rsidR="00EF2DFD" w:rsidRDefault="00EF2DFD" w:rsidP="00E63701">
      <w:r>
        <w:rPr>
          <w:noProof/>
        </w:rPr>
        <w:t xml:space="preserve">Generally speaking, this is part of the behaviour for all the </w:t>
      </w:r>
      <w:r>
        <w:t>AddModRelease-lists: these are all used for storing</w:t>
      </w:r>
      <w:r w:rsidR="00CC708B">
        <w:t xml:space="preserve">, </w:t>
      </w:r>
      <w:r>
        <w:t>modifying</w:t>
      </w:r>
      <w:r w:rsidR="00CC708B">
        <w:t xml:space="preserve"> and </w:t>
      </w:r>
      <w:r>
        <w:t xml:space="preserve">releasing entries in </w:t>
      </w:r>
      <w:r w:rsidR="00CC708B">
        <w:t xml:space="preserve">each list, and the list entries are supposed to persist between reconfigurations. </w:t>
      </w:r>
      <w:r>
        <w:t xml:space="preserve">UE stores the child AddMod entries outside the parent AddMod-entry, release of the parent AddMod-entry that originally configured those entries does not release the child AddMod-entries and those need to be released explicitly. In particular, </w:t>
      </w:r>
      <w:r w:rsidR="00CC708B">
        <w:t xml:space="preserve">if all the dedicated CORESETs were to be released, the </w:t>
      </w:r>
      <w:r>
        <w:t>PDCCH TCI state</w:t>
      </w:r>
      <w:r w:rsidR="00CC708B">
        <w:t xml:space="preserve"> IDs would still remain in the UE according to our interpretation. However, this has perhaps never been explicitly discussed and could be clarified in RAN2 to ensure all implementations work in the same way.</w:t>
      </w:r>
    </w:p>
    <w:p w14:paraId="68C0038B" w14:textId="77777777" w:rsidR="00F57E89" w:rsidRPr="00CC708B" w:rsidRDefault="00F57E89" w:rsidP="00F57E89">
      <w:pPr>
        <w:rPr>
          <w:b/>
          <w:bCs/>
          <w:noProof/>
        </w:rPr>
      </w:pPr>
      <w:r w:rsidRPr="00CC708B">
        <w:rPr>
          <w:b/>
          <w:bCs/>
          <w:noProof/>
        </w:rPr>
        <w:t>Proposal 3: RAN2 to confirm that entries added by ToAddModList remain until released by ToReleaseList even  if the original parent field adding those is released.</w:t>
      </w:r>
    </w:p>
    <w:p w14:paraId="1FD9F28F" w14:textId="22E9FC69" w:rsidR="00F57E89" w:rsidRDefault="00F57E89" w:rsidP="00F57E89">
      <w:pPr>
        <w:rPr>
          <w:noProof/>
        </w:rPr>
      </w:pPr>
      <w:r>
        <w:rPr>
          <w:noProof/>
        </w:rPr>
        <w:t xml:space="preserve">However, if we again consider the example above, suppose the target cell would configure a TCI state ID = 2 via the common CORESET, and UE would do </w:t>
      </w:r>
      <w:r w:rsidR="000E4192">
        <w:rPr>
          <w:noProof/>
        </w:rPr>
        <w:t xml:space="preserve">another reconfiguration with sync to change the SCG </w:t>
      </w:r>
      <w:r>
        <w:rPr>
          <w:noProof/>
        </w:rPr>
        <w:t xml:space="preserve">to the original </w:t>
      </w:r>
      <w:r w:rsidR="000E4192">
        <w:rPr>
          <w:noProof/>
        </w:rPr>
        <w:t xml:space="preserve">source SCG that </w:t>
      </w:r>
      <w:r>
        <w:rPr>
          <w:noProof/>
        </w:rPr>
        <w:t>would like to use the exact same configuration but without TCI State ID = 2. How would it be able to release the TCI State ID? Can it use the PDCCH-Config CORESET configuration to release that? In our view, this is possible since the TCI State ID is not dependent on the parent CORESET location: Regardless of whether the original CORESET was common or dedicated, the TCI State IDs remain and can be released by any CORESET. While we think this should be an obvious consequence of P3/P4, we would still think it’s worth to confirm this in RAN2 to be clear.</w:t>
      </w:r>
    </w:p>
    <w:p w14:paraId="6EAA0E30" w14:textId="3B3F1C01" w:rsidR="00F57E89" w:rsidRDefault="00F57E89" w:rsidP="00F57E89">
      <w:pPr>
        <w:rPr>
          <w:b/>
          <w:bCs/>
          <w:noProof/>
        </w:rPr>
      </w:pPr>
      <w:r w:rsidRPr="00CC708B">
        <w:rPr>
          <w:b/>
          <w:bCs/>
          <w:noProof/>
        </w:rPr>
        <w:t xml:space="preserve">Proposal </w:t>
      </w:r>
      <w:r w:rsidR="006E4247">
        <w:rPr>
          <w:b/>
          <w:bCs/>
          <w:noProof/>
        </w:rPr>
        <w:t>4</w:t>
      </w:r>
      <w:r w:rsidRPr="00CC708B">
        <w:rPr>
          <w:b/>
          <w:bCs/>
          <w:noProof/>
        </w:rPr>
        <w:t xml:space="preserve">: </w:t>
      </w:r>
      <w:r>
        <w:rPr>
          <w:b/>
          <w:bCs/>
          <w:noProof/>
        </w:rPr>
        <w:t>RAN2 to confirm that a PDCCH TCI state ID configured via common CORESET can be released by a dedicated CORESET and vice versa according to current Rel-15 RRC specification without any changes.</w:t>
      </w:r>
    </w:p>
    <w:p w14:paraId="0C9698DE" w14:textId="3F838BCE" w:rsidR="00780D5B" w:rsidRDefault="00780D5B" w:rsidP="00780D5B">
      <w:pPr>
        <w:pStyle w:val="Heading2"/>
      </w:pPr>
      <w:r>
        <w:t>2</w:t>
      </w:r>
      <w:r w:rsidRPr="006E13D1">
        <w:t>.</w:t>
      </w:r>
      <w:r>
        <w:t>3</w:t>
      </w:r>
      <w:r w:rsidRPr="006E13D1">
        <w:tab/>
      </w:r>
      <w:r>
        <w:t>Release of TCI states within PDCCH-Config and PDSCH-Config</w:t>
      </w:r>
    </w:p>
    <w:p w14:paraId="3AF97AA8" w14:textId="5F6A4960" w:rsidR="006E4247" w:rsidRDefault="00F57E89" w:rsidP="006E4247">
      <w:r>
        <w:t xml:space="preserve">Finally, we come the matter of </w:t>
      </w:r>
      <w:r w:rsidRPr="006E4247">
        <w:rPr>
          <w:highlight w:val="yellow"/>
        </w:rPr>
        <w:t>TCI state</w:t>
      </w:r>
      <w:r w:rsidR="006E4247" w:rsidRPr="006E4247">
        <w:rPr>
          <w:highlight w:val="yellow"/>
        </w:rPr>
        <w:t xml:space="preserve"> ID</w:t>
      </w:r>
      <w:r w:rsidRPr="006E4247">
        <w:rPr>
          <w:highlight w:val="yellow"/>
        </w:rPr>
        <w:t>s</w:t>
      </w:r>
      <w:r w:rsidRPr="006E4247">
        <w:t xml:space="preserve"> configured in </w:t>
      </w:r>
      <w:r w:rsidRPr="006E4247">
        <w:rPr>
          <w:i/>
          <w:iCs/>
        </w:rPr>
        <w:t>PDCCH-Config</w:t>
      </w:r>
      <w:r w:rsidRPr="006E4247">
        <w:t xml:space="preserve"> and </w:t>
      </w:r>
      <w:r w:rsidR="006E4247" w:rsidRPr="006E4247">
        <w:t xml:space="preserve">the </w:t>
      </w:r>
      <w:r w:rsidR="006E4247" w:rsidRPr="006E4247">
        <w:rPr>
          <w:highlight w:val="green"/>
        </w:rPr>
        <w:t>TCI states</w:t>
      </w:r>
      <w:r w:rsidR="006E4247" w:rsidRPr="006E4247">
        <w:t xml:space="preserve"> (for which the IDs refer to) configured by </w:t>
      </w:r>
      <w:r w:rsidRPr="006E4247">
        <w:rPr>
          <w:i/>
          <w:iCs/>
        </w:rPr>
        <w:t>PDSCH-Config</w:t>
      </w:r>
      <w:r w:rsidRPr="006E4247">
        <w:t>.</w:t>
      </w:r>
      <w:r w:rsidR="006E4247" w:rsidRPr="006E4247">
        <w:t xml:space="preserve"> The </w:t>
      </w:r>
      <w:r w:rsidR="006E4247" w:rsidRPr="006E4247">
        <w:rPr>
          <w:highlight w:val="yellow"/>
        </w:rPr>
        <w:t>TCI state IDs</w:t>
      </w:r>
      <w:r w:rsidR="006E4247" w:rsidRPr="006E4247">
        <w:t xml:space="preserve"> configured in </w:t>
      </w:r>
      <w:r w:rsidR="006E4247" w:rsidRPr="006E4247">
        <w:rPr>
          <w:i/>
          <w:iCs/>
        </w:rPr>
        <w:t>PDCCH-Config</w:t>
      </w:r>
      <w:r w:rsidR="006E4247" w:rsidRPr="006E4247">
        <w:t xml:space="preserve"> are actually defined in </w:t>
      </w:r>
      <w:r w:rsidR="006E4247" w:rsidRPr="006E4247">
        <w:rPr>
          <w:i/>
          <w:iCs/>
        </w:rPr>
        <w:t>PDSCH-Config</w:t>
      </w:r>
      <w:r w:rsidR="006E4247" w:rsidRPr="006E4247">
        <w:t xml:space="preserve"> and are always a subset of all the </w:t>
      </w:r>
      <w:r w:rsidR="006E4247" w:rsidRPr="006E4247">
        <w:rPr>
          <w:highlight w:val="green"/>
        </w:rPr>
        <w:t>TCI states</w:t>
      </w:r>
      <w:r w:rsidR="006E4247" w:rsidRPr="006E4247">
        <w:t xml:space="preserve"> (i.e. PDCCH-Config alone does NOT define any TCI states). However, their configurations are completely independent</w:t>
      </w:r>
      <w:r w:rsidR="00BE21A1">
        <w:t xml:space="preserve"> and</w:t>
      </w:r>
      <w:r w:rsidR="006E4247" w:rsidRPr="006E4247">
        <w:t xml:space="preserve"> considering the example above, one can ask whether network is required to release the </w:t>
      </w:r>
      <w:r w:rsidR="006E4247" w:rsidRPr="006E4247">
        <w:rPr>
          <w:highlight w:val="yellow"/>
        </w:rPr>
        <w:t>TCI state IDs</w:t>
      </w:r>
      <w:r w:rsidR="006E4247" w:rsidRPr="006E4247">
        <w:t xml:space="preserve"> whenever the corresponding </w:t>
      </w:r>
      <w:r w:rsidR="006E4247" w:rsidRPr="006E4247">
        <w:rPr>
          <w:highlight w:val="green"/>
        </w:rPr>
        <w:t>TCI state</w:t>
      </w:r>
      <w:r w:rsidR="006E4247" w:rsidRPr="006E4247">
        <w:t xml:space="preserve"> is released</w:t>
      </w:r>
      <w:r w:rsidR="006E4247">
        <w:t xml:space="preserve">? </w:t>
      </w:r>
      <w:r w:rsidR="006E4247">
        <w:rPr>
          <w:noProof/>
        </w:rPr>
        <w:t>But as a particular consequence of the previous section discussion, the TCI state IDs configured in ANY CORESET remain until released, but this could also be clarified in the RRC specification.</w:t>
      </w:r>
    </w:p>
    <w:p w14:paraId="1DA78DC6" w14:textId="1A7E8095" w:rsidR="006E4247" w:rsidRPr="006E4247" w:rsidRDefault="006E4247" w:rsidP="006E4247">
      <w:pPr>
        <w:rPr>
          <w:b/>
          <w:bCs/>
          <w:noProof/>
        </w:rPr>
      </w:pPr>
      <w:r w:rsidRPr="00F57E89">
        <w:rPr>
          <w:b/>
          <w:bCs/>
          <w:noProof/>
        </w:rPr>
        <w:t xml:space="preserve">Observation </w:t>
      </w:r>
      <w:r w:rsidR="007C7D27">
        <w:rPr>
          <w:b/>
          <w:bCs/>
          <w:noProof/>
        </w:rPr>
        <w:t>4</w:t>
      </w:r>
      <w:r w:rsidRPr="00F57E89">
        <w:rPr>
          <w:b/>
          <w:bCs/>
          <w:noProof/>
        </w:rPr>
        <w:t>: Current AddModReleaseList behaviour implies that releasing all CORESETs does NOT release the TCI State IDs configured by any of those CORESETs.</w:t>
      </w:r>
    </w:p>
    <w:p w14:paraId="70D6A5EA" w14:textId="5CB8FC0E" w:rsidR="006E4247" w:rsidRDefault="006E4247" w:rsidP="006E4247">
      <w:pPr>
        <w:rPr>
          <w:b/>
          <w:bCs/>
          <w:noProof/>
        </w:rPr>
      </w:pPr>
      <w:r w:rsidRPr="00CC708B">
        <w:rPr>
          <w:b/>
          <w:bCs/>
          <w:noProof/>
        </w:rPr>
        <w:t xml:space="preserve">Proposal </w:t>
      </w:r>
      <w:r>
        <w:rPr>
          <w:b/>
          <w:bCs/>
          <w:noProof/>
        </w:rPr>
        <w:t>5</w:t>
      </w:r>
      <w:r w:rsidRPr="00CC708B">
        <w:rPr>
          <w:b/>
          <w:bCs/>
          <w:noProof/>
        </w:rPr>
        <w:t xml:space="preserve">: </w:t>
      </w:r>
      <w:r>
        <w:rPr>
          <w:b/>
          <w:bCs/>
          <w:noProof/>
        </w:rPr>
        <w:t xml:space="preserve">Clarify in RRC that the PDCCH TCI state IDs configured in </w:t>
      </w:r>
      <w:r w:rsidRPr="00F57E89">
        <w:rPr>
          <w:b/>
          <w:bCs/>
          <w:i/>
          <w:iCs/>
          <w:noProof/>
        </w:rPr>
        <w:t>ControlResourceSet</w:t>
      </w:r>
      <w:r>
        <w:rPr>
          <w:b/>
          <w:bCs/>
          <w:noProof/>
        </w:rPr>
        <w:t xml:space="preserve"> remain until released by </w:t>
      </w:r>
      <w:r w:rsidRPr="00F57E89">
        <w:rPr>
          <w:b/>
          <w:bCs/>
          <w:i/>
          <w:iCs/>
          <w:noProof/>
        </w:rPr>
        <w:t>ControlResourceSet::</w:t>
      </w:r>
      <w:r w:rsidRPr="00F57E89">
        <w:rPr>
          <w:i/>
          <w:iCs/>
        </w:rPr>
        <w:t xml:space="preserve"> </w:t>
      </w:r>
      <w:r w:rsidRPr="00F57E89">
        <w:rPr>
          <w:b/>
          <w:bCs/>
          <w:i/>
          <w:iCs/>
          <w:noProof/>
        </w:rPr>
        <w:t>tci-StatesPDCCH-ToReleaseList</w:t>
      </w:r>
      <w:r>
        <w:rPr>
          <w:b/>
          <w:bCs/>
          <w:noProof/>
        </w:rPr>
        <w:t>.</w:t>
      </w:r>
    </w:p>
    <w:p w14:paraId="77BC4F22" w14:textId="0FE34A56" w:rsidR="006E4247" w:rsidRDefault="006E4247" w:rsidP="006E4247">
      <w:pPr>
        <w:rPr>
          <w:noProof/>
        </w:rPr>
      </w:pPr>
      <w:r>
        <w:rPr>
          <w:noProof/>
        </w:rPr>
        <w:t>Thus, it would seem that it seems that even if the TCI-State pointed by the ID is released, the ID configuration still remains, so the only question is whether network is required to also release the ID?</w:t>
      </w:r>
    </w:p>
    <w:p w14:paraId="4A995770" w14:textId="289363C1" w:rsidR="006E4247" w:rsidRDefault="006E4247" w:rsidP="00A209D6">
      <w:pPr>
        <w:rPr>
          <w:b/>
          <w:bCs/>
        </w:rPr>
      </w:pPr>
      <w:r w:rsidRPr="006E4247">
        <w:rPr>
          <w:b/>
          <w:bCs/>
        </w:rPr>
        <w:t>Proposal 6: RAN2 to confirm that it’s up to network implementation to release the TCI State IDs that are no longer used (as per normal assumptions for network to maintain a sensible RRC configuration for a UE).</w:t>
      </w:r>
      <w:r>
        <w:rPr>
          <w:b/>
          <w:bCs/>
        </w:rPr>
        <w:t xml:space="preserve"> No specification changes are required for that.</w:t>
      </w:r>
    </w:p>
    <w:p w14:paraId="2F4EB850" w14:textId="5AFC2732" w:rsidR="0006624C" w:rsidRPr="0006624C" w:rsidRDefault="0006624C" w:rsidP="00A209D6">
      <w:r w:rsidRPr="0006624C">
        <w:t>Finally,</w:t>
      </w:r>
      <w:r>
        <w:t xml:space="preserve"> a general statement about the ToAddModList behaviour could be added to the RRC guidelines to ensure any cases not yet considered here can be resolved if found later on.</w:t>
      </w:r>
    </w:p>
    <w:p w14:paraId="3966B5AF" w14:textId="4819A973" w:rsidR="0006624C" w:rsidRPr="006E4247" w:rsidRDefault="0006624C" w:rsidP="00A209D6">
      <w:pPr>
        <w:rPr>
          <w:b/>
          <w:bCs/>
        </w:rPr>
      </w:pPr>
      <w:r>
        <w:rPr>
          <w:b/>
          <w:bCs/>
        </w:rPr>
        <w:t>Proposal 7: Clarify the general RRC guidelines about ToAddModList usage in A.3.9 that UE shall store the entries provided in the ToAddModList until explicitly released by the network.</w:t>
      </w:r>
    </w:p>
    <w:p w14:paraId="5FF2457F" w14:textId="11A84A2C" w:rsidR="00A209D6" w:rsidRPr="006E13D1" w:rsidRDefault="00A209D6" w:rsidP="00A209D6">
      <w:pPr>
        <w:pStyle w:val="Heading1"/>
      </w:pPr>
      <w:r w:rsidRPr="006E13D1">
        <w:lastRenderedPageBreak/>
        <w:t>4</w:t>
      </w:r>
      <w:r w:rsidRPr="006E13D1">
        <w:tab/>
      </w:r>
      <w:r w:rsidR="008C3057">
        <w:t>Conclusion</w:t>
      </w:r>
    </w:p>
    <w:p w14:paraId="6C60FFDC" w14:textId="0315BD0A" w:rsidR="00A209D6" w:rsidRPr="006E13D1" w:rsidRDefault="006E4247" w:rsidP="00A209D6">
      <w:r>
        <w:t>We have discussed the release of child fields upon parent field release, with particular use case being the TCI States and CORESETs in common and dedicated signalling. Based on the discussion, we have the following observations and proposals:</w:t>
      </w:r>
    </w:p>
    <w:p w14:paraId="20E05492" w14:textId="77777777" w:rsidR="000E4192" w:rsidRDefault="000E4192" w:rsidP="000E4192">
      <w:pPr>
        <w:rPr>
          <w:b/>
          <w:bCs/>
        </w:rPr>
      </w:pPr>
      <w:r>
        <w:rPr>
          <w:b/>
          <w:bCs/>
        </w:rPr>
        <w:t>Observation 1: The common and dedicated CORESET configurations can change during reconfiguration with sync if source and target cells utilize different configurations.</w:t>
      </w:r>
    </w:p>
    <w:p w14:paraId="4E87ED80" w14:textId="77777777" w:rsidR="000E4192" w:rsidRPr="0052332C" w:rsidRDefault="000E4192" w:rsidP="000E4192">
      <w:pPr>
        <w:rPr>
          <w:b/>
          <w:bCs/>
        </w:rPr>
      </w:pPr>
      <w:r w:rsidRPr="0052332C">
        <w:rPr>
          <w:b/>
          <w:bCs/>
        </w:rPr>
        <w:t xml:space="preserve">Observation </w:t>
      </w:r>
      <w:r>
        <w:rPr>
          <w:b/>
          <w:bCs/>
        </w:rPr>
        <w:t>2</w:t>
      </w:r>
      <w:r w:rsidRPr="0052332C">
        <w:rPr>
          <w:b/>
          <w:bCs/>
        </w:rPr>
        <w:t xml:space="preserve">: When commonSearchSpaceList is (re)configured in </w:t>
      </w:r>
      <w:r>
        <w:rPr>
          <w:b/>
          <w:bCs/>
        </w:rPr>
        <w:t>reconfiguration with sync</w:t>
      </w:r>
      <w:r w:rsidRPr="0052332C">
        <w:rPr>
          <w:b/>
          <w:bCs/>
        </w:rPr>
        <w:t>, all the SearchSpace entries are treated as newly created from need code viewpoint, so the CORESET ID within a SearchSpace can be changed.</w:t>
      </w:r>
    </w:p>
    <w:p w14:paraId="31BA026F" w14:textId="05188808" w:rsidR="006E4247" w:rsidRPr="0052332C" w:rsidRDefault="006E4247" w:rsidP="006E4247">
      <w:pPr>
        <w:rPr>
          <w:b/>
          <w:bCs/>
        </w:rPr>
      </w:pPr>
      <w:r w:rsidRPr="0052332C">
        <w:rPr>
          <w:b/>
          <w:bCs/>
        </w:rPr>
        <w:t xml:space="preserve">Observation </w:t>
      </w:r>
      <w:r w:rsidR="007C7D27">
        <w:rPr>
          <w:b/>
          <w:bCs/>
        </w:rPr>
        <w:t>3</w:t>
      </w:r>
      <w:r w:rsidRPr="0052332C">
        <w:rPr>
          <w:b/>
          <w:bCs/>
        </w:rPr>
        <w:t>: It is not clear what UE does when network releases a previously used dedicated CORESET with the same ID as used by common CORESET in current configuration.</w:t>
      </w:r>
    </w:p>
    <w:p w14:paraId="51F7A6FA" w14:textId="1666B235" w:rsidR="006E4247" w:rsidRPr="006E4247" w:rsidRDefault="006E4247" w:rsidP="006E4247">
      <w:pPr>
        <w:rPr>
          <w:b/>
          <w:bCs/>
          <w:noProof/>
        </w:rPr>
      </w:pPr>
      <w:r w:rsidRPr="00F57E89">
        <w:rPr>
          <w:b/>
          <w:bCs/>
          <w:noProof/>
        </w:rPr>
        <w:t xml:space="preserve">Observation </w:t>
      </w:r>
      <w:r w:rsidR="007C7D27">
        <w:rPr>
          <w:b/>
          <w:bCs/>
          <w:noProof/>
        </w:rPr>
        <w:t>4</w:t>
      </w:r>
      <w:r w:rsidRPr="00F57E89">
        <w:rPr>
          <w:b/>
          <w:bCs/>
          <w:noProof/>
        </w:rPr>
        <w:t>: Current AddModReleaseList behaviour implies that releasing all CORESETs does NOT release the TCI State IDs configured by any of those CORESETs.</w:t>
      </w:r>
    </w:p>
    <w:p w14:paraId="47FC2395" w14:textId="77777777" w:rsidR="006E4247" w:rsidRPr="0052332C" w:rsidRDefault="006E4247" w:rsidP="006E4247">
      <w:pPr>
        <w:rPr>
          <w:b/>
          <w:bCs/>
        </w:rPr>
      </w:pPr>
      <w:r w:rsidRPr="0052332C">
        <w:rPr>
          <w:b/>
          <w:bCs/>
        </w:rPr>
        <w:t xml:space="preserve">Proposal 1: RAN2 to confirm that UE shall not release the </w:t>
      </w:r>
      <w:r w:rsidRPr="0052332C">
        <w:rPr>
          <w:b/>
          <w:bCs/>
          <w:i/>
          <w:iCs/>
        </w:rPr>
        <w:t>PDCCH-ConfigCommon</w:t>
      </w:r>
      <w:r w:rsidRPr="0052332C">
        <w:rPr>
          <w:b/>
          <w:bCs/>
        </w:rPr>
        <w:t>::</w:t>
      </w:r>
      <w:r w:rsidRPr="0052332C">
        <w:rPr>
          <w:b/>
          <w:bCs/>
          <w:i/>
          <w:iCs/>
        </w:rPr>
        <w:t>commonControlResourceSet</w:t>
      </w:r>
      <w:r w:rsidRPr="0052332C">
        <w:rPr>
          <w:b/>
          <w:bCs/>
        </w:rPr>
        <w:t xml:space="preserve"> in via </w:t>
      </w:r>
      <w:r w:rsidRPr="0052332C">
        <w:rPr>
          <w:b/>
          <w:bCs/>
          <w:i/>
          <w:iCs/>
        </w:rPr>
        <w:t>PDCCH-Config:: controlResourceSetToReleaseList</w:t>
      </w:r>
      <w:r w:rsidRPr="0052332C">
        <w:rPr>
          <w:b/>
          <w:bCs/>
        </w:rPr>
        <w:t>.</w:t>
      </w:r>
    </w:p>
    <w:p w14:paraId="2EEDDB01" w14:textId="77777777" w:rsidR="006E4247" w:rsidRPr="0052332C" w:rsidRDefault="006E4247" w:rsidP="006E4247">
      <w:pPr>
        <w:rPr>
          <w:b/>
          <w:bCs/>
        </w:rPr>
      </w:pPr>
      <w:r w:rsidRPr="0052332C">
        <w:rPr>
          <w:b/>
          <w:bCs/>
        </w:rPr>
        <w:t>Proposal 2: Discuss whether UE capability is needed for the clarification in proposal 1.</w:t>
      </w:r>
    </w:p>
    <w:p w14:paraId="75F780F7" w14:textId="77777777" w:rsidR="006E4247" w:rsidRPr="00CC708B" w:rsidRDefault="006E4247" w:rsidP="006E4247">
      <w:pPr>
        <w:rPr>
          <w:b/>
          <w:bCs/>
          <w:noProof/>
        </w:rPr>
      </w:pPr>
      <w:r w:rsidRPr="00CC708B">
        <w:rPr>
          <w:b/>
          <w:bCs/>
          <w:noProof/>
        </w:rPr>
        <w:t>Proposal 3: RAN2 to confirm that entries added by ToAddModList remain until released by ToReleaseList even  if the original parent field adding those is released.</w:t>
      </w:r>
    </w:p>
    <w:p w14:paraId="331B6823" w14:textId="77777777" w:rsidR="006E4247" w:rsidRDefault="006E4247" w:rsidP="006E4247">
      <w:pPr>
        <w:rPr>
          <w:b/>
          <w:bCs/>
          <w:noProof/>
        </w:rPr>
      </w:pPr>
      <w:r w:rsidRPr="00CC708B">
        <w:rPr>
          <w:b/>
          <w:bCs/>
          <w:noProof/>
        </w:rPr>
        <w:t xml:space="preserve">Proposal </w:t>
      </w:r>
      <w:r>
        <w:rPr>
          <w:b/>
          <w:bCs/>
          <w:noProof/>
        </w:rPr>
        <w:t>4</w:t>
      </w:r>
      <w:r w:rsidRPr="00CC708B">
        <w:rPr>
          <w:b/>
          <w:bCs/>
          <w:noProof/>
        </w:rPr>
        <w:t xml:space="preserve">: </w:t>
      </w:r>
      <w:r>
        <w:rPr>
          <w:b/>
          <w:bCs/>
          <w:noProof/>
        </w:rPr>
        <w:t>RAN2 to confirm that a PDCCH TCI state ID configured via common CORESET can be released by a dedicated CORESET and vice versa according to current Rel-15 RRC specification without any changes.</w:t>
      </w:r>
    </w:p>
    <w:p w14:paraId="111C2118" w14:textId="77777777" w:rsidR="006E4247" w:rsidRDefault="006E4247" w:rsidP="006E4247">
      <w:pPr>
        <w:rPr>
          <w:b/>
          <w:bCs/>
          <w:noProof/>
        </w:rPr>
      </w:pPr>
      <w:r w:rsidRPr="00CC708B">
        <w:rPr>
          <w:b/>
          <w:bCs/>
          <w:noProof/>
        </w:rPr>
        <w:t xml:space="preserve">Proposal </w:t>
      </w:r>
      <w:r>
        <w:rPr>
          <w:b/>
          <w:bCs/>
          <w:noProof/>
        </w:rPr>
        <w:t>5</w:t>
      </w:r>
      <w:r w:rsidRPr="00CC708B">
        <w:rPr>
          <w:b/>
          <w:bCs/>
          <w:noProof/>
        </w:rPr>
        <w:t xml:space="preserve">: </w:t>
      </w:r>
      <w:r>
        <w:rPr>
          <w:b/>
          <w:bCs/>
          <w:noProof/>
        </w:rPr>
        <w:t xml:space="preserve">Clarify in RRC that the PDCCH TCI state IDs configured in </w:t>
      </w:r>
      <w:r w:rsidRPr="00F57E89">
        <w:rPr>
          <w:b/>
          <w:bCs/>
          <w:i/>
          <w:iCs/>
          <w:noProof/>
        </w:rPr>
        <w:t>ControlResourceSet</w:t>
      </w:r>
      <w:r>
        <w:rPr>
          <w:b/>
          <w:bCs/>
          <w:noProof/>
        </w:rPr>
        <w:t xml:space="preserve"> remain until released by </w:t>
      </w:r>
      <w:r w:rsidRPr="00F57E89">
        <w:rPr>
          <w:b/>
          <w:bCs/>
          <w:i/>
          <w:iCs/>
          <w:noProof/>
        </w:rPr>
        <w:t>ControlResourceSet::</w:t>
      </w:r>
      <w:r w:rsidRPr="00F57E89">
        <w:rPr>
          <w:i/>
          <w:iCs/>
        </w:rPr>
        <w:t xml:space="preserve"> </w:t>
      </w:r>
      <w:r w:rsidRPr="00F57E89">
        <w:rPr>
          <w:b/>
          <w:bCs/>
          <w:i/>
          <w:iCs/>
          <w:noProof/>
        </w:rPr>
        <w:t>tci-StatesPDCCH-ToReleaseList</w:t>
      </w:r>
      <w:r>
        <w:rPr>
          <w:b/>
          <w:bCs/>
          <w:noProof/>
        </w:rPr>
        <w:t>.</w:t>
      </w:r>
    </w:p>
    <w:p w14:paraId="7F2E4C0A" w14:textId="77777777" w:rsidR="006E4247" w:rsidRPr="006E4247" w:rsidRDefault="006E4247" w:rsidP="006E4247">
      <w:pPr>
        <w:rPr>
          <w:b/>
          <w:bCs/>
        </w:rPr>
      </w:pPr>
      <w:r w:rsidRPr="006E4247">
        <w:rPr>
          <w:b/>
          <w:bCs/>
        </w:rPr>
        <w:t>Proposal 6: RAN2 to confirm that it’s up to network implementation to release the TCI State IDs that are no longer used (as per normal assumptions for network to maintain a sensible RRC configuration for a UE).</w:t>
      </w:r>
      <w:r>
        <w:rPr>
          <w:b/>
          <w:bCs/>
        </w:rPr>
        <w:t xml:space="preserve"> No specification changes are required for that.</w:t>
      </w:r>
    </w:p>
    <w:p w14:paraId="0C1E411D" w14:textId="77777777" w:rsidR="0006624C" w:rsidRPr="006E4247" w:rsidRDefault="0006624C" w:rsidP="0006624C">
      <w:pPr>
        <w:rPr>
          <w:b/>
          <w:bCs/>
        </w:rPr>
      </w:pPr>
      <w:r>
        <w:rPr>
          <w:b/>
          <w:bCs/>
        </w:rPr>
        <w:t>Proposal 7: Clarify the general RRC guidelines about ToAddModList usage in A.3.9 that UE shall store the entries provided in the ToAddModList until explicitly released by the network.</w:t>
      </w:r>
    </w:p>
    <w:p w14:paraId="35F222F4" w14:textId="5D824717" w:rsidR="00080512" w:rsidRPr="00A209D6" w:rsidRDefault="0006624C" w:rsidP="00A209D6">
      <w:r>
        <w:t>W</w:t>
      </w:r>
      <w:r w:rsidR="006E4247">
        <w:t xml:space="preserve">e have provided CRs in </w:t>
      </w:r>
      <w:hyperlink r:id="rId21" w:history="1">
        <w:r w:rsidR="007C7D27" w:rsidRPr="007C7D27">
          <w:rPr>
            <w:rStyle w:val="Hyperlink"/>
          </w:rPr>
          <w:t>R2-2004904</w:t>
        </w:r>
      </w:hyperlink>
      <w:r w:rsidR="006E4247">
        <w:t xml:space="preserve"> and </w:t>
      </w:r>
      <w:hyperlink r:id="rId22" w:history="1">
        <w:r w:rsidR="007C7D27" w:rsidRPr="007C7D27">
          <w:rPr>
            <w:rStyle w:val="Hyperlink"/>
          </w:rPr>
          <w:t>R2-2004905</w:t>
        </w:r>
      </w:hyperlink>
      <w:r w:rsidR="006E4247">
        <w:t xml:space="preserve"> to illustrate example changes for the specifications based on these proposals.</w:t>
      </w:r>
      <w:r w:rsidR="007C7D27" w:rsidRPr="00A209D6">
        <w:t xml:space="preserve"> </w:t>
      </w: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424F0" w14:textId="77777777" w:rsidR="00335AE0" w:rsidRDefault="00335AE0">
      <w:r>
        <w:separator/>
      </w:r>
    </w:p>
  </w:endnote>
  <w:endnote w:type="continuationSeparator" w:id="0">
    <w:p w14:paraId="372E2E5E" w14:textId="77777777" w:rsidR="00335AE0" w:rsidRDefault="00335AE0">
      <w:r>
        <w:continuationSeparator/>
      </w:r>
    </w:p>
  </w:endnote>
  <w:endnote w:type="continuationNotice" w:id="1">
    <w:p w14:paraId="2EF8C03E" w14:textId="77777777" w:rsidR="00335AE0" w:rsidRDefault="00335A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F35A9" w14:textId="77777777" w:rsidR="00335AE0" w:rsidRDefault="00335AE0">
      <w:r>
        <w:separator/>
      </w:r>
    </w:p>
  </w:footnote>
  <w:footnote w:type="continuationSeparator" w:id="0">
    <w:p w14:paraId="4A531954" w14:textId="77777777" w:rsidR="00335AE0" w:rsidRDefault="00335AE0">
      <w:r>
        <w:continuationSeparator/>
      </w:r>
    </w:p>
  </w:footnote>
  <w:footnote w:type="continuationNotice" w:id="1">
    <w:p w14:paraId="160AA177" w14:textId="77777777" w:rsidR="00335AE0" w:rsidRDefault="00335A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B827AB"/>
    <w:multiLevelType w:val="hybridMultilevel"/>
    <w:tmpl w:val="8FF2A4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969D5"/>
    <w:multiLevelType w:val="hybridMultilevel"/>
    <w:tmpl w:val="EF4CC1E2"/>
    <w:lvl w:ilvl="0" w:tplc="7A707736">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C85A3C"/>
    <w:multiLevelType w:val="hybridMultilevel"/>
    <w:tmpl w:val="4C6EA41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3A016E5A"/>
    <w:multiLevelType w:val="hybridMultilevel"/>
    <w:tmpl w:val="1520C5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87C70DA"/>
    <w:multiLevelType w:val="hybridMultilevel"/>
    <w:tmpl w:val="615C6AAA"/>
    <w:lvl w:ilvl="0" w:tplc="7A707736">
      <w:start w:val="3"/>
      <w:numFmt w:val="bullet"/>
      <w:lvlText w:val="-"/>
      <w:lvlJc w:val="left"/>
      <w:pPr>
        <w:ind w:left="720" w:hanging="360"/>
      </w:pPr>
      <w:rPr>
        <w:rFonts w:ascii="Times New Roman" w:eastAsia="Times New Roman" w:hAnsi="Times New Roman" w:cs="Times New Roman" w:hint="default"/>
      </w:rPr>
    </w:lvl>
    <w:lvl w:ilvl="1" w:tplc="08090011">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49237D2"/>
    <w:multiLevelType w:val="hybridMultilevel"/>
    <w:tmpl w:val="4C6EA41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9"/>
  </w:num>
  <w:num w:numId="7">
    <w:abstractNumId w:val="10"/>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624C"/>
    <w:rsid w:val="00073C9C"/>
    <w:rsid w:val="00080512"/>
    <w:rsid w:val="00090468"/>
    <w:rsid w:val="00094568"/>
    <w:rsid w:val="000A4208"/>
    <w:rsid w:val="000B7BCF"/>
    <w:rsid w:val="000C522B"/>
    <w:rsid w:val="000D58AB"/>
    <w:rsid w:val="000E4192"/>
    <w:rsid w:val="00112F1A"/>
    <w:rsid w:val="00145075"/>
    <w:rsid w:val="0015212F"/>
    <w:rsid w:val="001741A0"/>
    <w:rsid w:val="00175FA0"/>
    <w:rsid w:val="00194CD0"/>
    <w:rsid w:val="001B49C9"/>
    <w:rsid w:val="001C23F4"/>
    <w:rsid w:val="001C4F79"/>
    <w:rsid w:val="001F168B"/>
    <w:rsid w:val="001F7831"/>
    <w:rsid w:val="00204045"/>
    <w:rsid w:val="0020712B"/>
    <w:rsid w:val="0022606D"/>
    <w:rsid w:val="00231728"/>
    <w:rsid w:val="00250404"/>
    <w:rsid w:val="002610D8"/>
    <w:rsid w:val="002747EC"/>
    <w:rsid w:val="002855BF"/>
    <w:rsid w:val="00292C39"/>
    <w:rsid w:val="002A3A2A"/>
    <w:rsid w:val="002F0D22"/>
    <w:rsid w:val="00311B17"/>
    <w:rsid w:val="003172DC"/>
    <w:rsid w:val="00325AE3"/>
    <w:rsid w:val="00326069"/>
    <w:rsid w:val="00335AE0"/>
    <w:rsid w:val="0035462D"/>
    <w:rsid w:val="0036459E"/>
    <w:rsid w:val="00364B41"/>
    <w:rsid w:val="00383096"/>
    <w:rsid w:val="0039346C"/>
    <w:rsid w:val="003A41EF"/>
    <w:rsid w:val="003B40AD"/>
    <w:rsid w:val="003C4E37"/>
    <w:rsid w:val="003E16BE"/>
    <w:rsid w:val="003F4E28"/>
    <w:rsid w:val="004006E8"/>
    <w:rsid w:val="00401855"/>
    <w:rsid w:val="00417244"/>
    <w:rsid w:val="0043134B"/>
    <w:rsid w:val="00465587"/>
    <w:rsid w:val="00477455"/>
    <w:rsid w:val="004A1F7B"/>
    <w:rsid w:val="004C44D2"/>
    <w:rsid w:val="004D3578"/>
    <w:rsid w:val="004D380D"/>
    <w:rsid w:val="004E213A"/>
    <w:rsid w:val="00503171"/>
    <w:rsid w:val="005066AB"/>
    <w:rsid w:val="00506C28"/>
    <w:rsid w:val="0052332C"/>
    <w:rsid w:val="00534DA0"/>
    <w:rsid w:val="00543E6C"/>
    <w:rsid w:val="00565087"/>
    <w:rsid w:val="0056573F"/>
    <w:rsid w:val="005A49C6"/>
    <w:rsid w:val="00611566"/>
    <w:rsid w:val="00646D99"/>
    <w:rsid w:val="00656910"/>
    <w:rsid w:val="006574C0"/>
    <w:rsid w:val="006C66D8"/>
    <w:rsid w:val="006D1E24"/>
    <w:rsid w:val="006E1417"/>
    <w:rsid w:val="006E2E08"/>
    <w:rsid w:val="006E4247"/>
    <w:rsid w:val="006F6A2C"/>
    <w:rsid w:val="0070324C"/>
    <w:rsid w:val="007069DC"/>
    <w:rsid w:val="00710201"/>
    <w:rsid w:val="0072073A"/>
    <w:rsid w:val="007342B5"/>
    <w:rsid w:val="00734A5B"/>
    <w:rsid w:val="00744E76"/>
    <w:rsid w:val="00757D40"/>
    <w:rsid w:val="007662B5"/>
    <w:rsid w:val="00780D5B"/>
    <w:rsid w:val="00781F0F"/>
    <w:rsid w:val="00782BC5"/>
    <w:rsid w:val="0078727C"/>
    <w:rsid w:val="0079049D"/>
    <w:rsid w:val="00793983"/>
    <w:rsid w:val="00793DC5"/>
    <w:rsid w:val="007B18D8"/>
    <w:rsid w:val="007C095F"/>
    <w:rsid w:val="007C2DD0"/>
    <w:rsid w:val="007C7D27"/>
    <w:rsid w:val="007F2E08"/>
    <w:rsid w:val="008028A4"/>
    <w:rsid w:val="00813245"/>
    <w:rsid w:val="00840DE0"/>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1DDF"/>
    <w:rsid w:val="00962509"/>
    <w:rsid w:val="00970DB3"/>
    <w:rsid w:val="00974BB0"/>
    <w:rsid w:val="00975BCD"/>
    <w:rsid w:val="009928A9"/>
    <w:rsid w:val="009A0AF3"/>
    <w:rsid w:val="009B07CD"/>
    <w:rsid w:val="009C19E9"/>
    <w:rsid w:val="009D74A6"/>
    <w:rsid w:val="009E0E87"/>
    <w:rsid w:val="009F670D"/>
    <w:rsid w:val="00A10F02"/>
    <w:rsid w:val="00A204CA"/>
    <w:rsid w:val="00A209D6"/>
    <w:rsid w:val="00A318B9"/>
    <w:rsid w:val="00A53724"/>
    <w:rsid w:val="00A54B2B"/>
    <w:rsid w:val="00A82346"/>
    <w:rsid w:val="00A9671C"/>
    <w:rsid w:val="00AA1553"/>
    <w:rsid w:val="00AC34F8"/>
    <w:rsid w:val="00B05380"/>
    <w:rsid w:val="00B05962"/>
    <w:rsid w:val="00B15449"/>
    <w:rsid w:val="00B16C2F"/>
    <w:rsid w:val="00B27303"/>
    <w:rsid w:val="00B45AE4"/>
    <w:rsid w:val="00B47FD1"/>
    <w:rsid w:val="00B516BB"/>
    <w:rsid w:val="00B6165F"/>
    <w:rsid w:val="00B84DB2"/>
    <w:rsid w:val="00BC3555"/>
    <w:rsid w:val="00BE21A1"/>
    <w:rsid w:val="00C053D2"/>
    <w:rsid w:val="00C12B51"/>
    <w:rsid w:val="00C24650"/>
    <w:rsid w:val="00C25465"/>
    <w:rsid w:val="00C33079"/>
    <w:rsid w:val="00C83A13"/>
    <w:rsid w:val="00C9068C"/>
    <w:rsid w:val="00C92967"/>
    <w:rsid w:val="00CA3D0C"/>
    <w:rsid w:val="00CA443E"/>
    <w:rsid w:val="00CA654B"/>
    <w:rsid w:val="00CB72B8"/>
    <w:rsid w:val="00CC708B"/>
    <w:rsid w:val="00CD4C7B"/>
    <w:rsid w:val="00CD58FE"/>
    <w:rsid w:val="00CD7544"/>
    <w:rsid w:val="00D20B1F"/>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E49AB"/>
    <w:rsid w:val="00DF1F81"/>
    <w:rsid w:val="00E46C08"/>
    <w:rsid w:val="00E471CF"/>
    <w:rsid w:val="00E52D2B"/>
    <w:rsid w:val="00E62835"/>
    <w:rsid w:val="00E63701"/>
    <w:rsid w:val="00E77645"/>
    <w:rsid w:val="00E83697"/>
    <w:rsid w:val="00E83AE1"/>
    <w:rsid w:val="00EA66C9"/>
    <w:rsid w:val="00EB2442"/>
    <w:rsid w:val="00EB4B87"/>
    <w:rsid w:val="00EC4A25"/>
    <w:rsid w:val="00EF2DFD"/>
    <w:rsid w:val="00F025A2"/>
    <w:rsid w:val="00F036E9"/>
    <w:rsid w:val="00F07388"/>
    <w:rsid w:val="00F2026E"/>
    <w:rsid w:val="00F2210A"/>
    <w:rsid w:val="00F37743"/>
    <w:rsid w:val="00F37780"/>
    <w:rsid w:val="00F54A3D"/>
    <w:rsid w:val="00F54CB0"/>
    <w:rsid w:val="00F579CD"/>
    <w:rsid w:val="00F57E89"/>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TDocTitle">
    <w:name w:val="TDoc Title"/>
    <w:basedOn w:val="Normal"/>
    <w:link w:val="TDocTitleChar"/>
    <w:qFormat/>
    <w:rsid w:val="00EB4B87"/>
    <w:pPr>
      <w:spacing w:before="240" w:after="0"/>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EB4B87"/>
    <w:pPr>
      <w:spacing w:before="0"/>
    </w:pPr>
    <w:rPr>
      <w:b w:val="0"/>
    </w:rPr>
  </w:style>
  <w:style w:type="character" w:customStyle="1" w:styleId="TDocTitleChar">
    <w:name w:val="TDoc Title Char"/>
    <w:basedOn w:val="DefaultParagraphFont"/>
    <w:link w:val="TDocTitle"/>
    <w:rsid w:val="00EB4B87"/>
    <w:rPr>
      <w:rFonts w:ascii="Calibri" w:eastAsia="MS Mincho" w:hAnsi="Calibri" w:cs="Calibri"/>
      <w:b/>
      <w:color w:val="00589A"/>
      <w:szCs w:val="24"/>
    </w:rPr>
  </w:style>
  <w:style w:type="character" w:customStyle="1" w:styleId="TDocContentChar">
    <w:name w:val="TDoc Content Char"/>
    <w:basedOn w:val="TDocTitleChar"/>
    <w:link w:val="TDocContent"/>
    <w:rsid w:val="00EB4B87"/>
    <w:rPr>
      <w:rFonts w:ascii="Calibri" w:eastAsia="MS Mincho" w:hAnsi="Calibri" w:cs="Calibri"/>
      <w:b w:val="0"/>
      <w:color w:val="00589A"/>
      <w:szCs w:val="24"/>
    </w:rPr>
  </w:style>
  <w:style w:type="paragraph" w:styleId="ListParagraph">
    <w:name w:val="List Paragraph"/>
    <w:basedOn w:val="Normal"/>
    <w:uiPriority w:val="34"/>
    <w:qFormat/>
    <w:rsid w:val="00E63701"/>
    <w:pPr>
      <w:ind w:left="720"/>
      <w:contextualSpacing/>
    </w:pPr>
  </w:style>
  <w:style w:type="character" w:customStyle="1" w:styleId="TALCar">
    <w:name w:val="TAL Car"/>
    <w:link w:val="TAL"/>
    <w:qFormat/>
    <w:rsid w:val="00961DDF"/>
    <w:rPr>
      <w:rFonts w:ascii="Arial" w:hAnsi="Arial"/>
      <w:sz w:val="18"/>
      <w:lang w:eastAsia="en-US"/>
    </w:rPr>
  </w:style>
  <w:style w:type="table" w:styleId="TableGrid">
    <w:name w:val="Table Grid"/>
    <w:basedOn w:val="TableNormal"/>
    <w:rsid w:val="005066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70324C"/>
    <w:rPr>
      <w:rFonts w:ascii="Arial" w:hAnsi="Arial"/>
      <w:b/>
      <w:sz w:val="18"/>
      <w:lang w:eastAsia="en-US"/>
    </w:rPr>
  </w:style>
  <w:style w:type="paragraph" w:styleId="Caption">
    <w:name w:val="caption"/>
    <w:basedOn w:val="Normal"/>
    <w:next w:val="Normal"/>
    <w:unhideWhenUsed/>
    <w:qFormat/>
    <w:rsid w:val="00D20B1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16638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70130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WG2_RL2/TSGR2_104/Docs/R2-1819120.zip" TargetMode="External"/><Relationship Id="rId18" Type="http://schemas.openxmlformats.org/officeDocument/2006/relationships/hyperlink" Target="http://3gpp.org/ftp/tsg_ran/WG2_RL2/TSGR2_106/Docs/R2-1908416.zip" TargetMode="External"/><Relationship Id="rId3" Type="http://schemas.openxmlformats.org/officeDocument/2006/relationships/customXml" Target="../customXml/item3.xml"/><Relationship Id="rId21" Type="http://schemas.openxmlformats.org/officeDocument/2006/relationships/hyperlink" Target="http://www.3gpp.org/ftp/TSG_RAN/WG2_RL2/TSGR2_110-e/Docs/R2-200490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3gpp.org/ftp/tsg_ran/WG2_RL2/TSGR2_106/Docs/R2-1908416.zip"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3gpp.org/ftp/tsg_ran/WG2_RL2/TSGR2_109bis-e/Docs/R2-2003696.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3gpp.org/ftp/tsg_ran/WG2_RL2/TSGR2_104/Docs/R2-181912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WG2_RL2/TSGR2_106/Docs/R2-1908416.zip" TargetMode="External"/><Relationship Id="rId22" Type="http://schemas.openxmlformats.org/officeDocument/2006/relationships/hyperlink" Target="http://www.3gpp.org/ftp/TSG_RAN/WG2_RL2/TSGR2_110-e/Docs/R2-200490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5AIRPNAIUNRU-859666464-6623</_dlc_DocId>
    <_dlc_DocIdUrl xmlns="71c5aaf6-e6ce-465b-b873-5148d2a4c105">
      <Url>https://nokia.sharepoint.com/sites/c5g/e2earch/_layouts/15/DocIdRedir.aspx?ID=5AIRPNAIUNRU-859666464-6623</Url>
      <Description>5AIRPNAIUNRU-859666464-6623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759648E4-4F04-43E9-9D7B-6C127A458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infopath/2007/PartnerControls"/>
    <ds:schemaRef ds:uri="http://schemas.microsoft.com/office/2006/documentManagement/types"/>
    <ds:schemaRef ds:uri="71c5aaf6-e6ce-465b-b873-5148d2a4c105"/>
    <ds:schemaRef ds:uri="3b34c8f0-1ef5-4d1e-bb66-517ce7fe7356"/>
    <ds:schemaRef ds:uri="http://purl.org/dc/elements/1.1/"/>
    <ds:schemaRef ds:uri="http://purl.org/dc/terms/"/>
    <ds:schemaRef ds:uri="http://purl.org/dc/dcmitype/"/>
    <ds:schemaRef ds:uri="http://schemas.openxmlformats.org/package/2006/metadata/core-properties"/>
    <ds:schemaRef ds:uri="a3840f4f-04be-43d1-b2ef-6ff1382503c7"/>
    <ds:schemaRef ds:uri="83f22d2f-d16e-4be6-ad4f-29fa0b067c3c"/>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942B82C4-FB90-4E58-BCED-E5142369C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Pages>
  <Words>2875</Words>
  <Characters>16713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19549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23</cp:revision>
  <dcterms:created xsi:type="dcterms:W3CDTF">2020-05-21T11:54:00Z</dcterms:created>
  <dcterms:modified xsi:type="dcterms:W3CDTF">2020-05-21T14:27:00Z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4536807b-e149-4bad-80c4-a52e009af3d8</vt:lpwstr>
  </property>
</Properties>
</file>