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87467" w14:textId="65599F7A" w:rsidR="00926394" w:rsidRPr="00474D76" w:rsidRDefault="00926394" w:rsidP="00B45A76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 w:rsidR="004B73E8">
        <w:rPr>
          <w:rFonts w:ascii="Arial" w:hAnsi="Arial" w:cs="Arial"/>
          <w:b/>
          <w:color w:val="000000"/>
          <w:kern w:val="2"/>
          <w:sz w:val="24"/>
          <w:lang w:val="en-US"/>
        </w:rPr>
        <w:t>10-e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F1053F" w:rsidRPr="00F1053F">
        <w:rPr>
          <w:rFonts w:ascii="Arial" w:hAnsi="Arial" w:cs="Arial"/>
          <w:b/>
          <w:bCs/>
          <w:color w:val="000000"/>
          <w:kern w:val="2"/>
          <w:sz w:val="24"/>
        </w:rPr>
        <w:t>R2-2004864</w:t>
      </w:r>
    </w:p>
    <w:p w14:paraId="1EA6616C" w14:textId="25716779" w:rsidR="00926394" w:rsidRPr="00474D76" w:rsidRDefault="004B73E8" w:rsidP="00B45A76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>Electronic, 1 June - 12 June</w:t>
      </w:r>
      <w:r w:rsidR="00E97316" w:rsidRPr="007B4AE8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2020</w:t>
      </w:r>
    </w:p>
    <w:p w14:paraId="6FF42314" w14:textId="77777777" w:rsidR="0087099F" w:rsidRPr="0012047F" w:rsidRDefault="0087099F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23C163A3" w14:textId="6EBA92E0" w:rsidR="006A1B45" w:rsidRPr="006C25A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  <w:t>6.</w:t>
      </w:r>
      <w:r w:rsidR="00D66191">
        <w:rPr>
          <w:rFonts w:ascii="Arial" w:eastAsia="MS Mincho" w:hAnsi="Arial" w:cs="Arial"/>
          <w:b/>
          <w:bCs/>
          <w:sz w:val="24"/>
        </w:rPr>
        <w:t>2.</w:t>
      </w:r>
      <w:r w:rsidR="00E349E6">
        <w:rPr>
          <w:rFonts w:ascii="Arial" w:eastAsia="MS Mincho" w:hAnsi="Arial" w:cs="Arial"/>
          <w:b/>
          <w:bCs/>
          <w:sz w:val="24"/>
        </w:rPr>
        <w:t>1</w:t>
      </w:r>
    </w:p>
    <w:p w14:paraId="03F2B4F9" w14:textId="77777777" w:rsidR="00656311" w:rsidRPr="00467DEF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81A39">
        <w:rPr>
          <w:rFonts w:ascii="Arial" w:hAnsi="Arial" w:cs="Arial"/>
          <w:b/>
          <w:bCs/>
          <w:sz w:val="24"/>
          <w:lang w:val="en-US" w:eastAsia="en-US"/>
        </w:rPr>
        <w:t>Qualcomm Incorporated</w:t>
      </w:r>
    </w:p>
    <w:p w14:paraId="11156DEE" w14:textId="01D9E021" w:rsidR="00973D95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4B73E8" w:rsidRPr="004B73E8">
        <w:rPr>
          <w:rFonts w:ascii="Arial" w:hAnsi="Arial" w:cs="Arial"/>
          <w:b/>
          <w:bCs/>
          <w:sz w:val="24"/>
          <w:lang w:eastAsia="en-US"/>
        </w:rPr>
        <w:t>ARFCN restriction for CGI reading</w:t>
      </w:r>
    </w:p>
    <w:p w14:paraId="7E270326" w14:textId="77777777" w:rsidR="00656311" w:rsidRPr="00467DEF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61134C4A" w14:textId="52342BBD" w:rsidR="00F843E1" w:rsidRDefault="00F843E1" w:rsidP="00B45A7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RAN2 has received </w:t>
      </w:r>
      <w:proofErr w:type="gramStart"/>
      <w:r>
        <w:rPr>
          <w:sz w:val="20"/>
          <w:szCs w:val="18"/>
        </w:rPr>
        <w:t>an</w:t>
      </w:r>
      <w:proofErr w:type="gramEnd"/>
      <w:r>
        <w:rPr>
          <w:sz w:val="20"/>
          <w:szCs w:val="18"/>
        </w:rPr>
        <w:t xml:space="preserve"> LS from RAN1 [1] which states: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843E1" w14:paraId="62ECFAB2" w14:textId="77777777" w:rsidTr="00F843E1">
        <w:tc>
          <w:tcPr>
            <w:tcW w:w="9629" w:type="dxa"/>
          </w:tcPr>
          <w:p w14:paraId="0D8CB026" w14:textId="77777777" w:rsidR="00F843E1" w:rsidRPr="00F843E1" w:rsidRDefault="00F843E1" w:rsidP="00F843E1">
            <w:pPr>
              <w:rPr>
                <w:iCs/>
                <w:sz w:val="20"/>
              </w:rPr>
            </w:pPr>
            <w:r w:rsidRPr="00F843E1">
              <w:rPr>
                <w:iCs/>
                <w:sz w:val="20"/>
              </w:rPr>
              <w:t>In RAN1 #100bis-e</w:t>
            </w:r>
            <w:r w:rsidRPr="00F843E1">
              <w:rPr>
                <w:sz w:val="20"/>
              </w:rPr>
              <w:t xml:space="preserve">, RAN1 reached the following agreement on </w:t>
            </w:r>
            <w:proofErr w:type="spellStart"/>
            <w:r w:rsidRPr="00F843E1">
              <w:rPr>
                <w:sz w:val="20"/>
              </w:rPr>
              <w:t>k_SSB</w:t>
            </w:r>
            <w:proofErr w:type="spellEnd"/>
            <w:r w:rsidRPr="00F843E1">
              <w:rPr>
                <w:sz w:val="20"/>
              </w:rPr>
              <w:t xml:space="preserve"> indication</w:t>
            </w:r>
          </w:p>
          <w:p w14:paraId="694E574D" w14:textId="77777777" w:rsidR="00F843E1" w:rsidRPr="00F843E1" w:rsidRDefault="00F843E1" w:rsidP="00F843E1">
            <w:pPr>
              <w:rPr>
                <w:iCs/>
                <w:sz w:val="20"/>
              </w:rPr>
            </w:pPr>
            <w:r w:rsidRPr="00F843E1">
              <w:rPr>
                <w:iCs/>
                <w:sz w:val="20"/>
                <w:highlight w:val="green"/>
              </w:rPr>
              <w:t>Agreement</w:t>
            </w:r>
          </w:p>
          <w:p w14:paraId="7D781955" w14:textId="77777777" w:rsidR="00F843E1" w:rsidRPr="00F843E1" w:rsidRDefault="00F843E1" w:rsidP="00F843E1">
            <w:pPr>
              <w:pStyle w:val="ListParagraph"/>
              <w:numPr>
                <w:ilvl w:val="0"/>
                <w:numId w:val="28"/>
              </w:numPr>
              <w:kinsoku w:val="0"/>
              <w:autoSpaceDE/>
              <w:autoSpaceDN/>
              <w:spacing w:after="60" w:line="259" w:lineRule="auto"/>
              <w:contextualSpacing w:val="0"/>
              <w:jc w:val="left"/>
              <w:rPr>
                <w:bCs/>
                <w:sz w:val="20"/>
              </w:rPr>
            </w:pPr>
            <w:r w:rsidRPr="00F843E1">
              <w:rPr>
                <w:bCs/>
                <w:sz w:val="20"/>
              </w:rPr>
              <w:t xml:space="preserve">Adopt the Alt 2 text proposals in R1-2002915 for 38.211 7.4.3.1 and 38.213 4.1 for </w:t>
            </w:r>
            <w:proofErr w:type="spellStart"/>
            <w:r w:rsidRPr="00F843E1">
              <w:rPr>
                <w:bCs/>
                <w:sz w:val="20"/>
              </w:rPr>
              <w:t>k_SSB</w:t>
            </w:r>
            <w:proofErr w:type="spellEnd"/>
            <w:r w:rsidRPr="00F843E1">
              <w:rPr>
                <w:bCs/>
                <w:sz w:val="20"/>
              </w:rPr>
              <w:t xml:space="preserve"> indication.</w:t>
            </w:r>
          </w:p>
          <w:p w14:paraId="0370D575" w14:textId="77777777" w:rsidR="00F843E1" w:rsidRPr="00F843E1" w:rsidRDefault="00F843E1" w:rsidP="00F843E1">
            <w:pPr>
              <w:pStyle w:val="ListParagraph"/>
              <w:numPr>
                <w:ilvl w:val="1"/>
                <w:numId w:val="28"/>
              </w:numPr>
              <w:kinsoku w:val="0"/>
              <w:autoSpaceDE/>
              <w:autoSpaceDN/>
              <w:spacing w:after="60" w:line="259" w:lineRule="auto"/>
              <w:contextualSpacing w:val="0"/>
              <w:jc w:val="left"/>
              <w:rPr>
                <w:bCs/>
                <w:sz w:val="20"/>
              </w:rPr>
            </w:pPr>
            <w:r w:rsidRPr="00F843E1">
              <w:rPr>
                <w:bCs/>
                <w:sz w:val="20"/>
              </w:rPr>
              <w:t xml:space="preserve">Note: For operation with shared spectrum channel access, </w:t>
            </w:r>
            <w:proofErr w:type="spellStart"/>
            <w:r w:rsidRPr="00F843E1">
              <w:rPr>
                <w:bCs/>
                <w:sz w:val="20"/>
              </w:rPr>
              <w:t>k_SSB</w:t>
            </w:r>
            <w:proofErr w:type="spellEnd"/>
            <w:r w:rsidRPr="00F843E1">
              <w:rPr>
                <w:bCs/>
                <w:sz w:val="20"/>
              </w:rPr>
              <w:t xml:space="preserve"> of the SSB for CGI purpose is an even number, and the corresponding </w:t>
            </w:r>
            <w:proofErr w:type="spellStart"/>
            <w:r w:rsidRPr="00F843E1">
              <w:rPr>
                <w:bCs/>
                <w:sz w:val="20"/>
              </w:rPr>
              <w:t>ssbFrequency</w:t>
            </w:r>
            <w:proofErr w:type="spellEnd"/>
            <w:r w:rsidRPr="00F843E1">
              <w:rPr>
                <w:bCs/>
                <w:sz w:val="20"/>
              </w:rPr>
              <w:t xml:space="preserve"> cannot be (2k+</w:t>
            </w:r>
            <w:proofErr w:type="gramStart"/>
            <w:r w:rsidRPr="00F843E1">
              <w:rPr>
                <w:bCs/>
                <w:sz w:val="20"/>
              </w:rPr>
              <w:t>1)*</w:t>
            </w:r>
            <w:proofErr w:type="gramEnd"/>
            <w:r w:rsidRPr="00F843E1">
              <w:rPr>
                <w:bCs/>
                <w:sz w:val="20"/>
              </w:rPr>
              <w:t>15 kHz shift from the synchronization raster</w:t>
            </w:r>
          </w:p>
          <w:p w14:paraId="1AB99B7C" w14:textId="77777777" w:rsidR="00F843E1" w:rsidRPr="00F843E1" w:rsidRDefault="00F843E1" w:rsidP="00F843E1">
            <w:pPr>
              <w:pStyle w:val="ListParagraph"/>
              <w:numPr>
                <w:ilvl w:val="1"/>
                <w:numId w:val="28"/>
              </w:numPr>
              <w:kinsoku w:val="0"/>
              <w:autoSpaceDE/>
              <w:autoSpaceDN/>
              <w:spacing w:after="60" w:line="259" w:lineRule="auto"/>
              <w:contextualSpacing w:val="0"/>
              <w:jc w:val="left"/>
              <w:rPr>
                <w:bCs/>
                <w:sz w:val="20"/>
              </w:rPr>
            </w:pPr>
            <w:r w:rsidRPr="00F843E1">
              <w:rPr>
                <w:bCs/>
                <w:sz w:val="20"/>
              </w:rPr>
              <w:t>Send LS to RAN2 to provide the above information</w:t>
            </w:r>
          </w:p>
          <w:p w14:paraId="5D8E9D71" w14:textId="77777777" w:rsidR="00F843E1" w:rsidRPr="00F843E1" w:rsidRDefault="00F843E1" w:rsidP="00F843E1">
            <w:pPr>
              <w:rPr>
                <w:sz w:val="20"/>
                <w:lang w:val="en-US"/>
              </w:rPr>
            </w:pPr>
          </w:p>
          <w:p w14:paraId="525D5E06" w14:textId="435C2073" w:rsidR="00F843E1" w:rsidRPr="00F843E1" w:rsidRDefault="00F843E1" w:rsidP="00F843E1">
            <w:pPr>
              <w:pStyle w:val="Header"/>
              <w:pBdr>
                <w:bottom w:val="none" w:sz="0" w:space="0" w:color="auto"/>
              </w:pBdr>
              <w:rPr>
                <w:sz w:val="20"/>
                <w:szCs w:val="20"/>
              </w:rPr>
            </w:pPr>
            <w:r w:rsidRPr="00F843E1">
              <w:rPr>
                <w:sz w:val="20"/>
                <w:szCs w:val="20"/>
              </w:rPr>
              <w:t xml:space="preserve">As a result, for CGI reading purpose, </w:t>
            </w:r>
            <w:proofErr w:type="spellStart"/>
            <w:r w:rsidRPr="00F843E1">
              <w:rPr>
                <w:sz w:val="20"/>
                <w:szCs w:val="20"/>
              </w:rPr>
              <w:t>k_SSB</w:t>
            </w:r>
            <w:proofErr w:type="spellEnd"/>
            <w:r w:rsidRPr="00F843E1">
              <w:rPr>
                <w:sz w:val="20"/>
                <w:szCs w:val="20"/>
              </w:rPr>
              <w:t xml:space="preserve"> of the SSB is always an even number and the corresponding </w:t>
            </w:r>
            <w:proofErr w:type="spellStart"/>
            <w:r w:rsidRPr="00F843E1">
              <w:rPr>
                <w:i/>
                <w:iCs/>
                <w:sz w:val="20"/>
                <w:szCs w:val="20"/>
              </w:rPr>
              <w:t>ssbFrequency</w:t>
            </w:r>
            <w:proofErr w:type="spellEnd"/>
            <w:r w:rsidRPr="00F843E1">
              <w:rPr>
                <w:sz w:val="20"/>
                <w:szCs w:val="20"/>
              </w:rPr>
              <w:t xml:space="preserve"> cannot be (2k+</w:t>
            </w:r>
            <w:proofErr w:type="gramStart"/>
            <w:r w:rsidRPr="00F843E1">
              <w:rPr>
                <w:sz w:val="20"/>
                <w:szCs w:val="20"/>
              </w:rPr>
              <w:t>1)*</w:t>
            </w:r>
            <w:proofErr w:type="gramEnd"/>
            <w:r w:rsidRPr="00F843E1">
              <w:rPr>
                <w:sz w:val="20"/>
                <w:szCs w:val="20"/>
              </w:rPr>
              <w:t>15 kHz shift from the synchronization raster.</w:t>
            </w:r>
          </w:p>
        </w:tc>
      </w:tr>
    </w:tbl>
    <w:p w14:paraId="367EC6C8" w14:textId="0C4749AC" w:rsidR="00F843E1" w:rsidRDefault="00F843E1" w:rsidP="00B45A76">
      <w:pPr>
        <w:spacing w:beforeLines="50" w:before="120" w:line="240" w:lineRule="auto"/>
        <w:jc w:val="left"/>
        <w:rPr>
          <w:sz w:val="20"/>
          <w:szCs w:val="18"/>
        </w:rPr>
      </w:pPr>
    </w:p>
    <w:p w14:paraId="25E20089" w14:textId="69512A98" w:rsidR="00F843E1" w:rsidRDefault="00F843E1" w:rsidP="00B45A7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In this document, we discuss this issue and propose a resolution. The corresponding draft response LS is provided in [2].</w:t>
      </w:r>
    </w:p>
    <w:p w14:paraId="73975FDE" w14:textId="17031119" w:rsidR="00970058" w:rsidRDefault="004B73E8" w:rsidP="00B45A76">
      <w:pPr>
        <w:pStyle w:val="Heading1"/>
        <w:numPr>
          <w:ilvl w:val="0"/>
          <w:numId w:val="3"/>
        </w:numPr>
        <w:jc w:val="left"/>
      </w:pPr>
      <w:r>
        <w:t>Discussion</w:t>
      </w:r>
      <w:r w:rsidR="00F84440">
        <w:t xml:space="preserve"> </w:t>
      </w:r>
    </w:p>
    <w:p w14:paraId="3499BD00" w14:textId="1E069D63" w:rsidR="001D19B4" w:rsidRDefault="001D19B4" w:rsidP="00F843E1">
      <w:pPr>
        <w:jc w:val="left"/>
        <w:rPr>
          <w:rFonts w:eastAsia="Times New Roman"/>
          <w:sz w:val="20"/>
          <w:lang w:eastAsia="ja-JP"/>
        </w:rPr>
      </w:pPr>
      <w:r>
        <w:rPr>
          <w:sz w:val="20"/>
        </w:rPr>
        <w:t xml:space="preserve">In Rel-15 NR, cell </w:t>
      </w:r>
      <w:proofErr w:type="spellStart"/>
      <w:r>
        <w:rPr>
          <w:sz w:val="20"/>
        </w:rPr>
        <w:t>definining</w:t>
      </w:r>
      <w:proofErr w:type="spellEnd"/>
      <w:r>
        <w:rPr>
          <w:sz w:val="20"/>
        </w:rPr>
        <w:t xml:space="preserve"> SSB of the PCel</w:t>
      </w:r>
      <w:r w:rsidR="00EC4768">
        <w:rPr>
          <w:sz w:val="20"/>
        </w:rPr>
        <w:t>l which is used for initial access</w:t>
      </w:r>
      <w:r>
        <w:rPr>
          <w:sz w:val="20"/>
        </w:rPr>
        <w:t xml:space="preserve"> is always on the sync raster</w:t>
      </w:r>
      <w:r w:rsidR="00EC4768">
        <w:rPr>
          <w:sz w:val="20"/>
        </w:rPr>
        <w:t xml:space="preserve"> to reduce the time and power of the UE to detect such cells</w:t>
      </w:r>
      <w:r>
        <w:rPr>
          <w:sz w:val="20"/>
        </w:rPr>
        <w:t xml:space="preserve">. However, SSB for SCells can be on any frequency in the channel raster. Therefore, the </w:t>
      </w:r>
      <w:proofErr w:type="spellStart"/>
      <w:r w:rsidRPr="001D19B4">
        <w:rPr>
          <w:i/>
          <w:iCs/>
          <w:sz w:val="20"/>
        </w:rPr>
        <w:t>ssbFrequency</w:t>
      </w:r>
      <w:proofErr w:type="spellEnd"/>
      <w:r>
        <w:rPr>
          <w:sz w:val="20"/>
        </w:rPr>
        <w:t xml:space="preserve"> measurement object has the value </w:t>
      </w:r>
      <w:r w:rsidRPr="0011523F">
        <w:rPr>
          <w:rFonts w:eastAsia="Times New Roman"/>
          <w:i/>
          <w:sz w:val="20"/>
          <w:lang w:eastAsia="ja-JP"/>
        </w:rPr>
        <w:t>ARFCN-</w:t>
      </w:r>
      <w:proofErr w:type="spellStart"/>
      <w:r w:rsidRPr="0011523F">
        <w:rPr>
          <w:rFonts w:eastAsia="Times New Roman"/>
          <w:i/>
          <w:sz w:val="20"/>
          <w:lang w:eastAsia="ja-JP"/>
        </w:rPr>
        <w:t>ValueNR</w:t>
      </w:r>
      <w:proofErr w:type="spellEnd"/>
      <w:r w:rsidRPr="0011523F">
        <w:rPr>
          <w:rFonts w:eastAsia="Times New Roman"/>
          <w:sz w:val="20"/>
          <w:lang w:eastAsia="ja-JP"/>
        </w:rPr>
        <w:t xml:space="preserve"> </w:t>
      </w:r>
      <w:r>
        <w:rPr>
          <w:rFonts w:eastAsia="Times New Roman"/>
          <w:sz w:val="20"/>
          <w:lang w:eastAsia="ja-JP"/>
        </w:rPr>
        <w:t xml:space="preserve">which is an index in the </w:t>
      </w:r>
      <w:r w:rsidRPr="0011523F">
        <w:rPr>
          <w:rFonts w:eastAsia="Times New Roman"/>
          <w:sz w:val="20"/>
          <w:lang w:eastAsia="ja-JP"/>
        </w:rPr>
        <w:t>global frequency raster</w:t>
      </w:r>
      <w:r>
        <w:rPr>
          <w:rFonts w:eastAsia="Times New Roman"/>
          <w:sz w:val="20"/>
          <w:lang w:eastAsia="ja-JP"/>
        </w:rPr>
        <w:t xml:space="preserve">. Both </w:t>
      </w:r>
      <w:r w:rsidR="00EC4768">
        <w:rPr>
          <w:rFonts w:eastAsia="Times New Roman"/>
          <w:sz w:val="20"/>
          <w:lang w:eastAsia="ja-JP"/>
        </w:rPr>
        <w:t xml:space="preserve">channel and sync </w:t>
      </w:r>
      <w:proofErr w:type="spellStart"/>
      <w:r>
        <w:rPr>
          <w:rFonts w:eastAsia="Times New Roman"/>
          <w:sz w:val="20"/>
          <w:lang w:eastAsia="ja-JP"/>
        </w:rPr>
        <w:t>rasters</w:t>
      </w:r>
      <w:proofErr w:type="spellEnd"/>
      <w:r>
        <w:rPr>
          <w:rFonts w:eastAsia="Times New Roman"/>
          <w:sz w:val="20"/>
          <w:lang w:eastAsia="ja-JP"/>
        </w:rPr>
        <w:t xml:space="preserve"> and the</w:t>
      </w:r>
      <w:r w:rsidR="00EC4768">
        <w:rPr>
          <w:rFonts w:eastAsia="Times New Roman"/>
          <w:sz w:val="20"/>
          <w:lang w:eastAsia="ja-JP"/>
        </w:rPr>
        <w:t>ir</w:t>
      </w:r>
      <w:r>
        <w:rPr>
          <w:rFonts w:eastAsia="Times New Roman"/>
          <w:sz w:val="20"/>
          <w:lang w:eastAsia="ja-JP"/>
        </w:rPr>
        <w:t xml:space="preserve"> applicable values are described in RAN4 specifications TS 38.101-1 and 38.101-2.</w:t>
      </w:r>
    </w:p>
    <w:p w14:paraId="21C44D29" w14:textId="326E680D" w:rsidR="002D0BF2" w:rsidRDefault="00EC4768" w:rsidP="002D0BF2">
      <w:pPr>
        <w:jc w:val="left"/>
        <w:rPr>
          <w:bCs/>
          <w:sz w:val="20"/>
        </w:rPr>
      </w:pPr>
      <w:r>
        <w:rPr>
          <w:rFonts w:eastAsia="Times New Roman"/>
          <w:sz w:val="20"/>
          <w:lang w:eastAsia="ja-JP"/>
        </w:rPr>
        <w:t xml:space="preserve">In NR, CGI reporting is </w:t>
      </w:r>
      <w:proofErr w:type="gramStart"/>
      <w:r>
        <w:rPr>
          <w:rFonts w:eastAsia="Times New Roman"/>
          <w:sz w:val="20"/>
          <w:lang w:eastAsia="ja-JP"/>
        </w:rPr>
        <w:t>similar to</w:t>
      </w:r>
      <w:proofErr w:type="gramEnd"/>
      <w:r>
        <w:rPr>
          <w:rFonts w:eastAsia="Times New Roman"/>
          <w:sz w:val="20"/>
          <w:lang w:eastAsia="ja-JP"/>
        </w:rPr>
        <w:t xml:space="preserve"> other event and periodical </w:t>
      </w:r>
      <w:proofErr w:type="spellStart"/>
      <w:r>
        <w:rPr>
          <w:rFonts w:eastAsia="Times New Roman"/>
          <w:sz w:val="20"/>
          <w:lang w:eastAsia="ja-JP"/>
        </w:rPr>
        <w:t>measuremements</w:t>
      </w:r>
      <w:proofErr w:type="spellEnd"/>
      <w:r>
        <w:rPr>
          <w:rFonts w:eastAsia="Times New Roman"/>
          <w:sz w:val="20"/>
          <w:lang w:eastAsia="ja-JP"/>
        </w:rPr>
        <w:t xml:space="preserve"> and </w:t>
      </w:r>
      <w:r w:rsidR="00D05D89">
        <w:rPr>
          <w:rFonts w:eastAsia="Times New Roman"/>
          <w:sz w:val="20"/>
          <w:lang w:eastAsia="ja-JP"/>
        </w:rPr>
        <w:t xml:space="preserve">the </w:t>
      </w:r>
      <w:proofErr w:type="spellStart"/>
      <w:r w:rsidR="00D05D89">
        <w:rPr>
          <w:rFonts w:eastAsia="Times New Roman"/>
          <w:sz w:val="20"/>
          <w:lang w:eastAsia="ja-JP"/>
        </w:rPr>
        <w:t>gNB</w:t>
      </w:r>
      <w:proofErr w:type="spellEnd"/>
      <w:r w:rsidR="00D05D89">
        <w:rPr>
          <w:rFonts w:eastAsia="Times New Roman"/>
          <w:sz w:val="20"/>
          <w:lang w:eastAsia="ja-JP"/>
        </w:rPr>
        <w:t xml:space="preserve"> configure</w:t>
      </w:r>
      <w:r>
        <w:rPr>
          <w:rFonts w:eastAsia="Times New Roman"/>
          <w:sz w:val="20"/>
          <w:lang w:eastAsia="ja-JP"/>
        </w:rPr>
        <w:t>s a</w:t>
      </w:r>
      <w:r w:rsidR="00D05D89">
        <w:rPr>
          <w:rFonts w:eastAsia="Times New Roman"/>
          <w:sz w:val="20"/>
          <w:lang w:eastAsia="ja-JP"/>
        </w:rPr>
        <w:t xml:space="preserve"> measurement object</w:t>
      </w:r>
      <w:r>
        <w:rPr>
          <w:rFonts w:eastAsia="Times New Roman"/>
          <w:sz w:val="20"/>
          <w:lang w:eastAsia="ja-JP"/>
        </w:rPr>
        <w:t xml:space="preserve"> along with a reporting configuration which indicates that this is for CGI reporting</w:t>
      </w:r>
      <w:r w:rsidR="00D05D89">
        <w:rPr>
          <w:rFonts w:eastAsia="Times New Roman"/>
          <w:sz w:val="20"/>
          <w:lang w:eastAsia="ja-JP"/>
        </w:rPr>
        <w:t xml:space="preserve">. </w:t>
      </w:r>
      <w:proofErr w:type="gramStart"/>
      <w:r w:rsidR="00D05D89">
        <w:rPr>
          <w:rFonts w:eastAsia="Times New Roman"/>
          <w:sz w:val="20"/>
          <w:lang w:eastAsia="ja-JP"/>
        </w:rPr>
        <w:t>Thus</w:t>
      </w:r>
      <w:proofErr w:type="gramEnd"/>
      <w:r w:rsidR="00D05D89">
        <w:rPr>
          <w:rFonts w:eastAsia="Times New Roman"/>
          <w:sz w:val="20"/>
          <w:lang w:eastAsia="ja-JP"/>
        </w:rPr>
        <w:t xml:space="preserve"> any </w:t>
      </w:r>
      <w:r w:rsidR="00D05D89" w:rsidRPr="00EC4768">
        <w:rPr>
          <w:rFonts w:eastAsia="Times New Roman"/>
          <w:i/>
          <w:iCs/>
          <w:sz w:val="20"/>
          <w:lang w:eastAsia="ja-JP"/>
        </w:rPr>
        <w:t>ARFCN-</w:t>
      </w:r>
      <w:proofErr w:type="spellStart"/>
      <w:r w:rsidR="00D05D89" w:rsidRPr="00EC4768">
        <w:rPr>
          <w:rFonts w:eastAsia="Times New Roman"/>
          <w:i/>
          <w:iCs/>
          <w:sz w:val="20"/>
          <w:lang w:eastAsia="ja-JP"/>
        </w:rPr>
        <w:t>ValueNR</w:t>
      </w:r>
      <w:proofErr w:type="spellEnd"/>
      <w:r w:rsidR="00D05D89">
        <w:rPr>
          <w:rFonts w:eastAsia="Times New Roman"/>
          <w:sz w:val="20"/>
          <w:lang w:eastAsia="ja-JP"/>
        </w:rPr>
        <w:t xml:space="preserve"> </w:t>
      </w:r>
      <w:r>
        <w:rPr>
          <w:rFonts w:eastAsia="Times New Roman"/>
          <w:sz w:val="20"/>
          <w:lang w:eastAsia="ja-JP"/>
        </w:rPr>
        <w:t>can be used in the measurement object</w:t>
      </w:r>
      <w:r w:rsidR="00D05D89">
        <w:rPr>
          <w:rFonts w:eastAsia="Times New Roman"/>
          <w:sz w:val="20"/>
          <w:lang w:eastAsia="ja-JP"/>
        </w:rPr>
        <w:t xml:space="preserve">. However, for NR-U, due to the partial reuse of </w:t>
      </w:r>
      <w:proofErr w:type="spellStart"/>
      <w:r w:rsidR="00D05D89" w:rsidRPr="00D05D89">
        <w:rPr>
          <w:rFonts w:eastAsia="Times New Roman"/>
          <w:i/>
          <w:iCs/>
          <w:sz w:val="20"/>
          <w:lang w:eastAsia="ja-JP"/>
        </w:rPr>
        <w:t>ssb-SubcarrierOffset</w:t>
      </w:r>
      <w:proofErr w:type="spellEnd"/>
      <w:r w:rsidR="00D05D89">
        <w:rPr>
          <w:rFonts w:eastAsia="Times New Roman"/>
          <w:sz w:val="20"/>
          <w:lang w:eastAsia="ja-JP"/>
        </w:rPr>
        <w:t xml:space="preserve"> in MIB to signal Q</w:t>
      </w:r>
      <w:r>
        <w:rPr>
          <w:rFonts w:eastAsia="Times New Roman"/>
          <w:sz w:val="20"/>
          <w:lang w:eastAsia="ja-JP"/>
        </w:rPr>
        <w:t xml:space="preserve"> (LSB is used for Q)</w:t>
      </w:r>
      <w:r w:rsidR="00D05D89">
        <w:rPr>
          <w:rFonts w:eastAsia="Times New Roman"/>
          <w:sz w:val="20"/>
          <w:lang w:eastAsia="ja-JP"/>
        </w:rPr>
        <w:t xml:space="preserve">, RAN1 </w:t>
      </w:r>
      <w:r>
        <w:rPr>
          <w:rFonts w:eastAsia="Times New Roman"/>
          <w:sz w:val="20"/>
          <w:lang w:eastAsia="ja-JP"/>
        </w:rPr>
        <w:t xml:space="preserve">has </w:t>
      </w:r>
      <w:r w:rsidR="00D05D89">
        <w:rPr>
          <w:rFonts w:eastAsia="Times New Roman"/>
          <w:sz w:val="20"/>
          <w:lang w:eastAsia="ja-JP"/>
        </w:rPr>
        <w:t xml:space="preserve">decided </w:t>
      </w:r>
      <w:r w:rsidR="002D0BF2">
        <w:rPr>
          <w:rFonts w:eastAsia="Times New Roman"/>
          <w:sz w:val="20"/>
          <w:lang w:eastAsia="ja-JP"/>
        </w:rPr>
        <w:t xml:space="preserve">to </w:t>
      </w:r>
      <w:r w:rsidR="002D0BF2" w:rsidRPr="002D0BF2">
        <w:rPr>
          <w:bCs/>
          <w:sz w:val="20"/>
        </w:rPr>
        <w:t xml:space="preserve">restrict the </w:t>
      </w:r>
      <w:proofErr w:type="spellStart"/>
      <w:r w:rsidR="002D0BF2" w:rsidRPr="002D0BF2">
        <w:rPr>
          <w:bCs/>
          <w:sz w:val="20"/>
        </w:rPr>
        <w:t>center</w:t>
      </w:r>
      <w:proofErr w:type="spellEnd"/>
      <w:r w:rsidR="002D0BF2" w:rsidRPr="002D0BF2">
        <w:rPr>
          <w:bCs/>
          <w:sz w:val="20"/>
        </w:rPr>
        <w:t xml:space="preserve"> frequency of SSB </w:t>
      </w:r>
      <w:r w:rsidR="002D0BF2">
        <w:rPr>
          <w:bCs/>
          <w:sz w:val="20"/>
        </w:rPr>
        <w:t>(</w:t>
      </w:r>
      <w:r w:rsidR="002D0BF2" w:rsidRPr="002D0BF2">
        <w:rPr>
          <w:bCs/>
          <w:sz w:val="20"/>
        </w:rPr>
        <w:t>on both sync raster and non-sync raster</w:t>
      </w:r>
      <w:r w:rsidR="002D0BF2">
        <w:rPr>
          <w:bCs/>
          <w:sz w:val="20"/>
        </w:rPr>
        <w:t>)</w:t>
      </w:r>
      <w:r w:rsidR="002D0BF2" w:rsidRPr="002D0BF2">
        <w:rPr>
          <w:bCs/>
          <w:sz w:val="20"/>
        </w:rPr>
        <w:t xml:space="preserve"> to be multiple of 30</w:t>
      </w:r>
      <w:r>
        <w:rPr>
          <w:bCs/>
          <w:sz w:val="20"/>
        </w:rPr>
        <w:t xml:space="preserve"> k</w:t>
      </w:r>
      <w:r w:rsidR="002D0BF2" w:rsidRPr="002D0BF2">
        <w:rPr>
          <w:bCs/>
          <w:sz w:val="20"/>
        </w:rPr>
        <w:t>Hz away from the sync raster SSB</w:t>
      </w:r>
      <w:r>
        <w:rPr>
          <w:bCs/>
          <w:sz w:val="20"/>
        </w:rPr>
        <w:t xml:space="preserve"> as opposed to the 15 kHz granularity in Rel-15 NR</w:t>
      </w:r>
      <w:r w:rsidR="002D0BF2">
        <w:rPr>
          <w:bCs/>
          <w:sz w:val="20"/>
        </w:rPr>
        <w:t>.</w:t>
      </w:r>
      <w:r>
        <w:rPr>
          <w:bCs/>
          <w:sz w:val="20"/>
        </w:rPr>
        <w:t xml:space="preserve"> </w:t>
      </w:r>
    </w:p>
    <w:p w14:paraId="6A3EDB99" w14:textId="1DB1BFCE" w:rsidR="002D0BF2" w:rsidRDefault="00C63703" w:rsidP="002D0BF2">
      <w:pPr>
        <w:jc w:val="left"/>
        <w:rPr>
          <w:rFonts w:eastAsia="Times New Roman"/>
          <w:sz w:val="20"/>
          <w:lang w:eastAsia="ja-JP"/>
        </w:rPr>
      </w:pPr>
      <w:r>
        <w:rPr>
          <w:rFonts w:eastAsia="Times New Roman"/>
          <w:sz w:val="20"/>
          <w:lang w:eastAsia="ja-JP"/>
        </w:rPr>
        <w:t xml:space="preserve">From RRM point of view, such restriction is only needed for CGI reporting where </w:t>
      </w:r>
      <w:r w:rsidRPr="00C63703">
        <w:rPr>
          <w:rFonts w:eastAsia="Times New Roman"/>
          <w:sz w:val="20"/>
          <w:lang w:eastAsia="ja-JP"/>
        </w:rPr>
        <w:t>CORESET#0</w:t>
      </w:r>
      <w:r>
        <w:rPr>
          <w:rFonts w:eastAsia="Times New Roman"/>
          <w:sz w:val="20"/>
          <w:lang w:eastAsia="ja-JP"/>
        </w:rPr>
        <w:t xml:space="preserve"> is configured in MIB. For other measurement of SCells without CORESET#0, the frequency </w:t>
      </w:r>
      <w:r w:rsidR="00EC4768">
        <w:rPr>
          <w:rFonts w:eastAsia="Times New Roman"/>
          <w:sz w:val="20"/>
          <w:lang w:eastAsia="ja-JP"/>
        </w:rPr>
        <w:t xml:space="preserve">in the measurement object </w:t>
      </w:r>
      <w:r>
        <w:rPr>
          <w:rFonts w:eastAsia="Times New Roman"/>
          <w:sz w:val="20"/>
          <w:lang w:eastAsia="ja-JP"/>
        </w:rPr>
        <w:t>can still be based on ARFCN.</w:t>
      </w:r>
      <w:r w:rsidR="00EC4768">
        <w:rPr>
          <w:rFonts w:eastAsia="Times New Roman"/>
          <w:sz w:val="20"/>
          <w:lang w:eastAsia="ja-JP"/>
        </w:rPr>
        <w:t xml:space="preserve"> Therefore, the RAN1 LS stated that this is only applicable to CGI reporting</w:t>
      </w:r>
    </w:p>
    <w:p w14:paraId="1D7A3365" w14:textId="656B150D" w:rsidR="00C63703" w:rsidRPr="002D0BF2" w:rsidRDefault="00C63703" w:rsidP="002D0BF2">
      <w:pPr>
        <w:jc w:val="left"/>
        <w:rPr>
          <w:rFonts w:eastAsia="Times New Roman"/>
          <w:sz w:val="20"/>
          <w:lang w:eastAsia="ja-JP"/>
        </w:rPr>
      </w:pPr>
      <w:r>
        <w:rPr>
          <w:rFonts w:eastAsia="Times New Roman"/>
          <w:sz w:val="20"/>
          <w:lang w:eastAsia="ja-JP"/>
        </w:rPr>
        <w:t xml:space="preserve">Based on this, all that needs to be captured in RRC is that </w:t>
      </w:r>
      <w:proofErr w:type="spellStart"/>
      <w:r>
        <w:rPr>
          <w:rFonts w:eastAsia="Times New Roman"/>
          <w:sz w:val="20"/>
          <w:lang w:eastAsia="ja-JP"/>
        </w:rPr>
        <w:t>gNB</w:t>
      </w:r>
      <w:proofErr w:type="spellEnd"/>
      <w:r>
        <w:rPr>
          <w:rFonts w:eastAsia="Times New Roman"/>
          <w:sz w:val="20"/>
          <w:lang w:eastAsia="ja-JP"/>
        </w:rPr>
        <w:t xml:space="preserve"> should not configure a measurement for CGI reporting if the </w:t>
      </w:r>
      <w:proofErr w:type="spellStart"/>
      <w:r w:rsidRPr="00C63703">
        <w:rPr>
          <w:rFonts w:eastAsia="Times New Roman"/>
          <w:i/>
          <w:iCs/>
          <w:sz w:val="20"/>
          <w:lang w:eastAsia="ja-JP"/>
        </w:rPr>
        <w:t>ssbFrequency</w:t>
      </w:r>
      <w:proofErr w:type="spellEnd"/>
      <w:r>
        <w:rPr>
          <w:rFonts w:eastAsia="Times New Roman"/>
          <w:sz w:val="20"/>
          <w:lang w:eastAsia="ja-JP"/>
        </w:rPr>
        <w:t xml:space="preserve"> does not satisfy the above </w:t>
      </w:r>
      <w:r w:rsidR="00EC4768">
        <w:rPr>
          <w:rFonts w:eastAsia="Times New Roman"/>
          <w:sz w:val="20"/>
          <w:lang w:eastAsia="ja-JP"/>
        </w:rPr>
        <w:t xml:space="preserve">30 kHz shift </w:t>
      </w:r>
      <w:r>
        <w:rPr>
          <w:rFonts w:eastAsia="Times New Roman"/>
          <w:sz w:val="20"/>
          <w:lang w:eastAsia="ja-JP"/>
        </w:rPr>
        <w:t>requirement.</w:t>
      </w:r>
    </w:p>
    <w:p w14:paraId="2A0A3666" w14:textId="3A0B6A4A" w:rsidR="002D0BF2" w:rsidRDefault="00C63703" w:rsidP="00F843E1">
      <w:pPr>
        <w:jc w:val="left"/>
        <w:rPr>
          <w:iCs/>
          <w:sz w:val="20"/>
        </w:rPr>
      </w:pPr>
      <w:r>
        <w:rPr>
          <w:sz w:val="20"/>
        </w:rPr>
        <w:lastRenderedPageBreak/>
        <w:t xml:space="preserve">The restriction can be put in measurement object (frequency part) or report configuration (CGI part). </w:t>
      </w:r>
      <w:r w:rsidR="00EC4768">
        <w:rPr>
          <w:sz w:val="20"/>
        </w:rPr>
        <w:t xml:space="preserve">The measurement object can be used for other reporting </w:t>
      </w:r>
      <w:proofErr w:type="gramStart"/>
      <w:r w:rsidR="00EC4768">
        <w:rPr>
          <w:sz w:val="20"/>
        </w:rPr>
        <w:t>events</w:t>
      </w:r>
      <w:proofErr w:type="gramEnd"/>
      <w:r w:rsidR="00EC4768">
        <w:rPr>
          <w:sz w:val="20"/>
        </w:rPr>
        <w:t xml:space="preserve"> so it is not the best </w:t>
      </w:r>
      <w:r w:rsidR="00E229B8">
        <w:rPr>
          <w:sz w:val="20"/>
        </w:rPr>
        <w:t xml:space="preserve">option. Having a frequency condition in reporting configuration is also not in line with general RRC </w:t>
      </w:r>
      <w:proofErr w:type="spellStart"/>
      <w:r w:rsidR="00E229B8">
        <w:rPr>
          <w:sz w:val="20"/>
        </w:rPr>
        <w:t>structrure</w:t>
      </w:r>
      <w:proofErr w:type="spellEnd"/>
      <w:r w:rsidR="00E229B8">
        <w:rPr>
          <w:sz w:val="20"/>
        </w:rPr>
        <w:t>. Si</w:t>
      </w:r>
      <w:r>
        <w:rPr>
          <w:sz w:val="20"/>
        </w:rPr>
        <w:t xml:space="preserve">nce the binding between </w:t>
      </w:r>
      <w:r w:rsidR="00E229B8">
        <w:rPr>
          <w:sz w:val="20"/>
        </w:rPr>
        <w:t>measurement object and reporting configuration</w:t>
      </w:r>
      <w:r>
        <w:rPr>
          <w:sz w:val="20"/>
        </w:rPr>
        <w:t xml:space="preserve"> happens in</w:t>
      </w:r>
      <w:r w:rsidR="00B72A14">
        <w:rPr>
          <w:sz w:val="20"/>
        </w:rPr>
        <w:t xml:space="preserve"> the</w:t>
      </w:r>
      <w:r>
        <w:rPr>
          <w:sz w:val="20"/>
        </w:rPr>
        <w:t xml:space="preserve"> </w:t>
      </w:r>
      <w:r w:rsidR="00B72A14" w:rsidRPr="0011523F">
        <w:rPr>
          <w:rFonts w:eastAsia="Times New Roman"/>
          <w:sz w:val="20"/>
          <w:lang w:eastAsia="ja-JP"/>
        </w:rPr>
        <w:t xml:space="preserve">IE </w:t>
      </w:r>
      <w:proofErr w:type="spellStart"/>
      <w:r w:rsidR="00B72A14" w:rsidRPr="0011523F">
        <w:rPr>
          <w:rFonts w:eastAsia="Times New Roman"/>
          <w:i/>
          <w:sz w:val="20"/>
          <w:lang w:eastAsia="ja-JP"/>
        </w:rPr>
        <w:t>MeasIdToAddModList</w:t>
      </w:r>
      <w:proofErr w:type="spellEnd"/>
      <w:r w:rsidR="00B72A14">
        <w:rPr>
          <w:rFonts w:eastAsia="Times New Roman"/>
          <w:iCs/>
          <w:sz w:val="20"/>
          <w:lang w:eastAsia="ja-JP"/>
        </w:rPr>
        <w:t xml:space="preserve">, </w:t>
      </w:r>
      <w:r w:rsidR="00B72A14">
        <w:rPr>
          <w:iCs/>
          <w:sz w:val="20"/>
        </w:rPr>
        <w:t>it seems more naturel to have it</w:t>
      </w:r>
      <w:r>
        <w:rPr>
          <w:sz w:val="20"/>
        </w:rPr>
        <w:t xml:space="preserve"> in </w:t>
      </w:r>
      <w:r w:rsidR="00B72A14">
        <w:rPr>
          <w:sz w:val="20"/>
        </w:rPr>
        <w:t xml:space="preserve">the description of </w:t>
      </w:r>
      <w:proofErr w:type="spellStart"/>
      <w:r w:rsidRPr="0011523F">
        <w:rPr>
          <w:i/>
          <w:sz w:val="20"/>
        </w:rPr>
        <w:t>MeasIdToAddModList</w:t>
      </w:r>
      <w:proofErr w:type="spellEnd"/>
      <w:r>
        <w:rPr>
          <w:iCs/>
          <w:sz w:val="20"/>
        </w:rPr>
        <w:t xml:space="preserve"> as shown below.</w:t>
      </w:r>
    </w:p>
    <w:p w14:paraId="11228AED" w14:textId="753866C2" w:rsidR="00EC4768" w:rsidRDefault="00EC4768" w:rsidP="00F843E1">
      <w:pPr>
        <w:jc w:val="left"/>
        <w:rPr>
          <w:iCs/>
          <w:sz w:val="20"/>
        </w:rPr>
      </w:pPr>
    </w:p>
    <w:p w14:paraId="6B449AA9" w14:textId="41EE3F3A" w:rsidR="00C63703" w:rsidRDefault="00C63703" w:rsidP="00F843E1">
      <w:pPr>
        <w:jc w:val="left"/>
        <w:rPr>
          <w:sz w:val="20"/>
        </w:rPr>
      </w:pPr>
    </w:p>
    <w:p w14:paraId="5016BE09" w14:textId="77777777" w:rsidR="00C63703" w:rsidRPr="0011523F" w:rsidRDefault="00C63703" w:rsidP="00C63703">
      <w:pPr>
        <w:keepNext/>
        <w:keepLines/>
        <w:spacing w:before="120" w:after="180" w:line="240" w:lineRule="auto"/>
        <w:ind w:left="1418" w:hanging="1418"/>
        <w:jc w:val="left"/>
        <w:outlineLvl w:val="3"/>
        <w:rPr>
          <w:rFonts w:ascii="Arial" w:eastAsia="Times New Roman" w:hAnsi="Arial"/>
          <w:i/>
          <w:sz w:val="24"/>
          <w:lang w:eastAsia="ja-JP"/>
        </w:rPr>
      </w:pPr>
      <w:r w:rsidRPr="0011523F">
        <w:rPr>
          <w:rFonts w:ascii="Arial" w:eastAsia="Times New Roman" w:hAnsi="Arial"/>
          <w:sz w:val="24"/>
          <w:lang w:eastAsia="ja-JP"/>
        </w:rPr>
        <w:t>–</w:t>
      </w:r>
      <w:r w:rsidRPr="0011523F">
        <w:rPr>
          <w:rFonts w:ascii="Arial" w:eastAsia="Times New Roman" w:hAnsi="Arial"/>
          <w:sz w:val="24"/>
          <w:lang w:eastAsia="ja-JP"/>
        </w:rPr>
        <w:tab/>
      </w:r>
      <w:bookmarkStart w:id="1" w:name="_Hlk40907956"/>
      <w:proofErr w:type="spellStart"/>
      <w:r w:rsidRPr="0011523F">
        <w:rPr>
          <w:rFonts w:ascii="Arial" w:eastAsia="Times New Roman" w:hAnsi="Arial"/>
          <w:i/>
          <w:sz w:val="24"/>
          <w:lang w:eastAsia="ja-JP"/>
        </w:rPr>
        <w:t>MeasIdToAddModList</w:t>
      </w:r>
      <w:bookmarkEnd w:id="1"/>
      <w:proofErr w:type="spellEnd"/>
    </w:p>
    <w:p w14:paraId="46B7C313" w14:textId="501FDE8B" w:rsidR="00C63703" w:rsidRPr="00C63703" w:rsidRDefault="00C63703" w:rsidP="00C63703">
      <w:pPr>
        <w:overflowPunct/>
        <w:autoSpaceDE/>
        <w:autoSpaceDN/>
        <w:adjustRightInd/>
        <w:spacing w:line="240" w:lineRule="auto"/>
        <w:jc w:val="left"/>
        <w:textAlignment w:val="auto"/>
        <w:rPr>
          <w:bCs/>
          <w:color w:val="FF0000"/>
          <w:sz w:val="20"/>
          <w:szCs w:val="18"/>
        </w:rPr>
      </w:pPr>
      <w:r w:rsidRPr="0011523F">
        <w:rPr>
          <w:rFonts w:eastAsia="Times New Roman"/>
          <w:sz w:val="20"/>
          <w:lang w:eastAsia="ja-JP"/>
        </w:rPr>
        <w:t xml:space="preserve">The IE </w:t>
      </w:r>
      <w:proofErr w:type="spellStart"/>
      <w:r w:rsidRPr="0011523F">
        <w:rPr>
          <w:rFonts w:eastAsia="Times New Roman"/>
          <w:i/>
          <w:sz w:val="20"/>
          <w:lang w:eastAsia="ja-JP"/>
        </w:rPr>
        <w:t>MeasIdToAddModList</w:t>
      </w:r>
      <w:proofErr w:type="spellEnd"/>
      <w:r w:rsidRPr="0011523F">
        <w:rPr>
          <w:rFonts w:eastAsia="Times New Roman"/>
          <w:i/>
          <w:sz w:val="20"/>
          <w:lang w:eastAsia="ja-JP"/>
        </w:rPr>
        <w:t xml:space="preserve"> </w:t>
      </w:r>
      <w:r w:rsidRPr="0011523F">
        <w:rPr>
          <w:rFonts w:eastAsia="Times New Roman"/>
          <w:sz w:val="20"/>
          <w:lang w:eastAsia="ja-JP"/>
        </w:rPr>
        <w:t xml:space="preserve">concerns a list of measurement identities to add or modify, with for each entry the </w:t>
      </w:r>
      <w:proofErr w:type="spellStart"/>
      <w:r w:rsidRPr="0011523F">
        <w:rPr>
          <w:rFonts w:eastAsia="Times New Roman"/>
          <w:sz w:val="20"/>
          <w:lang w:eastAsia="ja-JP"/>
        </w:rPr>
        <w:t>measId</w:t>
      </w:r>
      <w:proofErr w:type="spellEnd"/>
      <w:r w:rsidRPr="0011523F">
        <w:rPr>
          <w:rFonts w:eastAsia="Times New Roman"/>
          <w:sz w:val="20"/>
          <w:lang w:eastAsia="ja-JP"/>
        </w:rPr>
        <w:t xml:space="preserve">, the associated </w:t>
      </w:r>
      <w:proofErr w:type="spellStart"/>
      <w:r w:rsidRPr="0011523F">
        <w:rPr>
          <w:rFonts w:eastAsia="Times New Roman"/>
          <w:i/>
          <w:sz w:val="20"/>
          <w:lang w:eastAsia="ja-JP"/>
        </w:rPr>
        <w:t>measObjectId</w:t>
      </w:r>
      <w:proofErr w:type="spellEnd"/>
      <w:r w:rsidRPr="0011523F">
        <w:rPr>
          <w:rFonts w:eastAsia="Times New Roman"/>
          <w:sz w:val="20"/>
          <w:lang w:eastAsia="ja-JP"/>
        </w:rPr>
        <w:t xml:space="preserve"> and the associated </w:t>
      </w:r>
      <w:proofErr w:type="spellStart"/>
      <w:r w:rsidRPr="0011523F">
        <w:rPr>
          <w:rFonts w:eastAsia="Times New Roman"/>
          <w:i/>
          <w:sz w:val="20"/>
          <w:lang w:eastAsia="ja-JP"/>
        </w:rPr>
        <w:t>reportConfigId</w:t>
      </w:r>
      <w:proofErr w:type="spellEnd"/>
      <w:r w:rsidRPr="0011523F">
        <w:rPr>
          <w:rFonts w:eastAsia="Times New Roman"/>
          <w:sz w:val="20"/>
          <w:lang w:eastAsia="ja-JP"/>
        </w:rPr>
        <w:t>.</w:t>
      </w:r>
      <w:r>
        <w:rPr>
          <w:rFonts w:eastAsia="Times New Roman"/>
          <w:sz w:val="20"/>
          <w:lang w:eastAsia="ja-JP"/>
        </w:rPr>
        <w:t xml:space="preserve"> </w:t>
      </w:r>
      <w:r w:rsidRPr="00C63703">
        <w:rPr>
          <w:bCs/>
          <w:color w:val="FF0000"/>
          <w:sz w:val="20"/>
          <w:szCs w:val="18"/>
        </w:rPr>
        <w:t xml:space="preserve">If </w:t>
      </w:r>
      <w:proofErr w:type="spellStart"/>
      <w:r w:rsidRPr="00C63703">
        <w:rPr>
          <w:bCs/>
          <w:i/>
          <w:iCs/>
          <w:color w:val="FF0000"/>
          <w:sz w:val="20"/>
          <w:szCs w:val="18"/>
        </w:rPr>
        <w:t>reportType</w:t>
      </w:r>
      <w:proofErr w:type="spellEnd"/>
      <w:r w:rsidRPr="00C63703">
        <w:rPr>
          <w:bCs/>
          <w:color w:val="FF0000"/>
          <w:sz w:val="20"/>
          <w:szCs w:val="18"/>
        </w:rPr>
        <w:t xml:space="preserve"> in the corresponding </w:t>
      </w:r>
      <w:proofErr w:type="spellStart"/>
      <w:r w:rsidRPr="0011523F">
        <w:rPr>
          <w:bCs/>
          <w:i/>
          <w:iCs/>
          <w:color w:val="FF0000"/>
          <w:sz w:val="20"/>
          <w:szCs w:val="18"/>
        </w:rPr>
        <w:t>ReportConfigNR</w:t>
      </w:r>
      <w:proofErr w:type="spellEnd"/>
      <w:r w:rsidRPr="00C63703">
        <w:rPr>
          <w:bCs/>
          <w:color w:val="FF0000"/>
          <w:sz w:val="20"/>
          <w:szCs w:val="18"/>
        </w:rPr>
        <w:t xml:space="preserve"> is set to </w:t>
      </w:r>
      <w:proofErr w:type="spellStart"/>
      <w:r w:rsidRPr="00C63703">
        <w:rPr>
          <w:bCs/>
          <w:color w:val="FF0000"/>
          <w:sz w:val="20"/>
          <w:szCs w:val="18"/>
        </w:rPr>
        <w:t>reportCGI</w:t>
      </w:r>
      <w:proofErr w:type="spellEnd"/>
      <w:r w:rsidRPr="00C63703">
        <w:rPr>
          <w:bCs/>
          <w:color w:val="FF0000"/>
          <w:sz w:val="20"/>
          <w:szCs w:val="18"/>
        </w:rPr>
        <w:t xml:space="preserve">, for operation with shared spectrum channel access, the </w:t>
      </w:r>
      <w:proofErr w:type="spellStart"/>
      <w:r w:rsidRPr="00C63703">
        <w:rPr>
          <w:bCs/>
          <w:i/>
          <w:iCs/>
          <w:color w:val="FF0000"/>
          <w:sz w:val="20"/>
          <w:szCs w:val="18"/>
        </w:rPr>
        <w:t>ssbFrequency</w:t>
      </w:r>
      <w:proofErr w:type="spellEnd"/>
      <w:r w:rsidRPr="00C63703">
        <w:rPr>
          <w:bCs/>
          <w:color w:val="FF0000"/>
          <w:sz w:val="20"/>
          <w:szCs w:val="18"/>
        </w:rPr>
        <w:t xml:space="preserve"> in the corresponding </w:t>
      </w:r>
      <w:proofErr w:type="spellStart"/>
      <w:r w:rsidRPr="0011523F">
        <w:rPr>
          <w:bCs/>
          <w:i/>
          <w:iCs/>
          <w:color w:val="FF0000"/>
          <w:sz w:val="20"/>
          <w:szCs w:val="18"/>
        </w:rPr>
        <w:t>MeasObjectNR</w:t>
      </w:r>
      <w:proofErr w:type="spellEnd"/>
      <w:r w:rsidRPr="00C63703">
        <w:rPr>
          <w:bCs/>
          <w:color w:val="FF0000"/>
          <w:sz w:val="20"/>
          <w:szCs w:val="18"/>
        </w:rPr>
        <w:t xml:space="preserve"> is a multiple of 30 </w:t>
      </w:r>
      <w:r w:rsidR="00EC4768">
        <w:rPr>
          <w:bCs/>
          <w:color w:val="FF0000"/>
          <w:sz w:val="20"/>
          <w:szCs w:val="18"/>
        </w:rPr>
        <w:t>kH</w:t>
      </w:r>
      <w:r w:rsidRPr="00C63703">
        <w:rPr>
          <w:bCs/>
          <w:color w:val="FF0000"/>
          <w:sz w:val="20"/>
          <w:szCs w:val="18"/>
        </w:rPr>
        <w:t>z shift from the sync raster</w:t>
      </w:r>
      <w:r w:rsidR="00EC4768">
        <w:rPr>
          <w:bCs/>
          <w:color w:val="FF0000"/>
          <w:sz w:val="20"/>
          <w:szCs w:val="18"/>
        </w:rPr>
        <w:t xml:space="preserve"> (see TS 38.211 [16], clause 7.4.3.1)</w:t>
      </w:r>
      <w:r w:rsidRPr="00C63703">
        <w:rPr>
          <w:bCs/>
          <w:color w:val="FF0000"/>
          <w:sz w:val="20"/>
          <w:szCs w:val="18"/>
        </w:rPr>
        <w:t xml:space="preserve">. </w:t>
      </w:r>
      <w:r w:rsidRPr="00C63703">
        <w:rPr>
          <w:color w:val="FF0000"/>
          <w:sz w:val="20"/>
        </w:rPr>
        <w:t>Frequencies are considered to be on the sync raster if they are also identifiable with a GSCN value (see TS 38.101-1 [15]).</w:t>
      </w:r>
    </w:p>
    <w:p w14:paraId="1385524A" w14:textId="3D9CE2DB" w:rsidR="00C63703" w:rsidRPr="0011523F" w:rsidRDefault="00C63703" w:rsidP="00C63703">
      <w:pPr>
        <w:spacing w:after="180" w:line="240" w:lineRule="auto"/>
        <w:jc w:val="left"/>
        <w:rPr>
          <w:rFonts w:eastAsia="Times New Roman"/>
          <w:sz w:val="20"/>
          <w:lang w:eastAsia="ja-JP"/>
        </w:rPr>
      </w:pPr>
    </w:p>
    <w:p w14:paraId="7CB28D63" w14:textId="77777777" w:rsidR="00C63703" w:rsidRPr="0011523F" w:rsidRDefault="00C63703" w:rsidP="00C63703">
      <w:pPr>
        <w:keepNext/>
        <w:keepLines/>
        <w:spacing w:before="60" w:after="180" w:line="240" w:lineRule="auto"/>
        <w:jc w:val="center"/>
        <w:rPr>
          <w:rFonts w:ascii="Arial" w:eastAsia="Times New Roman" w:hAnsi="Arial"/>
          <w:b/>
          <w:sz w:val="20"/>
          <w:lang w:eastAsia="ja-JP"/>
        </w:rPr>
      </w:pPr>
      <w:proofErr w:type="spellStart"/>
      <w:r w:rsidRPr="0011523F">
        <w:rPr>
          <w:rFonts w:ascii="Arial" w:eastAsia="Times New Roman" w:hAnsi="Arial"/>
          <w:b/>
          <w:i/>
          <w:sz w:val="20"/>
          <w:lang w:eastAsia="ja-JP"/>
        </w:rPr>
        <w:t>MeasIdToAddModList</w:t>
      </w:r>
      <w:proofErr w:type="spellEnd"/>
      <w:r w:rsidRPr="0011523F">
        <w:rPr>
          <w:rFonts w:ascii="Arial" w:eastAsia="Times New Roman" w:hAnsi="Arial"/>
          <w:b/>
          <w:i/>
          <w:sz w:val="20"/>
          <w:lang w:eastAsia="ja-JP"/>
        </w:rPr>
        <w:t xml:space="preserve"> </w:t>
      </w:r>
      <w:r w:rsidRPr="0011523F">
        <w:rPr>
          <w:rFonts w:ascii="Arial" w:eastAsia="Times New Roman" w:hAnsi="Arial"/>
          <w:b/>
          <w:sz w:val="20"/>
          <w:lang w:eastAsia="ja-JP"/>
        </w:rPr>
        <w:t>information element</w:t>
      </w:r>
    </w:p>
    <w:p w14:paraId="68E70B1E" w14:textId="77777777" w:rsidR="00C63703" w:rsidRPr="0011523F" w:rsidRDefault="00C63703" w:rsidP="00C63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11523F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2A27D5B" w14:textId="77777777" w:rsidR="00C63703" w:rsidRPr="0011523F" w:rsidRDefault="00C63703" w:rsidP="00C63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11523F">
        <w:rPr>
          <w:rFonts w:ascii="Courier New" w:eastAsia="Times New Roman" w:hAnsi="Courier New"/>
          <w:noProof/>
          <w:sz w:val="16"/>
          <w:lang w:eastAsia="en-GB"/>
        </w:rPr>
        <w:t>-- TAG-MEASIDTOADDMODLIST-START</w:t>
      </w:r>
    </w:p>
    <w:p w14:paraId="2EAFBE69" w14:textId="77777777" w:rsidR="00C63703" w:rsidRPr="0011523F" w:rsidRDefault="00C63703" w:rsidP="00C63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27289E63" w14:textId="77777777" w:rsidR="00C63703" w:rsidRPr="0011523F" w:rsidRDefault="00C63703" w:rsidP="00C63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11523F">
        <w:rPr>
          <w:rFonts w:ascii="Courier New" w:eastAsia="Times New Roman" w:hAnsi="Courier New"/>
          <w:noProof/>
          <w:sz w:val="16"/>
          <w:lang w:eastAsia="en-GB"/>
        </w:rPr>
        <w:t>MeasIdToAddModList ::=              SEQUENCE (SIZE (1..maxNrofMeasId)) OF MeasIdToAddMod</w:t>
      </w:r>
    </w:p>
    <w:p w14:paraId="5C50F715" w14:textId="77777777" w:rsidR="00C63703" w:rsidRPr="0011523F" w:rsidRDefault="00C63703" w:rsidP="00C63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2923C688" w14:textId="77777777" w:rsidR="00C63703" w:rsidRPr="0011523F" w:rsidRDefault="00C63703" w:rsidP="00C63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11523F">
        <w:rPr>
          <w:rFonts w:ascii="Courier New" w:eastAsia="Times New Roman" w:hAnsi="Courier New"/>
          <w:noProof/>
          <w:sz w:val="16"/>
          <w:lang w:eastAsia="en-GB"/>
        </w:rPr>
        <w:t>MeasIdToAddMod ::=                  SEQUENCE {</w:t>
      </w:r>
    </w:p>
    <w:p w14:paraId="5C842A71" w14:textId="77777777" w:rsidR="00C63703" w:rsidRPr="0011523F" w:rsidRDefault="00C63703" w:rsidP="00C63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11523F">
        <w:rPr>
          <w:rFonts w:ascii="Courier New" w:eastAsia="Times New Roman" w:hAnsi="Courier New"/>
          <w:noProof/>
          <w:sz w:val="16"/>
          <w:lang w:eastAsia="en-GB"/>
        </w:rPr>
        <w:t xml:space="preserve">    measId                              MeasId,</w:t>
      </w:r>
    </w:p>
    <w:p w14:paraId="555D257D" w14:textId="77777777" w:rsidR="00C63703" w:rsidRPr="0011523F" w:rsidRDefault="00C63703" w:rsidP="00C63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11523F">
        <w:rPr>
          <w:rFonts w:ascii="Courier New" w:eastAsia="Times New Roman" w:hAnsi="Courier New"/>
          <w:noProof/>
          <w:sz w:val="16"/>
          <w:lang w:eastAsia="en-GB"/>
        </w:rPr>
        <w:t xml:space="preserve">    measObjectId                        MeasObjectId,</w:t>
      </w:r>
    </w:p>
    <w:p w14:paraId="71741096" w14:textId="77777777" w:rsidR="00C63703" w:rsidRPr="0011523F" w:rsidRDefault="00C63703" w:rsidP="00C63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11523F">
        <w:rPr>
          <w:rFonts w:ascii="Courier New" w:eastAsia="Times New Roman" w:hAnsi="Courier New"/>
          <w:noProof/>
          <w:sz w:val="16"/>
          <w:lang w:eastAsia="en-GB"/>
        </w:rPr>
        <w:t xml:space="preserve">    reportConfigId                      ReportConfigId</w:t>
      </w:r>
    </w:p>
    <w:p w14:paraId="0CAD4514" w14:textId="77777777" w:rsidR="00C63703" w:rsidRPr="0011523F" w:rsidRDefault="00C63703" w:rsidP="00C63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11523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3FCA08" w14:textId="77777777" w:rsidR="00C63703" w:rsidRPr="0011523F" w:rsidRDefault="00C63703" w:rsidP="00C63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203696D6" w14:textId="77777777" w:rsidR="00C63703" w:rsidRPr="0011523F" w:rsidRDefault="00C63703" w:rsidP="00C63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11523F">
        <w:rPr>
          <w:rFonts w:ascii="Courier New" w:eastAsia="Times New Roman" w:hAnsi="Courier New"/>
          <w:noProof/>
          <w:sz w:val="16"/>
          <w:lang w:eastAsia="en-GB"/>
        </w:rPr>
        <w:t>-- TAG-MEASIDTOADDMODLIST-STOP</w:t>
      </w:r>
    </w:p>
    <w:p w14:paraId="69454204" w14:textId="77777777" w:rsidR="00C63703" w:rsidRPr="0011523F" w:rsidRDefault="00C63703" w:rsidP="00C63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11523F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21028F16" w14:textId="77777777" w:rsidR="00C63703" w:rsidRPr="0011523F" w:rsidRDefault="00C63703" w:rsidP="00C63703">
      <w:pPr>
        <w:spacing w:after="180" w:line="240" w:lineRule="auto"/>
        <w:jc w:val="left"/>
        <w:rPr>
          <w:rFonts w:eastAsia="Times New Roman"/>
          <w:sz w:val="20"/>
          <w:lang w:eastAsia="ja-JP"/>
        </w:rPr>
      </w:pPr>
    </w:p>
    <w:p w14:paraId="79561363" w14:textId="77777777" w:rsidR="00E349E6" w:rsidRPr="00E349E6" w:rsidRDefault="00B72A14" w:rsidP="00E349E6">
      <w:pPr>
        <w:jc w:val="left"/>
        <w:rPr>
          <w:rFonts w:eastAsia="Times New Roman"/>
          <w:b/>
          <w:bCs/>
          <w:i/>
          <w:sz w:val="20"/>
          <w:lang w:eastAsia="ja-JP"/>
        </w:rPr>
      </w:pPr>
      <w:r w:rsidRPr="00E349E6">
        <w:rPr>
          <w:b/>
          <w:bCs/>
          <w:sz w:val="20"/>
        </w:rPr>
        <w:t>Proposal 1:</w:t>
      </w:r>
      <w:r w:rsidR="00E349E6" w:rsidRPr="00E349E6">
        <w:rPr>
          <w:b/>
          <w:bCs/>
          <w:sz w:val="20"/>
        </w:rPr>
        <w:t xml:space="preserve"> Add the following text in the description of the </w:t>
      </w:r>
      <w:r w:rsidR="00E349E6" w:rsidRPr="0011523F">
        <w:rPr>
          <w:rFonts w:eastAsia="Times New Roman"/>
          <w:b/>
          <w:bCs/>
          <w:sz w:val="20"/>
          <w:lang w:eastAsia="ja-JP"/>
        </w:rPr>
        <w:t xml:space="preserve">IE </w:t>
      </w:r>
      <w:proofErr w:type="spellStart"/>
      <w:r w:rsidR="00E349E6" w:rsidRPr="0011523F">
        <w:rPr>
          <w:rFonts w:eastAsia="Times New Roman"/>
          <w:b/>
          <w:bCs/>
          <w:i/>
          <w:sz w:val="20"/>
          <w:lang w:eastAsia="ja-JP"/>
        </w:rPr>
        <w:t>MeasIdToAddModLis</w:t>
      </w:r>
      <w:r w:rsidR="00E349E6" w:rsidRPr="00E349E6">
        <w:rPr>
          <w:rFonts w:eastAsia="Times New Roman"/>
          <w:b/>
          <w:bCs/>
          <w:i/>
          <w:sz w:val="20"/>
          <w:lang w:eastAsia="ja-JP"/>
        </w:rPr>
        <w:t>t</w:t>
      </w:r>
      <w:proofErr w:type="spellEnd"/>
      <w:r w:rsidR="00E349E6" w:rsidRPr="00E349E6">
        <w:rPr>
          <w:rFonts w:eastAsia="Times New Roman"/>
          <w:b/>
          <w:bCs/>
          <w:i/>
          <w:sz w:val="20"/>
          <w:lang w:eastAsia="ja-JP"/>
        </w:rPr>
        <w:t>:</w:t>
      </w:r>
    </w:p>
    <w:p w14:paraId="205E895F" w14:textId="10B60EB8" w:rsidR="00EC4768" w:rsidRPr="00EC4768" w:rsidRDefault="00EC4768" w:rsidP="00EC4768">
      <w:pPr>
        <w:overflowPunct/>
        <w:autoSpaceDE/>
        <w:autoSpaceDN/>
        <w:adjustRightInd/>
        <w:spacing w:line="240" w:lineRule="auto"/>
        <w:ind w:left="420"/>
        <w:jc w:val="left"/>
        <w:textAlignment w:val="auto"/>
        <w:rPr>
          <w:bCs/>
          <w:color w:val="000000" w:themeColor="text1"/>
          <w:sz w:val="20"/>
          <w:szCs w:val="18"/>
        </w:rPr>
      </w:pPr>
      <w:r w:rsidRPr="00EC4768">
        <w:rPr>
          <w:bCs/>
          <w:color w:val="000000" w:themeColor="text1"/>
          <w:sz w:val="20"/>
          <w:szCs w:val="18"/>
        </w:rPr>
        <w:t xml:space="preserve">If </w:t>
      </w:r>
      <w:proofErr w:type="spellStart"/>
      <w:r w:rsidRPr="00EC4768">
        <w:rPr>
          <w:bCs/>
          <w:i/>
          <w:iCs/>
          <w:color w:val="000000" w:themeColor="text1"/>
          <w:sz w:val="20"/>
          <w:szCs w:val="18"/>
        </w:rPr>
        <w:t>reportType</w:t>
      </w:r>
      <w:proofErr w:type="spellEnd"/>
      <w:r w:rsidRPr="00EC4768">
        <w:rPr>
          <w:bCs/>
          <w:color w:val="000000" w:themeColor="text1"/>
          <w:sz w:val="20"/>
          <w:szCs w:val="18"/>
        </w:rPr>
        <w:t xml:space="preserve"> in the corresponding </w:t>
      </w:r>
      <w:proofErr w:type="spellStart"/>
      <w:r w:rsidRPr="00EC4768">
        <w:rPr>
          <w:bCs/>
          <w:i/>
          <w:iCs/>
          <w:color w:val="000000" w:themeColor="text1"/>
          <w:sz w:val="20"/>
          <w:szCs w:val="18"/>
        </w:rPr>
        <w:t>ReportConfigNR</w:t>
      </w:r>
      <w:proofErr w:type="spellEnd"/>
      <w:r w:rsidRPr="00EC4768">
        <w:rPr>
          <w:bCs/>
          <w:color w:val="000000" w:themeColor="text1"/>
          <w:sz w:val="20"/>
          <w:szCs w:val="18"/>
        </w:rPr>
        <w:t xml:space="preserve"> is set to </w:t>
      </w:r>
      <w:proofErr w:type="spellStart"/>
      <w:r w:rsidRPr="00EC4768">
        <w:rPr>
          <w:bCs/>
          <w:color w:val="000000" w:themeColor="text1"/>
          <w:sz w:val="20"/>
          <w:szCs w:val="18"/>
        </w:rPr>
        <w:t>reportCGI</w:t>
      </w:r>
      <w:proofErr w:type="spellEnd"/>
      <w:r w:rsidRPr="00EC4768">
        <w:rPr>
          <w:bCs/>
          <w:color w:val="000000" w:themeColor="text1"/>
          <w:sz w:val="20"/>
          <w:szCs w:val="18"/>
        </w:rPr>
        <w:t xml:space="preserve">, for operation with shared spectrum channel access, the </w:t>
      </w:r>
      <w:proofErr w:type="spellStart"/>
      <w:r w:rsidRPr="00EC4768">
        <w:rPr>
          <w:bCs/>
          <w:i/>
          <w:iCs/>
          <w:color w:val="000000" w:themeColor="text1"/>
          <w:sz w:val="20"/>
          <w:szCs w:val="18"/>
        </w:rPr>
        <w:t>ssbFrequency</w:t>
      </w:r>
      <w:proofErr w:type="spellEnd"/>
      <w:r w:rsidRPr="00EC4768">
        <w:rPr>
          <w:bCs/>
          <w:color w:val="000000" w:themeColor="text1"/>
          <w:sz w:val="20"/>
          <w:szCs w:val="18"/>
        </w:rPr>
        <w:t xml:space="preserve"> in the corresponding </w:t>
      </w:r>
      <w:proofErr w:type="spellStart"/>
      <w:r w:rsidRPr="00EC4768">
        <w:rPr>
          <w:bCs/>
          <w:i/>
          <w:iCs/>
          <w:color w:val="000000" w:themeColor="text1"/>
          <w:sz w:val="20"/>
          <w:szCs w:val="18"/>
        </w:rPr>
        <w:t>MeasObjectNR</w:t>
      </w:r>
      <w:proofErr w:type="spellEnd"/>
      <w:r w:rsidRPr="00EC4768">
        <w:rPr>
          <w:bCs/>
          <w:color w:val="000000" w:themeColor="text1"/>
          <w:sz w:val="20"/>
          <w:szCs w:val="18"/>
        </w:rPr>
        <w:t xml:space="preserve"> is a multiple of 30 kHz shift from the sync raster (see TS 38.211 [16], clause 7.4.3.1). Frequencies </w:t>
      </w:r>
      <w:proofErr w:type="gramStart"/>
      <w:r w:rsidRPr="00EC4768">
        <w:rPr>
          <w:bCs/>
          <w:color w:val="000000" w:themeColor="text1"/>
          <w:sz w:val="20"/>
          <w:szCs w:val="18"/>
        </w:rPr>
        <w:t>are considered to be</w:t>
      </w:r>
      <w:proofErr w:type="gramEnd"/>
      <w:r w:rsidRPr="00EC4768">
        <w:rPr>
          <w:bCs/>
          <w:color w:val="000000" w:themeColor="text1"/>
          <w:sz w:val="20"/>
          <w:szCs w:val="18"/>
        </w:rPr>
        <w:t xml:space="preserve"> on the sync raster if they are also identifiable with a GSCN value (see TS 38.101-1 [15]).</w:t>
      </w:r>
    </w:p>
    <w:p w14:paraId="6C686754" w14:textId="77777777" w:rsidR="00EC4768" w:rsidRDefault="00EC4768" w:rsidP="00504071">
      <w:pPr>
        <w:overflowPunct/>
        <w:autoSpaceDE/>
        <w:autoSpaceDN/>
        <w:adjustRightInd/>
        <w:spacing w:line="240" w:lineRule="auto"/>
        <w:jc w:val="left"/>
        <w:textAlignment w:val="auto"/>
        <w:rPr>
          <w:bCs/>
          <w:sz w:val="20"/>
          <w:szCs w:val="18"/>
        </w:rPr>
      </w:pPr>
    </w:p>
    <w:p w14:paraId="64B830B7" w14:textId="335F5C65" w:rsidR="00C1578E" w:rsidRDefault="00E349E6" w:rsidP="00504071">
      <w:pPr>
        <w:overflowPunct/>
        <w:autoSpaceDE/>
        <w:autoSpaceDN/>
        <w:adjustRightInd/>
        <w:spacing w:line="240" w:lineRule="auto"/>
        <w:jc w:val="left"/>
        <w:textAlignment w:val="auto"/>
        <w:rPr>
          <w:bCs/>
          <w:sz w:val="20"/>
          <w:szCs w:val="18"/>
        </w:rPr>
      </w:pPr>
      <w:r>
        <w:rPr>
          <w:bCs/>
          <w:sz w:val="20"/>
          <w:szCs w:val="18"/>
        </w:rPr>
        <w:t>If Proposal 1 is agreed, the drafts LS in [2] can also be agreed to be sent to RAN1.</w:t>
      </w:r>
    </w:p>
    <w:p w14:paraId="7C5F864B" w14:textId="68E78A1A" w:rsidR="00E349E6" w:rsidRPr="00E349E6" w:rsidRDefault="00E349E6" w:rsidP="00E349E6">
      <w:pPr>
        <w:jc w:val="left"/>
        <w:rPr>
          <w:rFonts w:eastAsia="Times New Roman"/>
          <w:b/>
          <w:bCs/>
          <w:i/>
          <w:sz w:val="20"/>
          <w:lang w:eastAsia="ja-JP"/>
        </w:rPr>
      </w:pPr>
      <w:r w:rsidRPr="00E349E6">
        <w:rPr>
          <w:b/>
          <w:bCs/>
          <w:sz w:val="20"/>
        </w:rPr>
        <w:t xml:space="preserve">Proposal </w:t>
      </w:r>
      <w:r>
        <w:rPr>
          <w:b/>
          <w:bCs/>
          <w:sz w:val="20"/>
        </w:rPr>
        <w:t>2</w:t>
      </w:r>
      <w:r w:rsidRPr="00E349E6">
        <w:rPr>
          <w:b/>
          <w:bCs/>
          <w:sz w:val="20"/>
        </w:rPr>
        <w:t xml:space="preserve">: </w:t>
      </w:r>
      <w:r>
        <w:rPr>
          <w:b/>
          <w:bCs/>
          <w:sz w:val="20"/>
        </w:rPr>
        <w:t xml:space="preserve">Agree to </w:t>
      </w:r>
      <w:bookmarkStart w:id="2" w:name="_GoBack"/>
      <w:bookmarkEnd w:id="2"/>
      <w:r>
        <w:rPr>
          <w:b/>
          <w:bCs/>
          <w:sz w:val="20"/>
        </w:rPr>
        <w:t xml:space="preserve">sending a response LS to RAN1 in </w:t>
      </w:r>
      <w:r w:rsidRPr="00E349E6">
        <w:rPr>
          <w:b/>
          <w:bCs/>
          <w:sz w:val="20"/>
        </w:rPr>
        <w:t>R2-2004829</w:t>
      </w:r>
      <w:r>
        <w:rPr>
          <w:b/>
          <w:bCs/>
          <w:sz w:val="20"/>
        </w:rPr>
        <w:t>.</w:t>
      </w:r>
    </w:p>
    <w:p w14:paraId="275B65B2" w14:textId="77777777" w:rsidR="00504071" w:rsidRDefault="00504071" w:rsidP="00FD2ADC">
      <w:pPr>
        <w:pStyle w:val="Header"/>
        <w:pBdr>
          <w:bottom w:val="none" w:sz="0" w:space="0" w:color="auto"/>
        </w:pBdr>
        <w:rPr>
          <w:rFonts w:ascii="Arial" w:hAnsi="Arial" w:cs="Arial"/>
        </w:rPr>
      </w:pPr>
    </w:p>
    <w:p w14:paraId="661B2F06" w14:textId="4D23EB1B" w:rsidR="005D529E" w:rsidRDefault="005D529E" w:rsidP="005D529E">
      <w:pPr>
        <w:pStyle w:val="Heading1"/>
        <w:numPr>
          <w:ilvl w:val="0"/>
          <w:numId w:val="3"/>
        </w:numPr>
        <w:jc w:val="left"/>
      </w:pPr>
      <w:r>
        <w:t>Conclusion</w:t>
      </w:r>
    </w:p>
    <w:p w14:paraId="75FF4CD0" w14:textId="64E3C344" w:rsidR="005D529E" w:rsidRPr="005D529E" w:rsidRDefault="00E349E6" w:rsidP="005D529E">
      <w:r>
        <w:rPr>
          <w:sz w:val="20"/>
          <w:szCs w:val="18"/>
        </w:rPr>
        <w:t xml:space="preserve">In this document, we discussed the RAN1 LS on </w:t>
      </w:r>
      <w:r w:rsidRPr="00E349E6">
        <w:rPr>
          <w:sz w:val="20"/>
          <w:szCs w:val="18"/>
        </w:rPr>
        <w:t xml:space="preserve">ARFCN restriction for CGI reading and propose the </w:t>
      </w:r>
      <w:proofErr w:type="gramStart"/>
      <w:r w:rsidRPr="00E349E6">
        <w:rPr>
          <w:sz w:val="20"/>
          <w:szCs w:val="18"/>
        </w:rPr>
        <w:t xml:space="preserve">following </w:t>
      </w:r>
      <w:r w:rsidR="005D529E" w:rsidRPr="00E349E6">
        <w:t>:</w:t>
      </w:r>
      <w:proofErr w:type="gramEnd"/>
    </w:p>
    <w:p w14:paraId="593A42D4" w14:textId="77777777" w:rsidR="00EC4768" w:rsidRPr="00E349E6" w:rsidRDefault="00EC4768" w:rsidP="00EC4768">
      <w:pPr>
        <w:jc w:val="left"/>
        <w:rPr>
          <w:rFonts w:eastAsia="Times New Roman"/>
          <w:b/>
          <w:bCs/>
          <w:i/>
          <w:sz w:val="20"/>
          <w:lang w:eastAsia="ja-JP"/>
        </w:rPr>
      </w:pPr>
      <w:r w:rsidRPr="00E349E6">
        <w:rPr>
          <w:b/>
          <w:bCs/>
          <w:sz w:val="20"/>
        </w:rPr>
        <w:t xml:space="preserve">Proposal 1: Add the following text in the description of the </w:t>
      </w:r>
      <w:r w:rsidRPr="0011523F">
        <w:rPr>
          <w:rFonts w:eastAsia="Times New Roman"/>
          <w:b/>
          <w:bCs/>
          <w:sz w:val="20"/>
          <w:lang w:eastAsia="ja-JP"/>
        </w:rPr>
        <w:t xml:space="preserve">IE </w:t>
      </w:r>
      <w:proofErr w:type="spellStart"/>
      <w:r w:rsidRPr="0011523F">
        <w:rPr>
          <w:rFonts w:eastAsia="Times New Roman"/>
          <w:b/>
          <w:bCs/>
          <w:i/>
          <w:sz w:val="20"/>
          <w:lang w:eastAsia="ja-JP"/>
        </w:rPr>
        <w:t>MeasIdToAddModLis</w:t>
      </w:r>
      <w:r w:rsidRPr="00E349E6">
        <w:rPr>
          <w:rFonts w:eastAsia="Times New Roman"/>
          <w:b/>
          <w:bCs/>
          <w:i/>
          <w:sz w:val="20"/>
          <w:lang w:eastAsia="ja-JP"/>
        </w:rPr>
        <w:t>t</w:t>
      </w:r>
      <w:proofErr w:type="spellEnd"/>
      <w:r w:rsidRPr="00E349E6">
        <w:rPr>
          <w:rFonts w:eastAsia="Times New Roman"/>
          <w:b/>
          <w:bCs/>
          <w:i/>
          <w:sz w:val="20"/>
          <w:lang w:eastAsia="ja-JP"/>
        </w:rPr>
        <w:t>:</w:t>
      </w:r>
    </w:p>
    <w:p w14:paraId="2B229B7B" w14:textId="77777777" w:rsidR="00EC4768" w:rsidRPr="00EC4768" w:rsidRDefault="00EC4768" w:rsidP="00EC4768">
      <w:pPr>
        <w:overflowPunct/>
        <w:autoSpaceDE/>
        <w:autoSpaceDN/>
        <w:adjustRightInd/>
        <w:spacing w:line="240" w:lineRule="auto"/>
        <w:ind w:left="420"/>
        <w:jc w:val="left"/>
        <w:textAlignment w:val="auto"/>
        <w:rPr>
          <w:bCs/>
          <w:color w:val="000000" w:themeColor="text1"/>
          <w:sz w:val="20"/>
          <w:szCs w:val="18"/>
        </w:rPr>
      </w:pPr>
      <w:r w:rsidRPr="00EC4768">
        <w:rPr>
          <w:bCs/>
          <w:color w:val="000000" w:themeColor="text1"/>
          <w:sz w:val="20"/>
          <w:szCs w:val="18"/>
        </w:rPr>
        <w:t xml:space="preserve">If </w:t>
      </w:r>
      <w:proofErr w:type="spellStart"/>
      <w:r w:rsidRPr="00EC4768">
        <w:rPr>
          <w:bCs/>
          <w:i/>
          <w:iCs/>
          <w:color w:val="000000" w:themeColor="text1"/>
          <w:sz w:val="20"/>
          <w:szCs w:val="18"/>
        </w:rPr>
        <w:t>reportType</w:t>
      </w:r>
      <w:proofErr w:type="spellEnd"/>
      <w:r w:rsidRPr="00EC4768">
        <w:rPr>
          <w:bCs/>
          <w:color w:val="000000" w:themeColor="text1"/>
          <w:sz w:val="20"/>
          <w:szCs w:val="18"/>
        </w:rPr>
        <w:t xml:space="preserve"> in the corresponding </w:t>
      </w:r>
      <w:proofErr w:type="spellStart"/>
      <w:r w:rsidRPr="00EC4768">
        <w:rPr>
          <w:bCs/>
          <w:i/>
          <w:iCs/>
          <w:color w:val="000000" w:themeColor="text1"/>
          <w:sz w:val="20"/>
          <w:szCs w:val="18"/>
        </w:rPr>
        <w:t>ReportConfigNR</w:t>
      </w:r>
      <w:proofErr w:type="spellEnd"/>
      <w:r w:rsidRPr="00EC4768">
        <w:rPr>
          <w:bCs/>
          <w:color w:val="000000" w:themeColor="text1"/>
          <w:sz w:val="20"/>
          <w:szCs w:val="18"/>
        </w:rPr>
        <w:t xml:space="preserve"> is set to </w:t>
      </w:r>
      <w:proofErr w:type="spellStart"/>
      <w:r w:rsidRPr="00EC4768">
        <w:rPr>
          <w:bCs/>
          <w:color w:val="000000" w:themeColor="text1"/>
          <w:sz w:val="20"/>
          <w:szCs w:val="18"/>
        </w:rPr>
        <w:t>reportCGI</w:t>
      </w:r>
      <w:proofErr w:type="spellEnd"/>
      <w:r w:rsidRPr="00EC4768">
        <w:rPr>
          <w:bCs/>
          <w:color w:val="000000" w:themeColor="text1"/>
          <w:sz w:val="20"/>
          <w:szCs w:val="18"/>
        </w:rPr>
        <w:t xml:space="preserve">, for operation with shared spectrum channel access, the </w:t>
      </w:r>
      <w:proofErr w:type="spellStart"/>
      <w:r w:rsidRPr="00EC4768">
        <w:rPr>
          <w:bCs/>
          <w:i/>
          <w:iCs/>
          <w:color w:val="000000" w:themeColor="text1"/>
          <w:sz w:val="20"/>
          <w:szCs w:val="18"/>
        </w:rPr>
        <w:t>ssbFrequency</w:t>
      </w:r>
      <w:proofErr w:type="spellEnd"/>
      <w:r w:rsidRPr="00EC4768">
        <w:rPr>
          <w:bCs/>
          <w:color w:val="000000" w:themeColor="text1"/>
          <w:sz w:val="20"/>
          <w:szCs w:val="18"/>
        </w:rPr>
        <w:t xml:space="preserve"> in the corresponding </w:t>
      </w:r>
      <w:proofErr w:type="spellStart"/>
      <w:r w:rsidRPr="00EC4768">
        <w:rPr>
          <w:bCs/>
          <w:i/>
          <w:iCs/>
          <w:color w:val="000000" w:themeColor="text1"/>
          <w:sz w:val="20"/>
          <w:szCs w:val="18"/>
        </w:rPr>
        <w:t>MeasObjectNR</w:t>
      </w:r>
      <w:proofErr w:type="spellEnd"/>
      <w:r w:rsidRPr="00EC4768">
        <w:rPr>
          <w:bCs/>
          <w:color w:val="000000" w:themeColor="text1"/>
          <w:sz w:val="20"/>
          <w:szCs w:val="18"/>
        </w:rPr>
        <w:t xml:space="preserve"> is a multiple of 30 kHz shift from the sync raster (see TS 38.211 [16], clause 7.4.3.1). Frequencies </w:t>
      </w:r>
      <w:proofErr w:type="gramStart"/>
      <w:r w:rsidRPr="00EC4768">
        <w:rPr>
          <w:bCs/>
          <w:color w:val="000000" w:themeColor="text1"/>
          <w:sz w:val="20"/>
          <w:szCs w:val="18"/>
        </w:rPr>
        <w:t>are considered to be</w:t>
      </w:r>
      <w:proofErr w:type="gramEnd"/>
      <w:r w:rsidRPr="00EC4768">
        <w:rPr>
          <w:bCs/>
          <w:color w:val="000000" w:themeColor="text1"/>
          <w:sz w:val="20"/>
          <w:szCs w:val="18"/>
        </w:rPr>
        <w:t xml:space="preserve"> on the sync raster if they are also identifiable with a GSCN value (see TS 38.101-1 [15]).</w:t>
      </w:r>
    </w:p>
    <w:p w14:paraId="24DDBA00" w14:textId="77777777" w:rsidR="00EC4768" w:rsidRDefault="00EC4768" w:rsidP="00E349E6">
      <w:pPr>
        <w:jc w:val="left"/>
        <w:rPr>
          <w:b/>
          <w:bCs/>
          <w:sz w:val="20"/>
        </w:rPr>
      </w:pPr>
    </w:p>
    <w:p w14:paraId="36AD5F72" w14:textId="69B376B4" w:rsidR="00E349E6" w:rsidRPr="00E349E6" w:rsidRDefault="00E349E6" w:rsidP="00E349E6">
      <w:pPr>
        <w:jc w:val="left"/>
        <w:rPr>
          <w:rFonts w:eastAsia="Times New Roman"/>
          <w:b/>
          <w:bCs/>
          <w:i/>
          <w:sz w:val="20"/>
          <w:lang w:eastAsia="ja-JP"/>
        </w:rPr>
      </w:pPr>
      <w:r w:rsidRPr="00E349E6">
        <w:rPr>
          <w:b/>
          <w:bCs/>
          <w:sz w:val="20"/>
        </w:rPr>
        <w:t xml:space="preserve">Proposal </w:t>
      </w:r>
      <w:r>
        <w:rPr>
          <w:b/>
          <w:bCs/>
          <w:sz w:val="20"/>
        </w:rPr>
        <w:t>2</w:t>
      </w:r>
      <w:r w:rsidRPr="00E349E6">
        <w:rPr>
          <w:b/>
          <w:bCs/>
          <w:sz w:val="20"/>
        </w:rPr>
        <w:t xml:space="preserve">: </w:t>
      </w:r>
      <w:r>
        <w:rPr>
          <w:b/>
          <w:bCs/>
          <w:sz w:val="20"/>
        </w:rPr>
        <w:t xml:space="preserve">Agree to sending a response LS to RAN1 in </w:t>
      </w:r>
      <w:r w:rsidRPr="00E349E6">
        <w:rPr>
          <w:b/>
          <w:bCs/>
          <w:sz w:val="20"/>
        </w:rPr>
        <w:t>R2-2004829</w:t>
      </w:r>
      <w:r>
        <w:rPr>
          <w:b/>
          <w:bCs/>
          <w:sz w:val="20"/>
        </w:rPr>
        <w:t>.</w:t>
      </w:r>
    </w:p>
    <w:p w14:paraId="4086B43B" w14:textId="77777777" w:rsidR="00F843E1" w:rsidRDefault="00F843E1" w:rsidP="00F843E1">
      <w:pPr>
        <w:pStyle w:val="Header"/>
        <w:pBdr>
          <w:bottom w:val="none" w:sz="0" w:space="0" w:color="auto"/>
        </w:pBdr>
        <w:rPr>
          <w:rFonts w:ascii="Arial" w:hAnsi="Arial" w:cs="Arial"/>
        </w:rPr>
      </w:pPr>
    </w:p>
    <w:p w14:paraId="0ABD0398" w14:textId="65A04931" w:rsidR="00F843E1" w:rsidRDefault="00F843E1" w:rsidP="00F843E1">
      <w:pPr>
        <w:pStyle w:val="Heading1"/>
        <w:numPr>
          <w:ilvl w:val="0"/>
          <w:numId w:val="3"/>
        </w:numPr>
        <w:jc w:val="left"/>
      </w:pPr>
      <w:r>
        <w:t>References</w:t>
      </w:r>
    </w:p>
    <w:p w14:paraId="36C3A272" w14:textId="17C0D73F" w:rsidR="00F843E1" w:rsidRPr="00F843E1" w:rsidRDefault="00F843E1" w:rsidP="00E349E6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  <w:bookmarkStart w:id="3" w:name="_Hlk25318115"/>
      <w:r w:rsidRPr="00F843E1">
        <w:rPr>
          <w:bCs/>
          <w:sz w:val="20"/>
        </w:rPr>
        <w:t xml:space="preserve">[1] </w:t>
      </w:r>
      <w:r w:rsidRPr="00F843E1">
        <w:rPr>
          <w:bCs/>
          <w:sz w:val="20"/>
          <w:szCs w:val="18"/>
        </w:rPr>
        <w:t>R2-2004351 (</w:t>
      </w:r>
      <w:r w:rsidRPr="00F843E1">
        <w:rPr>
          <w:bCs/>
          <w:sz w:val="20"/>
          <w:szCs w:val="18"/>
          <w:lang w:val="en-US"/>
        </w:rPr>
        <w:t>R1-2003032</w:t>
      </w:r>
      <w:r w:rsidRPr="00F843E1">
        <w:rPr>
          <w:bCs/>
          <w:sz w:val="20"/>
          <w:szCs w:val="18"/>
        </w:rPr>
        <w:t>)</w:t>
      </w:r>
      <w:r>
        <w:rPr>
          <w:bCs/>
          <w:sz w:val="20"/>
          <w:szCs w:val="18"/>
        </w:rPr>
        <w:t>,</w:t>
      </w:r>
      <w:r w:rsidRPr="00F843E1">
        <w:rPr>
          <w:bCs/>
          <w:sz w:val="20"/>
          <w:szCs w:val="18"/>
        </w:rPr>
        <w:t xml:space="preserve"> LS to RAN2 </w:t>
      </w:r>
      <w:bookmarkEnd w:id="3"/>
      <w:r w:rsidRPr="00F843E1">
        <w:rPr>
          <w:bCs/>
          <w:sz w:val="20"/>
          <w:szCs w:val="18"/>
        </w:rPr>
        <w:t xml:space="preserve">on NR-U ARFCN restriction for CGI reading </w:t>
      </w:r>
    </w:p>
    <w:p w14:paraId="7C8BB47E" w14:textId="3A590B24" w:rsidR="00F843E1" w:rsidRDefault="00F843E1" w:rsidP="0011523F">
      <w:pPr>
        <w:overflowPunct/>
        <w:autoSpaceDE/>
        <w:autoSpaceDN/>
        <w:adjustRightInd/>
        <w:spacing w:line="240" w:lineRule="auto"/>
        <w:jc w:val="left"/>
        <w:textAlignment w:val="auto"/>
        <w:rPr>
          <w:bCs/>
          <w:sz w:val="20"/>
          <w:szCs w:val="18"/>
        </w:rPr>
      </w:pPr>
      <w:r w:rsidRPr="00F843E1">
        <w:rPr>
          <w:bCs/>
          <w:sz w:val="20"/>
          <w:szCs w:val="18"/>
        </w:rPr>
        <w:t xml:space="preserve">[2] R2-2004829, [Draft] Reply LS on NR-U </w:t>
      </w:r>
      <w:bookmarkStart w:id="4" w:name="_Hlk40902676"/>
      <w:r w:rsidRPr="00F843E1">
        <w:rPr>
          <w:bCs/>
          <w:sz w:val="20"/>
          <w:szCs w:val="18"/>
        </w:rPr>
        <w:t>ARFCN restriction for CGI reading</w:t>
      </w:r>
      <w:bookmarkEnd w:id="4"/>
      <w:r w:rsidRPr="00F843E1">
        <w:rPr>
          <w:bCs/>
          <w:sz w:val="20"/>
          <w:szCs w:val="18"/>
        </w:rPr>
        <w:t>, Qualcomm</w:t>
      </w:r>
    </w:p>
    <w:p w14:paraId="768E1D0A" w14:textId="657BB726" w:rsidR="0011523F" w:rsidRPr="00F843E1" w:rsidRDefault="0011523F" w:rsidP="0011523F">
      <w:pPr>
        <w:overflowPunct/>
        <w:autoSpaceDE/>
        <w:autoSpaceDN/>
        <w:adjustRightInd/>
        <w:spacing w:line="240" w:lineRule="auto"/>
        <w:jc w:val="left"/>
        <w:textAlignment w:val="auto"/>
        <w:rPr>
          <w:bCs/>
          <w:sz w:val="20"/>
          <w:szCs w:val="18"/>
        </w:rPr>
      </w:pPr>
      <w:r w:rsidRPr="001152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sectPr w:rsidR="0011523F" w:rsidRPr="00F843E1" w:rsidSect="001152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AA4EC" w14:textId="77777777" w:rsidR="00CC0510" w:rsidRDefault="00CC0510">
      <w:pPr>
        <w:spacing w:after="0" w:line="240" w:lineRule="auto"/>
      </w:pPr>
      <w:r>
        <w:separator/>
      </w:r>
    </w:p>
  </w:endnote>
  <w:endnote w:type="continuationSeparator" w:id="0">
    <w:p w14:paraId="130A4610" w14:textId="77777777" w:rsidR="00CC0510" w:rsidRDefault="00CC0510">
      <w:pPr>
        <w:spacing w:after="0" w:line="240" w:lineRule="auto"/>
      </w:pPr>
      <w:r>
        <w:continuationSeparator/>
      </w:r>
    </w:p>
  </w:endnote>
  <w:endnote w:type="continuationNotice" w:id="1">
    <w:p w14:paraId="6EAD2333" w14:textId="77777777" w:rsidR="00CC0510" w:rsidRDefault="00CC05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E192F" w14:textId="77777777" w:rsidR="00CC0510" w:rsidRDefault="00CC0510">
      <w:pPr>
        <w:spacing w:after="0" w:line="240" w:lineRule="auto"/>
      </w:pPr>
      <w:r>
        <w:separator/>
      </w:r>
    </w:p>
  </w:footnote>
  <w:footnote w:type="continuationSeparator" w:id="0">
    <w:p w14:paraId="6EEBE3B0" w14:textId="77777777" w:rsidR="00CC0510" w:rsidRDefault="00CC0510">
      <w:pPr>
        <w:spacing w:after="0" w:line="240" w:lineRule="auto"/>
      </w:pPr>
      <w:r>
        <w:continuationSeparator/>
      </w:r>
    </w:p>
  </w:footnote>
  <w:footnote w:type="continuationNotice" w:id="1">
    <w:p w14:paraId="6A4CDEC1" w14:textId="77777777" w:rsidR="00CC0510" w:rsidRDefault="00CC05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5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22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25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12"/>
  </w:num>
  <w:num w:numId="2">
    <w:abstractNumId w:val="21"/>
  </w:num>
  <w:num w:numId="3">
    <w:abstractNumId w:val="23"/>
  </w:num>
  <w:num w:numId="4">
    <w:abstractNumId w:val="17"/>
  </w:num>
  <w:num w:numId="5">
    <w:abstractNumId w:val="13"/>
  </w:num>
  <w:num w:numId="6">
    <w:abstractNumId w:val="25"/>
  </w:num>
  <w:num w:numId="7">
    <w:abstractNumId w:val="5"/>
  </w:num>
  <w:num w:numId="8">
    <w:abstractNumId w:val="3"/>
  </w:num>
  <w:num w:numId="9">
    <w:abstractNumId w:val="6"/>
  </w:num>
  <w:num w:numId="10">
    <w:abstractNumId w:val="24"/>
  </w:num>
  <w:num w:numId="11">
    <w:abstractNumId w:val="19"/>
  </w:num>
  <w:num w:numId="12">
    <w:abstractNumId w:val="4"/>
  </w:num>
  <w:num w:numId="13">
    <w:abstractNumId w:val="9"/>
  </w:num>
  <w:num w:numId="14">
    <w:abstractNumId w:val="7"/>
  </w:num>
  <w:num w:numId="15">
    <w:abstractNumId w:val="11"/>
  </w:num>
  <w:num w:numId="16">
    <w:abstractNumId w:val="1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8"/>
  </w:num>
  <w:num w:numId="20">
    <w:abstractNumId w:val="15"/>
  </w:num>
  <w:num w:numId="21">
    <w:abstractNumId w:val="10"/>
  </w:num>
  <w:num w:numId="22">
    <w:abstractNumId w:val="0"/>
  </w:num>
  <w:num w:numId="23">
    <w:abstractNumId w:val="2"/>
  </w:num>
  <w:num w:numId="24">
    <w:abstractNumId w:val="26"/>
  </w:num>
  <w:num w:numId="25">
    <w:abstractNumId w:val="22"/>
  </w:num>
  <w:num w:numId="26">
    <w:abstractNumId w:val="14"/>
  </w:num>
  <w:num w:numId="27">
    <w:abstractNumId w:val="16"/>
  </w:num>
  <w:num w:numId="2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D90"/>
    <w:rsid w:val="00013A85"/>
    <w:rsid w:val="000143D0"/>
    <w:rsid w:val="0001506D"/>
    <w:rsid w:val="00015179"/>
    <w:rsid w:val="0001549F"/>
    <w:rsid w:val="000168F5"/>
    <w:rsid w:val="00016E54"/>
    <w:rsid w:val="000178FF"/>
    <w:rsid w:val="00017E21"/>
    <w:rsid w:val="000200A2"/>
    <w:rsid w:val="0002024C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70"/>
    <w:rsid w:val="00031835"/>
    <w:rsid w:val="00032418"/>
    <w:rsid w:val="00032679"/>
    <w:rsid w:val="000338D2"/>
    <w:rsid w:val="00033E80"/>
    <w:rsid w:val="00034109"/>
    <w:rsid w:val="00034125"/>
    <w:rsid w:val="000343F6"/>
    <w:rsid w:val="00034515"/>
    <w:rsid w:val="0003453D"/>
    <w:rsid w:val="00034A5D"/>
    <w:rsid w:val="00034E2B"/>
    <w:rsid w:val="0003642B"/>
    <w:rsid w:val="0003762F"/>
    <w:rsid w:val="00037BCC"/>
    <w:rsid w:val="00037FC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27B3"/>
    <w:rsid w:val="00053D42"/>
    <w:rsid w:val="000545DC"/>
    <w:rsid w:val="00055D1B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DE3"/>
    <w:rsid w:val="000723DF"/>
    <w:rsid w:val="00075300"/>
    <w:rsid w:val="00075AF8"/>
    <w:rsid w:val="000761EB"/>
    <w:rsid w:val="00076548"/>
    <w:rsid w:val="0008232D"/>
    <w:rsid w:val="00083A7E"/>
    <w:rsid w:val="0008567F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F6"/>
    <w:rsid w:val="00097BCF"/>
    <w:rsid w:val="000A06C0"/>
    <w:rsid w:val="000A0B52"/>
    <w:rsid w:val="000A0E29"/>
    <w:rsid w:val="000A1C3F"/>
    <w:rsid w:val="000A21AA"/>
    <w:rsid w:val="000A2371"/>
    <w:rsid w:val="000A2486"/>
    <w:rsid w:val="000A35A3"/>
    <w:rsid w:val="000A397C"/>
    <w:rsid w:val="000A4393"/>
    <w:rsid w:val="000A46AD"/>
    <w:rsid w:val="000A46D8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8C1"/>
    <w:rsid w:val="000B1D96"/>
    <w:rsid w:val="000B1E8D"/>
    <w:rsid w:val="000B28D6"/>
    <w:rsid w:val="000B2D32"/>
    <w:rsid w:val="000B2EE6"/>
    <w:rsid w:val="000B4F4C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307B"/>
    <w:rsid w:val="000C313D"/>
    <w:rsid w:val="000C37D2"/>
    <w:rsid w:val="000C3EE9"/>
    <w:rsid w:val="000C6E7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E05CF"/>
    <w:rsid w:val="000E0E6A"/>
    <w:rsid w:val="000E141F"/>
    <w:rsid w:val="000E1986"/>
    <w:rsid w:val="000E228E"/>
    <w:rsid w:val="000E2EBB"/>
    <w:rsid w:val="000E4483"/>
    <w:rsid w:val="000E5FDE"/>
    <w:rsid w:val="000E654C"/>
    <w:rsid w:val="000E6C43"/>
    <w:rsid w:val="000E7461"/>
    <w:rsid w:val="000E778C"/>
    <w:rsid w:val="000F0960"/>
    <w:rsid w:val="000F0B82"/>
    <w:rsid w:val="000F321A"/>
    <w:rsid w:val="000F3711"/>
    <w:rsid w:val="000F4318"/>
    <w:rsid w:val="000F5080"/>
    <w:rsid w:val="000F5B35"/>
    <w:rsid w:val="000F5C63"/>
    <w:rsid w:val="000F5CC5"/>
    <w:rsid w:val="000F6303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7AE"/>
    <w:rsid w:val="001134B8"/>
    <w:rsid w:val="0011350A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6CE5"/>
    <w:rsid w:val="00137681"/>
    <w:rsid w:val="001401E6"/>
    <w:rsid w:val="00140692"/>
    <w:rsid w:val="00140725"/>
    <w:rsid w:val="00140914"/>
    <w:rsid w:val="00140CD6"/>
    <w:rsid w:val="00141501"/>
    <w:rsid w:val="00141D66"/>
    <w:rsid w:val="00142322"/>
    <w:rsid w:val="00142CFB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DEA"/>
    <w:rsid w:val="001936D1"/>
    <w:rsid w:val="00195E21"/>
    <w:rsid w:val="001960C8"/>
    <w:rsid w:val="001964FE"/>
    <w:rsid w:val="00196A58"/>
    <w:rsid w:val="00196EEE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CDC"/>
    <w:rsid w:val="001C30A9"/>
    <w:rsid w:val="001C54FF"/>
    <w:rsid w:val="001D007E"/>
    <w:rsid w:val="001D0302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4112"/>
    <w:rsid w:val="001E4216"/>
    <w:rsid w:val="001E4818"/>
    <w:rsid w:val="001E5BD2"/>
    <w:rsid w:val="001E632F"/>
    <w:rsid w:val="001E6C0B"/>
    <w:rsid w:val="001E7675"/>
    <w:rsid w:val="001E7E96"/>
    <w:rsid w:val="001F052B"/>
    <w:rsid w:val="001F0981"/>
    <w:rsid w:val="001F0F45"/>
    <w:rsid w:val="001F1BBB"/>
    <w:rsid w:val="001F1E30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752"/>
    <w:rsid w:val="00215FDD"/>
    <w:rsid w:val="0021610E"/>
    <w:rsid w:val="002166F4"/>
    <w:rsid w:val="00216F70"/>
    <w:rsid w:val="00217024"/>
    <w:rsid w:val="002174EC"/>
    <w:rsid w:val="0022056D"/>
    <w:rsid w:val="002207F9"/>
    <w:rsid w:val="00220926"/>
    <w:rsid w:val="00221856"/>
    <w:rsid w:val="00221F95"/>
    <w:rsid w:val="002227B7"/>
    <w:rsid w:val="00222C98"/>
    <w:rsid w:val="00222E63"/>
    <w:rsid w:val="0022371A"/>
    <w:rsid w:val="00223B53"/>
    <w:rsid w:val="00223BA0"/>
    <w:rsid w:val="002251FC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33A1"/>
    <w:rsid w:val="002633FE"/>
    <w:rsid w:val="002636F5"/>
    <w:rsid w:val="00263B6C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2425"/>
    <w:rsid w:val="002839D2"/>
    <w:rsid w:val="00283CB6"/>
    <w:rsid w:val="0028479B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449"/>
    <w:rsid w:val="002A31F8"/>
    <w:rsid w:val="002A37BB"/>
    <w:rsid w:val="002A4C01"/>
    <w:rsid w:val="002A587F"/>
    <w:rsid w:val="002A6AC1"/>
    <w:rsid w:val="002A6ADD"/>
    <w:rsid w:val="002A7291"/>
    <w:rsid w:val="002B0625"/>
    <w:rsid w:val="002B0B34"/>
    <w:rsid w:val="002B1233"/>
    <w:rsid w:val="002B1971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F7B"/>
    <w:rsid w:val="002C17D4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CC7"/>
    <w:rsid w:val="002D7F6A"/>
    <w:rsid w:val="002E0151"/>
    <w:rsid w:val="002E0ACD"/>
    <w:rsid w:val="002E20D0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5B16"/>
    <w:rsid w:val="002F5D58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67E"/>
    <w:rsid w:val="00304147"/>
    <w:rsid w:val="003054E4"/>
    <w:rsid w:val="00305866"/>
    <w:rsid w:val="00306037"/>
    <w:rsid w:val="0030618B"/>
    <w:rsid w:val="0030649B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652F"/>
    <w:rsid w:val="00336607"/>
    <w:rsid w:val="0033705D"/>
    <w:rsid w:val="00337343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71C0"/>
    <w:rsid w:val="0036060A"/>
    <w:rsid w:val="003615EF"/>
    <w:rsid w:val="0036179F"/>
    <w:rsid w:val="0036238A"/>
    <w:rsid w:val="003627F0"/>
    <w:rsid w:val="003631B6"/>
    <w:rsid w:val="0036515F"/>
    <w:rsid w:val="00366025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41C0"/>
    <w:rsid w:val="00374B10"/>
    <w:rsid w:val="00376E58"/>
    <w:rsid w:val="003774D7"/>
    <w:rsid w:val="0037771D"/>
    <w:rsid w:val="00381D21"/>
    <w:rsid w:val="00382CDA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915D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18F"/>
    <w:rsid w:val="003B57BE"/>
    <w:rsid w:val="003B57EF"/>
    <w:rsid w:val="003B57F0"/>
    <w:rsid w:val="003B7927"/>
    <w:rsid w:val="003C1780"/>
    <w:rsid w:val="003C1FCD"/>
    <w:rsid w:val="003C2433"/>
    <w:rsid w:val="003C29C8"/>
    <w:rsid w:val="003C3015"/>
    <w:rsid w:val="003C3A50"/>
    <w:rsid w:val="003C3F5E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BB1"/>
    <w:rsid w:val="003E446C"/>
    <w:rsid w:val="003E564B"/>
    <w:rsid w:val="003E5C0D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A4F"/>
    <w:rsid w:val="00425B9F"/>
    <w:rsid w:val="00426066"/>
    <w:rsid w:val="0042676E"/>
    <w:rsid w:val="004274ED"/>
    <w:rsid w:val="00427861"/>
    <w:rsid w:val="0043007C"/>
    <w:rsid w:val="00430092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6349"/>
    <w:rsid w:val="00446CF3"/>
    <w:rsid w:val="00446F29"/>
    <w:rsid w:val="00447092"/>
    <w:rsid w:val="00447FDD"/>
    <w:rsid w:val="00450186"/>
    <w:rsid w:val="004503E7"/>
    <w:rsid w:val="00450CA0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4938"/>
    <w:rsid w:val="0046506F"/>
    <w:rsid w:val="004650E9"/>
    <w:rsid w:val="004655D1"/>
    <w:rsid w:val="00465DA3"/>
    <w:rsid w:val="00466615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3217"/>
    <w:rsid w:val="00475F6B"/>
    <w:rsid w:val="00476CA4"/>
    <w:rsid w:val="004774B0"/>
    <w:rsid w:val="004774D9"/>
    <w:rsid w:val="00477E33"/>
    <w:rsid w:val="00480703"/>
    <w:rsid w:val="00480828"/>
    <w:rsid w:val="00481069"/>
    <w:rsid w:val="004817EE"/>
    <w:rsid w:val="004820EC"/>
    <w:rsid w:val="00482466"/>
    <w:rsid w:val="00482A8D"/>
    <w:rsid w:val="0048344F"/>
    <w:rsid w:val="0048386C"/>
    <w:rsid w:val="00483AE3"/>
    <w:rsid w:val="00484A06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4357"/>
    <w:rsid w:val="00494600"/>
    <w:rsid w:val="00494C52"/>
    <w:rsid w:val="004953FF"/>
    <w:rsid w:val="004954D9"/>
    <w:rsid w:val="004959EC"/>
    <w:rsid w:val="00496160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C95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301D"/>
    <w:rsid w:val="004B3EC9"/>
    <w:rsid w:val="004B48B7"/>
    <w:rsid w:val="004B6241"/>
    <w:rsid w:val="004B72BE"/>
    <w:rsid w:val="004B73E8"/>
    <w:rsid w:val="004C0B81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36"/>
    <w:rsid w:val="004E473D"/>
    <w:rsid w:val="004E4799"/>
    <w:rsid w:val="004E5F54"/>
    <w:rsid w:val="004E69E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540C"/>
    <w:rsid w:val="005255BE"/>
    <w:rsid w:val="005259E1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5839"/>
    <w:rsid w:val="00535FD1"/>
    <w:rsid w:val="00535FE3"/>
    <w:rsid w:val="00536A43"/>
    <w:rsid w:val="005375FD"/>
    <w:rsid w:val="005379EC"/>
    <w:rsid w:val="00537CB6"/>
    <w:rsid w:val="0054032E"/>
    <w:rsid w:val="005406E2"/>
    <w:rsid w:val="0054132D"/>
    <w:rsid w:val="0054137E"/>
    <w:rsid w:val="005414EE"/>
    <w:rsid w:val="005419B0"/>
    <w:rsid w:val="00542AE4"/>
    <w:rsid w:val="00542D7A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4628"/>
    <w:rsid w:val="005551FE"/>
    <w:rsid w:val="0055602C"/>
    <w:rsid w:val="00556697"/>
    <w:rsid w:val="00556E3F"/>
    <w:rsid w:val="005573D0"/>
    <w:rsid w:val="00560065"/>
    <w:rsid w:val="005606ED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5219"/>
    <w:rsid w:val="00585828"/>
    <w:rsid w:val="00585FAC"/>
    <w:rsid w:val="00586064"/>
    <w:rsid w:val="005877C3"/>
    <w:rsid w:val="00587FEB"/>
    <w:rsid w:val="0059040E"/>
    <w:rsid w:val="005914B0"/>
    <w:rsid w:val="005924D3"/>
    <w:rsid w:val="00592F73"/>
    <w:rsid w:val="0059469C"/>
    <w:rsid w:val="00594DE4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B020D"/>
    <w:rsid w:val="005B1621"/>
    <w:rsid w:val="005B17B0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C0DE4"/>
    <w:rsid w:val="005C145B"/>
    <w:rsid w:val="005C1689"/>
    <w:rsid w:val="005C293F"/>
    <w:rsid w:val="005C2948"/>
    <w:rsid w:val="005C2AA9"/>
    <w:rsid w:val="005C2B2A"/>
    <w:rsid w:val="005C3255"/>
    <w:rsid w:val="005C3B66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676"/>
    <w:rsid w:val="005F3738"/>
    <w:rsid w:val="005F4298"/>
    <w:rsid w:val="005F4D80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63F7"/>
    <w:rsid w:val="0060686E"/>
    <w:rsid w:val="00610A07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F95"/>
    <w:rsid w:val="006400AC"/>
    <w:rsid w:val="00640339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89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CF3"/>
    <w:rsid w:val="0066696E"/>
    <w:rsid w:val="00667A34"/>
    <w:rsid w:val="0067037B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D0"/>
    <w:rsid w:val="00680C9A"/>
    <w:rsid w:val="00680CB4"/>
    <w:rsid w:val="00680F2E"/>
    <w:rsid w:val="00681050"/>
    <w:rsid w:val="00681536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CC"/>
    <w:rsid w:val="00694067"/>
    <w:rsid w:val="00694637"/>
    <w:rsid w:val="00694BD0"/>
    <w:rsid w:val="00695676"/>
    <w:rsid w:val="00695D00"/>
    <w:rsid w:val="00696DEE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B2C"/>
    <w:rsid w:val="006A4772"/>
    <w:rsid w:val="006A4A90"/>
    <w:rsid w:val="006A4AB1"/>
    <w:rsid w:val="006A5FD8"/>
    <w:rsid w:val="006A6D39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30E3"/>
    <w:rsid w:val="006C6241"/>
    <w:rsid w:val="006C6CB9"/>
    <w:rsid w:val="006C70CB"/>
    <w:rsid w:val="006C7434"/>
    <w:rsid w:val="006C76FC"/>
    <w:rsid w:val="006C79C9"/>
    <w:rsid w:val="006D0E41"/>
    <w:rsid w:val="006D1439"/>
    <w:rsid w:val="006D23A7"/>
    <w:rsid w:val="006D2F14"/>
    <w:rsid w:val="006D3BB6"/>
    <w:rsid w:val="006D4DC4"/>
    <w:rsid w:val="006D4DC6"/>
    <w:rsid w:val="006D5325"/>
    <w:rsid w:val="006D690F"/>
    <w:rsid w:val="006D7CED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2BF1"/>
    <w:rsid w:val="00723633"/>
    <w:rsid w:val="00723DE0"/>
    <w:rsid w:val="007249EC"/>
    <w:rsid w:val="00724E50"/>
    <w:rsid w:val="00724F37"/>
    <w:rsid w:val="00725A76"/>
    <w:rsid w:val="00725E43"/>
    <w:rsid w:val="007264AE"/>
    <w:rsid w:val="0073005D"/>
    <w:rsid w:val="007305CE"/>
    <w:rsid w:val="00730B91"/>
    <w:rsid w:val="0073133A"/>
    <w:rsid w:val="007321C1"/>
    <w:rsid w:val="007325CC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32F"/>
    <w:rsid w:val="00773681"/>
    <w:rsid w:val="00773A8C"/>
    <w:rsid w:val="00774291"/>
    <w:rsid w:val="00774AF6"/>
    <w:rsid w:val="00774E22"/>
    <w:rsid w:val="00775009"/>
    <w:rsid w:val="00775717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D28"/>
    <w:rsid w:val="0079576B"/>
    <w:rsid w:val="00795BFF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A06"/>
    <w:rsid w:val="007D6D9D"/>
    <w:rsid w:val="007D70A7"/>
    <w:rsid w:val="007E0293"/>
    <w:rsid w:val="007E03D2"/>
    <w:rsid w:val="007E06BB"/>
    <w:rsid w:val="007E0D03"/>
    <w:rsid w:val="007E1D6A"/>
    <w:rsid w:val="007E1DBC"/>
    <w:rsid w:val="007E1F2A"/>
    <w:rsid w:val="007E2CBD"/>
    <w:rsid w:val="007E3823"/>
    <w:rsid w:val="007E519E"/>
    <w:rsid w:val="007E5511"/>
    <w:rsid w:val="007E5784"/>
    <w:rsid w:val="007E5856"/>
    <w:rsid w:val="007E5936"/>
    <w:rsid w:val="007F0944"/>
    <w:rsid w:val="007F162A"/>
    <w:rsid w:val="007F1723"/>
    <w:rsid w:val="007F198D"/>
    <w:rsid w:val="007F238D"/>
    <w:rsid w:val="007F2B50"/>
    <w:rsid w:val="007F318C"/>
    <w:rsid w:val="007F42D8"/>
    <w:rsid w:val="007F47BF"/>
    <w:rsid w:val="007F480B"/>
    <w:rsid w:val="007F5A25"/>
    <w:rsid w:val="007F5E4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77B8"/>
    <w:rsid w:val="0080787F"/>
    <w:rsid w:val="00810AFE"/>
    <w:rsid w:val="008116DB"/>
    <w:rsid w:val="00814147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98C"/>
    <w:rsid w:val="00820343"/>
    <w:rsid w:val="00820422"/>
    <w:rsid w:val="008204FA"/>
    <w:rsid w:val="0082244D"/>
    <w:rsid w:val="00822CD7"/>
    <w:rsid w:val="00823155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16DF"/>
    <w:rsid w:val="00831EC5"/>
    <w:rsid w:val="00832B33"/>
    <w:rsid w:val="00833B96"/>
    <w:rsid w:val="0083429F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7073"/>
    <w:rsid w:val="00847455"/>
    <w:rsid w:val="00850109"/>
    <w:rsid w:val="008502AF"/>
    <w:rsid w:val="00850A2A"/>
    <w:rsid w:val="008517A3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65DD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4B43"/>
    <w:rsid w:val="00864FD8"/>
    <w:rsid w:val="00865EC8"/>
    <w:rsid w:val="00866B40"/>
    <w:rsid w:val="00866D3E"/>
    <w:rsid w:val="00867893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A078C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FB2"/>
    <w:rsid w:val="008C53EC"/>
    <w:rsid w:val="008C5DAF"/>
    <w:rsid w:val="008C5E40"/>
    <w:rsid w:val="008C5FA3"/>
    <w:rsid w:val="008C6038"/>
    <w:rsid w:val="008C749C"/>
    <w:rsid w:val="008D0B92"/>
    <w:rsid w:val="008D137C"/>
    <w:rsid w:val="008D13BE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B78"/>
    <w:rsid w:val="008F72CA"/>
    <w:rsid w:val="008F7890"/>
    <w:rsid w:val="008F79AF"/>
    <w:rsid w:val="00900387"/>
    <w:rsid w:val="0090075B"/>
    <w:rsid w:val="00900B93"/>
    <w:rsid w:val="00900CC5"/>
    <w:rsid w:val="00901AF0"/>
    <w:rsid w:val="00901D30"/>
    <w:rsid w:val="00901EF3"/>
    <w:rsid w:val="00903551"/>
    <w:rsid w:val="00904870"/>
    <w:rsid w:val="0090548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340F"/>
    <w:rsid w:val="00913782"/>
    <w:rsid w:val="00913786"/>
    <w:rsid w:val="009144DC"/>
    <w:rsid w:val="00914951"/>
    <w:rsid w:val="009159E2"/>
    <w:rsid w:val="00916B48"/>
    <w:rsid w:val="00916FA3"/>
    <w:rsid w:val="009177E5"/>
    <w:rsid w:val="00921091"/>
    <w:rsid w:val="0092181D"/>
    <w:rsid w:val="00921A62"/>
    <w:rsid w:val="00921BB8"/>
    <w:rsid w:val="00921E58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7B6"/>
    <w:rsid w:val="00957099"/>
    <w:rsid w:val="0096002F"/>
    <w:rsid w:val="0096034D"/>
    <w:rsid w:val="00960FB1"/>
    <w:rsid w:val="009615E1"/>
    <w:rsid w:val="00961AEC"/>
    <w:rsid w:val="00961B94"/>
    <w:rsid w:val="009621C3"/>
    <w:rsid w:val="00963056"/>
    <w:rsid w:val="009630B6"/>
    <w:rsid w:val="00963A02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808AB"/>
    <w:rsid w:val="00981B9B"/>
    <w:rsid w:val="00982621"/>
    <w:rsid w:val="0098270C"/>
    <w:rsid w:val="0098297D"/>
    <w:rsid w:val="0098374E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2342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1162"/>
    <w:rsid w:val="009C12D1"/>
    <w:rsid w:val="009C3299"/>
    <w:rsid w:val="009C39EA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4059"/>
    <w:rsid w:val="009E4372"/>
    <w:rsid w:val="009E59AF"/>
    <w:rsid w:val="009E6001"/>
    <w:rsid w:val="009E60F7"/>
    <w:rsid w:val="009E6764"/>
    <w:rsid w:val="009E68EC"/>
    <w:rsid w:val="009E70BE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6FD"/>
    <w:rsid w:val="009F6CE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2E5C"/>
    <w:rsid w:val="00A23FF4"/>
    <w:rsid w:val="00A255C7"/>
    <w:rsid w:val="00A25BB4"/>
    <w:rsid w:val="00A25FF0"/>
    <w:rsid w:val="00A26529"/>
    <w:rsid w:val="00A26ADF"/>
    <w:rsid w:val="00A2742E"/>
    <w:rsid w:val="00A27C14"/>
    <w:rsid w:val="00A31897"/>
    <w:rsid w:val="00A31D55"/>
    <w:rsid w:val="00A31D79"/>
    <w:rsid w:val="00A32CB2"/>
    <w:rsid w:val="00A32D81"/>
    <w:rsid w:val="00A335C9"/>
    <w:rsid w:val="00A33A9A"/>
    <w:rsid w:val="00A33F89"/>
    <w:rsid w:val="00A3546C"/>
    <w:rsid w:val="00A3550E"/>
    <w:rsid w:val="00A360E3"/>
    <w:rsid w:val="00A361AB"/>
    <w:rsid w:val="00A3675F"/>
    <w:rsid w:val="00A37994"/>
    <w:rsid w:val="00A37A3E"/>
    <w:rsid w:val="00A4276D"/>
    <w:rsid w:val="00A42E0C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757F"/>
    <w:rsid w:val="00A577C4"/>
    <w:rsid w:val="00A60539"/>
    <w:rsid w:val="00A60700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672"/>
    <w:rsid w:val="00A8230D"/>
    <w:rsid w:val="00A82A79"/>
    <w:rsid w:val="00A82B02"/>
    <w:rsid w:val="00A82D8A"/>
    <w:rsid w:val="00A837AB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DE6"/>
    <w:rsid w:val="00AA5EBB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9EE"/>
    <w:rsid w:val="00AD5DB0"/>
    <w:rsid w:val="00AD612A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5AA"/>
    <w:rsid w:val="00B24FDE"/>
    <w:rsid w:val="00B25F94"/>
    <w:rsid w:val="00B25F9B"/>
    <w:rsid w:val="00B301C3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B0E"/>
    <w:rsid w:val="00B4064A"/>
    <w:rsid w:val="00B407DF"/>
    <w:rsid w:val="00B414B1"/>
    <w:rsid w:val="00B42B99"/>
    <w:rsid w:val="00B43013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1911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8DA"/>
    <w:rsid w:val="00B72A14"/>
    <w:rsid w:val="00B74CB1"/>
    <w:rsid w:val="00B7752C"/>
    <w:rsid w:val="00B779E5"/>
    <w:rsid w:val="00B77BD9"/>
    <w:rsid w:val="00B800A1"/>
    <w:rsid w:val="00B81054"/>
    <w:rsid w:val="00B8210C"/>
    <w:rsid w:val="00B82924"/>
    <w:rsid w:val="00B84AE3"/>
    <w:rsid w:val="00B8505E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73BD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D9E"/>
    <w:rsid w:val="00BB59AF"/>
    <w:rsid w:val="00BB59B1"/>
    <w:rsid w:val="00BB6526"/>
    <w:rsid w:val="00BB77D5"/>
    <w:rsid w:val="00BC075A"/>
    <w:rsid w:val="00BC0801"/>
    <w:rsid w:val="00BC13A2"/>
    <w:rsid w:val="00BC15E9"/>
    <w:rsid w:val="00BC1AB4"/>
    <w:rsid w:val="00BC2CD1"/>
    <w:rsid w:val="00BC3A08"/>
    <w:rsid w:val="00BC3E28"/>
    <w:rsid w:val="00BC5020"/>
    <w:rsid w:val="00BC6004"/>
    <w:rsid w:val="00BC69EC"/>
    <w:rsid w:val="00BC74D0"/>
    <w:rsid w:val="00BC76C6"/>
    <w:rsid w:val="00BD1A8F"/>
    <w:rsid w:val="00BD1E93"/>
    <w:rsid w:val="00BD2563"/>
    <w:rsid w:val="00BD2A7E"/>
    <w:rsid w:val="00BD3685"/>
    <w:rsid w:val="00BD396C"/>
    <w:rsid w:val="00BD6AAE"/>
    <w:rsid w:val="00BD6DB8"/>
    <w:rsid w:val="00BD6F4F"/>
    <w:rsid w:val="00BD756C"/>
    <w:rsid w:val="00BD758B"/>
    <w:rsid w:val="00BD7807"/>
    <w:rsid w:val="00BE0106"/>
    <w:rsid w:val="00BE16A5"/>
    <w:rsid w:val="00BE1B0D"/>
    <w:rsid w:val="00BE29A9"/>
    <w:rsid w:val="00BE3321"/>
    <w:rsid w:val="00BE3E1C"/>
    <w:rsid w:val="00BE3F03"/>
    <w:rsid w:val="00BE42B5"/>
    <w:rsid w:val="00BE43BF"/>
    <w:rsid w:val="00BE548E"/>
    <w:rsid w:val="00BE5B5F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33B1"/>
    <w:rsid w:val="00BF49D4"/>
    <w:rsid w:val="00BF4F32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5996"/>
    <w:rsid w:val="00C059C2"/>
    <w:rsid w:val="00C05C51"/>
    <w:rsid w:val="00C05CDF"/>
    <w:rsid w:val="00C06B72"/>
    <w:rsid w:val="00C06ECA"/>
    <w:rsid w:val="00C06FA3"/>
    <w:rsid w:val="00C07067"/>
    <w:rsid w:val="00C07314"/>
    <w:rsid w:val="00C07CF6"/>
    <w:rsid w:val="00C101D8"/>
    <w:rsid w:val="00C108ED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21E46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7810"/>
    <w:rsid w:val="00C27903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B10"/>
    <w:rsid w:val="00C347C0"/>
    <w:rsid w:val="00C351AC"/>
    <w:rsid w:val="00C36B97"/>
    <w:rsid w:val="00C36FC5"/>
    <w:rsid w:val="00C37893"/>
    <w:rsid w:val="00C379BE"/>
    <w:rsid w:val="00C40731"/>
    <w:rsid w:val="00C41921"/>
    <w:rsid w:val="00C41FF8"/>
    <w:rsid w:val="00C42EEC"/>
    <w:rsid w:val="00C43D5E"/>
    <w:rsid w:val="00C43DD7"/>
    <w:rsid w:val="00C445F2"/>
    <w:rsid w:val="00C44C9D"/>
    <w:rsid w:val="00C4588C"/>
    <w:rsid w:val="00C46854"/>
    <w:rsid w:val="00C46CE6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60432"/>
    <w:rsid w:val="00C60731"/>
    <w:rsid w:val="00C609EA"/>
    <w:rsid w:val="00C60E37"/>
    <w:rsid w:val="00C6169B"/>
    <w:rsid w:val="00C61E73"/>
    <w:rsid w:val="00C622F6"/>
    <w:rsid w:val="00C63703"/>
    <w:rsid w:val="00C63ABF"/>
    <w:rsid w:val="00C642BE"/>
    <w:rsid w:val="00C6589E"/>
    <w:rsid w:val="00C65A09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73FD"/>
    <w:rsid w:val="00CB7500"/>
    <w:rsid w:val="00CB7874"/>
    <w:rsid w:val="00CC037E"/>
    <w:rsid w:val="00CC0510"/>
    <w:rsid w:val="00CC06A8"/>
    <w:rsid w:val="00CC08CD"/>
    <w:rsid w:val="00CC0D26"/>
    <w:rsid w:val="00CC275E"/>
    <w:rsid w:val="00CC31BB"/>
    <w:rsid w:val="00CC407D"/>
    <w:rsid w:val="00CC5200"/>
    <w:rsid w:val="00CC63FF"/>
    <w:rsid w:val="00CC691D"/>
    <w:rsid w:val="00CC73BB"/>
    <w:rsid w:val="00CC75D1"/>
    <w:rsid w:val="00CD030E"/>
    <w:rsid w:val="00CD103C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B64"/>
    <w:rsid w:val="00CF7514"/>
    <w:rsid w:val="00CF76F7"/>
    <w:rsid w:val="00D0037D"/>
    <w:rsid w:val="00D003C5"/>
    <w:rsid w:val="00D00558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F9E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C1"/>
    <w:rsid w:val="00D23F15"/>
    <w:rsid w:val="00D23F18"/>
    <w:rsid w:val="00D2454E"/>
    <w:rsid w:val="00D2455F"/>
    <w:rsid w:val="00D25168"/>
    <w:rsid w:val="00D25372"/>
    <w:rsid w:val="00D255D4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8D1"/>
    <w:rsid w:val="00D5494B"/>
    <w:rsid w:val="00D55005"/>
    <w:rsid w:val="00D555F0"/>
    <w:rsid w:val="00D5678F"/>
    <w:rsid w:val="00D5755F"/>
    <w:rsid w:val="00D57CCF"/>
    <w:rsid w:val="00D57DB7"/>
    <w:rsid w:val="00D601AF"/>
    <w:rsid w:val="00D60A87"/>
    <w:rsid w:val="00D61B06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F5B"/>
    <w:rsid w:val="00D9535B"/>
    <w:rsid w:val="00D95E0A"/>
    <w:rsid w:val="00D95EEA"/>
    <w:rsid w:val="00D97C61"/>
    <w:rsid w:val="00DA0AB7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FC1"/>
    <w:rsid w:val="00DB63D8"/>
    <w:rsid w:val="00DB70AA"/>
    <w:rsid w:val="00DB7297"/>
    <w:rsid w:val="00DB7648"/>
    <w:rsid w:val="00DB7ABE"/>
    <w:rsid w:val="00DC0D13"/>
    <w:rsid w:val="00DC12AF"/>
    <w:rsid w:val="00DC14A1"/>
    <w:rsid w:val="00DC1565"/>
    <w:rsid w:val="00DC23D5"/>
    <w:rsid w:val="00DC33BF"/>
    <w:rsid w:val="00DC4E58"/>
    <w:rsid w:val="00DC50EF"/>
    <w:rsid w:val="00DC51F7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F0257"/>
    <w:rsid w:val="00DF06AE"/>
    <w:rsid w:val="00DF09D4"/>
    <w:rsid w:val="00DF1E8C"/>
    <w:rsid w:val="00DF1FD5"/>
    <w:rsid w:val="00DF2597"/>
    <w:rsid w:val="00DF2630"/>
    <w:rsid w:val="00DF32C3"/>
    <w:rsid w:val="00DF3FE0"/>
    <w:rsid w:val="00DF563C"/>
    <w:rsid w:val="00DF625C"/>
    <w:rsid w:val="00DF6362"/>
    <w:rsid w:val="00DF69F6"/>
    <w:rsid w:val="00DF6BCC"/>
    <w:rsid w:val="00E007F3"/>
    <w:rsid w:val="00E018CA"/>
    <w:rsid w:val="00E01CE5"/>
    <w:rsid w:val="00E03115"/>
    <w:rsid w:val="00E043FD"/>
    <w:rsid w:val="00E04524"/>
    <w:rsid w:val="00E049ED"/>
    <w:rsid w:val="00E04C78"/>
    <w:rsid w:val="00E05082"/>
    <w:rsid w:val="00E055DE"/>
    <w:rsid w:val="00E05AD2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FB9"/>
    <w:rsid w:val="00E24DCC"/>
    <w:rsid w:val="00E25BB8"/>
    <w:rsid w:val="00E26430"/>
    <w:rsid w:val="00E267B3"/>
    <w:rsid w:val="00E26D57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90"/>
    <w:rsid w:val="00E40A44"/>
    <w:rsid w:val="00E40B50"/>
    <w:rsid w:val="00E41791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37C6"/>
    <w:rsid w:val="00E63A5A"/>
    <w:rsid w:val="00E64518"/>
    <w:rsid w:val="00E64597"/>
    <w:rsid w:val="00E6513D"/>
    <w:rsid w:val="00E6678C"/>
    <w:rsid w:val="00E66AEC"/>
    <w:rsid w:val="00E67198"/>
    <w:rsid w:val="00E7026A"/>
    <w:rsid w:val="00E706A9"/>
    <w:rsid w:val="00E70B06"/>
    <w:rsid w:val="00E7139C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ABC"/>
    <w:rsid w:val="00E877CB"/>
    <w:rsid w:val="00E87AD9"/>
    <w:rsid w:val="00E87D8C"/>
    <w:rsid w:val="00E90237"/>
    <w:rsid w:val="00E9188F"/>
    <w:rsid w:val="00E91DE3"/>
    <w:rsid w:val="00E92078"/>
    <w:rsid w:val="00E92090"/>
    <w:rsid w:val="00E92255"/>
    <w:rsid w:val="00E93879"/>
    <w:rsid w:val="00E948E3"/>
    <w:rsid w:val="00E9513F"/>
    <w:rsid w:val="00E95483"/>
    <w:rsid w:val="00E97316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4596"/>
    <w:rsid w:val="00EF4854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20A5"/>
    <w:rsid w:val="00F22E2F"/>
    <w:rsid w:val="00F23250"/>
    <w:rsid w:val="00F23592"/>
    <w:rsid w:val="00F2378A"/>
    <w:rsid w:val="00F23C27"/>
    <w:rsid w:val="00F23CF4"/>
    <w:rsid w:val="00F25762"/>
    <w:rsid w:val="00F25F75"/>
    <w:rsid w:val="00F2614D"/>
    <w:rsid w:val="00F2692E"/>
    <w:rsid w:val="00F27090"/>
    <w:rsid w:val="00F272A9"/>
    <w:rsid w:val="00F27EDE"/>
    <w:rsid w:val="00F301D9"/>
    <w:rsid w:val="00F30D72"/>
    <w:rsid w:val="00F31486"/>
    <w:rsid w:val="00F31DE1"/>
    <w:rsid w:val="00F32DDB"/>
    <w:rsid w:val="00F346BA"/>
    <w:rsid w:val="00F34E95"/>
    <w:rsid w:val="00F35BA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3BEC"/>
    <w:rsid w:val="00F74347"/>
    <w:rsid w:val="00F74BAE"/>
    <w:rsid w:val="00F7515E"/>
    <w:rsid w:val="00F75D35"/>
    <w:rsid w:val="00F7772A"/>
    <w:rsid w:val="00F77AD7"/>
    <w:rsid w:val="00F77E17"/>
    <w:rsid w:val="00F8034A"/>
    <w:rsid w:val="00F80890"/>
    <w:rsid w:val="00F80F81"/>
    <w:rsid w:val="00F818AF"/>
    <w:rsid w:val="00F81903"/>
    <w:rsid w:val="00F836DF"/>
    <w:rsid w:val="00F83B63"/>
    <w:rsid w:val="00F83BAA"/>
    <w:rsid w:val="00F83CBD"/>
    <w:rsid w:val="00F843E1"/>
    <w:rsid w:val="00F84440"/>
    <w:rsid w:val="00F85B2D"/>
    <w:rsid w:val="00F86209"/>
    <w:rsid w:val="00F866C1"/>
    <w:rsid w:val="00F86E24"/>
    <w:rsid w:val="00F86F38"/>
    <w:rsid w:val="00F871F2"/>
    <w:rsid w:val="00F90D8B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D01A4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73F5584-5EBC-41CF-8755-DB0F0D555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5565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R2#108_v3</dc:creator>
  <cp:lastModifiedBy>Ozcan Ozturk</cp:lastModifiedBy>
  <cp:revision>8</cp:revision>
  <cp:lastPrinted>2019-12-04T11:04:00Z</cp:lastPrinted>
  <dcterms:created xsi:type="dcterms:W3CDTF">2020-05-21T05:41:00Z</dcterms:created>
  <dcterms:modified xsi:type="dcterms:W3CDTF">2020-05-21T19:35:00Z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Information">
    <vt:lpwstr/>
  </property>
  <property fmtid="{D5CDD505-2E9C-101B-9397-08002B2CF9AE}" pid="11" name="HideFromDelve">
    <vt:lpwstr>0</vt:lpwstr>
  </property>
  <property fmtid="{D5CDD505-2E9C-101B-9397-08002B2CF9AE}" pid="12" name="Associated Task">
    <vt:lpwstr/>
  </property>
  <property fmtid="{D5CDD505-2E9C-101B-9397-08002B2CF9AE}" pid="13" name="ContentTypeId">
    <vt:lpwstr>0x0101000A5832045C649C4FB0AB9A5D116E5EF3</vt:lpwstr>
  </property>
  <property fmtid="{D5CDD505-2E9C-101B-9397-08002B2CF9AE}" pid="14" name="TaxKeyword">
    <vt:lpwstr/>
  </property>
  <property fmtid="{D5CDD505-2E9C-101B-9397-08002B2CF9AE}" pid="15" name="_dlc_DocIdItemGuid">
    <vt:lpwstr>82ece752-5815-471a-8ff0-b40af22363ee</vt:lpwstr>
  </property>
  <property fmtid="{D5CDD505-2E9C-101B-9397-08002B2CF9AE}" pid="16" name="NSCPROP_SA">
    <vt:lpwstr>C:\Users\jack.jang\AppData\Local\Microsoft\Windows\INetCache\Content.Outlook\VHFWDV2N\draft_R2-2002022_NRU_Control_Plane_Summary_v1_Anil.docx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1582692104</vt:lpwstr>
  </property>
  <property fmtid="{D5CDD505-2E9C-101B-9397-08002B2CF9AE}" pid="21" name="TitusGUID">
    <vt:lpwstr>d7ee75f2-ad28-4776-b409-994c5f0ab00b</vt:lpwstr>
  </property>
  <property fmtid="{D5CDD505-2E9C-101B-9397-08002B2CF9AE}" pid="22" name="CTPClassification">
    <vt:lpwstr>CTP_NT</vt:lpwstr>
  </property>
</Properties>
</file>