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2E0A2EDF"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w:t>
      </w:r>
      <w:r>
        <w:rPr>
          <w:b/>
          <w:noProof/>
          <w:sz w:val="24"/>
        </w:rPr>
        <w:t>G-</w:t>
      </w:r>
      <w:r w:rsidR="004D53BF">
        <w:fldChar w:fldCharType="begin"/>
      </w:r>
      <w:r w:rsidR="004D53BF">
        <w:instrText xml:space="preserve"> DOCPROPERTY  TSG/WGRef  \* MERGEFORMAT </w:instrText>
      </w:r>
      <w:r w:rsidR="004D53BF">
        <w:fldChar w:fldCharType="separate"/>
      </w:r>
      <w:r>
        <w:rPr>
          <w:b/>
          <w:noProof/>
          <w:sz w:val="24"/>
        </w:rPr>
        <w:t>RAN2</w:t>
      </w:r>
      <w:r w:rsidR="004D53BF">
        <w:rPr>
          <w:b/>
          <w:noProof/>
          <w:sz w:val="24"/>
        </w:rPr>
        <w:fldChar w:fldCharType="end"/>
      </w:r>
      <w:r>
        <w:rPr>
          <w:b/>
          <w:noProof/>
          <w:sz w:val="24"/>
        </w:rPr>
        <w:t xml:space="preserve"> Meeting </w:t>
      </w:r>
      <w:r w:rsidRPr="00206E4C">
        <w:rPr>
          <w:b/>
          <w:noProof/>
          <w:sz w:val="24"/>
        </w:rPr>
        <w:t>#</w:t>
      </w:r>
      <w:r w:rsidR="00206E4C" w:rsidRPr="00206E4C">
        <w:rPr>
          <w:b/>
          <w:sz w:val="24"/>
          <w:szCs w:val="24"/>
        </w:rPr>
        <w:t>1</w:t>
      </w:r>
      <w:r w:rsidR="003C2C6B">
        <w:rPr>
          <w:b/>
          <w:sz w:val="24"/>
          <w:szCs w:val="24"/>
        </w:rPr>
        <w:t>10-e</w:t>
      </w:r>
      <w:r w:rsidR="00C962AE">
        <w:fldChar w:fldCharType="begin"/>
      </w:r>
      <w:r w:rsidR="00C962AE">
        <w:instrText xml:space="preserve"> DOCPROPERTY  MtgTitle  \* MERGEFORMAT </w:instrText>
      </w:r>
      <w:r w:rsidR="00C962AE">
        <w:fldChar w:fldCharType="end"/>
      </w:r>
      <w:r>
        <w:rPr>
          <w:b/>
          <w:i/>
          <w:noProof/>
          <w:sz w:val="28"/>
        </w:rPr>
        <w:tab/>
      </w:r>
      <w:r w:rsidR="002F2BA1" w:rsidRPr="002F2BA1">
        <w:rPr>
          <w:b/>
          <w:i/>
          <w:noProof/>
          <w:sz w:val="28"/>
        </w:rPr>
        <w:t>R2-200</w:t>
      </w:r>
      <w:r w:rsidR="003C2C6B">
        <w:rPr>
          <w:b/>
          <w:i/>
          <w:noProof/>
          <w:sz w:val="28"/>
        </w:rPr>
        <w:t>4437</w:t>
      </w:r>
    </w:p>
    <w:p w14:paraId="2B40D138" w14:textId="4B96009A" w:rsidR="00C70F64" w:rsidRDefault="006C1FC4" w:rsidP="00C70F64">
      <w:pPr>
        <w:pStyle w:val="CRCoverPage"/>
        <w:outlineLvl w:val="0"/>
        <w:rPr>
          <w:b/>
          <w:noProof/>
          <w:sz w:val="24"/>
        </w:rPr>
      </w:pPr>
      <w:bookmarkStart w:id="3" w:name="_Hlk37075205"/>
      <w:r>
        <w:rPr>
          <w:rFonts w:cs="Arial"/>
          <w:b/>
          <w:noProof/>
          <w:sz w:val="24"/>
          <w:szCs w:val="24"/>
        </w:rPr>
        <w:t>Electronic</w:t>
      </w:r>
      <w:bookmarkEnd w:id="3"/>
      <w:r w:rsidR="00206E4C" w:rsidRPr="00206E4C">
        <w:rPr>
          <w:rFonts w:cs="Arial"/>
          <w:b/>
          <w:noProof/>
          <w:sz w:val="24"/>
          <w:szCs w:val="24"/>
        </w:rPr>
        <w:t xml:space="preserve">, </w:t>
      </w:r>
      <w:r w:rsidR="003C2C6B">
        <w:rPr>
          <w:rFonts w:cs="Arial"/>
          <w:b/>
          <w:noProof/>
          <w:sz w:val="24"/>
          <w:szCs w:val="24"/>
        </w:rPr>
        <w:t>June</w:t>
      </w:r>
      <w:r w:rsidR="00206E4C" w:rsidRPr="00206E4C">
        <w:rPr>
          <w:rFonts w:cs="Arial"/>
          <w:b/>
          <w:noProof/>
          <w:sz w:val="24"/>
          <w:szCs w:val="24"/>
        </w:rPr>
        <w:t xml:space="preserve"> </w:t>
      </w:r>
      <w:r w:rsidR="003C2C6B">
        <w:rPr>
          <w:rFonts w:cs="Arial"/>
          <w:b/>
          <w:noProof/>
          <w:sz w:val="24"/>
          <w:szCs w:val="24"/>
        </w:rPr>
        <w:t>1</w:t>
      </w:r>
      <w:r w:rsidR="00206E4C" w:rsidRPr="00206E4C">
        <w:rPr>
          <w:rFonts w:cs="Arial"/>
          <w:b/>
          <w:noProof/>
          <w:sz w:val="24"/>
          <w:szCs w:val="24"/>
        </w:rPr>
        <w:t xml:space="preserve"> – </w:t>
      </w:r>
      <w:r w:rsidR="003C2C6B">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77777777" w:rsidR="00C70F64" w:rsidRPr="00410371" w:rsidRDefault="00B00E37" w:rsidP="008204B7">
            <w:pPr>
              <w:pStyle w:val="CRCoverPage"/>
              <w:spacing w:after="0"/>
              <w:jc w:val="right"/>
              <w:rPr>
                <w:b/>
                <w:noProof/>
                <w:sz w:val="28"/>
              </w:rPr>
            </w:pPr>
            <w:r>
              <w:rPr>
                <w:b/>
                <w:noProof/>
                <w:sz w:val="28"/>
              </w:rPr>
              <w:t>38.30</w:t>
            </w:r>
            <w:r w:rsidR="000B23BF">
              <w:rPr>
                <w:b/>
                <w:noProof/>
                <w:sz w:val="28"/>
              </w:rPr>
              <w:t>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4096C17E" w:rsidR="00C70F64" w:rsidRPr="00410371" w:rsidRDefault="002F2BA1" w:rsidP="008204B7">
            <w:pPr>
              <w:pStyle w:val="CRCoverPage"/>
              <w:spacing w:after="0"/>
              <w:rPr>
                <w:noProof/>
              </w:rPr>
            </w:pPr>
            <w:r w:rsidRPr="002F2BA1">
              <w:rPr>
                <w:b/>
                <w:noProof/>
                <w:sz w:val="28"/>
              </w:rPr>
              <w:t>0264</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57B4EB44" w:rsidR="00C70F64" w:rsidRPr="00410371" w:rsidRDefault="00B56B56" w:rsidP="008204B7">
            <w:pPr>
              <w:pStyle w:val="CRCoverPage"/>
              <w:spacing w:after="0"/>
              <w:jc w:val="center"/>
              <w:rPr>
                <w:b/>
                <w:noProof/>
              </w:rPr>
            </w:pPr>
            <w:r>
              <w:rPr>
                <w:b/>
                <w:noProof/>
                <w:sz w:val="28"/>
              </w:rPr>
              <w:t>1</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185487D4" w:rsidR="00C70F64" w:rsidRPr="00410371" w:rsidRDefault="000B23BF" w:rsidP="008204B7">
            <w:pPr>
              <w:pStyle w:val="CRCoverPage"/>
              <w:spacing w:after="0"/>
              <w:jc w:val="center"/>
              <w:rPr>
                <w:noProof/>
                <w:sz w:val="28"/>
              </w:rPr>
            </w:pPr>
            <w:r>
              <w:rPr>
                <w:b/>
                <w:noProof/>
                <w:sz w:val="28"/>
              </w:rPr>
              <w:t>1</w:t>
            </w:r>
            <w:r w:rsidR="00EA31B2">
              <w:rPr>
                <w:b/>
                <w:noProof/>
                <w:sz w:val="28"/>
              </w:rPr>
              <w:t>5</w:t>
            </w:r>
            <w:r w:rsidR="006F064A">
              <w:rPr>
                <w:b/>
                <w:noProof/>
                <w:sz w:val="28"/>
              </w:rPr>
              <w:t>.</w:t>
            </w:r>
            <w:r w:rsidR="00EA31B2">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7E0FA14A" w:rsidR="00C70F64" w:rsidRPr="00891D11" w:rsidRDefault="005221AA" w:rsidP="008204B7">
            <w:pPr>
              <w:pStyle w:val="CRCoverPage"/>
              <w:spacing w:after="0"/>
              <w:ind w:left="100"/>
              <w:rPr>
                <w:rFonts w:eastAsia="游明朝"/>
                <w:noProof/>
                <w:lang w:eastAsia="ja-JP"/>
              </w:rPr>
            </w:pPr>
            <w:r>
              <w:rPr>
                <w:rFonts w:eastAsia="游明朝"/>
                <w:noProof/>
                <w:lang w:eastAsia="ja-JP"/>
              </w:rPr>
              <w:t>Clarification on supported NR-DC cell grouping</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77777777" w:rsidR="00C70F64" w:rsidRDefault="004D53BF" w:rsidP="008204B7">
            <w:pPr>
              <w:pStyle w:val="CRCoverPage"/>
              <w:spacing w:after="0"/>
              <w:ind w:left="100"/>
              <w:rPr>
                <w:noProof/>
              </w:rPr>
            </w:pPr>
            <w:fldSimple w:instr=" DOCPROPERTY  SourceIfWg  \* MERGEFORMAT ">
              <w:r w:rsidR="00C70F64">
                <w:rPr>
                  <w:noProof/>
                </w:rPr>
                <w:t>Qualcomm Incorporated</w:t>
              </w:r>
            </w:fldSimple>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C962AE">
              <w:fldChar w:fldCharType="begin"/>
            </w:r>
            <w:r w:rsidR="00C962AE">
              <w:instrText xml:space="preserve"> DOCPROPERTY  SourceIfTsg  \* MERGEFORMAT </w:instrText>
            </w:r>
            <w:r w:rsidR="00C962AE">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77777777" w:rsidR="00C70F64" w:rsidRDefault="006F064A"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3C5D47AF"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3C2C6B">
              <w:rPr>
                <w:rFonts w:eastAsiaTheme="minorEastAsia" w:hint="eastAsia"/>
                <w:noProof/>
                <w:lang w:eastAsia="ja-JP"/>
              </w:rPr>
              <w:t>5</w:t>
            </w:r>
            <w:r>
              <w:rPr>
                <w:noProof/>
              </w:rPr>
              <w:t>-</w:t>
            </w:r>
            <w:r w:rsidR="00B56B56">
              <w:rPr>
                <w:noProof/>
              </w:rPr>
              <w:t>2</w:t>
            </w:r>
            <w:r w:rsidR="003C2C6B">
              <w:rPr>
                <w:noProof/>
              </w:rPr>
              <w:t>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50EC35C1" w:rsidR="00C70F64" w:rsidRDefault="008F2B35" w:rsidP="008204B7">
            <w:pPr>
              <w:pStyle w:val="CRCoverPage"/>
              <w:spacing w:after="0"/>
              <w:ind w:left="100"/>
              <w:rPr>
                <w:noProof/>
              </w:rPr>
            </w:pPr>
            <w:r>
              <w:rPr>
                <w:noProof/>
              </w:rPr>
              <w:t>Rel-1</w:t>
            </w:r>
            <w:r w:rsidR="00EA31B2">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5"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75D993B2" w14:textId="0A8F9EA5" w:rsidR="000B23BF" w:rsidRDefault="005221AA" w:rsidP="000B23BF">
            <w:pPr>
              <w:pStyle w:val="CRCoverPage"/>
              <w:spacing w:after="0"/>
              <w:ind w:leftChars="46" w:left="92"/>
              <w:rPr>
                <w:rFonts w:eastAsia="游明朝"/>
                <w:lang w:val="en-US" w:eastAsia="ja-JP"/>
              </w:rPr>
            </w:pPr>
            <w:r>
              <w:rPr>
                <w:rFonts w:eastAsia="游明朝"/>
                <w:lang w:val="en-US" w:eastAsia="ja-JP"/>
              </w:rPr>
              <w:t xml:space="preserve">Supported cell grouping for NR-DC was clarified in the exception sheet of </w:t>
            </w:r>
            <w:proofErr w:type="spellStart"/>
            <w:r w:rsidRPr="005221AA">
              <w:rPr>
                <w:rFonts w:eastAsia="游明朝"/>
                <w:lang w:val="en-US" w:eastAsia="ja-JP"/>
              </w:rPr>
              <w:t>NR_newRAT</w:t>
            </w:r>
            <w:proofErr w:type="spellEnd"/>
            <w:r w:rsidRPr="005221AA">
              <w:rPr>
                <w:rFonts w:eastAsia="游明朝"/>
                <w:lang w:val="en-US" w:eastAsia="ja-JP"/>
              </w:rPr>
              <w:t>-Core</w:t>
            </w:r>
            <w:r>
              <w:rPr>
                <w:rFonts w:eastAsia="游明朝"/>
                <w:lang w:val="en-US" w:eastAsia="ja-JP"/>
              </w:rPr>
              <w:t xml:space="preserve"> WI, as approved in </w:t>
            </w:r>
            <w:r w:rsidRPr="005221AA">
              <w:rPr>
                <w:rFonts w:eastAsia="游明朝"/>
                <w:lang w:val="en-US" w:eastAsia="ja-JP"/>
              </w:rPr>
              <w:t>RP-181473</w:t>
            </w:r>
            <w:r>
              <w:rPr>
                <w:rFonts w:eastAsia="游明朝"/>
                <w:lang w:val="en-US" w:eastAsia="ja-JP"/>
              </w:rPr>
              <w:t>.</w:t>
            </w:r>
          </w:p>
          <w:p w14:paraId="1DC540F1" w14:textId="77777777" w:rsidR="005221AA" w:rsidRDefault="005221AA" w:rsidP="000B23BF">
            <w:pPr>
              <w:pStyle w:val="CRCoverPage"/>
              <w:spacing w:after="0"/>
              <w:ind w:leftChars="46" w:left="92"/>
              <w:rPr>
                <w:rFonts w:eastAsia="游明朝"/>
                <w:lang w:val="en-US" w:eastAsia="ja-JP"/>
              </w:rPr>
            </w:pPr>
          </w:p>
          <w:p w14:paraId="33251A9A" w14:textId="6AB80B6F" w:rsidR="005221AA" w:rsidRPr="005221AA" w:rsidRDefault="005221AA" w:rsidP="000B23BF">
            <w:pPr>
              <w:pStyle w:val="CRCoverPage"/>
              <w:spacing w:after="0"/>
              <w:ind w:leftChars="46" w:left="92"/>
              <w:rPr>
                <w:rFonts w:eastAsia="游明朝"/>
                <w:u w:val="single"/>
                <w:lang w:val="en-US" w:eastAsia="ja-JP"/>
              </w:rPr>
            </w:pPr>
            <w:r w:rsidRPr="005221AA">
              <w:rPr>
                <w:rFonts w:eastAsia="游明朝" w:hint="eastAsia"/>
                <w:u w:val="single"/>
                <w:lang w:val="en-US" w:eastAsia="ja-JP"/>
              </w:rPr>
              <w:t>F</w:t>
            </w:r>
            <w:r w:rsidRPr="005221AA">
              <w:rPr>
                <w:rFonts w:eastAsia="游明朝"/>
                <w:u w:val="single"/>
                <w:lang w:val="en-US" w:eastAsia="ja-JP"/>
              </w:rPr>
              <w:t>or SA (Option 2) only:</w:t>
            </w:r>
          </w:p>
          <w:p w14:paraId="770FD8D3" w14:textId="77777777" w:rsidR="005221AA" w:rsidRPr="00EE1802" w:rsidRDefault="005221AA" w:rsidP="005221AA">
            <w:pPr>
              <w:numPr>
                <w:ilvl w:val="0"/>
                <w:numId w:val="18"/>
              </w:numPr>
              <w:tabs>
                <w:tab w:val="left" w:pos="567"/>
                <w:tab w:val="num" w:pos="720"/>
              </w:tabs>
              <w:overflowPunct/>
              <w:autoSpaceDE/>
              <w:autoSpaceDN/>
              <w:snapToGrid w:val="0"/>
              <w:spacing w:after="0"/>
              <w:ind w:left="720"/>
              <w:textAlignment w:val="auto"/>
              <w:rPr>
                <w:rFonts w:ascii="Arial" w:hAnsi="Arial" w:cs="Arial"/>
              </w:rPr>
            </w:pPr>
            <w:r>
              <w:rPr>
                <w:rFonts w:ascii="Arial" w:hAnsi="Arial" w:cs="Arial"/>
              </w:rPr>
              <w:t xml:space="preserve">NR-NR </w:t>
            </w:r>
            <w:r>
              <w:rPr>
                <w:rFonts w:ascii="Arial" w:hAnsi="Arial" w:cs="Arial" w:hint="eastAsia"/>
              </w:rPr>
              <w:t xml:space="preserve">Dual </w:t>
            </w:r>
            <w:r>
              <w:rPr>
                <w:rFonts w:ascii="Arial" w:hAnsi="Arial" w:cs="Arial"/>
              </w:rPr>
              <w:t>connectivity</w:t>
            </w:r>
            <w:r>
              <w:rPr>
                <w:rFonts w:ascii="Arial" w:hAnsi="Arial" w:cs="Arial" w:hint="eastAsia"/>
              </w:rPr>
              <w:t xml:space="preserve"> aspects</w:t>
            </w:r>
          </w:p>
          <w:p w14:paraId="35FE1D13" w14:textId="77777777" w:rsid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rPr>
            </w:pPr>
            <w:r>
              <w:rPr>
                <w:rFonts w:ascii="Arial" w:hAnsi="Arial" w:cs="Arial"/>
              </w:rPr>
              <w:t>synchronous mode from physical layer aspects;</w:t>
            </w:r>
          </w:p>
          <w:p w14:paraId="70AE36A5" w14:textId="77777777" w:rsid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rPr>
            </w:pPr>
            <w:r w:rsidRPr="00EE1802">
              <w:rPr>
                <w:rFonts w:ascii="Arial" w:hAnsi="Arial" w:cs="Arial"/>
              </w:rPr>
              <w:t>Band combination(s) for FR1 + FR2;</w:t>
            </w:r>
          </w:p>
          <w:p w14:paraId="6673427D" w14:textId="77777777" w:rsidR="005221AA" w:rsidRP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highlight w:val="yellow"/>
              </w:rPr>
            </w:pPr>
            <w:r w:rsidRPr="005221AA">
              <w:rPr>
                <w:rFonts w:ascii="Arial" w:hAnsi="Arial" w:cs="Arial"/>
                <w:highlight w:val="yellow"/>
              </w:rPr>
              <w:t>MCG fully in FR1 and SCG fully in FR2</w:t>
            </w:r>
          </w:p>
          <w:p w14:paraId="06569BDC" w14:textId="0AA009C6" w:rsidR="005A6FF3" w:rsidRP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rPr>
            </w:pPr>
            <w:r w:rsidRPr="00EE1802">
              <w:rPr>
                <w:rFonts w:ascii="Arial" w:hAnsi="Arial" w:cs="Arial"/>
              </w:rPr>
              <w:t>Common radio protocols and network interfaces applicable to both synchronous and asynchronous mode of operations.</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AAFE" w14:textId="05AF90FD" w:rsidR="00025911" w:rsidRPr="007F3ED6" w:rsidRDefault="005221AA" w:rsidP="005221AA">
            <w:pPr>
              <w:overflowPunct/>
              <w:autoSpaceDE/>
              <w:autoSpaceDN/>
              <w:adjustRightInd/>
              <w:spacing w:after="0"/>
              <w:ind w:left="94"/>
              <w:textAlignment w:val="auto"/>
              <w:rPr>
                <w:rFonts w:ascii="Arial" w:eastAsia="游明朝" w:hAnsi="Arial" w:cs="Arial"/>
                <w:noProof/>
              </w:rPr>
            </w:pPr>
            <w:r>
              <w:rPr>
                <w:rFonts w:ascii="Arial" w:eastAsia="游明朝" w:hAnsi="Arial" w:cs="Arial"/>
                <w:noProof/>
              </w:rPr>
              <w:t>It is clarified that in release-15</w:t>
            </w:r>
            <w:r w:rsidRPr="005221AA">
              <w:rPr>
                <w:rFonts w:ascii="Arial" w:eastAsia="游明朝" w:hAnsi="Arial" w:cs="Arial"/>
                <w:noProof/>
              </w:rPr>
              <w:t xml:space="preserve">, NR-DC where </w:t>
            </w:r>
            <w:r>
              <w:rPr>
                <w:rFonts w:ascii="Arial" w:eastAsia="游明朝" w:hAnsi="Arial" w:cs="Arial"/>
                <w:noProof/>
              </w:rPr>
              <w:t>MCG</w:t>
            </w:r>
            <w:r w:rsidRPr="005221AA">
              <w:rPr>
                <w:rFonts w:ascii="Arial" w:eastAsia="游明朝" w:hAnsi="Arial" w:cs="Arial"/>
                <w:noProof/>
              </w:rPr>
              <w:t xml:space="preserve"> contains FR1 CC</w:t>
            </w:r>
            <w:r>
              <w:rPr>
                <w:rFonts w:ascii="Arial" w:eastAsia="游明朝" w:hAnsi="Arial" w:cs="Arial"/>
                <w:noProof/>
              </w:rPr>
              <w:t>(s)</w:t>
            </w:r>
            <w:r w:rsidRPr="005221AA">
              <w:rPr>
                <w:rFonts w:ascii="Arial" w:eastAsia="游明朝" w:hAnsi="Arial" w:cs="Arial"/>
                <w:noProof/>
              </w:rPr>
              <w:t xml:space="preserve"> only and </w:t>
            </w:r>
            <w:r>
              <w:rPr>
                <w:rFonts w:ascii="Arial" w:eastAsia="游明朝" w:hAnsi="Arial" w:cs="Arial"/>
                <w:noProof/>
              </w:rPr>
              <w:t>SCG</w:t>
            </w:r>
            <w:r w:rsidRPr="005221AA">
              <w:rPr>
                <w:rFonts w:ascii="Arial" w:eastAsia="游明朝" w:hAnsi="Arial" w:cs="Arial"/>
                <w:noProof/>
              </w:rPr>
              <w:t xml:space="preserve"> contains FR2 CC</w:t>
            </w:r>
            <w:r>
              <w:rPr>
                <w:rFonts w:ascii="Arial" w:eastAsia="游明朝" w:hAnsi="Arial" w:cs="Arial"/>
                <w:noProof/>
              </w:rPr>
              <w:t>(</w:t>
            </w:r>
            <w:r w:rsidRPr="005221AA">
              <w:rPr>
                <w:rFonts w:ascii="Arial" w:eastAsia="游明朝" w:hAnsi="Arial" w:cs="Arial"/>
                <w:noProof/>
              </w:rPr>
              <w:t>s</w:t>
            </w:r>
            <w:r>
              <w:rPr>
                <w:rFonts w:ascii="Arial" w:eastAsia="游明朝" w:hAnsi="Arial" w:cs="Arial"/>
                <w:noProof/>
              </w:rPr>
              <w:t>)</w:t>
            </w:r>
            <w:r w:rsidRPr="005221AA">
              <w:rPr>
                <w:rFonts w:ascii="Arial" w:eastAsia="游明朝" w:hAnsi="Arial" w:cs="Arial"/>
                <w:noProof/>
              </w:rPr>
              <w:t xml:space="preserve"> only is supported.</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1DE4C049" w:rsidR="006F064A" w:rsidRPr="00C97270" w:rsidRDefault="006F064A" w:rsidP="006F064A">
            <w:pPr>
              <w:pStyle w:val="CRCoverPage"/>
              <w:spacing w:before="60" w:after="60"/>
              <w:ind w:left="100"/>
              <w:rPr>
                <w:rFonts w:eastAsia="游明朝"/>
                <w:u w:val="single"/>
                <w:lang w:eastAsia="ja-JP"/>
              </w:rPr>
            </w:pPr>
            <w:r>
              <w:rPr>
                <w:lang w:eastAsia="ja-JP"/>
              </w:rPr>
              <w:t>NR-DC</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62B742BD" w:rsidR="006F064A" w:rsidRPr="00891D11" w:rsidRDefault="005221AA" w:rsidP="006F064A">
            <w:pPr>
              <w:spacing w:after="0"/>
              <w:ind w:leftChars="47" w:left="94"/>
              <w:rPr>
                <w:rFonts w:ascii="Arial" w:eastAsia="游明朝" w:hAnsi="Arial" w:cs="Arial"/>
                <w:noProof/>
              </w:rPr>
            </w:pPr>
            <w:r>
              <w:rPr>
                <w:rFonts w:ascii="Arial" w:eastAsia="游明朝" w:hAnsi="Arial" w:cs="Arial"/>
                <w:noProof/>
              </w:rPr>
              <w:t>NR-DC cell grouping</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5FD11BA9"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5221AA">
              <w:rPr>
                <w:noProof/>
                <w:lang w:eastAsia="ja-JP"/>
              </w:rPr>
              <w:t xml:space="preserve">It is not clear what NR-DC cell grouping the UE supports. </w:t>
            </w:r>
            <w:r w:rsidR="007F3ED6">
              <w:rPr>
                <w:noProof/>
                <w:lang w:eastAsia="ja-JP"/>
              </w:rPr>
              <w:t xml:space="preserve">The network </w:t>
            </w:r>
            <w:r w:rsidR="005A6FF3">
              <w:rPr>
                <w:noProof/>
                <w:lang w:eastAsia="ja-JP"/>
              </w:rPr>
              <w:t xml:space="preserve">may configure </w:t>
            </w:r>
            <w:r w:rsidR="005221AA">
              <w:rPr>
                <w:noProof/>
                <w:lang w:eastAsia="ja-JP"/>
              </w:rPr>
              <w:t>the network may configure NR-DC cell grouping that is not supported by the UE, which may be considered as invalid configuration by the UE.</w:t>
            </w:r>
          </w:p>
          <w:p w14:paraId="0CFFDC51" w14:textId="6DF78655" w:rsidR="006F064A" w:rsidRPr="007F3ED6" w:rsidRDefault="006F064A" w:rsidP="005221AA">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5221AA">
              <w:rPr>
                <w:noProof/>
                <w:lang w:eastAsia="ja-JP"/>
              </w:rPr>
              <w:t xml:space="preserve">The network may configure the network may configure NR-DC cell </w:t>
            </w:r>
            <w:r w:rsidR="005221AA">
              <w:rPr>
                <w:noProof/>
                <w:lang w:eastAsia="ja-JP"/>
              </w:rPr>
              <w:lastRenderedPageBreak/>
              <w:t>grouping that is not supported by the UE, which may be considered as invalid configuration by the UE.</w:t>
            </w:r>
          </w:p>
        </w:tc>
      </w:tr>
      <w:bookmarkEnd w:id="5"/>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0FF506B4" w:rsidR="00C70F64" w:rsidRPr="005221AA" w:rsidRDefault="005221AA" w:rsidP="005221AA">
            <w:pPr>
              <w:pStyle w:val="CRCoverPage"/>
              <w:spacing w:after="0"/>
              <w:ind w:leftChars="30" w:left="60"/>
              <w:rPr>
                <w:rFonts w:eastAsiaTheme="minorEastAsia"/>
                <w:noProof/>
                <w:lang w:eastAsia="ja-JP"/>
              </w:rPr>
            </w:pPr>
            <w:r>
              <w:rPr>
                <w:noProof/>
                <w:lang w:eastAsia="ja-JP"/>
              </w:rPr>
              <w:t>The network may configure the network may configure NR-DC cell grouping that is not supported by the UE, which may be considered as invalid configuration by the UE.</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4576AA8B" w:rsidR="00C70F64" w:rsidRPr="00891D11" w:rsidRDefault="00FD3E06" w:rsidP="007F3ED6">
            <w:pPr>
              <w:pStyle w:val="CRCoverPage"/>
              <w:spacing w:after="0"/>
              <w:ind w:leftChars="47" w:left="94"/>
              <w:rPr>
                <w:rFonts w:eastAsia="游明朝"/>
                <w:noProof/>
                <w:lang w:eastAsia="ja-JP"/>
              </w:rPr>
            </w:pPr>
            <w:r>
              <w:rPr>
                <w:rFonts w:eastAsia="游明朝"/>
                <w:noProof/>
                <w:lang w:eastAsia="ja-JP"/>
              </w:rPr>
              <w:t>4.2.7.1</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C8A1DE0"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p w14:paraId="78B81BD7" w14:textId="77777777" w:rsidR="00FD3E06" w:rsidRPr="00EC0F54" w:rsidRDefault="00FD3E06" w:rsidP="00FD3E06">
      <w:pPr>
        <w:pStyle w:val="Heading4"/>
      </w:pPr>
      <w:bookmarkStart w:id="6" w:name="_Toc37093374"/>
      <w:bookmarkStart w:id="7" w:name="_Toc12750893"/>
      <w:bookmarkStart w:id="8" w:name="_Toc29382257"/>
      <w:bookmarkEnd w:id="1"/>
      <w:bookmarkEnd w:id="2"/>
      <w:r w:rsidRPr="00EC0F54">
        <w:lastRenderedPageBreak/>
        <w:t>4.2.7.1</w:t>
      </w:r>
      <w:r w:rsidRPr="00EC0F54">
        <w:tab/>
      </w:r>
      <w:proofErr w:type="spellStart"/>
      <w:r w:rsidRPr="00EC0F54">
        <w:rPr>
          <w:i/>
        </w:rPr>
        <w:t>BandCombinationList</w:t>
      </w:r>
      <w:proofErr w:type="spellEnd"/>
      <w:r w:rsidRPr="00EC0F54">
        <w:t xml:space="preserve"> parameters</w:t>
      </w:r>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3E06" w:rsidRPr="00EC0F54" w14:paraId="532E6E27" w14:textId="77777777" w:rsidTr="00070EAE">
        <w:trPr>
          <w:cantSplit/>
          <w:tblHeader/>
        </w:trPr>
        <w:tc>
          <w:tcPr>
            <w:tcW w:w="6917" w:type="dxa"/>
          </w:tcPr>
          <w:p w14:paraId="4A1102F6" w14:textId="77777777" w:rsidR="00FD3E06" w:rsidRPr="00EC0F54" w:rsidRDefault="00FD3E06" w:rsidP="00070EAE">
            <w:pPr>
              <w:pStyle w:val="TAH"/>
            </w:pPr>
            <w:r w:rsidRPr="00EC0F54">
              <w:lastRenderedPageBreak/>
              <w:t>Definitions for parameters</w:t>
            </w:r>
          </w:p>
        </w:tc>
        <w:tc>
          <w:tcPr>
            <w:tcW w:w="709" w:type="dxa"/>
          </w:tcPr>
          <w:p w14:paraId="09AB7AF3" w14:textId="77777777" w:rsidR="00FD3E06" w:rsidRPr="00EC0F54" w:rsidRDefault="00FD3E06" w:rsidP="00070EAE">
            <w:pPr>
              <w:pStyle w:val="TAH"/>
            </w:pPr>
            <w:r w:rsidRPr="00EC0F54">
              <w:t>Per</w:t>
            </w:r>
          </w:p>
        </w:tc>
        <w:tc>
          <w:tcPr>
            <w:tcW w:w="567" w:type="dxa"/>
          </w:tcPr>
          <w:p w14:paraId="12987F1E" w14:textId="77777777" w:rsidR="00FD3E06" w:rsidRPr="00EC0F54" w:rsidRDefault="00FD3E06" w:rsidP="00070EAE">
            <w:pPr>
              <w:pStyle w:val="TAH"/>
            </w:pPr>
            <w:r w:rsidRPr="00EC0F54">
              <w:t>M</w:t>
            </w:r>
          </w:p>
        </w:tc>
        <w:tc>
          <w:tcPr>
            <w:tcW w:w="709" w:type="dxa"/>
          </w:tcPr>
          <w:p w14:paraId="7F515645" w14:textId="77777777" w:rsidR="00FD3E06" w:rsidRPr="00EC0F54" w:rsidRDefault="00FD3E06" w:rsidP="00070EAE">
            <w:pPr>
              <w:pStyle w:val="TAH"/>
            </w:pPr>
            <w:r w:rsidRPr="00EC0F54">
              <w:t>FDD-TDD</w:t>
            </w:r>
          </w:p>
          <w:p w14:paraId="6E6793FE" w14:textId="77777777" w:rsidR="00FD3E06" w:rsidRPr="00EC0F54" w:rsidRDefault="00FD3E06" w:rsidP="00070EAE">
            <w:pPr>
              <w:pStyle w:val="TAH"/>
            </w:pPr>
            <w:r w:rsidRPr="00EC0F54">
              <w:t>DIFF</w:t>
            </w:r>
          </w:p>
        </w:tc>
        <w:tc>
          <w:tcPr>
            <w:tcW w:w="728" w:type="dxa"/>
          </w:tcPr>
          <w:p w14:paraId="16A56C17" w14:textId="77777777" w:rsidR="00FD3E06" w:rsidRPr="00EC0F54" w:rsidRDefault="00FD3E06" w:rsidP="00070EAE">
            <w:pPr>
              <w:pStyle w:val="TAH"/>
            </w:pPr>
            <w:r w:rsidRPr="00EC0F54">
              <w:t>FR1-FR2</w:t>
            </w:r>
          </w:p>
          <w:p w14:paraId="633068B9" w14:textId="77777777" w:rsidR="00FD3E06" w:rsidRPr="00EC0F54" w:rsidRDefault="00FD3E06" w:rsidP="00070EAE">
            <w:pPr>
              <w:pStyle w:val="TAH"/>
            </w:pPr>
            <w:r w:rsidRPr="00EC0F54">
              <w:t>DIFF</w:t>
            </w:r>
          </w:p>
        </w:tc>
      </w:tr>
      <w:tr w:rsidR="00FD3E06" w:rsidRPr="00EC0F54" w14:paraId="317398C8" w14:textId="77777777" w:rsidTr="00070EAE">
        <w:trPr>
          <w:cantSplit/>
          <w:tblHeader/>
        </w:trPr>
        <w:tc>
          <w:tcPr>
            <w:tcW w:w="6917" w:type="dxa"/>
          </w:tcPr>
          <w:p w14:paraId="3744AC0E" w14:textId="77777777" w:rsidR="00FD3E06" w:rsidRPr="00EC0F54" w:rsidRDefault="00FD3E06" w:rsidP="00070EAE">
            <w:pPr>
              <w:pStyle w:val="TAL"/>
              <w:rPr>
                <w:b/>
                <w:i/>
              </w:rPr>
            </w:pPr>
            <w:proofErr w:type="spellStart"/>
            <w:r w:rsidRPr="00EC0F54">
              <w:rPr>
                <w:b/>
                <w:i/>
              </w:rPr>
              <w:t>bandEUTRA</w:t>
            </w:r>
            <w:proofErr w:type="spellEnd"/>
          </w:p>
          <w:p w14:paraId="60895F6A" w14:textId="77777777" w:rsidR="00FD3E06" w:rsidRPr="00EC0F54" w:rsidRDefault="00FD3E06" w:rsidP="00070EAE">
            <w:pPr>
              <w:pStyle w:val="TAL"/>
            </w:pPr>
            <w:r w:rsidRPr="00EC0F54">
              <w:t>Defines supported EUTRA frequency band by NR frequency band number, as specified in TS 36.101 [14].</w:t>
            </w:r>
          </w:p>
        </w:tc>
        <w:tc>
          <w:tcPr>
            <w:tcW w:w="709" w:type="dxa"/>
          </w:tcPr>
          <w:p w14:paraId="111E468B" w14:textId="77777777" w:rsidR="00FD3E06" w:rsidRPr="00EC0F54" w:rsidRDefault="00FD3E06" w:rsidP="00070EAE">
            <w:pPr>
              <w:pStyle w:val="TAL"/>
              <w:jc w:val="center"/>
            </w:pPr>
            <w:r w:rsidRPr="00EC0F54">
              <w:t>Band</w:t>
            </w:r>
          </w:p>
        </w:tc>
        <w:tc>
          <w:tcPr>
            <w:tcW w:w="567" w:type="dxa"/>
          </w:tcPr>
          <w:p w14:paraId="5184FE96" w14:textId="77777777" w:rsidR="00FD3E06" w:rsidRPr="00EC0F54" w:rsidRDefault="00FD3E06" w:rsidP="00070EAE">
            <w:pPr>
              <w:pStyle w:val="TAL"/>
              <w:jc w:val="center"/>
            </w:pPr>
            <w:r w:rsidRPr="00EC0F54">
              <w:t>Yes</w:t>
            </w:r>
          </w:p>
        </w:tc>
        <w:tc>
          <w:tcPr>
            <w:tcW w:w="709" w:type="dxa"/>
          </w:tcPr>
          <w:p w14:paraId="7627B441" w14:textId="77777777" w:rsidR="00FD3E06" w:rsidRPr="00EC0F54" w:rsidRDefault="00FD3E06" w:rsidP="00070EAE">
            <w:pPr>
              <w:pStyle w:val="TAL"/>
              <w:jc w:val="center"/>
            </w:pPr>
            <w:r w:rsidRPr="00EC0F54">
              <w:t>No</w:t>
            </w:r>
          </w:p>
        </w:tc>
        <w:tc>
          <w:tcPr>
            <w:tcW w:w="728" w:type="dxa"/>
          </w:tcPr>
          <w:p w14:paraId="6C3B13CD" w14:textId="77777777" w:rsidR="00FD3E06" w:rsidRPr="00EC0F54" w:rsidRDefault="00FD3E06" w:rsidP="00070EAE">
            <w:pPr>
              <w:pStyle w:val="TAL"/>
              <w:jc w:val="center"/>
            </w:pPr>
            <w:r w:rsidRPr="00EC0F54">
              <w:t>No</w:t>
            </w:r>
          </w:p>
        </w:tc>
      </w:tr>
      <w:tr w:rsidR="00FD3E06" w:rsidRPr="00EC0F54" w14:paraId="23A544D4" w14:textId="77777777" w:rsidTr="00070EAE">
        <w:trPr>
          <w:cantSplit/>
          <w:tblHeader/>
        </w:trPr>
        <w:tc>
          <w:tcPr>
            <w:tcW w:w="6917" w:type="dxa"/>
          </w:tcPr>
          <w:p w14:paraId="3AB90D7E" w14:textId="77777777" w:rsidR="00FD3E06" w:rsidRPr="00EC0F54" w:rsidRDefault="00FD3E06" w:rsidP="00070EAE">
            <w:pPr>
              <w:pStyle w:val="TAL"/>
              <w:rPr>
                <w:b/>
                <w:i/>
                <w:lang w:eastAsia="ko-KR"/>
              </w:rPr>
            </w:pPr>
            <w:proofErr w:type="spellStart"/>
            <w:r w:rsidRPr="00EC0F54">
              <w:rPr>
                <w:b/>
                <w:i/>
                <w:lang w:eastAsia="ko-KR"/>
              </w:rPr>
              <w:t>bandList</w:t>
            </w:r>
            <w:proofErr w:type="spellEnd"/>
          </w:p>
          <w:p w14:paraId="684776A2" w14:textId="77777777" w:rsidR="00FD3E06" w:rsidRPr="00EC0F54" w:rsidRDefault="00FD3E06" w:rsidP="00070EAE">
            <w:pPr>
              <w:pStyle w:val="TAL"/>
              <w:rPr>
                <w:b/>
                <w:i/>
              </w:rPr>
            </w:pPr>
            <w:r w:rsidRPr="00EC0F54">
              <w:t>Each entry of the list should include at least one bandwidth class for UL or DL.</w:t>
            </w:r>
          </w:p>
        </w:tc>
        <w:tc>
          <w:tcPr>
            <w:tcW w:w="709" w:type="dxa"/>
          </w:tcPr>
          <w:p w14:paraId="189F1938" w14:textId="77777777" w:rsidR="00FD3E06" w:rsidRPr="00EC0F54" w:rsidRDefault="00FD3E06" w:rsidP="00070EAE">
            <w:pPr>
              <w:pStyle w:val="TAL"/>
              <w:jc w:val="center"/>
            </w:pPr>
            <w:r w:rsidRPr="00EC0F54">
              <w:rPr>
                <w:lang w:eastAsia="ko-KR"/>
              </w:rPr>
              <w:t>BC</w:t>
            </w:r>
          </w:p>
        </w:tc>
        <w:tc>
          <w:tcPr>
            <w:tcW w:w="567" w:type="dxa"/>
          </w:tcPr>
          <w:p w14:paraId="2A973031" w14:textId="77777777" w:rsidR="00FD3E06" w:rsidRPr="00EC0F54" w:rsidRDefault="00FD3E06" w:rsidP="00070EAE">
            <w:pPr>
              <w:pStyle w:val="TAL"/>
              <w:jc w:val="center"/>
            </w:pPr>
            <w:r w:rsidRPr="00EC0F54">
              <w:t>Yes</w:t>
            </w:r>
          </w:p>
        </w:tc>
        <w:tc>
          <w:tcPr>
            <w:tcW w:w="709" w:type="dxa"/>
          </w:tcPr>
          <w:p w14:paraId="0520A025" w14:textId="77777777" w:rsidR="00FD3E06" w:rsidRPr="00EC0F54" w:rsidRDefault="00FD3E06" w:rsidP="00070EAE">
            <w:pPr>
              <w:pStyle w:val="TAL"/>
              <w:jc w:val="center"/>
            </w:pPr>
            <w:r w:rsidRPr="00EC0F54">
              <w:t>No</w:t>
            </w:r>
          </w:p>
        </w:tc>
        <w:tc>
          <w:tcPr>
            <w:tcW w:w="728" w:type="dxa"/>
          </w:tcPr>
          <w:p w14:paraId="4FAC64D6" w14:textId="77777777" w:rsidR="00FD3E06" w:rsidRPr="00EC0F54" w:rsidRDefault="00FD3E06" w:rsidP="00070EAE">
            <w:pPr>
              <w:pStyle w:val="TAL"/>
              <w:jc w:val="center"/>
            </w:pPr>
            <w:r w:rsidRPr="00EC0F54">
              <w:t>No</w:t>
            </w:r>
          </w:p>
        </w:tc>
      </w:tr>
      <w:tr w:rsidR="00FD3E06" w:rsidRPr="00EC0F54" w14:paraId="612D1222" w14:textId="77777777" w:rsidTr="00070EAE">
        <w:trPr>
          <w:cantSplit/>
          <w:tblHeader/>
        </w:trPr>
        <w:tc>
          <w:tcPr>
            <w:tcW w:w="6917" w:type="dxa"/>
          </w:tcPr>
          <w:p w14:paraId="164E3FC0" w14:textId="77777777" w:rsidR="00FD3E06" w:rsidRPr="00EC0F54" w:rsidRDefault="00FD3E06" w:rsidP="00070EAE">
            <w:pPr>
              <w:pStyle w:val="TAL"/>
              <w:rPr>
                <w:b/>
                <w:i/>
              </w:rPr>
            </w:pPr>
            <w:proofErr w:type="spellStart"/>
            <w:r w:rsidRPr="00EC0F54">
              <w:rPr>
                <w:b/>
                <w:i/>
              </w:rPr>
              <w:t>bandNR</w:t>
            </w:r>
            <w:proofErr w:type="spellEnd"/>
          </w:p>
          <w:p w14:paraId="52F06E35" w14:textId="77777777" w:rsidR="00FD3E06" w:rsidRPr="00EC0F54" w:rsidRDefault="00FD3E06" w:rsidP="00070EAE">
            <w:pPr>
              <w:pStyle w:val="TAL"/>
            </w:pPr>
            <w:r w:rsidRPr="00EC0F54">
              <w:t>Defines supported NR frequency band by NR frequency band number, as specified in TS 38.101-1 [2] and TS 38.101-2 [3].</w:t>
            </w:r>
          </w:p>
        </w:tc>
        <w:tc>
          <w:tcPr>
            <w:tcW w:w="709" w:type="dxa"/>
          </w:tcPr>
          <w:p w14:paraId="6CC0CFB4" w14:textId="77777777" w:rsidR="00FD3E06" w:rsidRPr="00EC0F54" w:rsidRDefault="00FD3E06" w:rsidP="00070EAE">
            <w:pPr>
              <w:pStyle w:val="TAL"/>
              <w:jc w:val="center"/>
            </w:pPr>
            <w:r w:rsidRPr="00EC0F54">
              <w:t>Band</w:t>
            </w:r>
          </w:p>
        </w:tc>
        <w:tc>
          <w:tcPr>
            <w:tcW w:w="567" w:type="dxa"/>
          </w:tcPr>
          <w:p w14:paraId="3BED0E2C" w14:textId="77777777" w:rsidR="00FD3E06" w:rsidRPr="00EC0F54" w:rsidRDefault="00FD3E06" w:rsidP="00070EAE">
            <w:pPr>
              <w:pStyle w:val="TAL"/>
              <w:jc w:val="center"/>
            </w:pPr>
            <w:r w:rsidRPr="00EC0F54">
              <w:t>Yes</w:t>
            </w:r>
          </w:p>
        </w:tc>
        <w:tc>
          <w:tcPr>
            <w:tcW w:w="709" w:type="dxa"/>
          </w:tcPr>
          <w:p w14:paraId="1045897A" w14:textId="77777777" w:rsidR="00FD3E06" w:rsidRPr="00EC0F54" w:rsidRDefault="00FD3E06" w:rsidP="00070EAE">
            <w:pPr>
              <w:pStyle w:val="TAL"/>
              <w:jc w:val="center"/>
            </w:pPr>
            <w:r w:rsidRPr="00EC0F54">
              <w:t>No</w:t>
            </w:r>
          </w:p>
        </w:tc>
        <w:tc>
          <w:tcPr>
            <w:tcW w:w="728" w:type="dxa"/>
          </w:tcPr>
          <w:p w14:paraId="56B7B87A" w14:textId="77777777" w:rsidR="00FD3E06" w:rsidRPr="00EC0F54" w:rsidRDefault="00FD3E06" w:rsidP="00070EAE">
            <w:pPr>
              <w:pStyle w:val="TAL"/>
              <w:jc w:val="center"/>
            </w:pPr>
            <w:r w:rsidRPr="00EC0F54">
              <w:t>No</w:t>
            </w:r>
          </w:p>
        </w:tc>
      </w:tr>
      <w:tr w:rsidR="00FD3E06" w:rsidRPr="00EC0F54" w14:paraId="2CEB812A" w14:textId="77777777" w:rsidTr="00070EAE">
        <w:trPr>
          <w:cantSplit/>
          <w:tblHeader/>
        </w:trPr>
        <w:tc>
          <w:tcPr>
            <w:tcW w:w="6917" w:type="dxa"/>
          </w:tcPr>
          <w:p w14:paraId="191D9F2F" w14:textId="77777777" w:rsidR="00FD3E06" w:rsidRPr="00EC0F54" w:rsidRDefault="00FD3E06" w:rsidP="00070EAE">
            <w:pPr>
              <w:pStyle w:val="TAL"/>
              <w:rPr>
                <w:b/>
                <w:i/>
              </w:rPr>
            </w:pPr>
            <w:r w:rsidRPr="00EC0F54">
              <w:rPr>
                <w:b/>
                <w:i/>
              </w:rPr>
              <w:t>ca-</w:t>
            </w:r>
            <w:proofErr w:type="spellStart"/>
            <w:r w:rsidRPr="00EC0F54">
              <w:rPr>
                <w:b/>
                <w:i/>
              </w:rPr>
              <w:t>BandwidthClassDL</w:t>
            </w:r>
            <w:proofErr w:type="spellEnd"/>
            <w:r w:rsidRPr="00EC0F54">
              <w:rPr>
                <w:b/>
                <w:i/>
              </w:rPr>
              <w:t>-EUTRA</w:t>
            </w:r>
          </w:p>
          <w:p w14:paraId="20709914" w14:textId="77777777" w:rsidR="00FD3E06" w:rsidRPr="00EC0F54" w:rsidRDefault="00FD3E06" w:rsidP="00070EAE">
            <w:pPr>
              <w:pStyle w:val="TAL"/>
            </w:pPr>
            <w:r w:rsidRPr="00EC0F54">
              <w:t xml:space="preserve">Defines for DL, the class defined by the aggregated transmission bandwidth configuration and maximum number of component carriers supported by the UE, as specified in TS 36.101 [14]. When all </w:t>
            </w:r>
            <w:proofErr w:type="spellStart"/>
            <w:r w:rsidRPr="00EC0F54">
              <w:t>FeatureSetEUTRA-DownlinkId:s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1AAD674A" w14:textId="77777777" w:rsidR="00FD3E06" w:rsidRPr="00EC0F54" w:rsidRDefault="00FD3E06" w:rsidP="00070EAE">
            <w:pPr>
              <w:pStyle w:val="TAL"/>
              <w:jc w:val="center"/>
            </w:pPr>
            <w:r w:rsidRPr="00EC0F54">
              <w:rPr>
                <w:rFonts w:cs="Arial"/>
                <w:szCs w:val="18"/>
              </w:rPr>
              <w:t>Band</w:t>
            </w:r>
          </w:p>
        </w:tc>
        <w:tc>
          <w:tcPr>
            <w:tcW w:w="567" w:type="dxa"/>
          </w:tcPr>
          <w:p w14:paraId="09603F41" w14:textId="77777777" w:rsidR="00FD3E06" w:rsidRPr="00EC0F54" w:rsidRDefault="00FD3E06" w:rsidP="00070EAE">
            <w:pPr>
              <w:pStyle w:val="TAL"/>
              <w:jc w:val="center"/>
            </w:pPr>
            <w:r w:rsidRPr="00EC0F54">
              <w:rPr>
                <w:rFonts w:cs="Arial"/>
                <w:szCs w:val="18"/>
              </w:rPr>
              <w:t>No</w:t>
            </w:r>
          </w:p>
        </w:tc>
        <w:tc>
          <w:tcPr>
            <w:tcW w:w="709" w:type="dxa"/>
          </w:tcPr>
          <w:p w14:paraId="4C674B06" w14:textId="77777777" w:rsidR="00FD3E06" w:rsidRPr="00EC0F54" w:rsidRDefault="00FD3E06" w:rsidP="00070EAE">
            <w:pPr>
              <w:pStyle w:val="TAL"/>
              <w:jc w:val="center"/>
            </w:pPr>
            <w:r w:rsidRPr="00EC0F54">
              <w:rPr>
                <w:rFonts w:cs="Arial"/>
                <w:szCs w:val="18"/>
              </w:rPr>
              <w:t>No</w:t>
            </w:r>
          </w:p>
        </w:tc>
        <w:tc>
          <w:tcPr>
            <w:tcW w:w="728" w:type="dxa"/>
          </w:tcPr>
          <w:p w14:paraId="31B5F7AD" w14:textId="77777777" w:rsidR="00FD3E06" w:rsidRPr="00EC0F54" w:rsidRDefault="00FD3E06" w:rsidP="00070EAE">
            <w:pPr>
              <w:pStyle w:val="TAL"/>
              <w:jc w:val="center"/>
            </w:pPr>
            <w:r w:rsidRPr="00EC0F54">
              <w:t>No</w:t>
            </w:r>
          </w:p>
        </w:tc>
      </w:tr>
      <w:tr w:rsidR="00FD3E06" w:rsidRPr="00EC0F54" w14:paraId="30DC4641" w14:textId="77777777" w:rsidTr="00070EAE">
        <w:trPr>
          <w:cantSplit/>
          <w:tblHeader/>
        </w:trPr>
        <w:tc>
          <w:tcPr>
            <w:tcW w:w="6917" w:type="dxa"/>
          </w:tcPr>
          <w:p w14:paraId="61C6EF83" w14:textId="77777777" w:rsidR="00FD3E06" w:rsidRPr="00EC0F54" w:rsidRDefault="00FD3E06" w:rsidP="00070EAE">
            <w:pPr>
              <w:pStyle w:val="TAL"/>
              <w:rPr>
                <w:b/>
                <w:i/>
              </w:rPr>
            </w:pPr>
            <w:r w:rsidRPr="00EC0F54">
              <w:rPr>
                <w:b/>
                <w:i/>
              </w:rPr>
              <w:t>ca-</w:t>
            </w:r>
            <w:proofErr w:type="spellStart"/>
            <w:r w:rsidRPr="00EC0F54">
              <w:rPr>
                <w:b/>
                <w:i/>
              </w:rPr>
              <w:t>BandwidthClassDL</w:t>
            </w:r>
            <w:proofErr w:type="spellEnd"/>
            <w:r w:rsidRPr="00EC0F54">
              <w:rPr>
                <w:b/>
                <w:i/>
              </w:rPr>
              <w:t>-NR</w:t>
            </w:r>
          </w:p>
          <w:p w14:paraId="27DF6AD4" w14:textId="77777777" w:rsidR="00FD3E06" w:rsidRPr="00EC0F54" w:rsidRDefault="00FD3E06" w:rsidP="00070EAE">
            <w:pPr>
              <w:pStyle w:val="TAL"/>
            </w:pPr>
            <w:r w:rsidRPr="00EC0F54">
              <w:t xml:space="preserve">Defines for DL, the class defined by the aggregated transmission bandwidth configuration and maximum number of component carriers supported by the UE, as specified in TS 38.101-1 [2] and TS 38.101-2 [3]. When all </w:t>
            </w:r>
            <w:proofErr w:type="spellStart"/>
            <w:r w:rsidRPr="00EC0F54">
              <w:t>FeatureSetDownlinkId:s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4112129E" w14:textId="77777777" w:rsidR="00FD3E06" w:rsidRPr="00EC0F54" w:rsidRDefault="00FD3E06" w:rsidP="00070EAE">
            <w:pPr>
              <w:pStyle w:val="TAL"/>
              <w:jc w:val="center"/>
            </w:pPr>
            <w:r w:rsidRPr="00EC0F54">
              <w:rPr>
                <w:rFonts w:cs="Arial"/>
                <w:szCs w:val="18"/>
              </w:rPr>
              <w:t>Band</w:t>
            </w:r>
          </w:p>
        </w:tc>
        <w:tc>
          <w:tcPr>
            <w:tcW w:w="567" w:type="dxa"/>
          </w:tcPr>
          <w:p w14:paraId="6D611BCD" w14:textId="77777777" w:rsidR="00FD3E06" w:rsidRPr="00EC0F54" w:rsidRDefault="00FD3E06" w:rsidP="00070EAE">
            <w:pPr>
              <w:pStyle w:val="TAL"/>
              <w:jc w:val="center"/>
            </w:pPr>
            <w:r w:rsidRPr="00EC0F54">
              <w:rPr>
                <w:rFonts w:cs="Arial"/>
                <w:szCs w:val="18"/>
              </w:rPr>
              <w:t>No</w:t>
            </w:r>
          </w:p>
        </w:tc>
        <w:tc>
          <w:tcPr>
            <w:tcW w:w="709" w:type="dxa"/>
          </w:tcPr>
          <w:p w14:paraId="41747099" w14:textId="77777777" w:rsidR="00FD3E06" w:rsidRPr="00EC0F54" w:rsidRDefault="00FD3E06" w:rsidP="00070EAE">
            <w:pPr>
              <w:pStyle w:val="TAL"/>
              <w:jc w:val="center"/>
            </w:pPr>
            <w:r w:rsidRPr="00EC0F54">
              <w:rPr>
                <w:rFonts w:cs="Arial"/>
                <w:szCs w:val="18"/>
              </w:rPr>
              <w:t>No</w:t>
            </w:r>
          </w:p>
        </w:tc>
        <w:tc>
          <w:tcPr>
            <w:tcW w:w="728" w:type="dxa"/>
          </w:tcPr>
          <w:p w14:paraId="2B10716E" w14:textId="77777777" w:rsidR="00FD3E06" w:rsidRPr="00EC0F54" w:rsidRDefault="00FD3E06" w:rsidP="00070EAE">
            <w:pPr>
              <w:pStyle w:val="TAL"/>
              <w:jc w:val="center"/>
            </w:pPr>
            <w:r w:rsidRPr="00EC0F54">
              <w:t>No</w:t>
            </w:r>
          </w:p>
        </w:tc>
      </w:tr>
      <w:tr w:rsidR="00FD3E06" w:rsidRPr="00EC0F54" w14:paraId="02E71DAD" w14:textId="77777777" w:rsidTr="00070EAE">
        <w:trPr>
          <w:cantSplit/>
          <w:tblHeader/>
        </w:trPr>
        <w:tc>
          <w:tcPr>
            <w:tcW w:w="6917" w:type="dxa"/>
          </w:tcPr>
          <w:p w14:paraId="0D7FF56C" w14:textId="77777777" w:rsidR="00FD3E06" w:rsidRPr="00EC0F54" w:rsidRDefault="00FD3E06" w:rsidP="00070EAE">
            <w:pPr>
              <w:pStyle w:val="TAL"/>
              <w:rPr>
                <w:b/>
                <w:i/>
              </w:rPr>
            </w:pPr>
            <w:r w:rsidRPr="00EC0F54">
              <w:rPr>
                <w:b/>
                <w:i/>
              </w:rPr>
              <w:t>ca-</w:t>
            </w:r>
            <w:proofErr w:type="spellStart"/>
            <w:r w:rsidRPr="00EC0F54">
              <w:rPr>
                <w:b/>
                <w:i/>
              </w:rPr>
              <w:t>BandwidthClassUL</w:t>
            </w:r>
            <w:proofErr w:type="spellEnd"/>
            <w:r w:rsidRPr="00EC0F54">
              <w:rPr>
                <w:b/>
                <w:i/>
              </w:rPr>
              <w:t>-EUTRA</w:t>
            </w:r>
          </w:p>
          <w:p w14:paraId="00F6E07E" w14:textId="77777777" w:rsidR="00FD3E06" w:rsidRPr="00EC0F54" w:rsidRDefault="00FD3E06" w:rsidP="00070EAE">
            <w:pPr>
              <w:pStyle w:val="TAL"/>
            </w:pPr>
            <w:r w:rsidRPr="00EC0F54">
              <w:t xml:space="preserve">Defines for UL, the class defined by the aggregated transmission bandwidth configuration and maximum number of component carriers supported by the UE, as specified in TS 36.101 [14]. When all </w:t>
            </w:r>
            <w:proofErr w:type="spellStart"/>
            <w:r w:rsidRPr="00EC0F54">
              <w:t>FeatureSetEUTRA-UplinkId:s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1A0EF45A" w14:textId="77777777" w:rsidR="00FD3E06" w:rsidRPr="00EC0F54" w:rsidRDefault="00FD3E06" w:rsidP="00070EAE">
            <w:pPr>
              <w:pStyle w:val="TAL"/>
              <w:jc w:val="center"/>
            </w:pPr>
            <w:r w:rsidRPr="00EC0F54">
              <w:rPr>
                <w:rFonts w:cs="Arial"/>
                <w:szCs w:val="18"/>
              </w:rPr>
              <w:t>Band</w:t>
            </w:r>
          </w:p>
        </w:tc>
        <w:tc>
          <w:tcPr>
            <w:tcW w:w="567" w:type="dxa"/>
          </w:tcPr>
          <w:p w14:paraId="4AC0EB79" w14:textId="77777777" w:rsidR="00FD3E06" w:rsidRPr="00EC0F54" w:rsidRDefault="00FD3E06" w:rsidP="00070EAE">
            <w:pPr>
              <w:pStyle w:val="TAL"/>
              <w:jc w:val="center"/>
            </w:pPr>
            <w:r w:rsidRPr="00EC0F54">
              <w:rPr>
                <w:rFonts w:cs="Arial"/>
                <w:szCs w:val="18"/>
              </w:rPr>
              <w:t>No</w:t>
            </w:r>
          </w:p>
        </w:tc>
        <w:tc>
          <w:tcPr>
            <w:tcW w:w="709" w:type="dxa"/>
          </w:tcPr>
          <w:p w14:paraId="661670EF" w14:textId="77777777" w:rsidR="00FD3E06" w:rsidRPr="00EC0F54" w:rsidRDefault="00FD3E06" w:rsidP="00070EAE">
            <w:pPr>
              <w:pStyle w:val="TAL"/>
              <w:jc w:val="center"/>
            </w:pPr>
            <w:r w:rsidRPr="00EC0F54">
              <w:rPr>
                <w:rFonts w:cs="Arial"/>
                <w:szCs w:val="18"/>
              </w:rPr>
              <w:t>No</w:t>
            </w:r>
          </w:p>
        </w:tc>
        <w:tc>
          <w:tcPr>
            <w:tcW w:w="728" w:type="dxa"/>
          </w:tcPr>
          <w:p w14:paraId="05F77F9B" w14:textId="77777777" w:rsidR="00FD3E06" w:rsidRPr="00EC0F54" w:rsidRDefault="00FD3E06" w:rsidP="00070EAE">
            <w:pPr>
              <w:pStyle w:val="TAL"/>
              <w:jc w:val="center"/>
            </w:pPr>
            <w:r w:rsidRPr="00EC0F54">
              <w:t>No</w:t>
            </w:r>
          </w:p>
        </w:tc>
      </w:tr>
      <w:tr w:rsidR="00FD3E06" w:rsidRPr="00EC0F54" w14:paraId="5BFD09F3" w14:textId="77777777" w:rsidTr="00070EAE">
        <w:trPr>
          <w:cantSplit/>
          <w:tblHeader/>
        </w:trPr>
        <w:tc>
          <w:tcPr>
            <w:tcW w:w="6917" w:type="dxa"/>
          </w:tcPr>
          <w:p w14:paraId="776A2A72" w14:textId="77777777" w:rsidR="00FD3E06" w:rsidRPr="00EC0F54" w:rsidRDefault="00FD3E06" w:rsidP="00070EAE">
            <w:pPr>
              <w:pStyle w:val="TAL"/>
              <w:rPr>
                <w:b/>
                <w:i/>
              </w:rPr>
            </w:pPr>
            <w:r w:rsidRPr="00EC0F54">
              <w:rPr>
                <w:b/>
                <w:i/>
              </w:rPr>
              <w:t>ca-</w:t>
            </w:r>
            <w:proofErr w:type="spellStart"/>
            <w:r w:rsidRPr="00EC0F54">
              <w:rPr>
                <w:b/>
                <w:i/>
              </w:rPr>
              <w:t>BandwidthClassUL</w:t>
            </w:r>
            <w:proofErr w:type="spellEnd"/>
            <w:r w:rsidRPr="00EC0F54">
              <w:rPr>
                <w:b/>
                <w:i/>
              </w:rPr>
              <w:t>-NR</w:t>
            </w:r>
          </w:p>
          <w:p w14:paraId="3EEB44E3" w14:textId="77777777" w:rsidR="00FD3E06" w:rsidRPr="00EC0F54" w:rsidRDefault="00FD3E06" w:rsidP="00070EAE">
            <w:pPr>
              <w:pStyle w:val="TAL"/>
            </w:pPr>
            <w:r w:rsidRPr="00EC0F54">
              <w:t xml:space="preserve">Defines for UL, the class defined by the aggregated transmission bandwidth configuration and maximum number of component carriers supported by the UE, as specified in TS 38.101-1 [2] and TS 38.101-2 [3]. When all </w:t>
            </w:r>
            <w:proofErr w:type="spellStart"/>
            <w:r w:rsidRPr="00EC0F54">
              <w:t>FeatureSetUplinkId:s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62BE9167" w14:textId="77777777" w:rsidR="00FD3E06" w:rsidRPr="00EC0F54" w:rsidRDefault="00FD3E06" w:rsidP="00070EAE">
            <w:pPr>
              <w:pStyle w:val="TAL"/>
              <w:jc w:val="center"/>
            </w:pPr>
            <w:r w:rsidRPr="00EC0F54">
              <w:rPr>
                <w:rFonts w:cs="Arial"/>
                <w:szCs w:val="18"/>
              </w:rPr>
              <w:t>Band</w:t>
            </w:r>
          </w:p>
        </w:tc>
        <w:tc>
          <w:tcPr>
            <w:tcW w:w="567" w:type="dxa"/>
          </w:tcPr>
          <w:p w14:paraId="43DD0D8F" w14:textId="77777777" w:rsidR="00FD3E06" w:rsidRPr="00EC0F54" w:rsidRDefault="00FD3E06" w:rsidP="00070EAE">
            <w:pPr>
              <w:pStyle w:val="TAL"/>
              <w:jc w:val="center"/>
            </w:pPr>
            <w:r w:rsidRPr="00EC0F54">
              <w:rPr>
                <w:rFonts w:cs="Arial"/>
                <w:szCs w:val="18"/>
              </w:rPr>
              <w:t>No</w:t>
            </w:r>
          </w:p>
        </w:tc>
        <w:tc>
          <w:tcPr>
            <w:tcW w:w="709" w:type="dxa"/>
          </w:tcPr>
          <w:p w14:paraId="125E0B6E" w14:textId="77777777" w:rsidR="00FD3E06" w:rsidRPr="00EC0F54" w:rsidRDefault="00FD3E06" w:rsidP="00070EAE">
            <w:pPr>
              <w:pStyle w:val="TAL"/>
              <w:jc w:val="center"/>
            </w:pPr>
            <w:r w:rsidRPr="00EC0F54">
              <w:rPr>
                <w:rFonts w:cs="Arial"/>
                <w:szCs w:val="18"/>
              </w:rPr>
              <w:t>No</w:t>
            </w:r>
          </w:p>
        </w:tc>
        <w:tc>
          <w:tcPr>
            <w:tcW w:w="728" w:type="dxa"/>
          </w:tcPr>
          <w:p w14:paraId="3CE944B1" w14:textId="77777777" w:rsidR="00FD3E06" w:rsidRPr="00EC0F54" w:rsidRDefault="00FD3E06" w:rsidP="00070EAE">
            <w:pPr>
              <w:pStyle w:val="TAL"/>
              <w:jc w:val="center"/>
            </w:pPr>
            <w:r w:rsidRPr="00EC0F54">
              <w:t>No</w:t>
            </w:r>
          </w:p>
        </w:tc>
      </w:tr>
      <w:tr w:rsidR="00FD3E06" w:rsidRPr="00EC0F54" w14:paraId="749BD28E" w14:textId="77777777" w:rsidTr="00070EAE">
        <w:trPr>
          <w:cantSplit/>
          <w:tblHeader/>
        </w:trPr>
        <w:tc>
          <w:tcPr>
            <w:tcW w:w="6917" w:type="dxa"/>
          </w:tcPr>
          <w:p w14:paraId="15738C57" w14:textId="77777777" w:rsidR="00FD3E06" w:rsidRPr="00EC0F54" w:rsidRDefault="00FD3E06" w:rsidP="00070EAE">
            <w:pPr>
              <w:pStyle w:val="TAL"/>
              <w:rPr>
                <w:b/>
                <w:i/>
              </w:rPr>
            </w:pPr>
            <w:r w:rsidRPr="00EC0F54">
              <w:rPr>
                <w:b/>
                <w:i/>
              </w:rPr>
              <w:t>ca-</w:t>
            </w:r>
            <w:proofErr w:type="spellStart"/>
            <w:r w:rsidRPr="00EC0F54">
              <w:rPr>
                <w:b/>
                <w:i/>
              </w:rPr>
              <w:t>ParametersEUTRA</w:t>
            </w:r>
            <w:proofErr w:type="spellEnd"/>
          </w:p>
          <w:p w14:paraId="0CDBB003" w14:textId="77777777" w:rsidR="00FD3E06" w:rsidRPr="00EC0F54" w:rsidRDefault="00FD3E06" w:rsidP="00070EAE">
            <w:pPr>
              <w:pStyle w:val="TAL"/>
            </w:pPr>
            <w:r w:rsidRPr="00EC0F54">
              <w:t>Contains the EUTRA part of band combination parameters for a given EN-DC band combination.</w:t>
            </w:r>
          </w:p>
        </w:tc>
        <w:tc>
          <w:tcPr>
            <w:tcW w:w="709" w:type="dxa"/>
          </w:tcPr>
          <w:p w14:paraId="62FC24BA" w14:textId="77777777" w:rsidR="00FD3E06" w:rsidRPr="00EC0F54" w:rsidRDefault="00FD3E06" w:rsidP="00070EAE">
            <w:pPr>
              <w:pStyle w:val="TAL"/>
              <w:jc w:val="center"/>
            </w:pPr>
            <w:r w:rsidRPr="00EC0F54">
              <w:t>BC</w:t>
            </w:r>
          </w:p>
        </w:tc>
        <w:tc>
          <w:tcPr>
            <w:tcW w:w="567" w:type="dxa"/>
          </w:tcPr>
          <w:p w14:paraId="7E19D1E7" w14:textId="77777777" w:rsidR="00FD3E06" w:rsidRPr="00EC0F54" w:rsidRDefault="00FD3E06" w:rsidP="00070EAE">
            <w:pPr>
              <w:pStyle w:val="TAL"/>
              <w:jc w:val="center"/>
            </w:pPr>
            <w:r w:rsidRPr="00EC0F54">
              <w:t>No</w:t>
            </w:r>
          </w:p>
        </w:tc>
        <w:tc>
          <w:tcPr>
            <w:tcW w:w="709" w:type="dxa"/>
          </w:tcPr>
          <w:p w14:paraId="3F967F0F" w14:textId="77777777" w:rsidR="00FD3E06" w:rsidRPr="00EC0F54" w:rsidRDefault="00FD3E06" w:rsidP="00070EAE">
            <w:pPr>
              <w:pStyle w:val="TAL"/>
              <w:jc w:val="center"/>
            </w:pPr>
            <w:r w:rsidRPr="00EC0F54">
              <w:t>No</w:t>
            </w:r>
          </w:p>
        </w:tc>
        <w:tc>
          <w:tcPr>
            <w:tcW w:w="728" w:type="dxa"/>
          </w:tcPr>
          <w:p w14:paraId="0B952AE9" w14:textId="77777777" w:rsidR="00FD3E06" w:rsidRPr="00EC0F54" w:rsidRDefault="00FD3E06" w:rsidP="00070EAE">
            <w:pPr>
              <w:pStyle w:val="TAL"/>
              <w:jc w:val="center"/>
            </w:pPr>
            <w:r w:rsidRPr="00EC0F54">
              <w:t>No</w:t>
            </w:r>
          </w:p>
        </w:tc>
      </w:tr>
      <w:tr w:rsidR="00FD3E06" w:rsidRPr="00EC0F54" w14:paraId="41B420C6" w14:textId="77777777" w:rsidTr="00070EAE">
        <w:trPr>
          <w:cantSplit/>
          <w:tblHeader/>
        </w:trPr>
        <w:tc>
          <w:tcPr>
            <w:tcW w:w="6917" w:type="dxa"/>
          </w:tcPr>
          <w:p w14:paraId="18E98E58" w14:textId="77777777" w:rsidR="00FD3E06" w:rsidRPr="00EC0F54" w:rsidRDefault="00FD3E06" w:rsidP="00070EAE">
            <w:pPr>
              <w:pStyle w:val="TAL"/>
              <w:rPr>
                <w:b/>
                <w:i/>
              </w:rPr>
            </w:pPr>
            <w:r w:rsidRPr="00EC0F54">
              <w:rPr>
                <w:b/>
                <w:i/>
              </w:rPr>
              <w:t>ca-</w:t>
            </w:r>
            <w:proofErr w:type="spellStart"/>
            <w:r w:rsidRPr="00EC0F54">
              <w:rPr>
                <w:b/>
                <w:i/>
              </w:rPr>
              <w:t>ParametersNR</w:t>
            </w:r>
            <w:proofErr w:type="spellEnd"/>
          </w:p>
          <w:p w14:paraId="53068A14" w14:textId="77777777" w:rsidR="00FD3E06" w:rsidRPr="00EC0F54" w:rsidRDefault="00FD3E06" w:rsidP="00070EAE">
            <w:pPr>
              <w:pStyle w:val="TAL"/>
            </w:pPr>
            <w:r w:rsidRPr="00EC0F54">
              <w:t>Contains the NR band combination parameters for a given EN-DC and/or NR CA band combination.</w:t>
            </w:r>
          </w:p>
        </w:tc>
        <w:tc>
          <w:tcPr>
            <w:tcW w:w="709" w:type="dxa"/>
          </w:tcPr>
          <w:p w14:paraId="3CEBFF60" w14:textId="77777777" w:rsidR="00FD3E06" w:rsidRPr="00EC0F54" w:rsidRDefault="00FD3E06" w:rsidP="00070EAE">
            <w:pPr>
              <w:pStyle w:val="TAL"/>
              <w:jc w:val="center"/>
            </w:pPr>
            <w:r w:rsidRPr="00EC0F54">
              <w:t>BC</w:t>
            </w:r>
          </w:p>
        </w:tc>
        <w:tc>
          <w:tcPr>
            <w:tcW w:w="567" w:type="dxa"/>
          </w:tcPr>
          <w:p w14:paraId="44B0E51C" w14:textId="77777777" w:rsidR="00FD3E06" w:rsidRPr="00EC0F54" w:rsidRDefault="00FD3E06" w:rsidP="00070EAE">
            <w:pPr>
              <w:pStyle w:val="TAL"/>
              <w:jc w:val="center"/>
            </w:pPr>
            <w:r w:rsidRPr="00EC0F54">
              <w:t>No</w:t>
            </w:r>
          </w:p>
        </w:tc>
        <w:tc>
          <w:tcPr>
            <w:tcW w:w="709" w:type="dxa"/>
          </w:tcPr>
          <w:p w14:paraId="515237D7" w14:textId="77777777" w:rsidR="00FD3E06" w:rsidRPr="00EC0F54" w:rsidRDefault="00FD3E06" w:rsidP="00070EAE">
            <w:pPr>
              <w:pStyle w:val="TAL"/>
              <w:jc w:val="center"/>
            </w:pPr>
            <w:r w:rsidRPr="00EC0F54">
              <w:t>No</w:t>
            </w:r>
          </w:p>
        </w:tc>
        <w:tc>
          <w:tcPr>
            <w:tcW w:w="728" w:type="dxa"/>
          </w:tcPr>
          <w:p w14:paraId="5A3516AF" w14:textId="77777777" w:rsidR="00FD3E06" w:rsidRPr="00EC0F54" w:rsidRDefault="00FD3E06" w:rsidP="00070EAE">
            <w:pPr>
              <w:pStyle w:val="TAL"/>
              <w:jc w:val="center"/>
            </w:pPr>
            <w:r w:rsidRPr="00EC0F54">
              <w:t>No</w:t>
            </w:r>
          </w:p>
        </w:tc>
      </w:tr>
      <w:tr w:rsidR="00FD3E06" w:rsidRPr="00EC0F54" w14:paraId="19A2CA57" w14:textId="77777777" w:rsidTr="00070EAE">
        <w:trPr>
          <w:cantSplit/>
          <w:tblHeader/>
        </w:trPr>
        <w:tc>
          <w:tcPr>
            <w:tcW w:w="6917" w:type="dxa"/>
          </w:tcPr>
          <w:p w14:paraId="365A26AB" w14:textId="77777777" w:rsidR="00FD3E06" w:rsidRPr="00EC0F54" w:rsidRDefault="00FD3E06" w:rsidP="00070EAE">
            <w:pPr>
              <w:keepNext/>
              <w:keepLines/>
              <w:spacing w:after="0"/>
              <w:rPr>
                <w:rFonts w:ascii="Arial" w:hAnsi="Arial"/>
                <w:b/>
                <w:i/>
                <w:sz w:val="18"/>
              </w:rPr>
            </w:pPr>
            <w:r w:rsidRPr="00EC0F54">
              <w:rPr>
                <w:rFonts w:ascii="Arial" w:hAnsi="Arial"/>
                <w:b/>
                <w:i/>
                <w:sz w:val="18"/>
              </w:rPr>
              <w:t>ca-</w:t>
            </w:r>
            <w:proofErr w:type="spellStart"/>
            <w:r w:rsidRPr="00EC0F54">
              <w:rPr>
                <w:rFonts w:ascii="Arial" w:hAnsi="Arial"/>
                <w:b/>
                <w:i/>
                <w:sz w:val="18"/>
              </w:rPr>
              <w:t>ParametersNRDC</w:t>
            </w:r>
            <w:proofErr w:type="spellEnd"/>
          </w:p>
          <w:p w14:paraId="3B8A46B0" w14:textId="3FAB81B3" w:rsidR="00FD3E06" w:rsidRPr="00EC0F54" w:rsidRDefault="00FD3E06" w:rsidP="00070EAE">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ins w:id="9" w:author="Qualcomm (Masato)" w:date="2020-04-07T14:23:00Z">
              <w:r>
                <w:t xml:space="preserve"> In this version of the standard, </w:t>
              </w:r>
            </w:ins>
            <w:ins w:id="10" w:author="Qualcomm (Masato)" w:date="2020-04-26T09:35:00Z">
              <w:r w:rsidR="00B56B56">
                <w:t xml:space="preserve">a UE indicating support for </w:t>
              </w:r>
            </w:ins>
            <w:ins w:id="11" w:author="Qualcomm (Masato)" w:date="2020-04-07T14:23:00Z">
              <w:r w:rsidRPr="005221AA">
                <w:rPr>
                  <w:rFonts w:eastAsia="游明朝" w:cs="Arial"/>
                  <w:noProof/>
                </w:rPr>
                <w:t xml:space="preserve">NR-DC </w:t>
              </w:r>
            </w:ins>
            <w:ins w:id="12" w:author="Qualcomm (Masato)" w:date="2020-04-26T09:35:00Z">
              <w:r w:rsidR="00B56B56">
                <w:rPr>
                  <w:rFonts w:eastAsia="游明朝" w:cs="Arial"/>
                  <w:noProof/>
                </w:rPr>
                <w:t xml:space="preserve">supports </w:t>
              </w:r>
            </w:ins>
            <w:ins w:id="13" w:author="Qualcomm (Masato)" w:date="2020-04-26T09:36:00Z">
              <w:r w:rsidR="00B56B56">
                <w:rPr>
                  <w:rFonts w:eastAsia="游明朝" w:cs="Arial"/>
                  <w:noProof/>
                </w:rPr>
                <w:t xml:space="preserve">only configuration </w:t>
              </w:r>
            </w:ins>
            <w:ins w:id="14" w:author="Qualcomm (Masato)" w:date="2020-04-07T14:23:00Z">
              <w:r w:rsidRPr="005221AA">
                <w:rPr>
                  <w:rFonts w:eastAsia="游明朝" w:cs="Arial"/>
                  <w:noProof/>
                </w:rPr>
                <w:t>where</w:t>
              </w:r>
            </w:ins>
            <w:ins w:id="15" w:author="Qualcomm (Masato)" w:date="2020-04-26T09:36:00Z">
              <w:r w:rsidR="00B56B56">
                <w:rPr>
                  <w:rFonts w:eastAsia="游明朝" w:cs="Arial"/>
                  <w:noProof/>
                </w:rPr>
                <w:t xml:space="preserve"> all serving cells of the</w:t>
              </w:r>
            </w:ins>
            <w:ins w:id="16" w:author="Qualcomm (Masato)" w:date="2020-04-07T14:23:00Z">
              <w:r w:rsidRPr="005221AA">
                <w:rPr>
                  <w:rFonts w:eastAsia="游明朝" w:cs="Arial"/>
                  <w:noProof/>
                </w:rPr>
                <w:t xml:space="preserve"> </w:t>
              </w:r>
              <w:r>
                <w:rPr>
                  <w:rFonts w:eastAsia="游明朝" w:cs="Arial"/>
                  <w:noProof/>
                </w:rPr>
                <w:t>MCG</w:t>
              </w:r>
              <w:r w:rsidRPr="005221AA">
                <w:rPr>
                  <w:rFonts w:eastAsia="游明朝" w:cs="Arial"/>
                  <w:noProof/>
                </w:rPr>
                <w:t xml:space="preserve"> </w:t>
              </w:r>
            </w:ins>
            <w:ins w:id="17" w:author="Qualcomm (Masato)" w:date="2020-04-26T09:36:00Z">
              <w:r w:rsidR="00B56B56">
                <w:rPr>
                  <w:rFonts w:eastAsia="游明朝" w:cs="Arial"/>
                  <w:noProof/>
                </w:rPr>
                <w:t xml:space="preserve">are in </w:t>
              </w:r>
            </w:ins>
            <w:ins w:id="18" w:author="Qualcomm (Masato)" w:date="2020-04-07T14:23:00Z">
              <w:r w:rsidRPr="005221AA">
                <w:rPr>
                  <w:rFonts w:eastAsia="游明朝" w:cs="Arial"/>
                  <w:noProof/>
                </w:rPr>
                <w:t xml:space="preserve">FR1 and </w:t>
              </w:r>
            </w:ins>
            <w:ins w:id="19" w:author="Qualcomm (Masato)" w:date="2020-04-26T09:37:00Z">
              <w:r w:rsidR="00B56B56">
                <w:rPr>
                  <w:rFonts w:ascii="CG Times (WN)" w:eastAsia="游明朝" w:hAnsi="CG Times (WN)" w:cs="Arial"/>
                </w:rPr>
                <w:t>all serving cells of the</w:t>
              </w:r>
              <w:r w:rsidR="00B56B56">
                <w:rPr>
                  <w:rFonts w:eastAsia="游明朝" w:cs="Arial"/>
                  <w:noProof/>
                </w:rPr>
                <w:t xml:space="preserve"> </w:t>
              </w:r>
            </w:ins>
            <w:ins w:id="20" w:author="Qualcomm (Masato)" w:date="2020-04-07T14:23:00Z">
              <w:r>
                <w:rPr>
                  <w:rFonts w:eastAsia="游明朝" w:cs="Arial"/>
                  <w:noProof/>
                </w:rPr>
                <w:t>SCG</w:t>
              </w:r>
              <w:r w:rsidRPr="005221AA">
                <w:rPr>
                  <w:rFonts w:eastAsia="游明朝" w:cs="Arial"/>
                  <w:noProof/>
                </w:rPr>
                <w:t xml:space="preserve"> </w:t>
              </w:r>
            </w:ins>
            <w:ins w:id="21" w:author="Qualcomm (Masato)" w:date="2020-04-26T09:37:00Z">
              <w:r w:rsidR="00B56B56">
                <w:rPr>
                  <w:rFonts w:eastAsia="游明朝" w:cs="Arial"/>
                  <w:noProof/>
                </w:rPr>
                <w:t>are in</w:t>
              </w:r>
            </w:ins>
            <w:ins w:id="22" w:author="Qualcomm (Masato)" w:date="2020-04-07T14:23:00Z">
              <w:r w:rsidRPr="005221AA">
                <w:rPr>
                  <w:rFonts w:eastAsia="游明朝" w:cs="Arial"/>
                  <w:noProof/>
                </w:rPr>
                <w:t xml:space="preserve"> FR2</w:t>
              </w:r>
              <w:r>
                <w:rPr>
                  <w:rFonts w:eastAsia="游明朝" w:cs="Arial"/>
                  <w:noProof/>
                </w:rPr>
                <w:t>.</w:t>
              </w:r>
            </w:ins>
          </w:p>
        </w:tc>
        <w:tc>
          <w:tcPr>
            <w:tcW w:w="709" w:type="dxa"/>
          </w:tcPr>
          <w:p w14:paraId="42C69C3D" w14:textId="77777777" w:rsidR="00FD3E06" w:rsidRPr="00EC0F54" w:rsidRDefault="00FD3E06" w:rsidP="00070EAE">
            <w:pPr>
              <w:pStyle w:val="TAL"/>
              <w:jc w:val="center"/>
            </w:pPr>
            <w:r w:rsidRPr="00EC0F54">
              <w:rPr>
                <w:rFonts w:cs="Arial"/>
                <w:szCs w:val="18"/>
              </w:rPr>
              <w:t>BC</w:t>
            </w:r>
          </w:p>
        </w:tc>
        <w:tc>
          <w:tcPr>
            <w:tcW w:w="567" w:type="dxa"/>
          </w:tcPr>
          <w:p w14:paraId="5864A2E1" w14:textId="77777777" w:rsidR="00FD3E06" w:rsidRPr="00EC0F54" w:rsidRDefault="00FD3E06" w:rsidP="00070EAE">
            <w:pPr>
              <w:pStyle w:val="TAL"/>
              <w:jc w:val="center"/>
            </w:pPr>
            <w:r w:rsidRPr="00EC0F54">
              <w:rPr>
                <w:rFonts w:cs="Arial"/>
                <w:szCs w:val="18"/>
              </w:rPr>
              <w:t>No</w:t>
            </w:r>
          </w:p>
        </w:tc>
        <w:tc>
          <w:tcPr>
            <w:tcW w:w="709" w:type="dxa"/>
          </w:tcPr>
          <w:p w14:paraId="27C97FF6" w14:textId="77777777" w:rsidR="00FD3E06" w:rsidRPr="00EC0F54" w:rsidRDefault="00FD3E06" w:rsidP="00070EAE">
            <w:pPr>
              <w:pStyle w:val="TAL"/>
              <w:jc w:val="center"/>
            </w:pPr>
            <w:r w:rsidRPr="00EC0F54">
              <w:rPr>
                <w:rFonts w:cs="Arial"/>
                <w:szCs w:val="18"/>
              </w:rPr>
              <w:t>No</w:t>
            </w:r>
          </w:p>
        </w:tc>
        <w:tc>
          <w:tcPr>
            <w:tcW w:w="728" w:type="dxa"/>
          </w:tcPr>
          <w:p w14:paraId="783EBB42" w14:textId="77777777" w:rsidR="00FD3E06" w:rsidRPr="00EC0F54" w:rsidRDefault="00FD3E06" w:rsidP="00070EAE">
            <w:pPr>
              <w:pStyle w:val="TAL"/>
              <w:jc w:val="center"/>
            </w:pPr>
            <w:r w:rsidRPr="00EC0F54">
              <w:rPr>
                <w:rFonts w:cs="Arial"/>
                <w:szCs w:val="18"/>
              </w:rPr>
              <w:t>No</w:t>
            </w:r>
          </w:p>
        </w:tc>
      </w:tr>
      <w:tr w:rsidR="00FD3E06" w:rsidRPr="00EC0F54" w14:paraId="0A51BD69" w14:textId="77777777" w:rsidTr="00070EAE">
        <w:trPr>
          <w:cantSplit/>
          <w:tblHeader/>
        </w:trPr>
        <w:tc>
          <w:tcPr>
            <w:tcW w:w="6917" w:type="dxa"/>
          </w:tcPr>
          <w:p w14:paraId="15392CB9" w14:textId="77777777" w:rsidR="00FD3E06" w:rsidRPr="00EC0F54" w:rsidRDefault="00FD3E06" w:rsidP="00070EAE">
            <w:pPr>
              <w:pStyle w:val="TAL"/>
              <w:rPr>
                <w:b/>
                <w:i/>
              </w:rPr>
            </w:pPr>
            <w:proofErr w:type="spellStart"/>
            <w:r w:rsidRPr="00EC0F54">
              <w:rPr>
                <w:b/>
                <w:i/>
              </w:rPr>
              <w:t>featureSetCombination</w:t>
            </w:r>
            <w:proofErr w:type="spellEnd"/>
          </w:p>
          <w:p w14:paraId="4D7562C3" w14:textId="77777777" w:rsidR="00FD3E06" w:rsidRPr="00EC0F54" w:rsidRDefault="00FD3E06" w:rsidP="00070EAE">
            <w:pPr>
              <w:pStyle w:val="TAL"/>
            </w:pPr>
            <w:r w:rsidRPr="00EC0F54">
              <w:t xml:space="preserve">Indicates the feature set that the UE supports on the NR and/or MR-DC band combination by </w:t>
            </w:r>
            <w:proofErr w:type="spellStart"/>
            <w:r w:rsidRPr="00EC0F54">
              <w:t>FeatureSetCombinationId</w:t>
            </w:r>
            <w:proofErr w:type="spellEnd"/>
            <w:r w:rsidRPr="00EC0F54">
              <w:t>.</w:t>
            </w:r>
          </w:p>
        </w:tc>
        <w:tc>
          <w:tcPr>
            <w:tcW w:w="709" w:type="dxa"/>
          </w:tcPr>
          <w:p w14:paraId="2B5ABD77" w14:textId="77777777" w:rsidR="00FD3E06" w:rsidRPr="00EC0F54" w:rsidRDefault="00FD3E06" w:rsidP="00070EAE">
            <w:pPr>
              <w:pStyle w:val="TAL"/>
              <w:jc w:val="center"/>
            </w:pPr>
            <w:r w:rsidRPr="00EC0F54">
              <w:t>BC</w:t>
            </w:r>
          </w:p>
        </w:tc>
        <w:tc>
          <w:tcPr>
            <w:tcW w:w="567" w:type="dxa"/>
          </w:tcPr>
          <w:p w14:paraId="532343EA" w14:textId="77777777" w:rsidR="00FD3E06" w:rsidRPr="00EC0F54" w:rsidRDefault="00FD3E06" w:rsidP="00070EAE">
            <w:pPr>
              <w:pStyle w:val="TAL"/>
              <w:jc w:val="center"/>
            </w:pPr>
            <w:r w:rsidRPr="00EC0F54">
              <w:t>N/A</w:t>
            </w:r>
          </w:p>
        </w:tc>
        <w:tc>
          <w:tcPr>
            <w:tcW w:w="709" w:type="dxa"/>
          </w:tcPr>
          <w:p w14:paraId="0AF13F01" w14:textId="77777777" w:rsidR="00FD3E06" w:rsidRPr="00EC0F54" w:rsidRDefault="00FD3E06" w:rsidP="00070EAE">
            <w:pPr>
              <w:pStyle w:val="TAL"/>
              <w:jc w:val="center"/>
            </w:pPr>
            <w:r w:rsidRPr="00EC0F54">
              <w:t>No</w:t>
            </w:r>
          </w:p>
        </w:tc>
        <w:tc>
          <w:tcPr>
            <w:tcW w:w="728" w:type="dxa"/>
          </w:tcPr>
          <w:p w14:paraId="640AB86B" w14:textId="77777777" w:rsidR="00FD3E06" w:rsidRPr="00EC0F54" w:rsidRDefault="00FD3E06" w:rsidP="00070EAE">
            <w:pPr>
              <w:pStyle w:val="TAL"/>
              <w:jc w:val="center"/>
            </w:pPr>
            <w:r w:rsidRPr="00EC0F54">
              <w:t>No</w:t>
            </w:r>
          </w:p>
        </w:tc>
      </w:tr>
      <w:tr w:rsidR="00FD3E06" w:rsidRPr="00EC0F54" w14:paraId="0117D0F1" w14:textId="77777777" w:rsidTr="00070EAE">
        <w:trPr>
          <w:cantSplit/>
          <w:tblHeader/>
        </w:trPr>
        <w:tc>
          <w:tcPr>
            <w:tcW w:w="6917" w:type="dxa"/>
          </w:tcPr>
          <w:p w14:paraId="7CDC2521" w14:textId="77777777" w:rsidR="00FD3E06" w:rsidRPr="00EC0F54" w:rsidRDefault="00FD3E06" w:rsidP="00070EAE">
            <w:pPr>
              <w:pStyle w:val="TAL"/>
              <w:rPr>
                <w:b/>
                <w:bCs/>
                <w:i/>
                <w:iCs/>
              </w:rPr>
            </w:pPr>
            <w:proofErr w:type="spellStart"/>
            <w:r w:rsidRPr="00EC0F54">
              <w:rPr>
                <w:b/>
                <w:bCs/>
                <w:i/>
                <w:iCs/>
              </w:rPr>
              <w:t>mrdc</w:t>
            </w:r>
            <w:proofErr w:type="spellEnd"/>
            <w:r w:rsidRPr="00EC0F54">
              <w:rPr>
                <w:b/>
                <w:bCs/>
                <w:i/>
                <w:iCs/>
              </w:rPr>
              <w:t>-Parameters</w:t>
            </w:r>
          </w:p>
          <w:p w14:paraId="248967D7" w14:textId="77777777" w:rsidR="00FD3E06" w:rsidRPr="00EC0F54" w:rsidRDefault="00FD3E06" w:rsidP="00070EAE">
            <w:pPr>
              <w:pStyle w:val="TAL"/>
            </w:pPr>
            <w:r w:rsidRPr="00EC0F54">
              <w:rPr>
                <w:bCs/>
                <w:iCs/>
              </w:rPr>
              <w:t>Contains the band combination parameters for a given EN-DC band combination.</w:t>
            </w:r>
          </w:p>
        </w:tc>
        <w:tc>
          <w:tcPr>
            <w:tcW w:w="709" w:type="dxa"/>
          </w:tcPr>
          <w:p w14:paraId="46615887" w14:textId="77777777" w:rsidR="00FD3E06" w:rsidRPr="00EC0F54" w:rsidRDefault="00FD3E06" w:rsidP="00070EAE">
            <w:pPr>
              <w:pStyle w:val="TAL"/>
              <w:jc w:val="center"/>
            </w:pPr>
            <w:r w:rsidRPr="00EC0F54">
              <w:rPr>
                <w:bCs/>
                <w:iCs/>
              </w:rPr>
              <w:t>BC</w:t>
            </w:r>
          </w:p>
        </w:tc>
        <w:tc>
          <w:tcPr>
            <w:tcW w:w="567" w:type="dxa"/>
          </w:tcPr>
          <w:p w14:paraId="1F8E2071" w14:textId="77777777" w:rsidR="00FD3E06" w:rsidRPr="00EC0F54" w:rsidRDefault="00FD3E06" w:rsidP="00070EAE">
            <w:pPr>
              <w:pStyle w:val="TAL"/>
              <w:jc w:val="center"/>
            </w:pPr>
            <w:r w:rsidRPr="00EC0F54">
              <w:rPr>
                <w:bCs/>
                <w:iCs/>
              </w:rPr>
              <w:t>No</w:t>
            </w:r>
          </w:p>
        </w:tc>
        <w:tc>
          <w:tcPr>
            <w:tcW w:w="709" w:type="dxa"/>
          </w:tcPr>
          <w:p w14:paraId="2A7F4A05" w14:textId="77777777" w:rsidR="00FD3E06" w:rsidRPr="00EC0F54" w:rsidRDefault="00FD3E06" w:rsidP="00070EAE">
            <w:pPr>
              <w:pStyle w:val="TAL"/>
              <w:jc w:val="center"/>
            </w:pPr>
            <w:r w:rsidRPr="00EC0F54">
              <w:rPr>
                <w:bCs/>
                <w:iCs/>
              </w:rPr>
              <w:t>No</w:t>
            </w:r>
          </w:p>
        </w:tc>
        <w:tc>
          <w:tcPr>
            <w:tcW w:w="728" w:type="dxa"/>
          </w:tcPr>
          <w:p w14:paraId="704779C8" w14:textId="77777777" w:rsidR="00FD3E06" w:rsidRPr="00EC0F54" w:rsidRDefault="00FD3E06" w:rsidP="00070EAE">
            <w:pPr>
              <w:pStyle w:val="TAL"/>
              <w:jc w:val="center"/>
            </w:pPr>
            <w:r w:rsidRPr="00EC0F54">
              <w:t>No</w:t>
            </w:r>
          </w:p>
        </w:tc>
      </w:tr>
      <w:tr w:rsidR="00FD3E06" w:rsidRPr="00EC0F54" w14:paraId="05D9C37B" w14:textId="77777777" w:rsidTr="00070EAE">
        <w:trPr>
          <w:cantSplit/>
          <w:tblHeader/>
        </w:trPr>
        <w:tc>
          <w:tcPr>
            <w:tcW w:w="6917" w:type="dxa"/>
          </w:tcPr>
          <w:p w14:paraId="09B75498" w14:textId="77777777" w:rsidR="00FD3E06" w:rsidRPr="00EC0F54" w:rsidRDefault="00FD3E06" w:rsidP="00070EAE">
            <w:pPr>
              <w:pStyle w:val="TAL"/>
              <w:rPr>
                <w:b/>
                <w:i/>
              </w:rPr>
            </w:pPr>
            <w:r w:rsidRPr="00EC0F54">
              <w:rPr>
                <w:b/>
                <w:i/>
              </w:rPr>
              <w:t>ne-DC-BC</w:t>
            </w:r>
          </w:p>
          <w:p w14:paraId="5934F0AF" w14:textId="77777777" w:rsidR="00FD3E06" w:rsidRPr="00EC0F54" w:rsidRDefault="00FD3E06" w:rsidP="00070EAE">
            <w:pPr>
              <w:pStyle w:val="TAL"/>
            </w:pPr>
            <w:r w:rsidRPr="00EC0F54">
              <w:rPr>
                <w:rFonts w:cs="Arial"/>
                <w:szCs w:val="18"/>
              </w:rPr>
              <w:t>Indicates whether the UE supports NE-DC for the band combination.</w:t>
            </w:r>
          </w:p>
        </w:tc>
        <w:tc>
          <w:tcPr>
            <w:tcW w:w="709" w:type="dxa"/>
          </w:tcPr>
          <w:p w14:paraId="5F024805" w14:textId="77777777" w:rsidR="00FD3E06" w:rsidRPr="00EC0F54" w:rsidRDefault="00FD3E06" w:rsidP="00070EAE">
            <w:pPr>
              <w:pStyle w:val="TAL"/>
              <w:jc w:val="center"/>
            </w:pPr>
            <w:r w:rsidRPr="00EC0F54">
              <w:rPr>
                <w:rFonts w:cs="Arial"/>
                <w:szCs w:val="18"/>
              </w:rPr>
              <w:t>BC</w:t>
            </w:r>
          </w:p>
        </w:tc>
        <w:tc>
          <w:tcPr>
            <w:tcW w:w="567" w:type="dxa"/>
          </w:tcPr>
          <w:p w14:paraId="7591D343" w14:textId="77777777" w:rsidR="00FD3E06" w:rsidRPr="00EC0F54" w:rsidRDefault="00FD3E06" w:rsidP="00070EAE">
            <w:pPr>
              <w:pStyle w:val="TAL"/>
              <w:jc w:val="center"/>
            </w:pPr>
            <w:r w:rsidRPr="00EC0F54">
              <w:rPr>
                <w:rFonts w:cs="Arial"/>
                <w:szCs w:val="18"/>
              </w:rPr>
              <w:t>No</w:t>
            </w:r>
          </w:p>
        </w:tc>
        <w:tc>
          <w:tcPr>
            <w:tcW w:w="709" w:type="dxa"/>
          </w:tcPr>
          <w:p w14:paraId="76629D4F" w14:textId="77777777" w:rsidR="00FD3E06" w:rsidRPr="00EC0F54" w:rsidRDefault="00FD3E06" w:rsidP="00070EAE">
            <w:pPr>
              <w:pStyle w:val="TAL"/>
              <w:jc w:val="center"/>
            </w:pPr>
            <w:r w:rsidRPr="00EC0F54">
              <w:rPr>
                <w:rFonts w:cs="Arial"/>
                <w:szCs w:val="18"/>
              </w:rPr>
              <w:t>No</w:t>
            </w:r>
          </w:p>
        </w:tc>
        <w:tc>
          <w:tcPr>
            <w:tcW w:w="728" w:type="dxa"/>
          </w:tcPr>
          <w:p w14:paraId="4039D629" w14:textId="77777777" w:rsidR="00FD3E06" w:rsidRPr="00EC0F54" w:rsidRDefault="00FD3E06" w:rsidP="00070EAE">
            <w:pPr>
              <w:pStyle w:val="TAL"/>
              <w:jc w:val="center"/>
            </w:pPr>
            <w:r w:rsidRPr="00EC0F54">
              <w:rPr>
                <w:rFonts w:cs="Arial"/>
                <w:szCs w:val="18"/>
              </w:rPr>
              <w:t>No</w:t>
            </w:r>
          </w:p>
        </w:tc>
      </w:tr>
      <w:tr w:rsidR="00FD3E06" w:rsidRPr="00EC0F54" w:rsidDel="002B6D02" w14:paraId="6A2BD80D" w14:textId="77777777" w:rsidTr="00070EAE">
        <w:trPr>
          <w:cantSplit/>
          <w:tblHeader/>
        </w:trPr>
        <w:tc>
          <w:tcPr>
            <w:tcW w:w="6917" w:type="dxa"/>
          </w:tcPr>
          <w:p w14:paraId="0E2CFE55" w14:textId="77777777" w:rsidR="00FD3E06" w:rsidRPr="00EC0F54" w:rsidRDefault="00FD3E06" w:rsidP="00070EAE">
            <w:pPr>
              <w:pStyle w:val="TAL"/>
              <w:rPr>
                <w:b/>
                <w:i/>
              </w:rPr>
            </w:pPr>
            <w:proofErr w:type="spellStart"/>
            <w:r w:rsidRPr="00EC0F54">
              <w:rPr>
                <w:b/>
                <w:i/>
              </w:rPr>
              <w:t>powerClass</w:t>
            </w:r>
            <w:proofErr w:type="spellEnd"/>
          </w:p>
          <w:p w14:paraId="6F25C2A4" w14:textId="77777777" w:rsidR="00FD3E06" w:rsidRPr="00EC0F54" w:rsidDel="002B6D02" w:rsidRDefault="00FD3E06" w:rsidP="00070EAE">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0F54">
              <w:rPr>
                <w:i/>
              </w:rPr>
              <w:t>ue-PowerClass</w:t>
            </w:r>
            <w:proofErr w:type="spellEnd"/>
            <w:r w:rsidRPr="00EC0F54">
              <w:t xml:space="preserve"> in </w:t>
            </w:r>
            <w:proofErr w:type="spellStart"/>
            <w:r w:rsidRPr="00EC0F54">
              <w:rPr>
                <w:i/>
              </w:rPr>
              <w:t>BandNR</w:t>
            </w:r>
            <w:proofErr w:type="spellEnd"/>
            <w:r w:rsidRPr="00EC0F54">
              <w:t>), the latter determines maximum TX power available in each band. The UE sets the power class parameter only in band combinations with two FR1 uplink serving cells.</w:t>
            </w:r>
          </w:p>
        </w:tc>
        <w:tc>
          <w:tcPr>
            <w:tcW w:w="709" w:type="dxa"/>
          </w:tcPr>
          <w:p w14:paraId="16A8FD86" w14:textId="77777777" w:rsidR="00FD3E06" w:rsidRPr="00EC0F54" w:rsidDel="002B6D02" w:rsidRDefault="00FD3E06" w:rsidP="00070EAE">
            <w:pPr>
              <w:pStyle w:val="TAL"/>
              <w:jc w:val="center"/>
              <w:rPr>
                <w:rFonts w:cs="Arial"/>
                <w:szCs w:val="18"/>
              </w:rPr>
            </w:pPr>
            <w:r w:rsidRPr="00EC0F54">
              <w:rPr>
                <w:rFonts w:cs="Arial"/>
                <w:szCs w:val="18"/>
              </w:rPr>
              <w:t>BC</w:t>
            </w:r>
          </w:p>
        </w:tc>
        <w:tc>
          <w:tcPr>
            <w:tcW w:w="567" w:type="dxa"/>
          </w:tcPr>
          <w:p w14:paraId="6C12BF8A" w14:textId="77777777" w:rsidR="00FD3E06" w:rsidRPr="00EC0F54" w:rsidDel="002B6D02" w:rsidRDefault="00FD3E06" w:rsidP="00070EAE">
            <w:pPr>
              <w:pStyle w:val="TAL"/>
              <w:jc w:val="center"/>
              <w:rPr>
                <w:rFonts w:cs="Arial"/>
                <w:szCs w:val="18"/>
              </w:rPr>
            </w:pPr>
            <w:r w:rsidRPr="00EC0F54">
              <w:rPr>
                <w:rFonts w:cs="Arial"/>
                <w:szCs w:val="18"/>
              </w:rPr>
              <w:t>No</w:t>
            </w:r>
          </w:p>
        </w:tc>
        <w:tc>
          <w:tcPr>
            <w:tcW w:w="709" w:type="dxa"/>
          </w:tcPr>
          <w:p w14:paraId="264B0460" w14:textId="77777777" w:rsidR="00FD3E06" w:rsidRPr="00EC0F54" w:rsidDel="002B6D02" w:rsidRDefault="00FD3E06" w:rsidP="00070EAE">
            <w:pPr>
              <w:pStyle w:val="TAL"/>
              <w:jc w:val="center"/>
              <w:rPr>
                <w:rFonts w:cs="Arial"/>
                <w:szCs w:val="18"/>
              </w:rPr>
            </w:pPr>
            <w:r w:rsidRPr="00EC0F54">
              <w:rPr>
                <w:rFonts w:cs="Arial"/>
                <w:szCs w:val="18"/>
              </w:rPr>
              <w:t>No</w:t>
            </w:r>
          </w:p>
        </w:tc>
        <w:tc>
          <w:tcPr>
            <w:tcW w:w="728" w:type="dxa"/>
          </w:tcPr>
          <w:p w14:paraId="26F39870" w14:textId="77777777" w:rsidR="00FD3E06" w:rsidRPr="00EC0F54" w:rsidDel="002B6D02" w:rsidRDefault="00FD3E06" w:rsidP="00070EAE">
            <w:pPr>
              <w:pStyle w:val="TAL"/>
              <w:jc w:val="center"/>
              <w:rPr>
                <w:rFonts w:cs="Arial"/>
                <w:szCs w:val="18"/>
              </w:rPr>
            </w:pPr>
            <w:r w:rsidRPr="00EC0F54">
              <w:rPr>
                <w:rFonts w:cs="Arial"/>
                <w:szCs w:val="18"/>
              </w:rPr>
              <w:t>FR1 only</w:t>
            </w:r>
          </w:p>
        </w:tc>
      </w:tr>
      <w:tr w:rsidR="00FD3E06" w:rsidRPr="00EC0F54" w14:paraId="4D737904" w14:textId="77777777" w:rsidTr="00070EAE">
        <w:trPr>
          <w:cantSplit/>
          <w:tblHeader/>
        </w:trPr>
        <w:tc>
          <w:tcPr>
            <w:tcW w:w="6917" w:type="dxa"/>
          </w:tcPr>
          <w:p w14:paraId="2F0C62FC" w14:textId="77777777" w:rsidR="00FD3E06" w:rsidRPr="00EC0F54" w:rsidRDefault="00FD3E06" w:rsidP="00070EAE">
            <w:pPr>
              <w:pStyle w:val="TAL"/>
              <w:rPr>
                <w:b/>
                <w:i/>
                <w:szCs w:val="22"/>
              </w:rPr>
            </w:pPr>
            <w:r w:rsidRPr="00EC0F54">
              <w:rPr>
                <w:b/>
                <w:i/>
                <w:szCs w:val="22"/>
              </w:rPr>
              <w:t>SRS-</w:t>
            </w:r>
            <w:proofErr w:type="spellStart"/>
            <w:r w:rsidRPr="00EC0F54">
              <w:rPr>
                <w:b/>
                <w:i/>
                <w:szCs w:val="22"/>
              </w:rPr>
              <w:t>SwitchingTimeNR</w:t>
            </w:r>
            <w:proofErr w:type="spellEnd"/>
          </w:p>
          <w:p w14:paraId="093E257B" w14:textId="77777777" w:rsidR="00FD3E06" w:rsidRPr="00EC0F54" w:rsidRDefault="00FD3E06" w:rsidP="00070EAE">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Cs/>
              </w:rPr>
              <w:t>:</w:t>
            </w:r>
            <w:r w:rsidRPr="00EC0F54">
              <w:rPr>
                <w:i/>
              </w:rPr>
              <w:t xml:space="preserve"> </w:t>
            </w:r>
            <w:r w:rsidRPr="00EC0F54">
              <w:t xml:space="preserve">n0us represents 0 us, n30us represents 30us,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rPr>
              <w:t xml:space="preserve"> is </w:t>
            </w:r>
            <w:r w:rsidRPr="00EC0F54">
              <w:t>mandatory present if switching between the NR band pair is supported,</w:t>
            </w:r>
            <w:r w:rsidRPr="00EC0F54">
              <w:rPr>
                <w:rFonts w:eastAsia="Calibri"/>
              </w:rPr>
              <w:t xml:space="preserve"> otherwise the field is absent. </w:t>
            </w:r>
            <w:r w:rsidRPr="00EC0F54">
              <w:rPr>
                <w:lang w:eastAsia="en-GB"/>
              </w:rPr>
              <w:t>It is signalled per pair of bands per band combination.</w:t>
            </w:r>
          </w:p>
        </w:tc>
        <w:tc>
          <w:tcPr>
            <w:tcW w:w="709" w:type="dxa"/>
          </w:tcPr>
          <w:p w14:paraId="3030A18C"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54B244BC"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5603C812"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6A1F4A54" w14:textId="77777777" w:rsidR="00FD3E06" w:rsidRPr="00EC0F54" w:rsidRDefault="00FD3E06" w:rsidP="00070EAE">
            <w:pPr>
              <w:keepNext/>
              <w:keepLines/>
              <w:spacing w:after="0"/>
              <w:jc w:val="center"/>
              <w:rPr>
                <w:rFonts w:ascii="Arial" w:hAnsi="Arial"/>
                <w:sz w:val="18"/>
              </w:rPr>
            </w:pPr>
            <w:r w:rsidRPr="00EC0F54">
              <w:rPr>
                <w:rFonts w:ascii="Arial" w:hAnsi="Arial"/>
                <w:sz w:val="18"/>
              </w:rPr>
              <w:t>No</w:t>
            </w:r>
          </w:p>
        </w:tc>
      </w:tr>
      <w:tr w:rsidR="00FD3E06" w:rsidRPr="00EC0F54" w14:paraId="56E89031" w14:textId="77777777" w:rsidTr="00070EAE">
        <w:trPr>
          <w:cantSplit/>
          <w:tblHeader/>
        </w:trPr>
        <w:tc>
          <w:tcPr>
            <w:tcW w:w="6917" w:type="dxa"/>
          </w:tcPr>
          <w:p w14:paraId="61F67BFF" w14:textId="77777777" w:rsidR="00FD3E06" w:rsidRPr="00EC0F54" w:rsidRDefault="00FD3E06" w:rsidP="00070EAE">
            <w:pPr>
              <w:pStyle w:val="TAL"/>
              <w:rPr>
                <w:b/>
                <w:i/>
                <w:szCs w:val="22"/>
              </w:rPr>
            </w:pPr>
            <w:r w:rsidRPr="00EC0F54">
              <w:rPr>
                <w:b/>
                <w:i/>
                <w:szCs w:val="22"/>
              </w:rPr>
              <w:lastRenderedPageBreak/>
              <w:t>SRS-</w:t>
            </w:r>
            <w:proofErr w:type="spellStart"/>
            <w:r w:rsidRPr="00EC0F54">
              <w:rPr>
                <w:b/>
                <w:i/>
                <w:szCs w:val="22"/>
              </w:rPr>
              <w:t>SwitchingTimeEUTRA</w:t>
            </w:r>
            <w:proofErr w:type="spellEnd"/>
          </w:p>
          <w:p w14:paraId="47FFD4E8" w14:textId="77777777" w:rsidR="00FD3E06" w:rsidRPr="00EC0F54" w:rsidRDefault="00FD3E06" w:rsidP="00070EAE">
            <w:pPr>
              <w:pStyle w:val="TAL"/>
              <w:rPr>
                <w:lang w:eastAsia="en-GB"/>
              </w:rPr>
            </w:pPr>
            <w:r w:rsidRPr="00EC0F54">
              <w:t xml:space="preserve">Indicates the </w:t>
            </w:r>
            <w:r w:rsidRPr="00EC0F54">
              <w:rPr>
                <w:lang w:eastAsia="zh-CN"/>
              </w:rPr>
              <w:t xml:space="preserve">interruption time on DL/UL reception within a EUTRA band pair during the </w:t>
            </w:r>
            <w:r w:rsidRPr="00EC0F54">
              <w:t xml:space="preserve">RF retuning for switching between </w:t>
            </w:r>
            <w:r w:rsidRPr="00EC0F54">
              <w:rPr>
                <w:lang w:eastAsia="en-GB"/>
              </w:rPr>
              <w:t xml:space="preserve">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
              </w:rPr>
              <w:t xml:space="preserve">: </w:t>
            </w:r>
            <w:r w:rsidRPr="00EC0F54">
              <w:t>n0 represents 0 OFDM symbol</w:t>
            </w:r>
            <w:r w:rsidRPr="00EC0F54">
              <w:rPr>
                <w:lang w:eastAsia="zh-CN"/>
              </w:rPr>
              <w:t>s</w:t>
            </w:r>
            <w:r w:rsidRPr="00EC0F54">
              <w:t>, n0dot5 represents 0.5 OFDM symbol</w:t>
            </w:r>
            <w:r w:rsidRPr="00EC0F54">
              <w:rPr>
                <w:lang w:eastAsia="zh-CN"/>
              </w:rPr>
              <w:t>s</w:t>
            </w:r>
            <w:r w:rsidRPr="00EC0F54">
              <w:t xml:space="preserve">, n1 represents 1 OFDM symbol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rPr>
              <w:t xml:space="preserve"> is </w:t>
            </w:r>
            <w:r w:rsidRPr="00EC0F54">
              <w:t>mandatory present if switching between the EUTRA band pair is supported,</w:t>
            </w:r>
            <w:r w:rsidRPr="00EC0F54">
              <w:rPr>
                <w:rFonts w:eastAsia="Calibri"/>
              </w:rPr>
              <w:t xml:space="preserve"> otherwise the field is absent.</w:t>
            </w:r>
            <w:r w:rsidRPr="00EC0F54">
              <w:rPr>
                <w:lang w:eastAsia="en-GB"/>
              </w:rPr>
              <w:t xml:space="preserve"> It is signalled per pair of bands per band combination.</w:t>
            </w:r>
          </w:p>
        </w:tc>
        <w:tc>
          <w:tcPr>
            <w:tcW w:w="709" w:type="dxa"/>
          </w:tcPr>
          <w:p w14:paraId="3C979801"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1EAF4265"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4492E2F9"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521A52D5" w14:textId="77777777" w:rsidR="00FD3E06" w:rsidRPr="00EC0F54" w:rsidRDefault="00FD3E06" w:rsidP="00070EAE">
            <w:pPr>
              <w:keepNext/>
              <w:keepLines/>
              <w:spacing w:after="0"/>
              <w:jc w:val="center"/>
              <w:rPr>
                <w:rFonts w:ascii="Arial" w:hAnsi="Arial"/>
                <w:sz w:val="18"/>
              </w:rPr>
            </w:pPr>
            <w:r w:rsidRPr="00EC0F54">
              <w:rPr>
                <w:rFonts w:ascii="Arial" w:hAnsi="Arial"/>
                <w:sz w:val="18"/>
              </w:rPr>
              <w:t>No</w:t>
            </w:r>
          </w:p>
        </w:tc>
      </w:tr>
      <w:tr w:rsidR="00FD3E06" w:rsidRPr="00EC0F54" w14:paraId="3B91A02B" w14:textId="77777777" w:rsidTr="00070EAE">
        <w:trPr>
          <w:cantSplit/>
          <w:tblHeader/>
        </w:trPr>
        <w:tc>
          <w:tcPr>
            <w:tcW w:w="6917" w:type="dxa"/>
          </w:tcPr>
          <w:p w14:paraId="32F08756" w14:textId="77777777" w:rsidR="00FD3E06" w:rsidRPr="00EC0F54" w:rsidRDefault="00FD3E06" w:rsidP="00070EAE">
            <w:pPr>
              <w:pStyle w:val="TAL"/>
              <w:rPr>
                <w:b/>
                <w:i/>
              </w:rPr>
            </w:pPr>
            <w:proofErr w:type="spellStart"/>
            <w:r w:rsidRPr="00EC0F54">
              <w:rPr>
                <w:b/>
                <w:i/>
              </w:rPr>
              <w:t>srs-TxSwitch</w:t>
            </w:r>
            <w:proofErr w:type="spellEnd"/>
          </w:p>
          <w:p w14:paraId="5084B86C" w14:textId="77777777" w:rsidR="00FD3E06" w:rsidRPr="00EC0F54" w:rsidRDefault="00FD3E06" w:rsidP="00070EAE">
            <w:pPr>
              <w:pStyle w:val="TAL"/>
            </w:pPr>
            <w:r w:rsidRPr="00EC0F54">
              <w:t>Defines whether UE supports SRS for DL CSI acquisition as defined in clause 6.2.1.2 of TS 38.214 [12]. The capability signalling comprises of the following parameters:</w:t>
            </w:r>
          </w:p>
          <w:p w14:paraId="0EA3DA55" w14:textId="77777777" w:rsidR="00FD3E06" w:rsidRPr="00EC0F54" w:rsidRDefault="00FD3E06"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supportedSRS-TxPortSwitch</w:t>
            </w:r>
            <w:proofErr w:type="spellEnd"/>
            <w:r w:rsidRPr="00EC0F54">
              <w:rPr>
                <w:rFonts w:ascii="Arial" w:hAnsi="Arial" w:cs="Arial"/>
                <w:sz w:val="18"/>
                <w:szCs w:val="18"/>
              </w:rPr>
              <w:t xml:space="preserve"> indicates SRS Tx port switching pattern supported by the UE. The indicated UE antenna switching capability of ′</w:t>
            </w:r>
            <w:proofErr w:type="spellStart"/>
            <w:r w:rsidRPr="00EC0F54">
              <w:rPr>
                <w:rFonts w:ascii="Arial" w:hAnsi="Arial" w:cs="Arial"/>
                <w:sz w:val="18"/>
                <w:szCs w:val="18"/>
              </w:rPr>
              <w:t>xTyR</w:t>
            </w:r>
            <w:proofErr w:type="spellEnd"/>
            <w:r w:rsidRPr="00EC0F54">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3EFBB337" w14:textId="77777777" w:rsidR="00FD3E06" w:rsidRPr="00EC0F54" w:rsidRDefault="00FD3E06"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txSwitchImpactToRx</w:t>
            </w:r>
            <w:proofErr w:type="spellEnd"/>
            <w:r w:rsidRPr="00EC0F54">
              <w:rPr>
                <w:rFonts w:ascii="Arial" w:hAnsi="Arial" w:cs="Arial"/>
                <w:sz w:val="18"/>
                <w:szCs w:val="18"/>
              </w:rPr>
              <w:t xml:space="preserve"> indicates the entry number of the first-listed band with UL in the band combination that affects this DL;</w:t>
            </w:r>
          </w:p>
          <w:p w14:paraId="591711A2" w14:textId="77777777" w:rsidR="00FD3E06" w:rsidRPr="00EC0F54" w:rsidRDefault="00FD3E06"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txSwitchWithAnotherBand</w:t>
            </w:r>
            <w:proofErr w:type="spellEnd"/>
            <w:r w:rsidRPr="00EC0F54">
              <w:rPr>
                <w:rFonts w:ascii="Arial" w:hAnsi="Arial" w:cs="Arial"/>
                <w:sz w:val="18"/>
                <w:szCs w:val="18"/>
              </w:rPr>
              <w:t xml:space="preserve"> indicates the entry number of the first-listed band with UL in the band combination that switches together with this UL.</w:t>
            </w:r>
          </w:p>
          <w:p w14:paraId="650C46B8" w14:textId="77777777" w:rsidR="00FD3E06" w:rsidRPr="00EC0F54" w:rsidRDefault="00FD3E06" w:rsidP="00070EAE">
            <w:pPr>
              <w:pStyle w:val="TAL"/>
              <w:rPr>
                <w:lang w:eastAsia="zh-CN"/>
              </w:rPr>
            </w:pPr>
            <w:r w:rsidRPr="00EC0F54">
              <w:t xml:space="preserve">For </w:t>
            </w:r>
            <w:proofErr w:type="spellStart"/>
            <w:r w:rsidRPr="00EC0F54">
              <w:rPr>
                <w:i/>
              </w:rPr>
              <w:t>txSwitchImpactToRx</w:t>
            </w:r>
            <w:proofErr w:type="spellEnd"/>
            <w:r w:rsidRPr="00EC0F54">
              <w:t xml:space="preserve"> and </w:t>
            </w:r>
            <w:proofErr w:type="spellStart"/>
            <w:r w:rsidRPr="00EC0F54">
              <w:rPr>
                <w:i/>
              </w:rPr>
              <w:t>txSwitchWithAnotherBand</w:t>
            </w:r>
            <w:proofErr w:type="spellEnd"/>
            <w:r w:rsidRPr="00EC0F54">
              <w:t>, value 1 means first entry, value 2 means second entry and so on. All DL and UL that switch together indicate the same entry number.</w:t>
            </w:r>
          </w:p>
          <w:p w14:paraId="2301FD01" w14:textId="77777777" w:rsidR="00FD3E06" w:rsidRPr="00EC0F54" w:rsidRDefault="00FD3E06" w:rsidP="00070EAE">
            <w:pPr>
              <w:pStyle w:val="TAL"/>
            </w:pPr>
            <w:r w:rsidRPr="00EC0F54">
              <w:t>The UE is restricted not to include fallback band combinations for the purpose of indicating different SRS antenna switching capabilities.</w:t>
            </w:r>
          </w:p>
        </w:tc>
        <w:tc>
          <w:tcPr>
            <w:tcW w:w="709" w:type="dxa"/>
          </w:tcPr>
          <w:p w14:paraId="1E53C204" w14:textId="77777777" w:rsidR="00FD3E06" w:rsidRPr="00EC0F54" w:rsidRDefault="00FD3E06" w:rsidP="00070EAE">
            <w:pPr>
              <w:pStyle w:val="TAL"/>
              <w:jc w:val="center"/>
            </w:pPr>
            <w:r w:rsidRPr="00EC0F54">
              <w:t>BC</w:t>
            </w:r>
          </w:p>
        </w:tc>
        <w:tc>
          <w:tcPr>
            <w:tcW w:w="567" w:type="dxa"/>
          </w:tcPr>
          <w:p w14:paraId="0E46E534" w14:textId="77777777" w:rsidR="00FD3E06" w:rsidRPr="00EC0F54" w:rsidRDefault="00FD3E06" w:rsidP="00070EAE">
            <w:pPr>
              <w:pStyle w:val="TAL"/>
              <w:jc w:val="center"/>
            </w:pPr>
            <w:r w:rsidRPr="00EC0F54">
              <w:t>Yes</w:t>
            </w:r>
          </w:p>
        </w:tc>
        <w:tc>
          <w:tcPr>
            <w:tcW w:w="709" w:type="dxa"/>
          </w:tcPr>
          <w:p w14:paraId="50D3B5E2" w14:textId="77777777" w:rsidR="00FD3E06" w:rsidRPr="00EC0F54" w:rsidRDefault="00FD3E06" w:rsidP="00070EAE">
            <w:pPr>
              <w:pStyle w:val="TAL"/>
              <w:jc w:val="center"/>
            </w:pPr>
            <w:r w:rsidRPr="00EC0F54">
              <w:t>No</w:t>
            </w:r>
          </w:p>
        </w:tc>
        <w:tc>
          <w:tcPr>
            <w:tcW w:w="728" w:type="dxa"/>
          </w:tcPr>
          <w:p w14:paraId="64F58F91" w14:textId="77777777" w:rsidR="00FD3E06" w:rsidRPr="00EC0F54" w:rsidRDefault="00FD3E06" w:rsidP="00070EAE">
            <w:pPr>
              <w:pStyle w:val="TAL"/>
              <w:jc w:val="center"/>
            </w:pPr>
            <w:r w:rsidRPr="00EC0F54">
              <w:t>No</w:t>
            </w:r>
          </w:p>
        </w:tc>
      </w:tr>
      <w:tr w:rsidR="00FD3E06" w:rsidRPr="00EC0F54" w14:paraId="06239324" w14:textId="77777777" w:rsidTr="00070EAE">
        <w:trPr>
          <w:cantSplit/>
          <w:tblHeader/>
        </w:trPr>
        <w:tc>
          <w:tcPr>
            <w:tcW w:w="6917" w:type="dxa"/>
          </w:tcPr>
          <w:p w14:paraId="5CBA5A13" w14:textId="77777777" w:rsidR="00FD3E06" w:rsidRPr="00EC0F54" w:rsidRDefault="00FD3E06" w:rsidP="00070EAE">
            <w:pPr>
              <w:pStyle w:val="TAL"/>
              <w:rPr>
                <w:b/>
                <w:bCs/>
                <w:i/>
                <w:iCs/>
              </w:rPr>
            </w:pPr>
            <w:proofErr w:type="spellStart"/>
            <w:r w:rsidRPr="00EC0F54">
              <w:rPr>
                <w:b/>
                <w:bCs/>
                <w:i/>
                <w:iCs/>
              </w:rPr>
              <w:t>supportedBandwidthCombinationSet</w:t>
            </w:r>
            <w:proofErr w:type="spellEnd"/>
          </w:p>
          <w:p w14:paraId="741E7D8A" w14:textId="77777777" w:rsidR="00FD3E06" w:rsidRPr="00EC0F54" w:rsidRDefault="00FD3E06" w:rsidP="00070EAE">
            <w:pPr>
              <w:pStyle w:val="TAL"/>
            </w:pPr>
            <w:r w:rsidRPr="00EC0F54">
              <w:rPr>
                <w:lang w:eastAsia="en-GB"/>
              </w:rPr>
              <w:t xml:space="preserve">Defines the supported bandwidth combination for the band combination set as defined in the TS 38.101-1 [2], TS 38.101-2 [3] and TS 38.101-3 [4]. </w:t>
            </w:r>
            <w:r w:rsidRPr="00EC0F54">
              <w:rPr>
                <w:szCs w:val="22"/>
              </w:rPr>
              <w:t xml:space="preserve">For NR SA CA, NR-DC, inter-band EN-DC without intra-band EN-DC component and intra-band EN-DC with </w:t>
            </w:r>
            <w:r w:rsidRPr="00EC0F54">
              <w:t xml:space="preserve">additional </w:t>
            </w:r>
            <w:r w:rsidRPr="00EC0F54">
              <w:rPr>
                <w:szCs w:val="22"/>
              </w:rPr>
              <w:t>inter-band NR CA</w:t>
            </w:r>
            <w:r w:rsidRPr="00EC0F54">
              <w:t xml:space="preserve"> component</w:t>
            </w:r>
            <w:r w:rsidRPr="00EC0F54">
              <w:rPr>
                <w:szCs w:val="22"/>
              </w:rPr>
              <w:t xml:space="preserve">, the field defines the bandwidth combinations for the NR part of the band combination. For intra-band EN-DC without </w:t>
            </w:r>
            <w:r w:rsidRPr="00EC0F54">
              <w:t xml:space="preserve">additional </w:t>
            </w:r>
            <w:r w:rsidRPr="00EC0F54">
              <w:rPr>
                <w:szCs w:val="22"/>
              </w:rPr>
              <w:t>inter-band NR and LTE CA</w:t>
            </w:r>
            <w:r w:rsidRPr="00EC0F54">
              <w:t xml:space="preserve"> component</w:t>
            </w:r>
            <w:r w:rsidRPr="00EC0F54">
              <w:rPr>
                <w:szCs w:val="22"/>
              </w:rPr>
              <w:t xml:space="preserve">, the field indicates the supported bandwidth combination set applicable to the NR and LTE band combinations. </w:t>
            </w:r>
            <w:r w:rsidRPr="00EC0F54">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0F54">
              <w:rPr>
                <w:lang w:eastAsia="en-GB"/>
              </w:rPr>
              <w:t>SCell</w:t>
            </w:r>
            <w:proofErr w:type="spellEnd"/>
            <w:r w:rsidRPr="00EC0F54">
              <w:rPr>
                <w:lang w:eastAsia="en-GB"/>
              </w:rPr>
              <w:t xml:space="preserve"> in an NR cell group) or is an intra-band EN-DC combination or both.</w:t>
            </w:r>
          </w:p>
        </w:tc>
        <w:tc>
          <w:tcPr>
            <w:tcW w:w="709" w:type="dxa"/>
          </w:tcPr>
          <w:p w14:paraId="50C313E3" w14:textId="77777777" w:rsidR="00FD3E06" w:rsidRPr="00EC0F54" w:rsidRDefault="00FD3E06" w:rsidP="00070EAE">
            <w:pPr>
              <w:pStyle w:val="TAL"/>
              <w:jc w:val="center"/>
            </w:pPr>
            <w:r w:rsidRPr="00EC0F54">
              <w:rPr>
                <w:bCs/>
                <w:iCs/>
              </w:rPr>
              <w:t>BC</w:t>
            </w:r>
          </w:p>
        </w:tc>
        <w:tc>
          <w:tcPr>
            <w:tcW w:w="567" w:type="dxa"/>
          </w:tcPr>
          <w:p w14:paraId="66DED5F0" w14:textId="77777777" w:rsidR="00FD3E06" w:rsidRPr="00EC0F54" w:rsidRDefault="00FD3E06" w:rsidP="00070EAE">
            <w:pPr>
              <w:pStyle w:val="TAL"/>
              <w:jc w:val="center"/>
            </w:pPr>
            <w:r w:rsidRPr="00EC0F54">
              <w:rPr>
                <w:bCs/>
                <w:iCs/>
              </w:rPr>
              <w:t>CY</w:t>
            </w:r>
          </w:p>
        </w:tc>
        <w:tc>
          <w:tcPr>
            <w:tcW w:w="709" w:type="dxa"/>
          </w:tcPr>
          <w:p w14:paraId="0DC2364D" w14:textId="77777777" w:rsidR="00FD3E06" w:rsidRPr="00EC0F54" w:rsidRDefault="00FD3E06" w:rsidP="00070EAE">
            <w:pPr>
              <w:pStyle w:val="TAL"/>
              <w:jc w:val="center"/>
            </w:pPr>
            <w:r w:rsidRPr="00EC0F54">
              <w:rPr>
                <w:bCs/>
                <w:iCs/>
              </w:rPr>
              <w:t>No</w:t>
            </w:r>
          </w:p>
        </w:tc>
        <w:tc>
          <w:tcPr>
            <w:tcW w:w="728" w:type="dxa"/>
          </w:tcPr>
          <w:p w14:paraId="6EA9E0D7" w14:textId="77777777" w:rsidR="00FD3E06" w:rsidRPr="00EC0F54" w:rsidRDefault="00FD3E06" w:rsidP="00070EAE">
            <w:pPr>
              <w:pStyle w:val="TAL"/>
              <w:jc w:val="center"/>
            </w:pPr>
            <w:r w:rsidRPr="00EC0F54">
              <w:t>No</w:t>
            </w:r>
          </w:p>
        </w:tc>
      </w:tr>
      <w:tr w:rsidR="00FD3E06" w:rsidRPr="00EC0F54" w14:paraId="604BF180" w14:textId="77777777" w:rsidTr="00070EAE">
        <w:trPr>
          <w:cantSplit/>
          <w:tblHeader/>
        </w:trPr>
        <w:tc>
          <w:tcPr>
            <w:tcW w:w="6917" w:type="dxa"/>
          </w:tcPr>
          <w:p w14:paraId="1DD08972" w14:textId="77777777" w:rsidR="00FD3E06" w:rsidRPr="00EC0F54" w:rsidRDefault="00FD3E06" w:rsidP="00070EAE">
            <w:pPr>
              <w:pStyle w:val="TAL"/>
              <w:rPr>
                <w:b/>
                <w:bCs/>
                <w:i/>
                <w:iCs/>
              </w:rPr>
            </w:pPr>
            <w:proofErr w:type="spellStart"/>
            <w:r w:rsidRPr="00EC0F54">
              <w:rPr>
                <w:b/>
                <w:bCs/>
                <w:i/>
                <w:iCs/>
              </w:rPr>
              <w:t>supportedBandwidthCombinationSetIntraENDC</w:t>
            </w:r>
            <w:proofErr w:type="spellEnd"/>
          </w:p>
          <w:p w14:paraId="6435AB2F" w14:textId="77777777" w:rsidR="00FD3E06" w:rsidRPr="00EC0F54" w:rsidRDefault="00FD3E06" w:rsidP="00070EAE">
            <w:pPr>
              <w:pStyle w:val="TAL"/>
              <w:rPr>
                <w:b/>
                <w:bCs/>
                <w:i/>
                <w:iCs/>
              </w:rPr>
            </w:pPr>
            <w:r w:rsidRPr="00EC0F54">
              <w:rPr>
                <w:lang w:eastAsia="en-GB"/>
              </w:rPr>
              <w:t xml:space="preserve">Defines the supported bandwidth combination for the band combination set as defined in the TS 38.101-3 [4]. </w:t>
            </w:r>
            <w:r w:rsidRPr="00EC0F54">
              <w:rPr>
                <w:szCs w:val="22"/>
              </w:rPr>
              <w:t xml:space="preserve">For intra-band EN-DC with </w:t>
            </w:r>
            <w:r w:rsidRPr="00EC0F54">
              <w:t>additional inter-band CA component(s) of LTE and/or NR</w:t>
            </w:r>
            <w:r w:rsidRPr="00EC0F54">
              <w:rPr>
                <w:szCs w:val="22"/>
              </w:rPr>
              <w:t xml:space="preserve">, the field defines the bandwidth combinations for the </w:t>
            </w:r>
            <w:r w:rsidRPr="00EC0F54">
              <w:t>intra-band EN-DC component</w:t>
            </w:r>
            <w:r w:rsidRPr="00EC0F54">
              <w:rPr>
                <w:szCs w:val="22"/>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14:paraId="79F522EE" w14:textId="77777777" w:rsidR="00FD3E06" w:rsidRPr="00EC0F54" w:rsidRDefault="00FD3E06" w:rsidP="00070EAE">
            <w:pPr>
              <w:pStyle w:val="TAL"/>
              <w:jc w:val="center"/>
              <w:rPr>
                <w:bCs/>
                <w:iCs/>
              </w:rPr>
            </w:pPr>
            <w:r w:rsidRPr="00EC0F54">
              <w:rPr>
                <w:bCs/>
                <w:iCs/>
              </w:rPr>
              <w:t>BC</w:t>
            </w:r>
          </w:p>
        </w:tc>
        <w:tc>
          <w:tcPr>
            <w:tcW w:w="567" w:type="dxa"/>
          </w:tcPr>
          <w:p w14:paraId="4C4A0423" w14:textId="77777777" w:rsidR="00FD3E06" w:rsidRPr="00EC0F54" w:rsidRDefault="00FD3E06" w:rsidP="00070EAE">
            <w:pPr>
              <w:pStyle w:val="TAL"/>
              <w:jc w:val="center"/>
              <w:rPr>
                <w:bCs/>
                <w:iCs/>
              </w:rPr>
            </w:pPr>
            <w:r w:rsidRPr="00EC0F54">
              <w:rPr>
                <w:bCs/>
                <w:iCs/>
              </w:rPr>
              <w:t>CY</w:t>
            </w:r>
          </w:p>
        </w:tc>
        <w:tc>
          <w:tcPr>
            <w:tcW w:w="709" w:type="dxa"/>
          </w:tcPr>
          <w:p w14:paraId="4E8DA056" w14:textId="77777777" w:rsidR="00FD3E06" w:rsidRPr="00EC0F54" w:rsidRDefault="00FD3E06" w:rsidP="00070EAE">
            <w:pPr>
              <w:pStyle w:val="TAL"/>
              <w:jc w:val="center"/>
              <w:rPr>
                <w:bCs/>
                <w:iCs/>
              </w:rPr>
            </w:pPr>
            <w:r w:rsidRPr="00EC0F54">
              <w:rPr>
                <w:bCs/>
                <w:iCs/>
              </w:rPr>
              <w:t>No</w:t>
            </w:r>
          </w:p>
        </w:tc>
        <w:tc>
          <w:tcPr>
            <w:tcW w:w="728" w:type="dxa"/>
          </w:tcPr>
          <w:p w14:paraId="2A4CD31E" w14:textId="77777777" w:rsidR="00FD3E06" w:rsidRPr="00EC0F54" w:rsidRDefault="00FD3E06" w:rsidP="00070EAE">
            <w:pPr>
              <w:pStyle w:val="TAL"/>
              <w:jc w:val="center"/>
            </w:pPr>
            <w:r w:rsidRPr="00EC0F54">
              <w:t>No</w:t>
            </w:r>
          </w:p>
        </w:tc>
      </w:tr>
      <w:bookmarkEnd w:id="7"/>
      <w:bookmarkEnd w:id="8"/>
    </w:tbl>
    <w:p w14:paraId="5C7C9FE7" w14:textId="77777777" w:rsidR="00FD3E06" w:rsidRPr="00EC0F54" w:rsidRDefault="00FD3E06" w:rsidP="00FD3E06">
      <w:pPr>
        <w:rPr>
          <w:rFonts w:ascii="Arial" w:hAnsi="Arial"/>
        </w:rPr>
      </w:pPr>
    </w:p>
    <w:sectPr w:rsidR="00FD3E06" w:rsidRPr="00EC0F54" w:rsidSect="007F3ED6">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32260" w14:textId="77777777" w:rsidR="00D636FC" w:rsidRDefault="00D636FC">
      <w:r>
        <w:separator/>
      </w:r>
    </w:p>
  </w:endnote>
  <w:endnote w:type="continuationSeparator" w:id="0">
    <w:p w14:paraId="5E5A24F2" w14:textId="77777777" w:rsidR="00D636FC" w:rsidRDefault="00D6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F1B2E" w14:textId="77777777" w:rsidR="00D636FC" w:rsidRDefault="00D636FC">
      <w:r>
        <w:separator/>
      </w:r>
    </w:p>
  </w:footnote>
  <w:footnote w:type="continuationSeparator" w:id="0">
    <w:p w14:paraId="2E25AC4D" w14:textId="77777777" w:rsidR="00D636FC" w:rsidRDefault="00D63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ＭＳ 明朝"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6"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9"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3"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4"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2D404EB"/>
    <w:multiLevelType w:val="hybridMultilevel"/>
    <w:tmpl w:val="82FA29AE"/>
    <w:lvl w:ilvl="0" w:tplc="34249F44">
      <w:start w:val="1"/>
      <w:numFmt w:val="bullet"/>
      <w:lvlText w:val="‐"/>
      <w:lvlJc w:val="left"/>
      <w:pPr>
        <w:ind w:left="983" w:hanging="420"/>
      </w:pPr>
      <w:rPr>
        <w:rFonts w:ascii="ＭＳ 明朝" w:eastAsia="ＭＳ 明朝" w:hAnsi="ＭＳ 明朝"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ＭＳ 明朝" w:eastAsia="ＭＳ 明朝" w:hAnsi="ＭＳ 明朝"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3"/>
  </w:num>
  <w:num w:numId="2">
    <w:abstractNumId w:val="16"/>
  </w:num>
  <w:num w:numId="3">
    <w:abstractNumId w:val="1"/>
  </w:num>
  <w:num w:numId="4">
    <w:abstractNumId w:val="2"/>
  </w:num>
  <w:num w:numId="5">
    <w:abstractNumId w:val="4"/>
  </w:num>
  <w:num w:numId="6">
    <w:abstractNumId w:val="6"/>
  </w:num>
  <w:num w:numId="7">
    <w:abstractNumId w:val="0"/>
  </w:num>
  <w:num w:numId="8">
    <w:abstractNumId w:val="11"/>
  </w:num>
  <w:num w:numId="9">
    <w:abstractNumId w:val="7"/>
  </w:num>
  <w:num w:numId="10">
    <w:abstractNumId w:val="15"/>
  </w:num>
  <w:num w:numId="11">
    <w:abstractNumId w:val="9"/>
  </w:num>
  <w:num w:numId="12">
    <w:abstractNumId w:val="18"/>
  </w:num>
  <w:num w:numId="13">
    <w:abstractNumId w:val="14"/>
  </w:num>
  <w:num w:numId="14">
    <w:abstractNumId w:val="10"/>
  </w:num>
  <w:num w:numId="15">
    <w:abstractNumId w:val="12"/>
  </w:num>
  <w:num w:numId="16">
    <w:abstractNumId w:val="3"/>
  </w:num>
  <w:num w:numId="17">
    <w:abstractNumId w:val="8"/>
  </w:num>
  <w:num w:numId="18">
    <w:abstractNumId w:val="5"/>
  </w:num>
  <w:num w:numId="19">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B09"/>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5F2A"/>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7765"/>
    <w:rsid w:val="00142D72"/>
    <w:rsid w:val="00147DF9"/>
    <w:rsid w:val="0015184E"/>
    <w:rsid w:val="001526CA"/>
    <w:rsid w:val="00152B11"/>
    <w:rsid w:val="00152E07"/>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45B"/>
    <w:rsid w:val="001F168B"/>
    <w:rsid w:val="001F26BD"/>
    <w:rsid w:val="001F5636"/>
    <w:rsid w:val="001F6F4F"/>
    <w:rsid w:val="002017C2"/>
    <w:rsid w:val="00202EDC"/>
    <w:rsid w:val="00204033"/>
    <w:rsid w:val="00206E4C"/>
    <w:rsid w:val="002074CD"/>
    <w:rsid w:val="00212F5E"/>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D7A49"/>
    <w:rsid w:val="002E08C2"/>
    <w:rsid w:val="002E0D03"/>
    <w:rsid w:val="002E0D40"/>
    <w:rsid w:val="002E0E2D"/>
    <w:rsid w:val="002E1E82"/>
    <w:rsid w:val="002E2960"/>
    <w:rsid w:val="002E3B09"/>
    <w:rsid w:val="002E3E07"/>
    <w:rsid w:val="002F1DE1"/>
    <w:rsid w:val="002F2BA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4AEA"/>
    <w:rsid w:val="003A4B60"/>
    <w:rsid w:val="003A70FB"/>
    <w:rsid w:val="003A7C81"/>
    <w:rsid w:val="003B1299"/>
    <w:rsid w:val="003B14FD"/>
    <w:rsid w:val="003B17F1"/>
    <w:rsid w:val="003B3D79"/>
    <w:rsid w:val="003B7217"/>
    <w:rsid w:val="003B73F3"/>
    <w:rsid w:val="003C0354"/>
    <w:rsid w:val="003C1323"/>
    <w:rsid w:val="003C2C6B"/>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0D3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343D"/>
    <w:rsid w:val="00493DF8"/>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53BF"/>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21AA"/>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B104E"/>
    <w:rsid w:val="006B182C"/>
    <w:rsid w:val="006B3FF8"/>
    <w:rsid w:val="006B451B"/>
    <w:rsid w:val="006B4F6B"/>
    <w:rsid w:val="006C02EF"/>
    <w:rsid w:val="006C0796"/>
    <w:rsid w:val="006C127F"/>
    <w:rsid w:val="006C1FC4"/>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34A5B"/>
    <w:rsid w:val="00734AC6"/>
    <w:rsid w:val="007372F7"/>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2ABA"/>
    <w:rsid w:val="00A33C87"/>
    <w:rsid w:val="00A4189D"/>
    <w:rsid w:val="00A445A7"/>
    <w:rsid w:val="00A45614"/>
    <w:rsid w:val="00A46B93"/>
    <w:rsid w:val="00A47016"/>
    <w:rsid w:val="00A510CD"/>
    <w:rsid w:val="00A521E5"/>
    <w:rsid w:val="00A53724"/>
    <w:rsid w:val="00A54FE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345B"/>
    <w:rsid w:val="00B54CBF"/>
    <w:rsid w:val="00B56102"/>
    <w:rsid w:val="00B56A63"/>
    <w:rsid w:val="00B56B56"/>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7D24"/>
    <w:rsid w:val="00C87F11"/>
    <w:rsid w:val="00C93BA3"/>
    <w:rsid w:val="00C93F40"/>
    <w:rsid w:val="00C94509"/>
    <w:rsid w:val="00C94732"/>
    <w:rsid w:val="00C95978"/>
    <w:rsid w:val="00C962AE"/>
    <w:rsid w:val="00CA2522"/>
    <w:rsid w:val="00CA3D0C"/>
    <w:rsid w:val="00CA47D1"/>
    <w:rsid w:val="00CA6401"/>
    <w:rsid w:val="00CB1708"/>
    <w:rsid w:val="00CB1ECA"/>
    <w:rsid w:val="00CB41E4"/>
    <w:rsid w:val="00CB456E"/>
    <w:rsid w:val="00CB5EB4"/>
    <w:rsid w:val="00CB6CDA"/>
    <w:rsid w:val="00CB6CF5"/>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1EEC"/>
    <w:rsid w:val="00D629B4"/>
    <w:rsid w:val="00D636FC"/>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31B2"/>
    <w:rsid w:val="00EA4916"/>
    <w:rsid w:val="00EA4C68"/>
    <w:rsid w:val="00EA77BE"/>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E1275"/>
    <w:rsid w:val="00EE1421"/>
    <w:rsid w:val="00EE3B6B"/>
    <w:rsid w:val="00EE4425"/>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3DA"/>
    <w:rsid w:val="00FC2EBA"/>
    <w:rsid w:val="00FC4413"/>
    <w:rsid w:val="00FC5F89"/>
    <w:rsid w:val="00FC7F25"/>
    <w:rsid w:val="00FC7F42"/>
    <w:rsid w:val="00FD3E06"/>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5701">
      <w:bodyDiv w:val="1"/>
      <w:marLeft w:val="0"/>
      <w:marRight w:val="0"/>
      <w:marTop w:val="0"/>
      <w:marBottom w:val="0"/>
      <w:divBdr>
        <w:top w:val="none" w:sz="0" w:space="0" w:color="auto"/>
        <w:left w:val="none" w:sz="0" w:space="0" w:color="auto"/>
        <w:bottom w:val="none" w:sz="0" w:space="0" w:color="auto"/>
        <w:right w:val="none" w:sz="0" w:space="0" w:color="auto"/>
      </w:divBdr>
    </w:div>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1DA9-E469-4136-A678-78BD5251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10460</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11</cp:revision>
  <dcterms:created xsi:type="dcterms:W3CDTF">2020-04-03T06:57:00Z</dcterms:created>
  <dcterms:modified xsi:type="dcterms:W3CDTF">2020-05-19T02:19:00Z</dcterms:modified>
</cp:coreProperties>
</file>