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CF597" w14:textId="70692049" w:rsidR="00D9439C" w:rsidRDefault="00D9439C" w:rsidP="0066595B"/>
    <w:p w14:paraId="6BBD2101" w14:textId="672F664E" w:rsidR="00ED5547" w:rsidRPr="00ED5547" w:rsidRDefault="00ED5547" w:rsidP="00ED5547">
      <w:pPr>
        <w:widowControl w:val="0"/>
        <w:tabs>
          <w:tab w:val="right" w:pos="9639"/>
        </w:tabs>
        <w:spacing w:after="0" w:line="240" w:lineRule="auto"/>
        <w:rPr>
          <w:rFonts w:ascii="Times New Roman" w:eastAsia="Times New Roman" w:hAnsi="Times New Roman" w:cs="Times New Roman"/>
          <w:b/>
          <w:bCs/>
          <w:sz w:val="24"/>
          <w:szCs w:val="24"/>
          <w:lang w:val="en-US" w:eastAsia="zh-CN"/>
        </w:rPr>
      </w:pPr>
      <w:r w:rsidRPr="00ED5547">
        <w:rPr>
          <w:rFonts w:ascii="Times New Roman" w:eastAsia="Times New Roman" w:hAnsi="Times New Roman" w:cs="Times New Roman"/>
          <w:b/>
          <w:bCs/>
          <w:sz w:val="24"/>
          <w:szCs w:val="24"/>
          <w:lang w:val="en-US" w:eastAsia="zh-CN"/>
        </w:rPr>
        <w:t>3GPP TSG-RAN WG2 Meeting #109bis</w:t>
      </w:r>
      <w:r>
        <w:rPr>
          <w:rFonts w:ascii="Times New Roman" w:eastAsia="Times New Roman" w:hAnsi="Times New Roman" w:cs="Times New Roman"/>
          <w:b/>
          <w:bCs/>
          <w:sz w:val="24"/>
          <w:szCs w:val="24"/>
          <w:lang w:val="en-US" w:eastAsia="zh-CN"/>
        </w:rPr>
        <w:t>-e</w:t>
      </w:r>
      <w:r w:rsidRPr="00ED5547">
        <w:rPr>
          <w:rFonts w:ascii="Times New Roman" w:eastAsia="Times New Roman" w:hAnsi="Times New Roman" w:cs="Times New Roman"/>
          <w:b/>
          <w:bCs/>
          <w:sz w:val="24"/>
          <w:szCs w:val="24"/>
          <w:lang w:val="en-US" w:eastAsia="zh-CN"/>
        </w:rPr>
        <w:tab/>
      </w:r>
      <w:r w:rsidRPr="00ED5547">
        <w:rPr>
          <w:rFonts w:ascii="Times New Roman" w:eastAsia="Times New Roman" w:hAnsi="Times New Roman" w:cs="Times New Roman"/>
          <w:b/>
          <w:bCs/>
          <w:sz w:val="24"/>
          <w:szCs w:val="24"/>
          <w:lang w:val="en-US" w:eastAsia="zh-CN"/>
        </w:rPr>
        <w:tab/>
      </w:r>
      <w:r w:rsidRPr="00ED5547">
        <w:rPr>
          <w:rFonts w:ascii="Times New Roman" w:eastAsia="Times New Roman" w:hAnsi="Times New Roman" w:cs="Times New Roman"/>
          <w:b/>
          <w:bCs/>
          <w:sz w:val="24"/>
          <w:szCs w:val="24"/>
          <w:lang w:val="en-US" w:eastAsia="zh-CN"/>
        </w:rPr>
        <w:tab/>
        <w:t>Draft R2-200</w:t>
      </w:r>
      <w:r>
        <w:rPr>
          <w:rFonts w:ascii="Times New Roman" w:eastAsia="Times New Roman" w:hAnsi="Times New Roman" w:cs="Times New Roman"/>
          <w:b/>
          <w:bCs/>
          <w:sz w:val="24"/>
          <w:szCs w:val="24"/>
          <w:lang w:val="en-US" w:eastAsia="zh-CN"/>
        </w:rPr>
        <w:t>xxxx</w:t>
      </w:r>
    </w:p>
    <w:p w14:paraId="51A81601" w14:textId="77777777" w:rsidR="00ED5547" w:rsidRPr="00ED5547" w:rsidRDefault="00ED5547" w:rsidP="00ED5547">
      <w:pPr>
        <w:widowControl w:val="0"/>
        <w:tabs>
          <w:tab w:val="right" w:pos="9639"/>
        </w:tabs>
        <w:spacing w:after="0" w:line="240" w:lineRule="auto"/>
        <w:rPr>
          <w:rFonts w:ascii="Times New Roman" w:eastAsia="Times New Roman" w:hAnsi="Times New Roman" w:cs="Times New Roman"/>
          <w:b/>
          <w:sz w:val="24"/>
          <w:szCs w:val="24"/>
          <w:lang w:val="en-US" w:eastAsia="zh-CN"/>
        </w:rPr>
      </w:pPr>
      <w:proofErr w:type="spellStart"/>
      <w:r w:rsidRPr="00ED5547">
        <w:rPr>
          <w:rFonts w:ascii="Times New Roman" w:eastAsia="Times New Roman" w:hAnsi="Times New Roman" w:cs="Times New Roman"/>
          <w:b/>
          <w:bCs/>
          <w:sz w:val="24"/>
          <w:szCs w:val="24"/>
          <w:lang w:val="en-US" w:eastAsia="zh-CN"/>
        </w:rPr>
        <w:t>Elbonia</w:t>
      </w:r>
      <w:proofErr w:type="spellEnd"/>
      <w:r w:rsidRPr="00ED5547">
        <w:rPr>
          <w:rFonts w:ascii="Times New Roman" w:eastAsia="Times New Roman" w:hAnsi="Times New Roman" w:cs="Times New Roman"/>
          <w:b/>
          <w:bCs/>
          <w:sz w:val="24"/>
          <w:szCs w:val="24"/>
          <w:lang w:val="en-US" w:eastAsia="zh-CN"/>
        </w:rPr>
        <w:t>, Online, 20 -30 April 2020</w:t>
      </w:r>
      <w:r w:rsidRPr="00ED5547">
        <w:rPr>
          <w:rFonts w:ascii="Times New Roman" w:eastAsia="Times New Roman" w:hAnsi="Times New Roman" w:cs="Times New Roman"/>
          <w:b/>
          <w:bCs/>
          <w:sz w:val="24"/>
          <w:szCs w:val="24"/>
          <w:lang w:val="en-US" w:eastAsia="zh-CN"/>
        </w:rPr>
        <w:tab/>
      </w:r>
      <w:r w:rsidRPr="00ED5547">
        <w:rPr>
          <w:rFonts w:ascii="Times New Roman" w:eastAsia="Times New Roman" w:hAnsi="Times New Roman" w:cs="Times New Roman"/>
          <w:b/>
          <w:sz w:val="24"/>
          <w:szCs w:val="24"/>
          <w:lang w:val="en-US" w:eastAsia="zh-CN"/>
        </w:rPr>
        <w:tab/>
      </w:r>
    </w:p>
    <w:p w14:paraId="38610925" w14:textId="6FB3F688" w:rsidR="00ED5547" w:rsidRPr="00ED5547" w:rsidRDefault="00ED5547" w:rsidP="00ED5547">
      <w:pPr>
        <w:tabs>
          <w:tab w:val="left" w:pos="1985"/>
        </w:tabs>
        <w:spacing w:after="120" w:line="240" w:lineRule="auto"/>
        <w:rPr>
          <w:rFonts w:ascii="Times New Roman" w:eastAsia="Times New Roman" w:hAnsi="Times New Roman" w:cs="Times New Roman"/>
          <w:b/>
          <w:bCs/>
          <w:sz w:val="24"/>
          <w:szCs w:val="24"/>
          <w:lang w:val="en-US" w:eastAsia="zh-CN"/>
        </w:rPr>
      </w:pPr>
      <w:r w:rsidRPr="00ED5547">
        <w:rPr>
          <w:rFonts w:ascii="Times New Roman" w:eastAsia="Times New Roman" w:hAnsi="Times New Roman" w:cs="Times New Roman"/>
          <w:b/>
          <w:bCs/>
          <w:sz w:val="24"/>
          <w:szCs w:val="24"/>
          <w:lang w:val="en-US" w:eastAsia="zh-CN"/>
        </w:rPr>
        <w:t>Agenda item:</w:t>
      </w:r>
      <w:r w:rsidRPr="00ED5547">
        <w:rPr>
          <w:rFonts w:ascii="Times New Roman" w:eastAsia="Times New Roman" w:hAnsi="Times New Roman" w:cs="Times New Roman"/>
          <w:b/>
          <w:bCs/>
          <w:sz w:val="24"/>
          <w:szCs w:val="24"/>
          <w:lang w:val="en-US" w:eastAsia="zh-CN"/>
        </w:rPr>
        <w:tab/>
        <w:t>6</w:t>
      </w:r>
      <w:r>
        <w:rPr>
          <w:rFonts w:ascii="Times New Roman" w:eastAsia="Times New Roman" w:hAnsi="Times New Roman" w:cs="Times New Roman"/>
          <w:b/>
          <w:bCs/>
          <w:sz w:val="24"/>
          <w:szCs w:val="24"/>
          <w:lang w:val="en-US" w:eastAsia="zh-CN"/>
        </w:rPr>
        <w:t>.0.1</w:t>
      </w:r>
    </w:p>
    <w:p w14:paraId="7DA88FAD" w14:textId="6605A708" w:rsidR="00ED5547" w:rsidRPr="00ED5547" w:rsidRDefault="00ED5547" w:rsidP="00ED5547">
      <w:pPr>
        <w:tabs>
          <w:tab w:val="left" w:pos="1985"/>
        </w:tabs>
        <w:spacing w:after="0" w:line="240" w:lineRule="auto"/>
        <w:ind w:left="1985" w:hanging="1985"/>
        <w:rPr>
          <w:rFonts w:ascii="Times New Roman" w:eastAsia="Times New Roman" w:hAnsi="Times New Roman" w:cs="Times New Roman"/>
          <w:b/>
          <w:bCs/>
          <w:sz w:val="24"/>
          <w:szCs w:val="24"/>
          <w:lang w:val="en-US" w:eastAsia="zh-CN"/>
        </w:rPr>
      </w:pPr>
      <w:r w:rsidRPr="00ED5547">
        <w:rPr>
          <w:rFonts w:ascii="Times New Roman" w:eastAsia="Times New Roman" w:hAnsi="Times New Roman" w:cs="Times New Roman"/>
          <w:b/>
          <w:bCs/>
          <w:sz w:val="24"/>
          <w:szCs w:val="24"/>
          <w:lang w:val="en-US" w:eastAsia="zh-CN"/>
        </w:rPr>
        <w:t>Source:</w:t>
      </w:r>
      <w:r w:rsidRPr="00ED5547">
        <w:rPr>
          <w:rFonts w:ascii="Times New Roman" w:eastAsia="Times New Roman" w:hAnsi="Times New Roman" w:cs="Times New Roman"/>
          <w:b/>
          <w:bCs/>
          <w:sz w:val="24"/>
          <w:szCs w:val="24"/>
          <w:lang w:val="en-US" w:eastAsia="zh-CN"/>
        </w:rPr>
        <w:tab/>
        <w:t>Ericsson</w:t>
      </w:r>
    </w:p>
    <w:p w14:paraId="469CEBBD" w14:textId="22F7B03F" w:rsidR="00ED5547" w:rsidRPr="00ED5547" w:rsidRDefault="00ED5547" w:rsidP="00ED5547">
      <w:pPr>
        <w:spacing w:after="0" w:line="240" w:lineRule="auto"/>
        <w:ind w:left="1985" w:hanging="1985"/>
        <w:rPr>
          <w:rFonts w:ascii="Times New Roman" w:eastAsia="Times New Roman" w:hAnsi="Times New Roman" w:cs="Times New Roman"/>
          <w:b/>
          <w:bCs/>
          <w:sz w:val="24"/>
          <w:szCs w:val="24"/>
          <w:lang w:val="en-US" w:eastAsia="zh-CN"/>
        </w:rPr>
      </w:pPr>
      <w:r w:rsidRPr="00ED5547">
        <w:rPr>
          <w:rFonts w:ascii="Times New Roman" w:eastAsia="Times New Roman" w:hAnsi="Times New Roman" w:cs="Times New Roman"/>
          <w:b/>
          <w:bCs/>
          <w:sz w:val="24"/>
          <w:szCs w:val="24"/>
          <w:lang w:val="en-US" w:eastAsia="zh-CN"/>
        </w:rPr>
        <w:t>Title:</w:t>
      </w:r>
      <w:r w:rsidRPr="00ED5547">
        <w:rPr>
          <w:rFonts w:ascii="Times New Roman" w:eastAsia="Times New Roman" w:hAnsi="Times New Roman" w:cs="Times New Roman"/>
          <w:b/>
          <w:bCs/>
          <w:sz w:val="24"/>
          <w:szCs w:val="24"/>
          <w:lang w:val="en-US" w:eastAsia="zh-CN"/>
        </w:rPr>
        <w:tab/>
      </w:r>
      <w:r>
        <w:rPr>
          <w:rFonts w:ascii="Times New Roman" w:eastAsia="Times New Roman" w:hAnsi="Times New Roman" w:cs="Times New Roman"/>
          <w:b/>
          <w:bCs/>
          <w:sz w:val="24"/>
          <w:szCs w:val="24"/>
          <w:lang w:val="en-US" w:eastAsia="zh-CN"/>
        </w:rPr>
        <w:t>ASN.1 Review: 38.331 Flagged RILs</w:t>
      </w:r>
    </w:p>
    <w:p w14:paraId="0D0C904C" w14:textId="3607716F" w:rsidR="00ED5547" w:rsidRPr="00ED5547" w:rsidRDefault="00ED5547" w:rsidP="00ED5547">
      <w:pPr>
        <w:spacing w:after="0" w:line="240" w:lineRule="auto"/>
        <w:ind w:left="1985" w:hanging="1985"/>
        <w:rPr>
          <w:rFonts w:ascii="Arial" w:eastAsia="Times New Roman" w:hAnsi="Arial" w:cs="Arial"/>
          <w:b/>
          <w:bCs/>
          <w:sz w:val="24"/>
          <w:szCs w:val="24"/>
          <w:lang w:val="en-US" w:eastAsia="zh-CN"/>
        </w:rPr>
      </w:pPr>
      <w:r w:rsidRPr="00ED5547">
        <w:rPr>
          <w:rFonts w:ascii="Times New Roman" w:eastAsia="Times New Roman" w:hAnsi="Times New Roman" w:cs="Times New Roman"/>
          <w:b/>
          <w:bCs/>
          <w:sz w:val="24"/>
          <w:szCs w:val="24"/>
          <w:lang w:val="en-US" w:eastAsia="zh-CN"/>
        </w:rPr>
        <w:t>Document for:</w:t>
      </w:r>
      <w:r w:rsidRPr="00ED5547">
        <w:rPr>
          <w:rFonts w:ascii="Times New Roman" w:eastAsia="Times New Roman" w:hAnsi="Times New Roman" w:cs="Times New Roman"/>
          <w:b/>
          <w:bCs/>
          <w:sz w:val="24"/>
          <w:szCs w:val="24"/>
          <w:lang w:val="en-US" w:eastAsia="zh-CN"/>
        </w:rPr>
        <w:tab/>
      </w:r>
      <w:r>
        <w:rPr>
          <w:rFonts w:ascii="Times New Roman" w:eastAsia="Times New Roman" w:hAnsi="Times New Roman" w:cs="Times New Roman"/>
          <w:b/>
          <w:bCs/>
          <w:sz w:val="24"/>
          <w:szCs w:val="24"/>
          <w:lang w:val="en-US" w:eastAsia="zh-CN"/>
        </w:rPr>
        <w:t>Information</w:t>
      </w:r>
    </w:p>
    <w:p w14:paraId="363E6B21" w14:textId="13A08FB5" w:rsidR="0066595B" w:rsidRDefault="0066595B" w:rsidP="0066595B"/>
    <w:tbl>
      <w:tblPr>
        <w:tblStyle w:val="TableGrid"/>
        <w:tblW w:w="0" w:type="auto"/>
        <w:tblLook w:val="04A0" w:firstRow="1" w:lastRow="0" w:firstColumn="1" w:lastColumn="0" w:noHBand="0" w:noVBand="1"/>
      </w:tblPr>
      <w:tblGrid>
        <w:gridCol w:w="814"/>
        <w:gridCol w:w="1197"/>
        <w:gridCol w:w="3606"/>
        <w:gridCol w:w="4482"/>
        <w:gridCol w:w="3849"/>
      </w:tblGrid>
      <w:tr w:rsidR="0066595B" w14:paraId="44AB16A2" w14:textId="77777777" w:rsidTr="00743CE0">
        <w:tc>
          <w:tcPr>
            <w:tcW w:w="814" w:type="dxa"/>
          </w:tcPr>
          <w:p w14:paraId="05B374E9" w14:textId="77777777" w:rsidR="0066595B" w:rsidRPr="0066595B" w:rsidRDefault="0066595B" w:rsidP="00743CE0">
            <w:pPr>
              <w:rPr>
                <w:b/>
                <w:bCs/>
                <w:color w:val="1F497D"/>
                <w:sz w:val="21"/>
                <w:szCs w:val="21"/>
                <w:lang w:val="en-US"/>
              </w:rPr>
            </w:pPr>
            <w:r w:rsidRPr="0066595B">
              <w:rPr>
                <w:b/>
                <w:bCs/>
                <w:color w:val="1F497D"/>
                <w:sz w:val="21"/>
                <w:szCs w:val="21"/>
                <w:lang w:val="en-US"/>
              </w:rPr>
              <w:t>RIL Id</w:t>
            </w:r>
          </w:p>
        </w:tc>
        <w:tc>
          <w:tcPr>
            <w:tcW w:w="1197" w:type="dxa"/>
          </w:tcPr>
          <w:p w14:paraId="5098C857" w14:textId="77777777" w:rsidR="0066595B" w:rsidRPr="0066595B" w:rsidRDefault="0066595B" w:rsidP="00743CE0">
            <w:pPr>
              <w:rPr>
                <w:b/>
                <w:bCs/>
              </w:rPr>
            </w:pPr>
            <w:r w:rsidRPr="0066595B">
              <w:rPr>
                <w:b/>
                <w:bCs/>
              </w:rPr>
              <w:t>Flagging company</w:t>
            </w:r>
          </w:p>
        </w:tc>
        <w:tc>
          <w:tcPr>
            <w:tcW w:w="3606" w:type="dxa"/>
          </w:tcPr>
          <w:p w14:paraId="104A8634" w14:textId="77777777" w:rsidR="0066595B" w:rsidRPr="0066595B" w:rsidRDefault="0066595B" w:rsidP="00743CE0">
            <w:pPr>
              <w:rPr>
                <w:b/>
                <w:bCs/>
              </w:rPr>
            </w:pPr>
            <w:r w:rsidRPr="0066595B">
              <w:rPr>
                <w:b/>
                <w:bCs/>
              </w:rPr>
              <w:t>RIL Description (part</w:t>
            </w:r>
            <w:r>
              <w:rPr>
                <w:b/>
                <w:bCs/>
              </w:rPr>
              <w:t>ly</w:t>
            </w:r>
            <w:r w:rsidRPr="0066595B">
              <w:rPr>
                <w:b/>
                <w:bCs/>
              </w:rPr>
              <w:t>)</w:t>
            </w:r>
          </w:p>
        </w:tc>
        <w:tc>
          <w:tcPr>
            <w:tcW w:w="4482" w:type="dxa"/>
          </w:tcPr>
          <w:p w14:paraId="160B2F24" w14:textId="77777777" w:rsidR="0066595B" w:rsidRPr="0066595B" w:rsidRDefault="0066595B" w:rsidP="00743CE0">
            <w:pPr>
              <w:rPr>
                <w:b/>
                <w:bCs/>
              </w:rPr>
            </w:pPr>
            <w:r w:rsidRPr="0066595B">
              <w:rPr>
                <w:b/>
                <w:bCs/>
              </w:rPr>
              <w:t>Flagging comment</w:t>
            </w:r>
          </w:p>
        </w:tc>
        <w:tc>
          <w:tcPr>
            <w:tcW w:w="3849" w:type="dxa"/>
          </w:tcPr>
          <w:p w14:paraId="461C3F09" w14:textId="77777777" w:rsidR="0066595B" w:rsidRPr="0066595B" w:rsidRDefault="0066595B" w:rsidP="00743CE0">
            <w:pPr>
              <w:rPr>
                <w:b/>
                <w:bCs/>
              </w:rPr>
            </w:pPr>
            <w:r w:rsidRPr="0066595B">
              <w:rPr>
                <w:b/>
                <w:bCs/>
              </w:rPr>
              <w:t>ASN.1 Rapporteur comments</w:t>
            </w:r>
          </w:p>
        </w:tc>
      </w:tr>
      <w:tr w:rsidR="0066595B" w14:paraId="0CA1F1CE" w14:textId="77777777" w:rsidTr="00743CE0">
        <w:tc>
          <w:tcPr>
            <w:tcW w:w="814" w:type="dxa"/>
          </w:tcPr>
          <w:p w14:paraId="729020F0" w14:textId="77777777" w:rsidR="0066595B" w:rsidRDefault="0066595B" w:rsidP="00743CE0">
            <w:r>
              <w:rPr>
                <w:color w:val="1F497D"/>
                <w:sz w:val="21"/>
                <w:szCs w:val="21"/>
                <w:lang w:val="en-US"/>
              </w:rPr>
              <w:t>Z401</w:t>
            </w:r>
          </w:p>
        </w:tc>
        <w:tc>
          <w:tcPr>
            <w:tcW w:w="1197" w:type="dxa"/>
          </w:tcPr>
          <w:p w14:paraId="1E4C7A18" w14:textId="77777777" w:rsidR="0066595B" w:rsidRDefault="0066595B" w:rsidP="00743CE0">
            <w:r>
              <w:t>Huawei wireless</w:t>
            </w:r>
          </w:p>
        </w:tc>
        <w:tc>
          <w:tcPr>
            <w:tcW w:w="3606" w:type="dxa"/>
          </w:tcPr>
          <w:p w14:paraId="76F4BB90" w14:textId="77777777" w:rsidR="0066595B" w:rsidRDefault="0066595B" w:rsidP="00743CE0">
            <w:r w:rsidRPr="005706D1">
              <w:t xml:space="preserve">The RLC mode will either be RLC UM or RLC AM, there will be no chance that </w:t>
            </w:r>
            <w:proofErr w:type="gramStart"/>
            <w:r w:rsidRPr="005706D1">
              <w:t>both of the two</w:t>
            </w:r>
            <w:proofErr w:type="gramEnd"/>
            <w:r w:rsidRPr="005706D1">
              <w:t xml:space="preserve"> modes can be appeared, thus, sequence should be changed into choice</w:t>
            </w:r>
          </w:p>
        </w:tc>
        <w:tc>
          <w:tcPr>
            <w:tcW w:w="4482" w:type="dxa"/>
          </w:tcPr>
          <w:p w14:paraId="25CC8324" w14:textId="77777777" w:rsidR="0066595B" w:rsidRDefault="0066595B" w:rsidP="00743CE0">
            <w:r>
              <w:t>B</w:t>
            </w:r>
            <w:r w:rsidRPr="001318C4">
              <w:t>etter that th</w:t>
            </w:r>
            <w:r>
              <w:t>is</w:t>
            </w:r>
            <w:r w:rsidRPr="001318C4">
              <w:t xml:space="preserve"> RIL </w:t>
            </w:r>
            <w:r>
              <w:t>is</w:t>
            </w:r>
            <w:r w:rsidRPr="001318C4">
              <w:t xml:space="preserve"> discussed along with those related RRC issues in V2X session</w:t>
            </w:r>
          </w:p>
        </w:tc>
        <w:tc>
          <w:tcPr>
            <w:tcW w:w="3849" w:type="dxa"/>
          </w:tcPr>
          <w:p w14:paraId="31CFD16C" w14:textId="77777777" w:rsidR="0066595B" w:rsidRDefault="0066595B" w:rsidP="00743CE0">
            <w:r>
              <w:t xml:space="preserve">Ok, I will change status to </w:t>
            </w:r>
            <w:proofErr w:type="spellStart"/>
            <w:r>
              <w:t>ToDo</w:t>
            </w:r>
            <w:proofErr w:type="spellEnd"/>
            <w:r>
              <w:t>, and await outcome of V2X session</w:t>
            </w:r>
          </w:p>
        </w:tc>
      </w:tr>
      <w:tr w:rsidR="0066595B" w14:paraId="13D3B74D" w14:textId="77777777" w:rsidTr="00743CE0">
        <w:tc>
          <w:tcPr>
            <w:tcW w:w="814" w:type="dxa"/>
          </w:tcPr>
          <w:p w14:paraId="3BC62FF2" w14:textId="77777777" w:rsidR="0066595B" w:rsidRDefault="0066595B" w:rsidP="00743CE0">
            <w:r>
              <w:rPr>
                <w:color w:val="1F497D"/>
                <w:sz w:val="21"/>
                <w:szCs w:val="21"/>
                <w:lang w:val="en-US"/>
              </w:rPr>
              <w:t>S103</w:t>
            </w:r>
          </w:p>
        </w:tc>
        <w:tc>
          <w:tcPr>
            <w:tcW w:w="1197" w:type="dxa"/>
          </w:tcPr>
          <w:p w14:paraId="3D2A3506" w14:textId="77777777" w:rsidR="0066595B" w:rsidRDefault="0066595B" w:rsidP="00743CE0">
            <w:r>
              <w:t>Huawei wireless</w:t>
            </w:r>
          </w:p>
        </w:tc>
        <w:tc>
          <w:tcPr>
            <w:tcW w:w="3606" w:type="dxa"/>
          </w:tcPr>
          <w:p w14:paraId="1741066B" w14:textId="77777777" w:rsidR="0066595B" w:rsidRDefault="0066595B" w:rsidP="00743CE0">
            <w:r w:rsidRPr="006D2F5E">
              <w:t xml:space="preserve">The RLC mode will either be RLC UM or RLC AM, there will be no chance that </w:t>
            </w:r>
            <w:proofErr w:type="gramStart"/>
            <w:r w:rsidRPr="006D2F5E">
              <w:t>both of the two</w:t>
            </w:r>
            <w:proofErr w:type="gramEnd"/>
            <w:r w:rsidRPr="006D2F5E">
              <w:t xml:space="preserve"> modes can be appeared, thus, sequence should be changed into choice</w:t>
            </w:r>
          </w:p>
        </w:tc>
        <w:tc>
          <w:tcPr>
            <w:tcW w:w="4482" w:type="dxa"/>
          </w:tcPr>
          <w:p w14:paraId="349FE52E" w14:textId="77777777" w:rsidR="0066595B" w:rsidRDefault="0066595B" w:rsidP="00743CE0">
            <w:r>
              <w:t>B</w:t>
            </w:r>
            <w:r w:rsidRPr="001318C4">
              <w:t>etter that th</w:t>
            </w:r>
            <w:r>
              <w:t>is</w:t>
            </w:r>
            <w:r w:rsidRPr="001318C4">
              <w:t xml:space="preserve"> RIL </w:t>
            </w:r>
            <w:r>
              <w:t>is</w:t>
            </w:r>
            <w:r w:rsidRPr="001318C4">
              <w:t xml:space="preserve"> discussed along with those related RRC issues in V2X session</w:t>
            </w:r>
          </w:p>
        </w:tc>
        <w:tc>
          <w:tcPr>
            <w:tcW w:w="3849" w:type="dxa"/>
          </w:tcPr>
          <w:p w14:paraId="7527D2ED" w14:textId="77777777" w:rsidR="0066595B" w:rsidRDefault="0066595B" w:rsidP="00743CE0">
            <w:r>
              <w:t xml:space="preserve">Ok, I will change status to </w:t>
            </w:r>
            <w:proofErr w:type="spellStart"/>
            <w:r>
              <w:t>ToDo</w:t>
            </w:r>
            <w:proofErr w:type="spellEnd"/>
            <w:r>
              <w:t>, and await outcome of V2X session</w:t>
            </w:r>
          </w:p>
        </w:tc>
      </w:tr>
      <w:tr w:rsidR="0066595B" w14:paraId="1185B83E" w14:textId="77777777" w:rsidTr="00743CE0">
        <w:tc>
          <w:tcPr>
            <w:tcW w:w="814" w:type="dxa"/>
          </w:tcPr>
          <w:p w14:paraId="3C2BB959" w14:textId="77777777" w:rsidR="0066595B" w:rsidRDefault="0066595B" w:rsidP="00743CE0">
            <w:r w:rsidRPr="001318C4">
              <w:t>E086</w:t>
            </w:r>
          </w:p>
        </w:tc>
        <w:tc>
          <w:tcPr>
            <w:tcW w:w="1197" w:type="dxa"/>
          </w:tcPr>
          <w:p w14:paraId="747263E5" w14:textId="77777777" w:rsidR="0066595B" w:rsidRDefault="0066595B" w:rsidP="00743CE0">
            <w:r>
              <w:t>Huawei wireless</w:t>
            </w:r>
          </w:p>
        </w:tc>
        <w:tc>
          <w:tcPr>
            <w:tcW w:w="3606" w:type="dxa"/>
          </w:tcPr>
          <w:p w14:paraId="636F3CDA" w14:textId="77777777" w:rsidR="0066595B" w:rsidRPr="001318C4" w:rsidRDefault="0066595B" w:rsidP="00743CE0">
            <w:r w:rsidRPr="006D2F5E">
              <w:t>This was discussed in [Post109e#035] (Issue IAB_4) and there is some consensus (Proposal 5) that commonSearchSpaceListIAB-r16 list to have up to 4 elements. Also, the –Need FFS should be N.</w:t>
            </w:r>
          </w:p>
        </w:tc>
        <w:tc>
          <w:tcPr>
            <w:tcW w:w="4482" w:type="dxa"/>
          </w:tcPr>
          <w:p w14:paraId="3D7E705B" w14:textId="77777777" w:rsidR="0066595B" w:rsidRDefault="0066595B" w:rsidP="00743CE0">
            <w:r w:rsidRPr="001318C4">
              <w:t>This is under discussion of IAB session of email discussion [</w:t>
            </w:r>
            <w:proofErr w:type="gramStart"/>
            <w:r w:rsidRPr="001318C4">
              <w:t>021][</w:t>
            </w:r>
            <w:proofErr w:type="gramEnd"/>
            <w:r w:rsidRPr="001318C4">
              <w:t>IAB] RRC.  The whole IE may be removed as the conclusion. We should postpone this RIL for now.</w:t>
            </w:r>
          </w:p>
        </w:tc>
        <w:tc>
          <w:tcPr>
            <w:tcW w:w="3849" w:type="dxa"/>
          </w:tcPr>
          <w:p w14:paraId="36A921E2" w14:textId="77777777" w:rsidR="0066595B" w:rsidRPr="001318C4" w:rsidRDefault="0066595B" w:rsidP="00743CE0">
            <w:r>
              <w:t xml:space="preserve">Ok, Issue is IAB Class 3, I will set the Status to </w:t>
            </w:r>
            <w:proofErr w:type="spellStart"/>
            <w:r>
              <w:t>Todo</w:t>
            </w:r>
            <w:proofErr w:type="spellEnd"/>
            <w:r>
              <w:t xml:space="preserve"> and await WI outcome.</w:t>
            </w:r>
          </w:p>
        </w:tc>
      </w:tr>
      <w:tr w:rsidR="0066595B" w14:paraId="39AB8A94" w14:textId="77777777" w:rsidTr="00743CE0">
        <w:tc>
          <w:tcPr>
            <w:tcW w:w="814" w:type="dxa"/>
          </w:tcPr>
          <w:p w14:paraId="51F9CD88" w14:textId="77777777" w:rsidR="0066595B" w:rsidRDefault="0066595B" w:rsidP="00743CE0">
            <w:r w:rsidRPr="00D9439C">
              <w:t>S406</w:t>
            </w:r>
          </w:p>
        </w:tc>
        <w:tc>
          <w:tcPr>
            <w:tcW w:w="1197" w:type="dxa"/>
          </w:tcPr>
          <w:p w14:paraId="774EBE48" w14:textId="77777777" w:rsidR="0066595B" w:rsidRDefault="0066595B" w:rsidP="00743CE0">
            <w:proofErr w:type="spellStart"/>
            <w:r>
              <w:t>Mediatek</w:t>
            </w:r>
            <w:proofErr w:type="spellEnd"/>
          </w:p>
        </w:tc>
        <w:tc>
          <w:tcPr>
            <w:tcW w:w="3606" w:type="dxa"/>
          </w:tcPr>
          <w:p w14:paraId="22E6D53B" w14:textId="77777777" w:rsidR="0066595B" w:rsidRPr="00D9439C" w:rsidRDefault="0066595B" w:rsidP="00743CE0">
            <w:r w:rsidRPr="006D2F5E">
              <w:t xml:space="preserve">This was discussed in [Post109e#035] (Issue IAB_4) and there is some consensus (Proposal 5) that commonSearchSpaceListIAB-r16 list </w:t>
            </w:r>
            <w:r w:rsidRPr="006D2F5E">
              <w:lastRenderedPageBreak/>
              <w:t>to have up to 4 elements. Also, the –Need FFS should be N.</w:t>
            </w:r>
          </w:p>
        </w:tc>
        <w:tc>
          <w:tcPr>
            <w:tcW w:w="4482" w:type="dxa"/>
          </w:tcPr>
          <w:p w14:paraId="0C8F02B1" w14:textId="77777777" w:rsidR="0066595B" w:rsidRDefault="0066595B" w:rsidP="00743CE0">
            <w:r w:rsidRPr="00D9439C">
              <w:lastRenderedPageBreak/>
              <w:t>This is already being discussed in the power saving WI. Should be class 3</w:t>
            </w:r>
          </w:p>
        </w:tc>
        <w:tc>
          <w:tcPr>
            <w:tcW w:w="3849" w:type="dxa"/>
          </w:tcPr>
          <w:p w14:paraId="6566F400" w14:textId="77777777" w:rsidR="0066595B" w:rsidRPr="00D9439C" w:rsidRDefault="0066595B" w:rsidP="00743CE0">
            <w:r>
              <w:t>Ok, I will set issue to Class 3 and await WI outcome.</w:t>
            </w:r>
          </w:p>
        </w:tc>
      </w:tr>
      <w:tr w:rsidR="0066595B" w14:paraId="5ECE3A79" w14:textId="77777777" w:rsidTr="00743CE0">
        <w:tc>
          <w:tcPr>
            <w:tcW w:w="814" w:type="dxa"/>
            <w:vMerge w:val="restart"/>
          </w:tcPr>
          <w:p w14:paraId="04F01CCC" w14:textId="77777777" w:rsidR="0066595B" w:rsidRDefault="0066595B" w:rsidP="00743CE0">
            <w:r w:rsidRPr="00D9439C">
              <w:t>H197, I677</w:t>
            </w:r>
          </w:p>
        </w:tc>
        <w:tc>
          <w:tcPr>
            <w:tcW w:w="1197" w:type="dxa"/>
          </w:tcPr>
          <w:p w14:paraId="0A8D6719" w14:textId="77777777" w:rsidR="0066595B" w:rsidRDefault="0066595B" w:rsidP="00743CE0">
            <w:r>
              <w:t>Intel</w:t>
            </w:r>
          </w:p>
        </w:tc>
        <w:tc>
          <w:tcPr>
            <w:tcW w:w="3606" w:type="dxa"/>
            <w:vMerge w:val="restart"/>
          </w:tcPr>
          <w:p w14:paraId="6DB8EB44" w14:textId="77777777" w:rsidR="0066595B" w:rsidRDefault="0066595B" w:rsidP="00743CE0">
            <w:r w:rsidRPr="006D2F5E">
              <w:t>There is a description in case of absence of the field. In case of absence, it should be released.</w:t>
            </w:r>
          </w:p>
        </w:tc>
        <w:tc>
          <w:tcPr>
            <w:tcW w:w="4482" w:type="dxa"/>
          </w:tcPr>
          <w:p w14:paraId="6A2690F4" w14:textId="77777777" w:rsidR="0066595B" w:rsidRDefault="0066595B" w:rsidP="00743CE0">
            <w:r>
              <w:t xml:space="preserve">Our comment for I677 was about missing Need code for "optional" rather than "absence" and hence, not the same as H197.  If the Need node for optional is agreed to be N as suggested, we don't require a Need code for absence as there is nothing stored to maintain or release.  In summary, the suggested changes </w:t>
            </w:r>
            <w:proofErr w:type="gramStart"/>
            <w:r>
              <w:t>is</w:t>
            </w:r>
            <w:proofErr w:type="gramEnd"/>
            <w:r>
              <w:t>:</w:t>
            </w:r>
          </w:p>
          <w:p w14:paraId="6493C737" w14:textId="77777777" w:rsidR="0066595B" w:rsidRDefault="0066595B" w:rsidP="00743CE0">
            <w:proofErr w:type="gramStart"/>
            <w:r>
              <w:t>1 )</w:t>
            </w:r>
            <w:proofErr w:type="gramEnd"/>
          </w:p>
          <w:p w14:paraId="144E7C5F" w14:textId="77777777" w:rsidR="0066595B" w:rsidRDefault="0066595B" w:rsidP="00743CE0">
            <w:r>
              <w:t>The field is optional present, Need N, in case of SCell addition, reconfiguration with sync, and resuming an RRC connection. It is absent otherwise.</w:t>
            </w:r>
          </w:p>
        </w:tc>
        <w:tc>
          <w:tcPr>
            <w:tcW w:w="3849" w:type="dxa"/>
            <w:vMerge w:val="restart"/>
          </w:tcPr>
          <w:p w14:paraId="220617DD" w14:textId="77777777" w:rsidR="0066595B" w:rsidRDefault="0066595B" w:rsidP="00743CE0">
            <w:r>
              <w:t xml:space="preserve">Ok, I will implement the text proposed by Intel, and keep </w:t>
            </w:r>
            <w:proofErr w:type="spellStart"/>
            <w:r>
              <w:t>PropAgree</w:t>
            </w:r>
            <w:proofErr w:type="spellEnd"/>
            <w:r>
              <w:t>.</w:t>
            </w:r>
          </w:p>
        </w:tc>
      </w:tr>
      <w:tr w:rsidR="0066595B" w14:paraId="137833A2" w14:textId="77777777" w:rsidTr="00743CE0">
        <w:tc>
          <w:tcPr>
            <w:tcW w:w="814" w:type="dxa"/>
            <w:vMerge/>
          </w:tcPr>
          <w:p w14:paraId="28A60ED9" w14:textId="77777777" w:rsidR="0066595B" w:rsidRPr="00D9439C" w:rsidRDefault="0066595B" w:rsidP="00743CE0"/>
        </w:tc>
        <w:tc>
          <w:tcPr>
            <w:tcW w:w="1197" w:type="dxa"/>
          </w:tcPr>
          <w:p w14:paraId="05945AF9" w14:textId="77777777" w:rsidR="0066595B" w:rsidRDefault="0066595B" w:rsidP="00743CE0">
            <w:r>
              <w:t>Huawei</w:t>
            </w:r>
          </w:p>
        </w:tc>
        <w:tc>
          <w:tcPr>
            <w:tcW w:w="3606" w:type="dxa"/>
            <w:vMerge/>
          </w:tcPr>
          <w:p w14:paraId="2772C884" w14:textId="77777777" w:rsidR="0066595B" w:rsidRPr="004156F4" w:rsidRDefault="0066595B" w:rsidP="00743CE0"/>
        </w:tc>
        <w:tc>
          <w:tcPr>
            <w:tcW w:w="4482" w:type="dxa"/>
          </w:tcPr>
          <w:p w14:paraId="7983436C" w14:textId="77777777" w:rsidR="0066595B" w:rsidRDefault="0066595B" w:rsidP="00743CE0">
            <w:r w:rsidRPr="004156F4">
              <w:t>Ok with Need N suggested by rapporteur but it is also required after "optional present".</w:t>
            </w:r>
          </w:p>
        </w:tc>
        <w:tc>
          <w:tcPr>
            <w:tcW w:w="3849" w:type="dxa"/>
            <w:vMerge/>
          </w:tcPr>
          <w:p w14:paraId="3BBE6D69" w14:textId="77777777" w:rsidR="0066595B" w:rsidRDefault="0066595B" w:rsidP="00743CE0"/>
        </w:tc>
      </w:tr>
      <w:tr w:rsidR="0066595B" w14:paraId="7F60F711" w14:textId="77777777" w:rsidTr="00743CE0">
        <w:tc>
          <w:tcPr>
            <w:tcW w:w="814" w:type="dxa"/>
          </w:tcPr>
          <w:p w14:paraId="05618334" w14:textId="77777777" w:rsidR="0066595B" w:rsidRDefault="0066595B" w:rsidP="00743CE0">
            <w:r w:rsidRPr="00D9439C">
              <w:t>Z304</w:t>
            </w:r>
          </w:p>
        </w:tc>
        <w:tc>
          <w:tcPr>
            <w:tcW w:w="1197" w:type="dxa"/>
          </w:tcPr>
          <w:p w14:paraId="08F321F5" w14:textId="77777777" w:rsidR="0066595B" w:rsidRDefault="0066595B" w:rsidP="00743CE0">
            <w:r>
              <w:t>Intel</w:t>
            </w:r>
          </w:p>
        </w:tc>
        <w:tc>
          <w:tcPr>
            <w:tcW w:w="3606" w:type="dxa"/>
          </w:tcPr>
          <w:p w14:paraId="726A7317" w14:textId="77777777" w:rsidR="0066595B" w:rsidRDefault="0066595B" w:rsidP="00743CE0">
            <w:pPr>
              <w:rPr>
                <w:lang w:val="en-US"/>
              </w:rPr>
            </w:pPr>
            <w:r w:rsidRPr="00C40F88">
              <w:rPr>
                <w:lang w:val="en-US"/>
              </w:rPr>
              <w:t xml:space="preserve">Based on RAN2#109e agreement, network must include </w:t>
            </w:r>
            <w:proofErr w:type="spellStart"/>
            <w:r w:rsidRPr="00C40F88">
              <w:rPr>
                <w:lang w:val="en-US"/>
              </w:rPr>
              <w:t>mrdc</w:t>
            </w:r>
            <w:proofErr w:type="spellEnd"/>
            <w:r w:rsidRPr="00C40F88">
              <w:rPr>
                <w:lang w:val="en-US"/>
              </w:rPr>
              <w:t xml:space="preserve">-SecondaryCellGroup when </w:t>
            </w:r>
            <w:proofErr w:type="spellStart"/>
            <w:r w:rsidRPr="00C40F88">
              <w:rPr>
                <w:lang w:val="en-US"/>
              </w:rPr>
              <w:t>restoreSCG</w:t>
            </w:r>
            <w:proofErr w:type="spellEnd"/>
            <w:r w:rsidRPr="00C40F88">
              <w:rPr>
                <w:lang w:val="en-US"/>
              </w:rPr>
              <w:t xml:space="preserve"> is included. </w:t>
            </w:r>
            <w:proofErr w:type="gramStart"/>
            <w:r w:rsidRPr="00C40F88">
              <w:rPr>
                <w:lang w:val="en-US"/>
              </w:rPr>
              <w:t>So</w:t>
            </w:r>
            <w:proofErr w:type="gramEnd"/>
            <w:r w:rsidRPr="00C40F88">
              <w:rPr>
                <w:lang w:val="en-US"/>
              </w:rPr>
              <w:t xml:space="preserve"> a condition is needed.</w:t>
            </w:r>
          </w:p>
        </w:tc>
        <w:tc>
          <w:tcPr>
            <w:tcW w:w="4482" w:type="dxa"/>
          </w:tcPr>
          <w:p w14:paraId="78CE374F" w14:textId="77777777" w:rsidR="0066595B" w:rsidRDefault="0066595B" w:rsidP="00743CE0">
            <w:pPr>
              <w:rPr>
                <w:lang w:val="en-US"/>
              </w:rPr>
            </w:pPr>
            <w:r>
              <w:rPr>
                <w:lang w:val="en-US"/>
              </w:rPr>
              <w:t xml:space="preserve">No need code required for mandatory.  Suggested changes: </w:t>
            </w:r>
          </w:p>
          <w:p w14:paraId="1A2CB894" w14:textId="77777777" w:rsidR="0066595B" w:rsidRPr="00D9439C" w:rsidRDefault="0066595B" w:rsidP="00743CE0">
            <w:pPr>
              <w:rPr>
                <w:lang w:val="en-US"/>
              </w:rPr>
            </w:pPr>
            <w:r>
              <w:rPr>
                <w:lang w:val="en-US"/>
              </w:rPr>
              <w:t>“this field is mandatory present</w:t>
            </w:r>
            <w:r>
              <w:rPr>
                <w:strike/>
                <w:color w:val="FF0000"/>
                <w:lang w:val="en-US"/>
              </w:rPr>
              <w:t>, need M,</w:t>
            </w:r>
            <w:r>
              <w:rPr>
                <w:color w:val="FF0000"/>
                <w:lang w:val="en-US"/>
              </w:rPr>
              <w:t xml:space="preserve"> </w:t>
            </w:r>
            <w:r>
              <w:rPr>
                <w:lang w:val="en-US"/>
              </w:rPr>
              <w:t xml:space="preserve">in case </w:t>
            </w:r>
            <w:proofErr w:type="spellStart"/>
            <w:r>
              <w:rPr>
                <w:lang w:val="en-US"/>
              </w:rPr>
              <w:t>restoreSCG</w:t>
            </w:r>
            <w:proofErr w:type="spellEnd"/>
            <w:r>
              <w:rPr>
                <w:lang w:val="en-US"/>
              </w:rPr>
              <w:t xml:space="preserve"> is </w:t>
            </w:r>
            <w:proofErr w:type="spellStart"/>
            <w:r>
              <w:rPr>
                <w:strike/>
                <w:color w:val="FF0000"/>
                <w:lang w:val="en-US"/>
              </w:rPr>
              <w:t>configured</w:t>
            </w:r>
            <w:r>
              <w:rPr>
                <w:color w:val="FF0000"/>
                <w:lang w:val="en-US"/>
              </w:rPr>
              <w:t>present</w:t>
            </w:r>
            <w:proofErr w:type="spellEnd"/>
            <w:r>
              <w:rPr>
                <w:lang w:val="en-US"/>
              </w:rPr>
              <w:t xml:space="preserve">. It is optional present, Need M, otherwise.” </w:t>
            </w:r>
          </w:p>
        </w:tc>
        <w:tc>
          <w:tcPr>
            <w:tcW w:w="3849" w:type="dxa"/>
          </w:tcPr>
          <w:p w14:paraId="40B1C861" w14:textId="77777777" w:rsidR="0066595B" w:rsidRDefault="0066595B" w:rsidP="00743CE0">
            <w:pPr>
              <w:rPr>
                <w:lang w:val="en-US"/>
              </w:rPr>
            </w:pPr>
            <w:r>
              <w:t xml:space="preserve">Ok, I will implement the text proposed by Intel, and keep </w:t>
            </w:r>
            <w:proofErr w:type="spellStart"/>
            <w:r>
              <w:t>PropAgree</w:t>
            </w:r>
            <w:proofErr w:type="spellEnd"/>
            <w:r>
              <w:t>.</w:t>
            </w:r>
          </w:p>
        </w:tc>
      </w:tr>
      <w:tr w:rsidR="0066595B" w14:paraId="7C5E2A7B" w14:textId="77777777" w:rsidTr="00743CE0">
        <w:tc>
          <w:tcPr>
            <w:tcW w:w="814" w:type="dxa"/>
            <w:vMerge w:val="restart"/>
          </w:tcPr>
          <w:p w14:paraId="45F35278" w14:textId="77777777" w:rsidR="0066595B" w:rsidRDefault="0066595B" w:rsidP="00743CE0">
            <w:r w:rsidRPr="00D9439C">
              <w:t>Z304</w:t>
            </w:r>
          </w:p>
        </w:tc>
        <w:tc>
          <w:tcPr>
            <w:tcW w:w="1197" w:type="dxa"/>
          </w:tcPr>
          <w:p w14:paraId="22AF92D9" w14:textId="77777777" w:rsidR="0066595B" w:rsidRDefault="0066595B" w:rsidP="00743CE0">
            <w:r>
              <w:t>Intel</w:t>
            </w:r>
          </w:p>
        </w:tc>
        <w:tc>
          <w:tcPr>
            <w:tcW w:w="3606" w:type="dxa"/>
            <w:vMerge w:val="restart"/>
          </w:tcPr>
          <w:p w14:paraId="44A14CB9" w14:textId="77777777" w:rsidR="0066595B" w:rsidRDefault="0066595B" w:rsidP="00743CE0">
            <w:pPr>
              <w:rPr>
                <w:lang w:val="en-US"/>
              </w:rPr>
            </w:pPr>
            <w:r w:rsidRPr="00C40F88">
              <w:rPr>
                <w:lang w:val="en-US"/>
              </w:rPr>
              <w:t xml:space="preserve">Based on RAN2#109e agreement, network must include </w:t>
            </w:r>
            <w:proofErr w:type="spellStart"/>
            <w:r w:rsidRPr="00C40F88">
              <w:rPr>
                <w:lang w:val="en-US"/>
              </w:rPr>
              <w:t>mrdc</w:t>
            </w:r>
            <w:proofErr w:type="spellEnd"/>
            <w:r w:rsidRPr="00C40F88">
              <w:rPr>
                <w:lang w:val="en-US"/>
              </w:rPr>
              <w:t xml:space="preserve">-SecondaryCellGroup when </w:t>
            </w:r>
            <w:proofErr w:type="spellStart"/>
            <w:r w:rsidRPr="00C40F88">
              <w:rPr>
                <w:lang w:val="en-US"/>
              </w:rPr>
              <w:t>restoreSCG</w:t>
            </w:r>
            <w:proofErr w:type="spellEnd"/>
            <w:r w:rsidRPr="00C40F88">
              <w:rPr>
                <w:lang w:val="en-US"/>
              </w:rPr>
              <w:t xml:space="preserve"> is included. </w:t>
            </w:r>
            <w:proofErr w:type="gramStart"/>
            <w:r w:rsidRPr="00C40F88">
              <w:rPr>
                <w:lang w:val="en-US"/>
              </w:rPr>
              <w:t>So</w:t>
            </w:r>
            <w:proofErr w:type="gramEnd"/>
            <w:r w:rsidRPr="00C40F88">
              <w:rPr>
                <w:lang w:val="en-US"/>
              </w:rPr>
              <w:t xml:space="preserve"> a condition is needed.</w:t>
            </w:r>
          </w:p>
        </w:tc>
        <w:tc>
          <w:tcPr>
            <w:tcW w:w="4482" w:type="dxa"/>
          </w:tcPr>
          <w:p w14:paraId="7B093064" w14:textId="77777777" w:rsidR="0066595B" w:rsidRDefault="0066595B" w:rsidP="00743CE0">
            <w:pPr>
              <w:rPr>
                <w:lang w:val="en-US"/>
              </w:rPr>
            </w:pPr>
            <w:r>
              <w:rPr>
                <w:lang w:val="en-US"/>
              </w:rPr>
              <w:t xml:space="preserve">No need code required for mandatory.  Suggested changes: </w:t>
            </w:r>
          </w:p>
          <w:p w14:paraId="2A926EB4" w14:textId="77777777" w:rsidR="0066595B" w:rsidRPr="004156F4" w:rsidRDefault="0066595B" w:rsidP="00743CE0">
            <w:pPr>
              <w:rPr>
                <w:lang w:val="en-US"/>
              </w:rPr>
            </w:pPr>
            <w:r>
              <w:rPr>
                <w:lang w:val="en-US"/>
              </w:rPr>
              <w:t>“this field is mandatory present</w:t>
            </w:r>
            <w:r>
              <w:rPr>
                <w:strike/>
                <w:color w:val="FF0000"/>
                <w:lang w:val="en-US"/>
              </w:rPr>
              <w:t>, need M,</w:t>
            </w:r>
            <w:r>
              <w:rPr>
                <w:color w:val="FF0000"/>
                <w:lang w:val="en-US"/>
              </w:rPr>
              <w:t xml:space="preserve"> </w:t>
            </w:r>
            <w:r>
              <w:rPr>
                <w:lang w:val="en-US"/>
              </w:rPr>
              <w:t xml:space="preserve">in case </w:t>
            </w:r>
            <w:proofErr w:type="spellStart"/>
            <w:r>
              <w:rPr>
                <w:lang w:val="en-US"/>
              </w:rPr>
              <w:t>restoreSCG</w:t>
            </w:r>
            <w:proofErr w:type="spellEnd"/>
            <w:r>
              <w:rPr>
                <w:lang w:val="en-US"/>
              </w:rPr>
              <w:t xml:space="preserve"> is </w:t>
            </w:r>
            <w:proofErr w:type="spellStart"/>
            <w:r>
              <w:rPr>
                <w:strike/>
                <w:color w:val="FF0000"/>
                <w:lang w:val="en-US"/>
              </w:rPr>
              <w:t>configured</w:t>
            </w:r>
            <w:r>
              <w:rPr>
                <w:color w:val="FF0000"/>
                <w:lang w:val="en-US"/>
              </w:rPr>
              <w:t>present</w:t>
            </w:r>
            <w:proofErr w:type="spellEnd"/>
            <w:r>
              <w:rPr>
                <w:lang w:val="en-US"/>
              </w:rPr>
              <w:t xml:space="preserve">. It is optional present, Need M, otherwise.” </w:t>
            </w:r>
          </w:p>
        </w:tc>
        <w:tc>
          <w:tcPr>
            <w:tcW w:w="3849" w:type="dxa"/>
            <w:vMerge w:val="restart"/>
          </w:tcPr>
          <w:p w14:paraId="4EADCB54" w14:textId="6E73AD2D" w:rsidR="0066595B" w:rsidRDefault="0066595B" w:rsidP="00743CE0">
            <w:r>
              <w:t xml:space="preserve">Ok, for now I will put status back to </w:t>
            </w:r>
            <w:proofErr w:type="spellStart"/>
            <w:r>
              <w:t>ToDo</w:t>
            </w:r>
            <w:proofErr w:type="spellEnd"/>
            <w:r>
              <w:t>, and I am open to get text proposals</w:t>
            </w:r>
            <w:r w:rsidR="004E2826">
              <w:t>.</w:t>
            </w:r>
            <w:bookmarkStart w:id="0" w:name="_GoBack"/>
            <w:bookmarkEnd w:id="0"/>
          </w:p>
        </w:tc>
      </w:tr>
      <w:tr w:rsidR="0066595B" w14:paraId="18383F85" w14:textId="77777777" w:rsidTr="00743CE0">
        <w:tc>
          <w:tcPr>
            <w:tcW w:w="814" w:type="dxa"/>
            <w:vMerge/>
          </w:tcPr>
          <w:p w14:paraId="4390B023" w14:textId="77777777" w:rsidR="0066595B" w:rsidRDefault="0066595B" w:rsidP="00743CE0"/>
        </w:tc>
        <w:tc>
          <w:tcPr>
            <w:tcW w:w="1197" w:type="dxa"/>
          </w:tcPr>
          <w:p w14:paraId="20C20782" w14:textId="77777777" w:rsidR="0066595B" w:rsidRDefault="0066595B" w:rsidP="00743CE0">
            <w:r>
              <w:t>Huawei</w:t>
            </w:r>
          </w:p>
        </w:tc>
        <w:tc>
          <w:tcPr>
            <w:tcW w:w="3606" w:type="dxa"/>
            <w:vMerge/>
          </w:tcPr>
          <w:p w14:paraId="4EA6C311" w14:textId="77777777" w:rsidR="0066595B" w:rsidRDefault="0066595B" w:rsidP="00743CE0"/>
        </w:tc>
        <w:tc>
          <w:tcPr>
            <w:tcW w:w="4482" w:type="dxa"/>
          </w:tcPr>
          <w:p w14:paraId="6E964FE5" w14:textId="77777777" w:rsidR="0066595B" w:rsidRDefault="0066595B" w:rsidP="00743CE0">
            <w:r>
              <w:t>The agreement is only for NR-</w:t>
            </w:r>
            <w:proofErr w:type="gramStart"/>
            <w:r>
              <w:t>DC</w:t>
            </w:r>
            <w:proofErr w:type="gramEnd"/>
            <w:r>
              <w:t xml:space="preserve"> but the condition also applies to NE-DC. Moreover, the agreement provides details on what needs to be included in the contained RRCReconfiguration. Since the field description already mentions what the RRCReconfiguration can contain, it is more appropriate to capture the agreement in the field description.</w:t>
            </w:r>
          </w:p>
          <w:p w14:paraId="1783F38A" w14:textId="77777777" w:rsidR="0066595B" w:rsidRDefault="0066595B" w:rsidP="00743CE0"/>
        </w:tc>
        <w:tc>
          <w:tcPr>
            <w:tcW w:w="3849" w:type="dxa"/>
            <w:vMerge/>
          </w:tcPr>
          <w:p w14:paraId="3C22A59D" w14:textId="77777777" w:rsidR="0066595B" w:rsidRDefault="0066595B" w:rsidP="00743CE0"/>
        </w:tc>
      </w:tr>
      <w:tr w:rsidR="0066595B" w14:paraId="0A5D2148" w14:textId="77777777" w:rsidTr="00743CE0">
        <w:tc>
          <w:tcPr>
            <w:tcW w:w="814" w:type="dxa"/>
          </w:tcPr>
          <w:p w14:paraId="40E98FBB" w14:textId="77777777" w:rsidR="0066595B" w:rsidRDefault="0066595B" w:rsidP="00743CE0">
            <w:r w:rsidRPr="002D1E80">
              <w:t>N032</w:t>
            </w:r>
          </w:p>
        </w:tc>
        <w:tc>
          <w:tcPr>
            <w:tcW w:w="1197" w:type="dxa"/>
          </w:tcPr>
          <w:p w14:paraId="5B3BDE89" w14:textId="77777777" w:rsidR="0066595B" w:rsidRDefault="0066595B" w:rsidP="00743CE0">
            <w:r>
              <w:t>Huawei</w:t>
            </w:r>
          </w:p>
        </w:tc>
        <w:tc>
          <w:tcPr>
            <w:tcW w:w="3606" w:type="dxa"/>
          </w:tcPr>
          <w:p w14:paraId="22D5134D" w14:textId="77777777" w:rsidR="0066595B" w:rsidRPr="002D1E80" w:rsidRDefault="0066595B" w:rsidP="00743CE0">
            <w:pPr>
              <w:rPr>
                <w:lang w:val="en-US"/>
              </w:rPr>
            </w:pPr>
            <w:r w:rsidRPr="001C7DB2">
              <w:rPr>
                <w:lang w:val="en-US"/>
              </w:rPr>
              <w:t>Use maxNrofConfiguredGrantConfig-r16 instead.</w:t>
            </w:r>
          </w:p>
        </w:tc>
        <w:tc>
          <w:tcPr>
            <w:tcW w:w="4482" w:type="dxa"/>
          </w:tcPr>
          <w:p w14:paraId="6352292B" w14:textId="77777777" w:rsidR="0066595B" w:rsidRPr="00D9439C" w:rsidRDefault="0066595B" w:rsidP="00743CE0">
            <w:pPr>
              <w:rPr>
                <w:lang w:val="en-US"/>
              </w:rPr>
            </w:pPr>
            <w:r w:rsidRPr="002D1E80">
              <w:rPr>
                <w:lang w:val="en-US"/>
              </w:rPr>
              <w:t>This is changing the max number from 16 to 12, it should be discussed in the corresponding WI.</w:t>
            </w:r>
          </w:p>
        </w:tc>
        <w:tc>
          <w:tcPr>
            <w:tcW w:w="3849" w:type="dxa"/>
          </w:tcPr>
          <w:p w14:paraId="6202394D" w14:textId="77777777" w:rsidR="0066595B" w:rsidRDefault="0066595B" w:rsidP="00743CE0">
            <w:pPr>
              <w:rPr>
                <w:lang w:val="en-US"/>
              </w:rPr>
            </w:pPr>
            <w:r>
              <w:rPr>
                <w:lang w:val="en-US"/>
              </w:rPr>
              <w:t xml:space="preserve">I will set status back to </w:t>
            </w:r>
            <w:proofErr w:type="spellStart"/>
            <w:r>
              <w:rPr>
                <w:lang w:val="en-US"/>
              </w:rPr>
              <w:t>ToDo</w:t>
            </w:r>
            <w:proofErr w:type="spellEnd"/>
          </w:p>
        </w:tc>
      </w:tr>
      <w:tr w:rsidR="0066595B" w14:paraId="39958FD9" w14:textId="77777777" w:rsidTr="00743CE0">
        <w:tc>
          <w:tcPr>
            <w:tcW w:w="814" w:type="dxa"/>
          </w:tcPr>
          <w:p w14:paraId="31D2869F" w14:textId="77777777" w:rsidR="0066595B" w:rsidRDefault="0066595B" w:rsidP="00743CE0">
            <w:r w:rsidRPr="002D1E80">
              <w:t>I628</w:t>
            </w:r>
          </w:p>
        </w:tc>
        <w:tc>
          <w:tcPr>
            <w:tcW w:w="1197" w:type="dxa"/>
          </w:tcPr>
          <w:p w14:paraId="748355D4" w14:textId="77777777" w:rsidR="0066595B" w:rsidRDefault="0066595B" w:rsidP="00743CE0">
            <w:r>
              <w:t>Huawei</w:t>
            </w:r>
          </w:p>
        </w:tc>
        <w:tc>
          <w:tcPr>
            <w:tcW w:w="3606" w:type="dxa"/>
          </w:tcPr>
          <w:p w14:paraId="6D809E93" w14:textId="77777777" w:rsidR="0066595B" w:rsidRPr="002D1E80" w:rsidRDefault="0066595B" w:rsidP="00743CE0">
            <w:pPr>
              <w:rPr>
                <w:lang w:val="en-US"/>
              </w:rPr>
            </w:pPr>
            <w:r w:rsidRPr="001C7DB2">
              <w:rPr>
                <w:lang w:val="en-US"/>
              </w:rPr>
              <w:t>Looks like the field name is incorrect.</w:t>
            </w:r>
            <w:r>
              <w:rPr>
                <w:lang w:val="en-US"/>
              </w:rPr>
              <w:t xml:space="preserve"> </w:t>
            </w:r>
            <w:r w:rsidRPr="001C7DB2">
              <w:rPr>
                <w:lang w:val="en-US"/>
              </w:rPr>
              <w:t>Possibly meant to be int-ConfigurationPerServingCellAIList-r16</w:t>
            </w:r>
          </w:p>
        </w:tc>
        <w:tc>
          <w:tcPr>
            <w:tcW w:w="4482" w:type="dxa"/>
          </w:tcPr>
          <w:p w14:paraId="7A505147" w14:textId="77777777" w:rsidR="0066595B" w:rsidRPr="00D9439C" w:rsidRDefault="0066595B" w:rsidP="00743CE0">
            <w:pPr>
              <w:rPr>
                <w:lang w:val="en-US"/>
              </w:rPr>
            </w:pPr>
            <w:r w:rsidRPr="002D1E80">
              <w:rPr>
                <w:lang w:val="en-US"/>
              </w:rPr>
              <w:t>The proposed suffix "List" is not used in the field description and is not consistent with the legacy field.</w:t>
            </w:r>
          </w:p>
        </w:tc>
        <w:tc>
          <w:tcPr>
            <w:tcW w:w="3849" w:type="dxa"/>
          </w:tcPr>
          <w:p w14:paraId="764B15F0" w14:textId="77777777" w:rsidR="0066595B" w:rsidRDefault="0066595B" w:rsidP="00743CE0">
            <w:pPr>
              <w:rPr>
                <w:lang w:val="en-US"/>
              </w:rPr>
            </w:pPr>
            <w:r>
              <w:rPr>
                <w:lang w:val="en-US"/>
              </w:rPr>
              <w:t xml:space="preserve">I agree, will change to </w:t>
            </w:r>
            <w:proofErr w:type="spellStart"/>
            <w:r>
              <w:rPr>
                <w:lang w:val="en-US"/>
              </w:rPr>
              <w:t>PropReject</w:t>
            </w:r>
            <w:proofErr w:type="spellEnd"/>
          </w:p>
        </w:tc>
      </w:tr>
      <w:tr w:rsidR="0066595B" w14:paraId="2C5CDB50" w14:textId="77777777" w:rsidTr="00743CE0">
        <w:tc>
          <w:tcPr>
            <w:tcW w:w="814" w:type="dxa"/>
          </w:tcPr>
          <w:p w14:paraId="39BC54D2" w14:textId="77777777" w:rsidR="0066595B" w:rsidRDefault="0066595B" w:rsidP="00743CE0">
            <w:r w:rsidRPr="002D1E80">
              <w:t>I660</w:t>
            </w:r>
          </w:p>
        </w:tc>
        <w:tc>
          <w:tcPr>
            <w:tcW w:w="1197" w:type="dxa"/>
          </w:tcPr>
          <w:p w14:paraId="090EBFBA" w14:textId="77777777" w:rsidR="0066595B" w:rsidRDefault="0066595B" w:rsidP="00743CE0">
            <w:r>
              <w:t>Huawei</w:t>
            </w:r>
          </w:p>
        </w:tc>
        <w:tc>
          <w:tcPr>
            <w:tcW w:w="3606" w:type="dxa"/>
          </w:tcPr>
          <w:p w14:paraId="15DE0855" w14:textId="77777777" w:rsidR="0066595B" w:rsidRPr="00A35F7E" w:rsidRDefault="0066595B" w:rsidP="00743CE0">
            <w:pPr>
              <w:rPr>
                <w:lang w:val="en-US"/>
              </w:rPr>
            </w:pPr>
            <w:r w:rsidRPr="001C7DB2">
              <w:rPr>
                <w:lang w:val="en-US"/>
              </w:rPr>
              <w:t>SIB fields should use Need R.</w:t>
            </w:r>
          </w:p>
        </w:tc>
        <w:tc>
          <w:tcPr>
            <w:tcW w:w="4482" w:type="dxa"/>
          </w:tcPr>
          <w:p w14:paraId="01F25C7B" w14:textId="77777777" w:rsidR="0066595B" w:rsidRPr="00D9439C" w:rsidRDefault="0066595B" w:rsidP="00743CE0">
            <w:pPr>
              <w:rPr>
                <w:lang w:val="en-US"/>
              </w:rPr>
            </w:pPr>
            <w:r w:rsidRPr="00A35F7E">
              <w:rPr>
                <w:lang w:val="en-US"/>
              </w:rPr>
              <w:t xml:space="preserve">There are already Need M fields in this IE, which is also provided by dedicated </w:t>
            </w:r>
            <w:r>
              <w:rPr>
                <w:lang w:val="en-US"/>
              </w:rPr>
              <w:t>signaling.</w:t>
            </w:r>
          </w:p>
        </w:tc>
        <w:tc>
          <w:tcPr>
            <w:tcW w:w="3849" w:type="dxa"/>
          </w:tcPr>
          <w:p w14:paraId="49D2859E" w14:textId="77777777" w:rsidR="0066595B" w:rsidRPr="001C7DB2" w:rsidRDefault="0066595B" w:rsidP="00743CE0">
            <w:pPr>
              <w:rPr>
                <w:lang w:val="en-US"/>
              </w:rPr>
            </w:pPr>
            <w:r>
              <w:rPr>
                <w:lang w:val="en-US"/>
              </w:rPr>
              <w:t xml:space="preserve">I agree, </w:t>
            </w:r>
            <w:proofErr w:type="spellStart"/>
            <w:r w:rsidRPr="001C7DB2">
              <w:rPr>
                <w:lang w:val="en-US"/>
              </w:rPr>
              <w:t>ServingCellConfigCommon</w:t>
            </w:r>
            <w:proofErr w:type="spellEnd"/>
            <w:r>
              <w:rPr>
                <w:lang w:val="en-US"/>
              </w:rPr>
              <w:t xml:space="preserve"> is not used in SIB (but </w:t>
            </w:r>
            <w:proofErr w:type="spellStart"/>
            <w:r w:rsidRPr="00F537EB">
              <w:rPr>
                <w:i/>
              </w:rPr>
              <w:t>ServingCellConfigCommon</w:t>
            </w:r>
            <w:r>
              <w:rPr>
                <w:i/>
              </w:rPr>
              <w:t>SIB</w:t>
            </w:r>
            <w:proofErr w:type="spellEnd"/>
            <w:r>
              <w:t xml:space="preserve"> is). I will change status to </w:t>
            </w:r>
            <w:proofErr w:type="spellStart"/>
            <w:r>
              <w:t>PropReject</w:t>
            </w:r>
            <w:proofErr w:type="spellEnd"/>
          </w:p>
        </w:tc>
      </w:tr>
      <w:tr w:rsidR="0066595B" w14:paraId="1FC9CDB3" w14:textId="77777777" w:rsidTr="00743CE0">
        <w:tc>
          <w:tcPr>
            <w:tcW w:w="814" w:type="dxa"/>
          </w:tcPr>
          <w:p w14:paraId="01565F89" w14:textId="77777777" w:rsidR="0066595B" w:rsidRDefault="0066595B" w:rsidP="00743CE0">
            <w:r w:rsidRPr="008835B1">
              <w:t>S054</w:t>
            </w:r>
          </w:p>
        </w:tc>
        <w:tc>
          <w:tcPr>
            <w:tcW w:w="1197" w:type="dxa"/>
          </w:tcPr>
          <w:p w14:paraId="699BCB95" w14:textId="77777777" w:rsidR="0066595B" w:rsidRDefault="0066595B" w:rsidP="00743CE0">
            <w:r>
              <w:t>Ericsson</w:t>
            </w:r>
          </w:p>
        </w:tc>
        <w:tc>
          <w:tcPr>
            <w:tcW w:w="3606" w:type="dxa"/>
          </w:tcPr>
          <w:p w14:paraId="18DDF18B" w14:textId="77777777" w:rsidR="0066595B" w:rsidRPr="008835B1" w:rsidRDefault="0066595B" w:rsidP="00743CE0">
            <w:pPr>
              <w:rPr>
                <w:lang w:val="en-US"/>
              </w:rPr>
            </w:pPr>
            <w:r w:rsidRPr="001C7DB2">
              <w:rPr>
                <w:lang w:val="en-US"/>
              </w:rPr>
              <w:t>For better readability, the parameters for NR-U can be grouped by defining a new IE.</w:t>
            </w:r>
          </w:p>
        </w:tc>
        <w:tc>
          <w:tcPr>
            <w:tcW w:w="4482" w:type="dxa"/>
          </w:tcPr>
          <w:p w14:paraId="15881B58" w14:textId="77777777" w:rsidR="0066595B" w:rsidRPr="008835B1" w:rsidRDefault="0066595B" w:rsidP="00743CE0">
            <w:pPr>
              <w:rPr>
                <w:lang w:val="en-US"/>
              </w:rPr>
            </w:pPr>
            <w:r w:rsidRPr="008835B1">
              <w:rPr>
                <w:lang w:val="en-US"/>
              </w:rPr>
              <w:t xml:space="preserve">We agree to the principle of encapsulating fields that belong together, to get better readability and use </w:t>
            </w:r>
            <w:proofErr w:type="spellStart"/>
            <w:r w:rsidRPr="008835B1">
              <w:rPr>
                <w:lang w:val="en-US"/>
              </w:rPr>
              <w:t>SetupRelease</w:t>
            </w:r>
            <w:proofErr w:type="spellEnd"/>
            <w:r w:rsidRPr="008835B1">
              <w:rPr>
                <w:lang w:val="en-US"/>
              </w:rPr>
              <w:t xml:space="preserve"> for simpler delta </w:t>
            </w:r>
            <w:proofErr w:type="spellStart"/>
            <w:r w:rsidRPr="008835B1">
              <w:rPr>
                <w:lang w:val="en-US"/>
              </w:rPr>
              <w:t>signalling</w:t>
            </w:r>
            <w:proofErr w:type="spellEnd"/>
            <w:r w:rsidRPr="008835B1">
              <w:rPr>
                <w:lang w:val="en-US"/>
              </w:rPr>
              <w:t>.</w:t>
            </w:r>
          </w:p>
          <w:p w14:paraId="218DBB23" w14:textId="77777777" w:rsidR="0066595B" w:rsidRPr="00D9439C" w:rsidRDefault="0066595B" w:rsidP="00743CE0">
            <w:pPr>
              <w:rPr>
                <w:lang w:val="en-US"/>
              </w:rPr>
            </w:pPr>
            <w:r w:rsidRPr="008835B1">
              <w:rPr>
                <w:lang w:val="en-US"/>
              </w:rPr>
              <w:t xml:space="preserve">Our understanding is, though, that some of the fields are supposed to be configured/used also in </w:t>
            </w:r>
            <w:proofErr w:type="spellStart"/>
            <w:r w:rsidRPr="008835B1">
              <w:rPr>
                <w:lang w:val="en-US"/>
              </w:rPr>
              <w:t>licenced</w:t>
            </w:r>
            <w:proofErr w:type="spellEnd"/>
            <w:r w:rsidRPr="008835B1">
              <w:rPr>
                <w:lang w:val="en-US"/>
              </w:rPr>
              <w:t xml:space="preserve"> spectrum. Hence, an encapsulation might need some further discussions.</w:t>
            </w:r>
          </w:p>
        </w:tc>
        <w:tc>
          <w:tcPr>
            <w:tcW w:w="3849" w:type="dxa"/>
          </w:tcPr>
          <w:p w14:paraId="55510215" w14:textId="77777777" w:rsidR="0066595B" w:rsidRDefault="0066595B" w:rsidP="00743CE0">
            <w:pPr>
              <w:rPr>
                <w:lang w:val="en-US"/>
              </w:rPr>
            </w:pPr>
            <w:r>
              <w:rPr>
                <w:lang w:val="en-US"/>
              </w:rPr>
              <w:t xml:space="preserve">Ok, I will change status back to </w:t>
            </w:r>
            <w:proofErr w:type="spellStart"/>
            <w:r>
              <w:rPr>
                <w:lang w:val="en-US"/>
              </w:rPr>
              <w:t>ToDo</w:t>
            </w:r>
            <w:proofErr w:type="spellEnd"/>
            <w:r>
              <w:rPr>
                <w:lang w:val="en-US"/>
              </w:rPr>
              <w:t>.</w:t>
            </w:r>
          </w:p>
        </w:tc>
      </w:tr>
      <w:tr w:rsidR="0066595B" w14:paraId="78724EAA" w14:textId="77777777" w:rsidTr="00743CE0">
        <w:tc>
          <w:tcPr>
            <w:tcW w:w="814" w:type="dxa"/>
            <w:vMerge w:val="restart"/>
          </w:tcPr>
          <w:p w14:paraId="1BE51F5A" w14:textId="77777777" w:rsidR="0066595B" w:rsidRDefault="0066595B" w:rsidP="00743CE0">
            <w:r w:rsidRPr="008835B1">
              <w:t>S052</w:t>
            </w:r>
          </w:p>
        </w:tc>
        <w:tc>
          <w:tcPr>
            <w:tcW w:w="1197" w:type="dxa"/>
          </w:tcPr>
          <w:p w14:paraId="3FF07292" w14:textId="77777777" w:rsidR="0066595B" w:rsidRDefault="0066595B" w:rsidP="00743CE0">
            <w:r>
              <w:t>Ericsson</w:t>
            </w:r>
          </w:p>
        </w:tc>
        <w:tc>
          <w:tcPr>
            <w:tcW w:w="3606" w:type="dxa"/>
            <w:vMerge w:val="restart"/>
          </w:tcPr>
          <w:p w14:paraId="066831B2" w14:textId="77777777" w:rsidR="0066595B" w:rsidRPr="008835B1" w:rsidRDefault="0066595B" w:rsidP="00743CE0">
            <w:pPr>
              <w:rPr>
                <w:lang w:val="en-US"/>
              </w:rPr>
            </w:pPr>
            <w:r>
              <w:t>Since the field rmtc-SubframeOffset-r16 starts with 0, it should always be present, and no reason to make it optional (which takes additional bit).</w:t>
            </w:r>
          </w:p>
        </w:tc>
        <w:tc>
          <w:tcPr>
            <w:tcW w:w="4482" w:type="dxa"/>
          </w:tcPr>
          <w:p w14:paraId="6647274B" w14:textId="77777777" w:rsidR="0066595B" w:rsidRPr="00D9439C" w:rsidRDefault="0066595B" w:rsidP="00743CE0">
            <w:pPr>
              <w:rPr>
                <w:lang w:val="en-US"/>
              </w:rPr>
            </w:pPr>
            <w:r w:rsidRPr="008835B1">
              <w:rPr>
                <w:lang w:val="en-US"/>
              </w:rPr>
              <w:t xml:space="preserve">There is a defined </w:t>
            </w:r>
            <w:proofErr w:type="spellStart"/>
            <w:r w:rsidRPr="008835B1">
              <w:rPr>
                <w:lang w:val="en-US"/>
              </w:rPr>
              <w:t>behaviour</w:t>
            </w:r>
            <w:proofErr w:type="spellEnd"/>
            <w:r w:rsidRPr="008835B1">
              <w:rPr>
                <w:lang w:val="en-US"/>
              </w:rPr>
              <w:t xml:space="preserve"> in 5.5.2.10a for the case </w:t>
            </w:r>
            <w:proofErr w:type="spellStart"/>
            <w:r w:rsidRPr="008835B1">
              <w:rPr>
                <w:lang w:val="en-US"/>
              </w:rPr>
              <w:t>rmtc-SubframeOffset</w:t>
            </w:r>
            <w:proofErr w:type="spellEnd"/>
            <w:r w:rsidRPr="008835B1">
              <w:rPr>
                <w:lang w:val="en-US"/>
              </w:rPr>
              <w:t xml:space="preserve"> is not configured. </w:t>
            </w:r>
            <w:proofErr w:type="gramStart"/>
            <w:r w:rsidRPr="008835B1">
              <w:rPr>
                <w:lang w:val="en-US"/>
              </w:rPr>
              <w:t>So</w:t>
            </w:r>
            <w:proofErr w:type="gramEnd"/>
            <w:r w:rsidRPr="008835B1">
              <w:rPr>
                <w:lang w:val="en-US"/>
              </w:rPr>
              <w:t xml:space="preserve"> value “0” need to remain, and suggest </w:t>
            </w:r>
            <w:proofErr w:type="spellStart"/>
            <w:r w:rsidRPr="008835B1">
              <w:rPr>
                <w:lang w:val="en-US"/>
              </w:rPr>
              <w:t>SetupRelease</w:t>
            </w:r>
            <w:proofErr w:type="spellEnd"/>
            <w:r w:rsidRPr="008835B1">
              <w:rPr>
                <w:lang w:val="en-US"/>
              </w:rPr>
              <w:t xml:space="preserve"> and “OPTIONAL Need M” be used to be able to release the field. Also related to LTE RILs U506/S052 (should preferably use same solutions, e.g. field description text similar to “For inter-frequency measurements, this field is optional present and if it is not configured, the UE chooses a random value as </w:t>
            </w:r>
            <w:proofErr w:type="spellStart"/>
            <w:r w:rsidRPr="008835B1">
              <w:rPr>
                <w:lang w:val="en-US"/>
              </w:rPr>
              <w:t>rmtc-SubframeOffset</w:t>
            </w:r>
            <w:proofErr w:type="spellEnd"/>
            <w:r w:rsidRPr="008835B1">
              <w:rPr>
                <w:lang w:val="en-US"/>
              </w:rPr>
              <w:t xml:space="preserve"> for </w:t>
            </w:r>
            <w:proofErr w:type="spellStart"/>
            <w:r w:rsidRPr="008835B1">
              <w:rPr>
                <w:lang w:val="en-US"/>
              </w:rPr>
              <w:t>measDuration</w:t>
            </w:r>
            <w:proofErr w:type="spellEnd"/>
            <w:r w:rsidRPr="008835B1">
              <w:rPr>
                <w:lang w:val="en-US"/>
              </w:rPr>
              <w:t xml:space="preserve"> which shall be selected to be between 0 and the configured </w:t>
            </w:r>
            <w:proofErr w:type="spellStart"/>
            <w:r w:rsidRPr="008835B1">
              <w:rPr>
                <w:lang w:val="en-US"/>
              </w:rPr>
              <w:t>rmtc</w:t>
            </w:r>
            <w:proofErr w:type="spellEnd"/>
            <w:r w:rsidRPr="008835B1">
              <w:rPr>
                <w:lang w:val="en-US"/>
              </w:rPr>
              <w:t>-Period with equal probability” (for LAA))</w:t>
            </w:r>
          </w:p>
        </w:tc>
        <w:tc>
          <w:tcPr>
            <w:tcW w:w="3849" w:type="dxa"/>
            <w:vMerge w:val="restart"/>
          </w:tcPr>
          <w:p w14:paraId="52BB59D6" w14:textId="77777777" w:rsidR="0066595B" w:rsidRDefault="0066595B" w:rsidP="00743CE0">
            <w:pPr>
              <w:rPr>
                <w:lang w:val="en-US"/>
              </w:rPr>
            </w:pPr>
            <w:r>
              <w:rPr>
                <w:lang w:val="en-US"/>
              </w:rPr>
              <w:t xml:space="preserve">Ok, I will set status back to </w:t>
            </w:r>
            <w:proofErr w:type="spellStart"/>
            <w:r>
              <w:rPr>
                <w:lang w:val="en-US"/>
              </w:rPr>
              <w:t>ToDo</w:t>
            </w:r>
            <w:proofErr w:type="spellEnd"/>
            <w:r>
              <w:rPr>
                <w:lang w:val="en-US"/>
              </w:rPr>
              <w:t xml:space="preserve"> and await NR-U WI session outcome.</w:t>
            </w:r>
          </w:p>
        </w:tc>
      </w:tr>
      <w:tr w:rsidR="0066595B" w14:paraId="7D5C3292" w14:textId="77777777" w:rsidTr="00743CE0">
        <w:tc>
          <w:tcPr>
            <w:tcW w:w="814" w:type="dxa"/>
            <w:vMerge/>
          </w:tcPr>
          <w:p w14:paraId="5440CD7D" w14:textId="77777777" w:rsidR="0066595B" w:rsidRPr="008835B1" w:rsidRDefault="0066595B" w:rsidP="00743CE0"/>
        </w:tc>
        <w:tc>
          <w:tcPr>
            <w:tcW w:w="1197" w:type="dxa"/>
          </w:tcPr>
          <w:p w14:paraId="55180675" w14:textId="77777777" w:rsidR="0066595B" w:rsidRDefault="0066595B" w:rsidP="00743CE0">
            <w:r>
              <w:t>Qualcomm</w:t>
            </w:r>
          </w:p>
        </w:tc>
        <w:tc>
          <w:tcPr>
            <w:tcW w:w="3606" w:type="dxa"/>
            <w:vMerge/>
          </w:tcPr>
          <w:p w14:paraId="15BC8C60" w14:textId="77777777" w:rsidR="0066595B" w:rsidRPr="00A62277" w:rsidRDefault="0066595B" w:rsidP="00743CE0">
            <w:pPr>
              <w:rPr>
                <w:lang w:val="en-US"/>
              </w:rPr>
            </w:pPr>
          </w:p>
        </w:tc>
        <w:tc>
          <w:tcPr>
            <w:tcW w:w="4482" w:type="dxa"/>
          </w:tcPr>
          <w:p w14:paraId="7D61F87E" w14:textId="77777777" w:rsidR="0066595B" w:rsidRPr="008835B1" w:rsidRDefault="0066595B" w:rsidP="00743CE0">
            <w:pPr>
              <w:rPr>
                <w:lang w:val="en-US"/>
              </w:rPr>
            </w:pPr>
            <w:r w:rsidRPr="00A62277">
              <w:rPr>
                <w:lang w:val="en-US"/>
              </w:rPr>
              <w:t>This also affects RRC procedural text as well as RAN1 spec since the UE selects a random occasion when configured. Note that this is same behavior as LAA. It has been added to the NR-U email discussion for open issues.</w:t>
            </w:r>
          </w:p>
        </w:tc>
        <w:tc>
          <w:tcPr>
            <w:tcW w:w="3849" w:type="dxa"/>
            <w:vMerge/>
          </w:tcPr>
          <w:p w14:paraId="3286EDC3" w14:textId="77777777" w:rsidR="0066595B" w:rsidRDefault="0066595B" w:rsidP="00743CE0">
            <w:pPr>
              <w:rPr>
                <w:lang w:val="en-US"/>
              </w:rPr>
            </w:pPr>
          </w:p>
        </w:tc>
      </w:tr>
      <w:tr w:rsidR="0066595B" w14:paraId="4BFA3CF7" w14:textId="77777777" w:rsidTr="00743CE0">
        <w:tc>
          <w:tcPr>
            <w:tcW w:w="814" w:type="dxa"/>
          </w:tcPr>
          <w:p w14:paraId="550CF7FC" w14:textId="77777777" w:rsidR="0066595B" w:rsidRDefault="0066595B" w:rsidP="00743CE0">
            <w:r>
              <w:t>H225</w:t>
            </w:r>
          </w:p>
        </w:tc>
        <w:tc>
          <w:tcPr>
            <w:tcW w:w="1197" w:type="dxa"/>
          </w:tcPr>
          <w:p w14:paraId="6D925C94" w14:textId="77777777" w:rsidR="0066595B" w:rsidRDefault="0066595B" w:rsidP="00743CE0">
            <w:r>
              <w:t>Qualcomm</w:t>
            </w:r>
          </w:p>
        </w:tc>
        <w:tc>
          <w:tcPr>
            <w:tcW w:w="3606" w:type="dxa"/>
          </w:tcPr>
          <w:p w14:paraId="22F69866" w14:textId="77777777" w:rsidR="0066595B" w:rsidRPr="008835B1" w:rsidRDefault="0066595B" w:rsidP="00743CE0">
            <w:pPr>
              <w:rPr>
                <w:lang w:val="en-US"/>
              </w:rPr>
            </w:pPr>
            <w:r>
              <w:rPr>
                <w:sz w:val="20"/>
                <w:szCs w:val="20"/>
                <w:lang w:val="en-US"/>
              </w:rPr>
              <w:t xml:space="preserve">Wrong name "n-cg-DFIDelay-r16" and </w:t>
            </w:r>
            <w:proofErr w:type="gramStart"/>
            <w:r>
              <w:rPr>
                <w:sz w:val="20"/>
                <w:szCs w:val="20"/>
                <w:lang w:val="en-US"/>
              </w:rPr>
              <w:t>The</w:t>
            </w:r>
            <w:proofErr w:type="gramEnd"/>
            <w:r>
              <w:rPr>
                <w:sz w:val="20"/>
                <w:szCs w:val="20"/>
                <w:lang w:val="en-US"/>
              </w:rPr>
              <w:t xml:space="preserve"> explanation is not accurate. need to consider for slot </w:t>
            </w:r>
            <w:proofErr w:type="spellStart"/>
            <w:r>
              <w:rPr>
                <w:sz w:val="20"/>
                <w:szCs w:val="20"/>
                <w:lang w:val="en-US"/>
              </w:rPr>
              <w:t>aggretation</w:t>
            </w:r>
            <w:proofErr w:type="spellEnd"/>
            <w:r>
              <w:rPr>
                <w:sz w:val="20"/>
                <w:szCs w:val="20"/>
                <w:lang w:val="en-US"/>
              </w:rPr>
              <w:t xml:space="preserve"> for both CG and DG. &lt;text cut&gt;</w:t>
            </w:r>
          </w:p>
        </w:tc>
        <w:tc>
          <w:tcPr>
            <w:tcW w:w="4482" w:type="dxa"/>
          </w:tcPr>
          <w:p w14:paraId="694133A1" w14:textId="77777777" w:rsidR="0066595B" w:rsidRPr="00D9439C" w:rsidRDefault="0066595B" w:rsidP="00743CE0">
            <w:pPr>
              <w:rPr>
                <w:lang w:val="en-US"/>
              </w:rPr>
            </w:pPr>
            <w:r w:rsidRPr="008835B1">
              <w:rPr>
                <w:lang w:val="en-US"/>
              </w:rPr>
              <w:t>Name change was agreed by RAN2 email discussion to be compatible with ASN.1 convention. The rest was added to the NR-U email discussion for open issues</w:t>
            </w:r>
          </w:p>
        </w:tc>
        <w:tc>
          <w:tcPr>
            <w:tcW w:w="3849" w:type="dxa"/>
          </w:tcPr>
          <w:p w14:paraId="056698A2" w14:textId="77777777" w:rsidR="0066595B" w:rsidRDefault="0066595B" w:rsidP="00743CE0">
            <w:pPr>
              <w:rPr>
                <w:lang w:val="en-US"/>
              </w:rPr>
            </w:pPr>
            <w:r>
              <w:rPr>
                <w:lang w:val="en-US"/>
              </w:rPr>
              <w:t>NRU Class 3 issue was not classified by the Rapporteur, expects issue will be sorted out at WI session.</w:t>
            </w:r>
          </w:p>
        </w:tc>
      </w:tr>
      <w:tr w:rsidR="0066595B" w14:paraId="3B4CC862" w14:textId="77777777" w:rsidTr="00743CE0">
        <w:tc>
          <w:tcPr>
            <w:tcW w:w="814" w:type="dxa"/>
          </w:tcPr>
          <w:p w14:paraId="5A01BFD2" w14:textId="77777777" w:rsidR="0066595B" w:rsidRDefault="0066595B" w:rsidP="00743CE0">
            <w:r w:rsidRPr="008835B1">
              <w:t>H226</w:t>
            </w:r>
          </w:p>
        </w:tc>
        <w:tc>
          <w:tcPr>
            <w:tcW w:w="1197" w:type="dxa"/>
          </w:tcPr>
          <w:p w14:paraId="1028D14E" w14:textId="77777777" w:rsidR="0066595B" w:rsidRDefault="0066595B" w:rsidP="00743CE0">
            <w:r>
              <w:t>Qualcomm</w:t>
            </w:r>
          </w:p>
        </w:tc>
        <w:tc>
          <w:tcPr>
            <w:tcW w:w="3606" w:type="dxa"/>
          </w:tcPr>
          <w:p w14:paraId="08F2540A" w14:textId="77777777" w:rsidR="0066595B" w:rsidRPr="008835B1" w:rsidRDefault="0066595B" w:rsidP="00743CE0">
            <w:pPr>
              <w:rPr>
                <w:lang w:val="en-US"/>
              </w:rPr>
            </w:pPr>
            <w:r>
              <w:rPr>
                <w:sz w:val="20"/>
                <w:szCs w:val="20"/>
                <w:lang w:val="en-US"/>
              </w:rPr>
              <w:t>Related to search space and type-3 CSS</w:t>
            </w:r>
          </w:p>
        </w:tc>
        <w:tc>
          <w:tcPr>
            <w:tcW w:w="4482" w:type="dxa"/>
          </w:tcPr>
          <w:p w14:paraId="538EA7AC" w14:textId="77777777" w:rsidR="0066595B" w:rsidRPr="00D9439C" w:rsidRDefault="0066595B" w:rsidP="00743CE0">
            <w:pPr>
              <w:rPr>
                <w:lang w:val="en-US"/>
              </w:rPr>
            </w:pPr>
            <w:r w:rsidRPr="008835B1">
              <w:rPr>
                <w:lang w:val="en-US"/>
              </w:rPr>
              <w:t>Already in NR-U email discussion for open issues.</w:t>
            </w:r>
          </w:p>
        </w:tc>
        <w:tc>
          <w:tcPr>
            <w:tcW w:w="3849" w:type="dxa"/>
          </w:tcPr>
          <w:p w14:paraId="22C3597D" w14:textId="77777777" w:rsidR="0066595B" w:rsidRDefault="0066595B" w:rsidP="00743CE0">
            <w:pPr>
              <w:rPr>
                <w:lang w:val="en-US"/>
              </w:rPr>
            </w:pPr>
            <w:r>
              <w:rPr>
                <w:lang w:val="en-US"/>
              </w:rPr>
              <w:t xml:space="preserve">NRU class 3 issue, fine to handle in WI activity. </w:t>
            </w:r>
          </w:p>
        </w:tc>
      </w:tr>
      <w:tr w:rsidR="0066595B" w14:paraId="4BDBD36A" w14:textId="77777777" w:rsidTr="00743CE0">
        <w:tc>
          <w:tcPr>
            <w:tcW w:w="814" w:type="dxa"/>
          </w:tcPr>
          <w:p w14:paraId="0BB02561" w14:textId="77777777" w:rsidR="0066595B" w:rsidRDefault="0066595B" w:rsidP="00743CE0">
            <w:r>
              <w:t>S053</w:t>
            </w:r>
          </w:p>
        </w:tc>
        <w:tc>
          <w:tcPr>
            <w:tcW w:w="1197" w:type="dxa"/>
          </w:tcPr>
          <w:p w14:paraId="7F96C28A" w14:textId="77777777" w:rsidR="0066595B" w:rsidRDefault="0066595B" w:rsidP="00743CE0">
            <w:r>
              <w:t>Qualcomm</w:t>
            </w:r>
          </w:p>
        </w:tc>
        <w:tc>
          <w:tcPr>
            <w:tcW w:w="3606" w:type="dxa"/>
          </w:tcPr>
          <w:p w14:paraId="55B23333" w14:textId="77777777" w:rsidR="0066595B" w:rsidRPr="00A62277" w:rsidRDefault="0066595B" w:rsidP="00743CE0">
            <w:pPr>
              <w:rPr>
                <w:lang w:val="en-US"/>
              </w:rPr>
            </w:pPr>
            <w:r w:rsidRPr="00C52FB2">
              <w:rPr>
                <w:lang w:val="en-US"/>
              </w:rPr>
              <w:t xml:space="preserve">With ENUMATED with Need M, the field cannot be </w:t>
            </w:r>
            <w:proofErr w:type="spellStart"/>
            <w:r w:rsidRPr="00C52FB2">
              <w:rPr>
                <w:lang w:val="en-US"/>
              </w:rPr>
              <w:t>releaed</w:t>
            </w:r>
            <w:proofErr w:type="spellEnd"/>
            <w:r w:rsidRPr="00C52FB2">
              <w:rPr>
                <w:lang w:val="en-US"/>
              </w:rPr>
              <w:t xml:space="preserve"> once it is configured.</w:t>
            </w:r>
          </w:p>
        </w:tc>
        <w:tc>
          <w:tcPr>
            <w:tcW w:w="4482" w:type="dxa"/>
          </w:tcPr>
          <w:p w14:paraId="30630A2A" w14:textId="77777777" w:rsidR="0066595B" w:rsidRPr="00D9439C" w:rsidRDefault="0066595B" w:rsidP="00743CE0">
            <w:pPr>
              <w:rPr>
                <w:lang w:val="en-US"/>
              </w:rPr>
            </w:pPr>
            <w:r w:rsidRPr="00A62277">
              <w:rPr>
                <w:lang w:val="en-US"/>
              </w:rPr>
              <w:t>It is already in the NR-U email discussion for open issues.</w:t>
            </w:r>
          </w:p>
        </w:tc>
        <w:tc>
          <w:tcPr>
            <w:tcW w:w="3849" w:type="dxa"/>
          </w:tcPr>
          <w:p w14:paraId="6289B08B" w14:textId="77777777" w:rsidR="0066595B" w:rsidRDefault="0066595B" w:rsidP="00743CE0">
            <w:pPr>
              <w:rPr>
                <w:lang w:val="en-US"/>
              </w:rPr>
            </w:pPr>
            <w:r>
              <w:rPr>
                <w:lang w:val="en-US"/>
              </w:rPr>
              <w:t>Rapporteur proposal in RIL is incomplete.</w:t>
            </w:r>
          </w:p>
          <w:p w14:paraId="5746A2AE" w14:textId="77777777" w:rsidR="0066595B" w:rsidRDefault="0066595B" w:rsidP="00743CE0">
            <w:pPr>
              <w:rPr>
                <w:lang w:val="en-US"/>
              </w:rPr>
            </w:pPr>
            <w:r>
              <w:rPr>
                <w:lang w:val="en-US"/>
              </w:rPr>
              <w:t xml:space="preserve">I will set status to </w:t>
            </w:r>
            <w:proofErr w:type="spellStart"/>
            <w:r>
              <w:rPr>
                <w:lang w:val="en-US"/>
              </w:rPr>
              <w:t>ToDo</w:t>
            </w:r>
            <w:proofErr w:type="spellEnd"/>
            <w:r>
              <w:rPr>
                <w:lang w:val="en-US"/>
              </w:rPr>
              <w:t xml:space="preserve"> and await NR-U WI outcome.</w:t>
            </w:r>
          </w:p>
        </w:tc>
      </w:tr>
      <w:tr w:rsidR="0066595B" w14:paraId="2E6B4BE4" w14:textId="77777777" w:rsidTr="00743CE0">
        <w:tc>
          <w:tcPr>
            <w:tcW w:w="814" w:type="dxa"/>
          </w:tcPr>
          <w:p w14:paraId="4B4A5A0E" w14:textId="77777777" w:rsidR="0066595B" w:rsidRDefault="0066595B" w:rsidP="00743CE0">
            <w:r w:rsidRPr="00A62277">
              <w:t>V011</w:t>
            </w:r>
          </w:p>
        </w:tc>
        <w:tc>
          <w:tcPr>
            <w:tcW w:w="1197" w:type="dxa"/>
          </w:tcPr>
          <w:p w14:paraId="7E6DAF09" w14:textId="77777777" w:rsidR="0066595B" w:rsidRDefault="0066595B" w:rsidP="00743CE0">
            <w:r>
              <w:t>Qualcomm</w:t>
            </w:r>
          </w:p>
        </w:tc>
        <w:tc>
          <w:tcPr>
            <w:tcW w:w="3606" w:type="dxa"/>
          </w:tcPr>
          <w:p w14:paraId="50E0F84F" w14:textId="77777777" w:rsidR="0066595B" w:rsidRDefault="0066595B" w:rsidP="00743CE0">
            <w:pPr>
              <w:rPr>
                <w:sz w:val="20"/>
                <w:szCs w:val="20"/>
                <w:lang w:val="en-US"/>
              </w:rPr>
            </w:pPr>
            <w:r>
              <w:rPr>
                <w:sz w:val="20"/>
                <w:szCs w:val="20"/>
                <w:lang w:val="en-US"/>
              </w:rPr>
              <w:t>W</w:t>
            </w:r>
            <w:r w:rsidRPr="00001F08">
              <w:rPr>
                <w:sz w:val="20"/>
                <w:szCs w:val="20"/>
                <w:lang w:val="en-US"/>
              </w:rPr>
              <w:t>e think betaOffsetCG-UCI-r16 should also can be configured dynamically. We propose to discuss and clarify whether the current CR of TS 38.331 is aligned with RAN1’s understanding or not</w:t>
            </w:r>
          </w:p>
        </w:tc>
        <w:tc>
          <w:tcPr>
            <w:tcW w:w="4482" w:type="dxa"/>
          </w:tcPr>
          <w:p w14:paraId="61A2DB45" w14:textId="77777777" w:rsidR="0066595B" w:rsidRPr="00D9439C" w:rsidRDefault="0066595B" w:rsidP="00743CE0">
            <w:pPr>
              <w:rPr>
                <w:lang w:val="en-US"/>
              </w:rPr>
            </w:pPr>
            <w:r>
              <w:rPr>
                <w:sz w:val="20"/>
                <w:szCs w:val="20"/>
                <w:lang w:val="en-US"/>
              </w:rPr>
              <w:t>We should check this with RAN1. 38.213 is not clear. It was added to NR-U email discussion for open issues.</w:t>
            </w:r>
          </w:p>
        </w:tc>
        <w:tc>
          <w:tcPr>
            <w:tcW w:w="3849" w:type="dxa"/>
          </w:tcPr>
          <w:p w14:paraId="3FC2C779" w14:textId="77777777" w:rsidR="0066595B" w:rsidRDefault="0066595B" w:rsidP="00743CE0">
            <w:pPr>
              <w:rPr>
                <w:lang w:val="en-US"/>
              </w:rPr>
            </w:pPr>
            <w:r>
              <w:rPr>
                <w:lang w:val="en-US"/>
              </w:rPr>
              <w:t>NRU class 3 issue, fine to handle in WI activity.</w:t>
            </w:r>
          </w:p>
        </w:tc>
      </w:tr>
      <w:tr w:rsidR="0066595B" w14:paraId="6CD774F9" w14:textId="77777777" w:rsidTr="00743CE0">
        <w:tc>
          <w:tcPr>
            <w:tcW w:w="814" w:type="dxa"/>
          </w:tcPr>
          <w:p w14:paraId="654B48FC" w14:textId="77777777" w:rsidR="0066595B" w:rsidRPr="00A62277" w:rsidRDefault="0066595B" w:rsidP="00743CE0">
            <w:r w:rsidRPr="00001F08">
              <w:t>Z015</w:t>
            </w:r>
          </w:p>
        </w:tc>
        <w:tc>
          <w:tcPr>
            <w:tcW w:w="1197" w:type="dxa"/>
          </w:tcPr>
          <w:p w14:paraId="143BDF9D" w14:textId="77777777" w:rsidR="0066595B" w:rsidRDefault="0066595B" w:rsidP="00743CE0">
            <w:r>
              <w:t>Qualcomm</w:t>
            </w:r>
          </w:p>
        </w:tc>
        <w:tc>
          <w:tcPr>
            <w:tcW w:w="3606" w:type="dxa"/>
          </w:tcPr>
          <w:p w14:paraId="57FE4B5F" w14:textId="77777777" w:rsidR="0066595B" w:rsidRDefault="0066595B" w:rsidP="00743CE0">
            <w:pPr>
              <w:rPr>
                <w:lang w:val="en-US"/>
              </w:rPr>
            </w:pPr>
            <w:proofErr w:type="spellStart"/>
            <w:r>
              <w:rPr>
                <w:sz w:val="20"/>
                <w:szCs w:val="20"/>
                <w:lang w:val="en-US"/>
              </w:rPr>
              <w:t>ChannelAccessMode</w:t>
            </w:r>
            <w:proofErr w:type="spellEnd"/>
            <w:r>
              <w:rPr>
                <w:sz w:val="20"/>
                <w:szCs w:val="20"/>
                <w:lang w:val="en-US"/>
              </w:rPr>
              <w:t xml:space="preserve">, (ZTE: this field should have been UE specific. So, perhaps this should be added to </w:t>
            </w:r>
            <w:proofErr w:type="spellStart"/>
            <w:r>
              <w:rPr>
                <w:sz w:val="20"/>
                <w:szCs w:val="20"/>
                <w:lang w:val="en-US"/>
              </w:rPr>
              <w:t>servingCellConfig</w:t>
            </w:r>
            <w:proofErr w:type="spellEnd"/>
            <w:r>
              <w:rPr>
                <w:sz w:val="20"/>
                <w:szCs w:val="20"/>
                <w:lang w:val="en-US"/>
              </w:rPr>
              <w:t>)</w:t>
            </w:r>
          </w:p>
          <w:p w14:paraId="519E6456" w14:textId="77777777" w:rsidR="0066595B" w:rsidRDefault="0066595B" w:rsidP="00743CE0">
            <w:pPr>
              <w:rPr>
                <w:sz w:val="20"/>
                <w:szCs w:val="20"/>
                <w:lang w:val="en-US"/>
              </w:rPr>
            </w:pPr>
          </w:p>
        </w:tc>
        <w:tc>
          <w:tcPr>
            <w:tcW w:w="4482" w:type="dxa"/>
          </w:tcPr>
          <w:p w14:paraId="447C1581" w14:textId="77777777" w:rsidR="0066595B" w:rsidRDefault="0066595B" w:rsidP="00743CE0">
            <w:pPr>
              <w:rPr>
                <w:lang w:val="en-US"/>
              </w:rPr>
            </w:pPr>
            <w:r>
              <w:rPr>
                <w:sz w:val="20"/>
                <w:szCs w:val="20"/>
                <w:lang w:val="en-US"/>
              </w:rPr>
              <w:t xml:space="preserve">It was explicitly stated in RAN1 parameter list “Add in SIB1 and </w:t>
            </w:r>
            <w:proofErr w:type="spellStart"/>
            <w:r>
              <w:rPr>
                <w:sz w:val="20"/>
                <w:szCs w:val="20"/>
                <w:lang w:val="en-US"/>
              </w:rPr>
              <w:t>ServingCellConfigCommon</w:t>
            </w:r>
            <w:proofErr w:type="spellEnd"/>
            <w:r>
              <w:rPr>
                <w:sz w:val="20"/>
                <w:szCs w:val="20"/>
                <w:lang w:val="en-US"/>
              </w:rPr>
              <w:t>”. This parameter should be per cell (per region or country in reality).</w:t>
            </w:r>
          </w:p>
          <w:p w14:paraId="6751BCAB" w14:textId="77777777" w:rsidR="0066595B" w:rsidRDefault="0066595B" w:rsidP="00743CE0">
            <w:pPr>
              <w:rPr>
                <w:sz w:val="20"/>
                <w:szCs w:val="20"/>
                <w:lang w:val="en-US"/>
              </w:rPr>
            </w:pPr>
          </w:p>
        </w:tc>
        <w:tc>
          <w:tcPr>
            <w:tcW w:w="3849" w:type="dxa"/>
          </w:tcPr>
          <w:p w14:paraId="45BFDEE9" w14:textId="77777777" w:rsidR="0066595B" w:rsidRDefault="0066595B" w:rsidP="00743CE0">
            <w:pPr>
              <w:rPr>
                <w:lang w:val="en-US"/>
              </w:rPr>
            </w:pPr>
            <w:r>
              <w:rPr>
                <w:lang w:val="en-US"/>
              </w:rPr>
              <w:t xml:space="preserve">I tend to agree with Qualcomm comment, same field exist also in </w:t>
            </w:r>
            <w:proofErr w:type="spellStart"/>
            <w:r>
              <w:rPr>
                <w:sz w:val="20"/>
                <w:szCs w:val="20"/>
                <w:lang w:val="en-US"/>
              </w:rPr>
              <w:t>ServingCellConfigCommonSIB</w:t>
            </w:r>
            <w:proofErr w:type="spellEnd"/>
            <w:r>
              <w:rPr>
                <w:sz w:val="20"/>
                <w:szCs w:val="20"/>
                <w:lang w:val="en-US"/>
              </w:rPr>
              <w:t xml:space="preserve">. I will set status to </w:t>
            </w:r>
            <w:proofErr w:type="spellStart"/>
            <w:r>
              <w:rPr>
                <w:sz w:val="20"/>
                <w:szCs w:val="20"/>
                <w:lang w:val="en-US"/>
              </w:rPr>
              <w:t>Propreject</w:t>
            </w:r>
            <w:proofErr w:type="spellEnd"/>
          </w:p>
        </w:tc>
      </w:tr>
      <w:tr w:rsidR="0066595B" w14:paraId="180E52E9" w14:textId="77777777" w:rsidTr="00743CE0">
        <w:tc>
          <w:tcPr>
            <w:tcW w:w="814" w:type="dxa"/>
          </w:tcPr>
          <w:p w14:paraId="20AF569E" w14:textId="77777777" w:rsidR="0066595B" w:rsidRPr="00A62277" w:rsidRDefault="0066595B" w:rsidP="00743CE0">
            <w:r w:rsidRPr="00001F08">
              <w:t>Z017</w:t>
            </w:r>
          </w:p>
        </w:tc>
        <w:tc>
          <w:tcPr>
            <w:tcW w:w="1197" w:type="dxa"/>
          </w:tcPr>
          <w:p w14:paraId="019A9D14" w14:textId="77777777" w:rsidR="0066595B" w:rsidRDefault="0066595B" w:rsidP="00743CE0">
            <w:r>
              <w:t>Qualcomm</w:t>
            </w:r>
          </w:p>
        </w:tc>
        <w:tc>
          <w:tcPr>
            <w:tcW w:w="3606" w:type="dxa"/>
          </w:tcPr>
          <w:p w14:paraId="2388CC27" w14:textId="77777777" w:rsidR="0066595B" w:rsidRDefault="0066595B" w:rsidP="00743CE0">
            <w:pPr>
              <w:rPr>
                <w:lang w:val="en-US"/>
              </w:rPr>
            </w:pPr>
            <w:r>
              <w:rPr>
                <w:sz w:val="20"/>
                <w:szCs w:val="20"/>
                <w:lang w:val="en-US"/>
              </w:rPr>
              <w:t xml:space="preserve">CO-Duration should be a list. </w:t>
            </w:r>
          </w:p>
          <w:p w14:paraId="520CBD60" w14:textId="77777777" w:rsidR="0066595B" w:rsidRDefault="0066595B" w:rsidP="00743CE0">
            <w:pPr>
              <w:rPr>
                <w:sz w:val="20"/>
                <w:szCs w:val="20"/>
                <w:lang w:val="en-US"/>
              </w:rPr>
            </w:pPr>
          </w:p>
        </w:tc>
        <w:tc>
          <w:tcPr>
            <w:tcW w:w="4482" w:type="dxa"/>
          </w:tcPr>
          <w:p w14:paraId="4DC9DC9C" w14:textId="77777777" w:rsidR="0066595B" w:rsidRDefault="0066595B" w:rsidP="00743CE0">
            <w:pPr>
              <w:rPr>
                <w:sz w:val="20"/>
                <w:szCs w:val="20"/>
                <w:lang w:val="en-US"/>
              </w:rPr>
            </w:pPr>
            <w:r w:rsidRPr="00147F39">
              <w:rPr>
                <w:sz w:val="20"/>
                <w:szCs w:val="20"/>
                <w:lang w:val="en-US"/>
              </w:rPr>
              <w:t>Already resolved in CR1528 which was endorsed as baseline in RAN2#109bis-e.</w:t>
            </w:r>
          </w:p>
        </w:tc>
        <w:tc>
          <w:tcPr>
            <w:tcW w:w="3849" w:type="dxa"/>
          </w:tcPr>
          <w:p w14:paraId="54212ED4" w14:textId="77777777" w:rsidR="0066595B" w:rsidRDefault="0066595B" w:rsidP="00743CE0">
            <w:pPr>
              <w:rPr>
                <w:lang w:val="en-US"/>
              </w:rPr>
            </w:pPr>
            <w:r>
              <w:rPr>
                <w:lang w:val="en-US"/>
              </w:rPr>
              <w:t>CR1528 is the NRU WI CR under discussion at this meeting.</w:t>
            </w:r>
          </w:p>
        </w:tc>
      </w:tr>
      <w:tr w:rsidR="0066595B" w14:paraId="69074035" w14:textId="77777777" w:rsidTr="00743CE0">
        <w:tc>
          <w:tcPr>
            <w:tcW w:w="814" w:type="dxa"/>
          </w:tcPr>
          <w:p w14:paraId="788F6A97" w14:textId="77777777" w:rsidR="0066595B" w:rsidRDefault="0066595B" w:rsidP="00743CE0">
            <w:r>
              <w:t>Z018</w:t>
            </w:r>
          </w:p>
          <w:p w14:paraId="30F91AAB" w14:textId="77777777" w:rsidR="0066595B" w:rsidRPr="00A62277" w:rsidRDefault="0066595B" w:rsidP="00743CE0"/>
        </w:tc>
        <w:tc>
          <w:tcPr>
            <w:tcW w:w="1197" w:type="dxa"/>
          </w:tcPr>
          <w:p w14:paraId="5F80D6AE" w14:textId="77777777" w:rsidR="0066595B" w:rsidRDefault="0066595B" w:rsidP="00743CE0">
            <w:r>
              <w:t>Qualcomm</w:t>
            </w:r>
          </w:p>
        </w:tc>
        <w:tc>
          <w:tcPr>
            <w:tcW w:w="3606" w:type="dxa"/>
          </w:tcPr>
          <w:p w14:paraId="6CB8B2C4" w14:textId="77777777" w:rsidR="0066595B" w:rsidRPr="00147F39" w:rsidRDefault="0066595B" w:rsidP="00743CE0">
            <w:pPr>
              <w:rPr>
                <w:sz w:val="20"/>
                <w:szCs w:val="20"/>
                <w:lang w:val="en-US"/>
              </w:rPr>
            </w:pPr>
            <w:r w:rsidRPr="00147F39">
              <w:rPr>
                <w:sz w:val="20"/>
                <w:szCs w:val="20"/>
                <w:lang w:val="en-US"/>
              </w:rPr>
              <w:t xml:space="preserve">It is </w:t>
            </w:r>
            <w:proofErr w:type="spellStart"/>
            <w:r w:rsidRPr="00147F39">
              <w:rPr>
                <w:sz w:val="20"/>
                <w:szCs w:val="20"/>
                <w:lang w:val="en-US"/>
              </w:rPr>
              <w:t>unlcear</w:t>
            </w:r>
            <w:proofErr w:type="spellEnd"/>
            <w:r w:rsidRPr="00147F39">
              <w:rPr>
                <w:sz w:val="20"/>
                <w:szCs w:val="20"/>
                <w:lang w:val="en-US"/>
              </w:rPr>
              <w:t xml:space="preserve"> whether the </w:t>
            </w:r>
            <w:proofErr w:type="spellStart"/>
            <w:r w:rsidRPr="00147F39">
              <w:rPr>
                <w:sz w:val="20"/>
                <w:szCs w:val="20"/>
                <w:lang w:val="en-US"/>
              </w:rPr>
              <w:t>groupId</w:t>
            </w:r>
            <w:proofErr w:type="spellEnd"/>
            <w:r w:rsidRPr="00147F39">
              <w:rPr>
                <w:sz w:val="20"/>
                <w:szCs w:val="20"/>
                <w:lang w:val="en-US"/>
              </w:rPr>
              <w:t xml:space="preserve"> is a cell group ID or a search space group ID. We think it should be a cell group ID according to the following agreement:  Agreement: The groups of serving cells to which the above </w:t>
            </w:r>
            <w:proofErr w:type="spellStart"/>
            <w:r w:rsidRPr="00147F39">
              <w:rPr>
                <w:sz w:val="20"/>
                <w:szCs w:val="20"/>
                <w:lang w:val="en-US"/>
              </w:rPr>
              <w:t>behaviour</w:t>
            </w:r>
            <w:proofErr w:type="spellEnd"/>
            <w:r w:rsidRPr="00147F39">
              <w:rPr>
                <w:sz w:val="20"/>
                <w:szCs w:val="20"/>
                <w:lang w:val="en-US"/>
              </w:rPr>
              <w:t xml:space="preserve"> is applicable can be configured via RRC)</w:t>
            </w:r>
          </w:p>
          <w:p w14:paraId="04AEF614" w14:textId="77777777" w:rsidR="0066595B" w:rsidRDefault="0066595B" w:rsidP="00743CE0">
            <w:pPr>
              <w:rPr>
                <w:sz w:val="20"/>
                <w:szCs w:val="20"/>
                <w:lang w:val="en-US"/>
              </w:rPr>
            </w:pPr>
          </w:p>
        </w:tc>
        <w:tc>
          <w:tcPr>
            <w:tcW w:w="4482" w:type="dxa"/>
          </w:tcPr>
          <w:p w14:paraId="47230DE5" w14:textId="77777777" w:rsidR="0066595B" w:rsidRDefault="0066595B" w:rsidP="00743CE0">
            <w:pPr>
              <w:rPr>
                <w:sz w:val="20"/>
                <w:szCs w:val="20"/>
                <w:lang w:val="en-US"/>
              </w:rPr>
            </w:pPr>
            <w:r w:rsidRPr="00147F39">
              <w:rPr>
                <w:sz w:val="20"/>
                <w:szCs w:val="20"/>
                <w:lang w:val="en-US"/>
              </w:rPr>
              <w:t xml:space="preserve">It is </w:t>
            </w:r>
            <w:proofErr w:type="gramStart"/>
            <w:r w:rsidRPr="00147F39">
              <w:rPr>
                <w:sz w:val="20"/>
                <w:szCs w:val="20"/>
                <w:lang w:val="en-US"/>
              </w:rPr>
              <w:t>actually search</w:t>
            </w:r>
            <w:proofErr w:type="gramEnd"/>
            <w:r w:rsidRPr="00147F39">
              <w:rPr>
                <w:sz w:val="20"/>
                <w:szCs w:val="20"/>
                <w:lang w:val="en-US"/>
              </w:rPr>
              <w:t xml:space="preserve"> space group ID where the group is a list of cells</w:t>
            </w:r>
          </w:p>
        </w:tc>
        <w:tc>
          <w:tcPr>
            <w:tcW w:w="3849" w:type="dxa"/>
          </w:tcPr>
          <w:p w14:paraId="26D8DF9D" w14:textId="77777777" w:rsidR="0066595B" w:rsidRDefault="0066595B" w:rsidP="00743CE0">
            <w:pPr>
              <w:rPr>
                <w:lang w:val="en-US"/>
              </w:rPr>
            </w:pPr>
            <w:r>
              <w:rPr>
                <w:lang w:val="en-US"/>
              </w:rPr>
              <w:t>Rapporteur intends to handle issue in ASN.1 email discussion. I will add this info into this email discussion.</w:t>
            </w:r>
          </w:p>
        </w:tc>
      </w:tr>
      <w:tr w:rsidR="0066595B" w14:paraId="7E3DB71F" w14:textId="77777777" w:rsidTr="00743CE0">
        <w:tc>
          <w:tcPr>
            <w:tcW w:w="814" w:type="dxa"/>
          </w:tcPr>
          <w:p w14:paraId="5637179B" w14:textId="77777777" w:rsidR="0066595B" w:rsidRPr="00A62277" w:rsidRDefault="0066595B" w:rsidP="00743CE0">
            <w:r>
              <w:t>Z019</w:t>
            </w:r>
          </w:p>
        </w:tc>
        <w:tc>
          <w:tcPr>
            <w:tcW w:w="1197" w:type="dxa"/>
          </w:tcPr>
          <w:p w14:paraId="1A9173CC" w14:textId="77777777" w:rsidR="0066595B" w:rsidRDefault="0066595B" w:rsidP="00743CE0">
            <w:r>
              <w:t>Qualcomm</w:t>
            </w:r>
          </w:p>
        </w:tc>
        <w:tc>
          <w:tcPr>
            <w:tcW w:w="3606" w:type="dxa"/>
          </w:tcPr>
          <w:p w14:paraId="59140E75" w14:textId="77777777" w:rsidR="0066595B" w:rsidRPr="00147F39" w:rsidRDefault="0066595B" w:rsidP="00743CE0">
            <w:pPr>
              <w:rPr>
                <w:sz w:val="20"/>
                <w:szCs w:val="20"/>
                <w:lang w:val="en-US"/>
              </w:rPr>
            </w:pPr>
            <w:r>
              <w:rPr>
                <w:sz w:val="20"/>
                <w:szCs w:val="20"/>
                <w:lang w:val="en-US"/>
              </w:rPr>
              <w:t>S</w:t>
            </w:r>
            <w:r w:rsidRPr="00147F39">
              <w:rPr>
                <w:sz w:val="20"/>
                <w:szCs w:val="20"/>
                <w:lang w:val="en-US"/>
              </w:rPr>
              <w:t xml:space="preserve">earchSpaceSwitchTrigger-r16: (ZTE: We wonder if this should be a list of same size as </w:t>
            </w:r>
            <w:proofErr w:type="spellStart"/>
            <w:r w:rsidRPr="00147F39">
              <w:rPr>
                <w:sz w:val="20"/>
                <w:szCs w:val="20"/>
                <w:lang w:val="en-US"/>
              </w:rPr>
              <w:t>searchSpaceSwitchingGroupList</w:t>
            </w:r>
            <w:proofErr w:type="spellEnd"/>
            <w:r w:rsidRPr="00147F39">
              <w:rPr>
                <w:sz w:val="20"/>
                <w:szCs w:val="20"/>
                <w:lang w:val="en-US"/>
              </w:rPr>
              <w:t xml:space="preserve">?) </w:t>
            </w:r>
          </w:p>
          <w:p w14:paraId="717B84EE" w14:textId="77777777" w:rsidR="0066595B" w:rsidRDefault="0066595B" w:rsidP="00743CE0">
            <w:pPr>
              <w:rPr>
                <w:sz w:val="20"/>
                <w:szCs w:val="20"/>
                <w:lang w:val="en-US"/>
              </w:rPr>
            </w:pPr>
          </w:p>
        </w:tc>
        <w:tc>
          <w:tcPr>
            <w:tcW w:w="4482" w:type="dxa"/>
          </w:tcPr>
          <w:p w14:paraId="2AA783EA" w14:textId="77777777" w:rsidR="0066595B" w:rsidRDefault="0066595B" w:rsidP="00743CE0">
            <w:pPr>
              <w:rPr>
                <w:sz w:val="20"/>
                <w:szCs w:val="20"/>
                <w:lang w:val="en-US"/>
              </w:rPr>
            </w:pPr>
            <w:r w:rsidRPr="00147F39">
              <w:rPr>
                <w:sz w:val="20"/>
                <w:szCs w:val="20"/>
                <w:lang w:val="en-US"/>
              </w:rPr>
              <w:t xml:space="preserve">It should be a list of </w:t>
            </w:r>
            <w:proofErr w:type="spellStart"/>
            <w:r w:rsidRPr="00147F39">
              <w:rPr>
                <w:sz w:val="20"/>
                <w:szCs w:val="20"/>
                <w:lang w:val="en-US"/>
              </w:rPr>
              <w:t>maxofAggregatedCellsPerCellGroup</w:t>
            </w:r>
            <w:proofErr w:type="spellEnd"/>
            <w:r w:rsidRPr="00147F39">
              <w:rPr>
                <w:sz w:val="20"/>
                <w:szCs w:val="20"/>
                <w:lang w:val="en-US"/>
              </w:rPr>
              <w:t>.</w:t>
            </w:r>
          </w:p>
        </w:tc>
        <w:tc>
          <w:tcPr>
            <w:tcW w:w="3849" w:type="dxa"/>
          </w:tcPr>
          <w:p w14:paraId="777C7FBF" w14:textId="77777777" w:rsidR="0066595B" w:rsidRDefault="0066595B" w:rsidP="00743CE0">
            <w:pPr>
              <w:rPr>
                <w:lang w:val="en-US"/>
              </w:rPr>
            </w:pPr>
            <w:r>
              <w:rPr>
                <w:lang w:val="en-US"/>
              </w:rPr>
              <w:t xml:space="preserve">I will add this info to the RIL and change status to </w:t>
            </w:r>
            <w:proofErr w:type="spellStart"/>
            <w:r>
              <w:rPr>
                <w:lang w:val="en-US"/>
              </w:rPr>
              <w:t>PropAgree</w:t>
            </w:r>
            <w:proofErr w:type="spellEnd"/>
          </w:p>
        </w:tc>
      </w:tr>
      <w:tr w:rsidR="0066595B" w14:paraId="20BF26DA" w14:textId="77777777" w:rsidTr="00743CE0">
        <w:tc>
          <w:tcPr>
            <w:tcW w:w="814" w:type="dxa"/>
          </w:tcPr>
          <w:p w14:paraId="20A72077" w14:textId="77777777" w:rsidR="0066595B" w:rsidRPr="00A62277" w:rsidRDefault="0066595B" w:rsidP="00743CE0">
            <w:r>
              <w:t>Z020</w:t>
            </w:r>
          </w:p>
        </w:tc>
        <w:tc>
          <w:tcPr>
            <w:tcW w:w="1197" w:type="dxa"/>
          </w:tcPr>
          <w:p w14:paraId="469546FA" w14:textId="77777777" w:rsidR="0066595B" w:rsidRDefault="0066595B" w:rsidP="00743CE0">
            <w:r>
              <w:t>Qualcomm</w:t>
            </w:r>
          </w:p>
        </w:tc>
        <w:tc>
          <w:tcPr>
            <w:tcW w:w="3606" w:type="dxa"/>
          </w:tcPr>
          <w:p w14:paraId="67D0C52D" w14:textId="77777777" w:rsidR="0066595B" w:rsidRPr="00147F39" w:rsidRDefault="0066595B" w:rsidP="00743CE0">
            <w:pPr>
              <w:rPr>
                <w:sz w:val="20"/>
                <w:szCs w:val="20"/>
                <w:lang w:val="en-US"/>
              </w:rPr>
            </w:pPr>
            <w:proofErr w:type="spellStart"/>
            <w:r w:rsidRPr="00147F39">
              <w:rPr>
                <w:sz w:val="20"/>
                <w:szCs w:val="20"/>
                <w:lang w:val="en-US"/>
              </w:rPr>
              <w:t>channellAccessPriority</w:t>
            </w:r>
            <w:proofErr w:type="spellEnd"/>
            <w:r w:rsidRPr="00147F39">
              <w:rPr>
                <w:sz w:val="20"/>
                <w:szCs w:val="20"/>
                <w:lang w:val="en-US"/>
              </w:rPr>
              <w:t xml:space="preserve"> (</w:t>
            </w:r>
            <w:proofErr w:type="spellStart"/>
            <w:proofErr w:type="gramStart"/>
            <w:r w:rsidRPr="00147F39">
              <w:rPr>
                <w:sz w:val="20"/>
                <w:szCs w:val="20"/>
                <w:lang w:val="en-US"/>
              </w:rPr>
              <w:t>ZTE:For</w:t>
            </w:r>
            <w:proofErr w:type="spellEnd"/>
            <w:proofErr w:type="gramEnd"/>
            <w:r w:rsidRPr="00147F39">
              <w:rPr>
                <w:sz w:val="20"/>
                <w:szCs w:val="20"/>
                <w:lang w:val="en-US"/>
              </w:rPr>
              <w:t xml:space="preserve"> the field description, 38.321 is referenced, but CAPAC seems not mentioned within this spec. Also, the CAPAC </w:t>
            </w:r>
            <w:proofErr w:type="spellStart"/>
            <w:r w:rsidRPr="00147F39">
              <w:rPr>
                <w:sz w:val="20"/>
                <w:szCs w:val="20"/>
                <w:lang w:val="en-US"/>
              </w:rPr>
              <w:t>signalled</w:t>
            </w:r>
            <w:proofErr w:type="spellEnd"/>
            <w:r w:rsidRPr="00147F39">
              <w:rPr>
                <w:sz w:val="20"/>
                <w:szCs w:val="20"/>
                <w:lang w:val="en-US"/>
              </w:rPr>
              <w:t xml:space="preserve"> will be applicable for the case when UL grant indicates LBT type 1 in DCI 0_0. This needs to be clarified.)</w:t>
            </w:r>
          </w:p>
          <w:p w14:paraId="4F293FD0" w14:textId="77777777" w:rsidR="0066595B" w:rsidRDefault="0066595B" w:rsidP="00743CE0">
            <w:pPr>
              <w:rPr>
                <w:sz w:val="20"/>
                <w:szCs w:val="20"/>
                <w:lang w:val="en-US"/>
              </w:rPr>
            </w:pPr>
          </w:p>
        </w:tc>
        <w:tc>
          <w:tcPr>
            <w:tcW w:w="4482" w:type="dxa"/>
          </w:tcPr>
          <w:p w14:paraId="7C82010D" w14:textId="77777777" w:rsidR="0066595B" w:rsidRDefault="0066595B" w:rsidP="00743CE0">
            <w:pPr>
              <w:rPr>
                <w:sz w:val="20"/>
                <w:szCs w:val="20"/>
                <w:lang w:val="en-US"/>
              </w:rPr>
            </w:pPr>
            <w:r w:rsidRPr="00147F39">
              <w:rPr>
                <w:sz w:val="20"/>
                <w:szCs w:val="20"/>
                <w:lang w:val="en-US"/>
              </w:rPr>
              <w:t>RAN1 agreement is for UE initiated COT with DCI 0_0. For gNB initiated COT with DCI0_0, CAPC = 4 in RAN1 specs.</w:t>
            </w:r>
          </w:p>
        </w:tc>
        <w:tc>
          <w:tcPr>
            <w:tcW w:w="3849" w:type="dxa"/>
          </w:tcPr>
          <w:p w14:paraId="226F3E8B" w14:textId="77777777" w:rsidR="0066595B" w:rsidRDefault="0066595B" w:rsidP="00743CE0">
            <w:pPr>
              <w:rPr>
                <w:lang w:val="en-US"/>
              </w:rPr>
            </w:pPr>
            <w:r>
              <w:rPr>
                <w:lang w:val="en-US"/>
              </w:rPr>
              <w:t>Rapporteur intends to handle issue in ASN.1 email discussion. I will add this info into this email discussion.</w:t>
            </w:r>
          </w:p>
        </w:tc>
      </w:tr>
      <w:tr w:rsidR="0066595B" w14:paraId="671BE8D7" w14:textId="77777777" w:rsidTr="00743CE0">
        <w:tc>
          <w:tcPr>
            <w:tcW w:w="814" w:type="dxa"/>
          </w:tcPr>
          <w:p w14:paraId="60423031" w14:textId="77777777" w:rsidR="0066595B" w:rsidRPr="00A62277" w:rsidRDefault="0066595B" w:rsidP="00743CE0">
            <w:r w:rsidRPr="005706D1">
              <w:t>I902</w:t>
            </w:r>
          </w:p>
        </w:tc>
        <w:tc>
          <w:tcPr>
            <w:tcW w:w="1197" w:type="dxa"/>
          </w:tcPr>
          <w:p w14:paraId="663FAE13" w14:textId="77777777" w:rsidR="0066595B" w:rsidRDefault="0066595B" w:rsidP="00743CE0">
            <w:r>
              <w:t>Nokia</w:t>
            </w:r>
          </w:p>
        </w:tc>
        <w:tc>
          <w:tcPr>
            <w:tcW w:w="3606" w:type="dxa"/>
          </w:tcPr>
          <w:p w14:paraId="34060CC8" w14:textId="77777777" w:rsidR="0066595B" w:rsidRDefault="0066595B" w:rsidP="00743CE0">
            <w:pPr>
              <w:rPr>
                <w:sz w:val="20"/>
                <w:szCs w:val="20"/>
                <w:lang w:val="en-US"/>
              </w:rPr>
            </w:pPr>
            <w:r w:rsidRPr="00B45F6B">
              <w:rPr>
                <w:sz w:val="20"/>
                <w:szCs w:val="20"/>
                <w:lang w:val="en-US"/>
              </w:rPr>
              <w:t>It is not clear what ‘2&gt;</w:t>
            </w:r>
            <w:r w:rsidRPr="00B45F6B">
              <w:rPr>
                <w:sz w:val="20"/>
                <w:szCs w:val="20"/>
                <w:lang w:val="en-US"/>
              </w:rPr>
              <w:tab/>
              <w:t xml:space="preserve">if upper layers selected a PLMN or an SNPN (TS 24.501 [23]):’ adds, since the subsequent sentence ‘set the selectedPLMN-Identity to the PLMN or SNPN selected by upper layers (TS 24.501 [23]) from the PLMN(s) included in the plmn-IdentityList or </w:t>
            </w:r>
            <w:proofErr w:type="spellStart"/>
            <w:r w:rsidRPr="00B45F6B">
              <w:rPr>
                <w:sz w:val="20"/>
                <w:szCs w:val="20"/>
                <w:lang w:val="en-US"/>
              </w:rPr>
              <w:t>npn</w:t>
            </w:r>
            <w:proofErr w:type="spellEnd"/>
            <w:r w:rsidRPr="00B45F6B">
              <w:rPr>
                <w:sz w:val="20"/>
                <w:szCs w:val="20"/>
                <w:lang w:val="en-US"/>
              </w:rPr>
              <w:t>-IdentityInfoList in SIB1;’.  It can be removed.</w:t>
            </w:r>
          </w:p>
        </w:tc>
        <w:tc>
          <w:tcPr>
            <w:tcW w:w="4482" w:type="dxa"/>
          </w:tcPr>
          <w:p w14:paraId="6725347D" w14:textId="77777777" w:rsidR="0066595B" w:rsidRDefault="0066595B" w:rsidP="00743CE0">
            <w:pPr>
              <w:rPr>
                <w:sz w:val="20"/>
                <w:szCs w:val="20"/>
                <w:lang w:val="en-US"/>
              </w:rPr>
            </w:pPr>
            <w:r>
              <w:rPr>
                <w:lang w:val="en-US"/>
              </w:rPr>
              <w:t xml:space="preserve">There is an open issues and an Editor’s Note (“Editor's Note: It is FFS how to set the </w:t>
            </w:r>
            <w:proofErr w:type="spellStart"/>
            <w:r>
              <w:rPr>
                <w:lang w:val="en-US"/>
              </w:rPr>
              <w:t>the</w:t>
            </w:r>
            <w:proofErr w:type="spellEnd"/>
            <w:r>
              <w:rPr>
                <w:lang w:val="en-US"/>
              </w:rPr>
              <w:t xml:space="preserve"> selected PLMN-Identity when a PNI-NPN is selected.”) related to the proposed removed point. Until this issue is solved the sentence should not be removed.</w:t>
            </w:r>
          </w:p>
        </w:tc>
        <w:tc>
          <w:tcPr>
            <w:tcW w:w="3849" w:type="dxa"/>
          </w:tcPr>
          <w:p w14:paraId="195B8577" w14:textId="77777777" w:rsidR="0066595B" w:rsidRDefault="0066595B" w:rsidP="00743CE0">
            <w:pPr>
              <w:rPr>
                <w:lang w:val="en-US"/>
              </w:rPr>
            </w:pPr>
            <w:r>
              <w:rPr>
                <w:lang w:val="en-US"/>
              </w:rPr>
              <w:t xml:space="preserve">Ok, I follow Nokia recommendation. Will set status to </w:t>
            </w:r>
            <w:proofErr w:type="spellStart"/>
            <w:r>
              <w:rPr>
                <w:lang w:val="en-US"/>
              </w:rPr>
              <w:t>ToDo</w:t>
            </w:r>
            <w:proofErr w:type="spellEnd"/>
            <w:r>
              <w:rPr>
                <w:lang w:val="en-US"/>
              </w:rPr>
              <w:t>, awaiting outcome from NPN WI discussions.</w:t>
            </w:r>
          </w:p>
        </w:tc>
      </w:tr>
      <w:tr w:rsidR="0066595B" w14:paraId="1A79BA6C" w14:textId="77777777" w:rsidTr="00743CE0">
        <w:tc>
          <w:tcPr>
            <w:tcW w:w="814" w:type="dxa"/>
          </w:tcPr>
          <w:p w14:paraId="34C06C4E" w14:textId="77777777" w:rsidR="0066595B" w:rsidRPr="00A62277" w:rsidRDefault="0066595B" w:rsidP="00743CE0">
            <w:r w:rsidRPr="005706D1">
              <w:t>I903</w:t>
            </w:r>
          </w:p>
        </w:tc>
        <w:tc>
          <w:tcPr>
            <w:tcW w:w="1197" w:type="dxa"/>
          </w:tcPr>
          <w:p w14:paraId="5507AAE6" w14:textId="77777777" w:rsidR="0066595B" w:rsidRDefault="0066595B" w:rsidP="00743CE0">
            <w:r>
              <w:t>Nokia</w:t>
            </w:r>
          </w:p>
        </w:tc>
        <w:tc>
          <w:tcPr>
            <w:tcW w:w="3606" w:type="dxa"/>
          </w:tcPr>
          <w:p w14:paraId="22342D19" w14:textId="77777777" w:rsidR="0066595B" w:rsidRDefault="0066595B" w:rsidP="00743CE0">
            <w:pPr>
              <w:rPr>
                <w:sz w:val="20"/>
                <w:szCs w:val="20"/>
                <w:lang w:val="en-US"/>
              </w:rPr>
            </w:pPr>
            <w:r w:rsidRPr="00B45F6B">
              <w:rPr>
                <w:sz w:val="20"/>
                <w:szCs w:val="20"/>
                <w:lang w:val="en-US"/>
              </w:rPr>
              <w:t>Update as follow: 2&gt;</w:t>
            </w:r>
            <w:r w:rsidRPr="00B45F6B">
              <w:rPr>
                <w:sz w:val="20"/>
                <w:szCs w:val="20"/>
                <w:lang w:val="en-US"/>
              </w:rPr>
              <w:tab/>
              <w:t xml:space="preserve">set the selectedPLMN-Identity to the PLMN or SNPN selected by upper layers (TS 24.501 [23]) from the PLMN(s) included in the plmn-IdentityList or the PLMN(s) or SNPN(s) included in the </w:t>
            </w:r>
            <w:proofErr w:type="spellStart"/>
            <w:r w:rsidRPr="00B45F6B">
              <w:rPr>
                <w:sz w:val="20"/>
                <w:szCs w:val="20"/>
                <w:lang w:val="en-US"/>
              </w:rPr>
              <w:t>npn</w:t>
            </w:r>
            <w:proofErr w:type="spellEnd"/>
            <w:r w:rsidRPr="00B45F6B">
              <w:rPr>
                <w:sz w:val="20"/>
                <w:szCs w:val="20"/>
                <w:lang w:val="en-US"/>
              </w:rPr>
              <w:t>-IdentityInfoList in SIB1;</w:t>
            </w:r>
          </w:p>
        </w:tc>
        <w:tc>
          <w:tcPr>
            <w:tcW w:w="4482" w:type="dxa"/>
          </w:tcPr>
          <w:p w14:paraId="46B2CF01" w14:textId="77777777" w:rsidR="0066595B" w:rsidRDefault="0066595B" w:rsidP="00743CE0">
            <w:pPr>
              <w:rPr>
                <w:lang w:val="en-US"/>
              </w:rPr>
            </w:pPr>
            <w:r>
              <w:rPr>
                <w:lang w:val="en-US"/>
              </w:rPr>
              <w:t xml:space="preserve">I would like to propose a rewording of the proposed change, as </w:t>
            </w:r>
            <w:proofErr w:type="gramStart"/>
            <w:r>
              <w:rPr>
                <w:lang w:val="en-US"/>
              </w:rPr>
              <w:t>at the moment</w:t>
            </w:r>
            <w:proofErr w:type="gramEnd"/>
            <w:r>
              <w:rPr>
                <w:lang w:val="en-US"/>
              </w:rPr>
              <w:t xml:space="preserve"> there is only agreement for SNPNs:</w:t>
            </w:r>
          </w:p>
          <w:p w14:paraId="54BC38AC" w14:textId="77777777" w:rsidR="0066595B" w:rsidRDefault="0066595B" w:rsidP="00743CE0">
            <w:pPr>
              <w:rPr>
                <w:lang w:val="en-US"/>
              </w:rPr>
            </w:pPr>
            <w:r>
              <w:rPr>
                <w:lang w:val="en-US"/>
              </w:rPr>
              <w:t xml:space="preserve">2&gt;           set the selectedPLMN-Identity to the PLMN or SNPN selected by upper layers (TS 24.501 [23]) from the PLMN(s) included in the plmn-IdentityList or the </w:t>
            </w:r>
            <w:r>
              <w:rPr>
                <w:strike/>
                <w:color w:val="FF0000"/>
                <w:lang w:val="en-US"/>
              </w:rPr>
              <w:t xml:space="preserve">PLMN(s) or </w:t>
            </w:r>
            <w:r>
              <w:rPr>
                <w:lang w:val="en-US"/>
              </w:rPr>
              <w:t xml:space="preserve">SNPN(s) included in the </w:t>
            </w:r>
            <w:proofErr w:type="spellStart"/>
            <w:r>
              <w:rPr>
                <w:lang w:val="en-US"/>
              </w:rPr>
              <w:t>npn</w:t>
            </w:r>
            <w:proofErr w:type="spellEnd"/>
            <w:r>
              <w:rPr>
                <w:lang w:val="en-US"/>
              </w:rPr>
              <w:t>-IdentityInfoList in SIB1;</w:t>
            </w:r>
          </w:p>
          <w:p w14:paraId="53D6FA1F" w14:textId="77777777" w:rsidR="0066595B" w:rsidRDefault="0066595B" w:rsidP="00743CE0">
            <w:pPr>
              <w:rPr>
                <w:sz w:val="20"/>
                <w:szCs w:val="20"/>
                <w:lang w:val="en-US"/>
              </w:rPr>
            </w:pPr>
          </w:p>
        </w:tc>
        <w:tc>
          <w:tcPr>
            <w:tcW w:w="3849" w:type="dxa"/>
          </w:tcPr>
          <w:p w14:paraId="794656B8" w14:textId="77777777" w:rsidR="0066595B" w:rsidRDefault="0066595B" w:rsidP="00743CE0">
            <w:pPr>
              <w:rPr>
                <w:lang w:val="en-US"/>
              </w:rPr>
            </w:pPr>
            <w:r>
              <w:rPr>
                <w:lang w:val="en-US"/>
              </w:rPr>
              <w:t xml:space="preserve">I will move status of the RIL to </w:t>
            </w:r>
            <w:proofErr w:type="spellStart"/>
            <w:r>
              <w:rPr>
                <w:lang w:val="en-US"/>
              </w:rPr>
              <w:t>ToDo</w:t>
            </w:r>
            <w:proofErr w:type="spellEnd"/>
            <w:r>
              <w:rPr>
                <w:lang w:val="en-US"/>
              </w:rPr>
              <w:t>, add Nokia comment, and await NPN WI outcome.</w:t>
            </w:r>
          </w:p>
        </w:tc>
      </w:tr>
      <w:tr w:rsidR="0066595B" w:rsidRPr="0037327A" w14:paraId="7CBF866A" w14:textId="77777777" w:rsidTr="00743CE0">
        <w:tc>
          <w:tcPr>
            <w:tcW w:w="814" w:type="dxa"/>
          </w:tcPr>
          <w:p w14:paraId="4AF1722A" w14:textId="77777777" w:rsidR="0066595B" w:rsidRPr="0037327A" w:rsidRDefault="0066595B" w:rsidP="00743CE0">
            <w:r w:rsidRPr="0037327A">
              <w:t>I901</w:t>
            </w:r>
          </w:p>
        </w:tc>
        <w:tc>
          <w:tcPr>
            <w:tcW w:w="1197" w:type="dxa"/>
          </w:tcPr>
          <w:p w14:paraId="2BB58030" w14:textId="77777777" w:rsidR="0066595B" w:rsidRPr="0037327A" w:rsidRDefault="0066595B" w:rsidP="00743CE0">
            <w:r w:rsidRPr="0037327A">
              <w:t>Nokia</w:t>
            </w:r>
          </w:p>
        </w:tc>
        <w:tc>
          <w:tcPr>
            <w:tcW w:w="3606" w:type="dxa"/>
          </w:tcPr>
          <w:p w14:paraId="6D037D7D" w14:textId="77777777" w:rsidR="0066595B" w:rsidRPr="0037327A" w:rsidRDefault="0066595B" w:rsidP="00743CE0">
            <w:pPr>
              <w:rPr>
                <w:sz w:val="20"/>
                <w:szCs w:val="20"/>
                <w:lang w:val="en-US"/>
              </w:rPr>
            </w:pPr>
            <w:r w:rsidRPr="0037327A">
              <w:rPr>
                <w:sz w:val="20"/>
                <w:szCs w:val="20"/>
                <w:lang w:val="en-US"/>
              </w:rPr>
              <w:t>"We propose to change the procedural text as follow:  5&gt;</w:t>
            </w:r>
            <w:r w:rsidRPr="0037327A">
              <w:rPr>
                <w:sz w:val="20"/>
                <w:szCs w:val="20"/>
                <w:lang w:val="en-US"/>
              </w:rPr>
              <w:tab/>
              <w:t xml:space="preserve">include the </w:t>
            </w:r>
            <w:proofErr w:type="spellStart"/>
            <w:r w:rsidRPr="0037327A">
              <w:rPr>
                <w:sz w:val="20"/>
                <w:szCs w:val="20"/>
                <w:lang w:val="en-US"/>
              </w:rPr>
              <w:t>npn</w:t>
            </w:r>
            <w:proofErr w:type="spellEnd"/>
            <w:r w:rsidRPr="0037327A">
              <w:rPr>
                <w:sz w:val="20"/>
                <w:szCs w:val="20"/>
                <w:lang w:val="en-US"/>
              </w:rPr>
              <w:t xml:space="preserve">-IdentityInfoList including </w:t>
            </w:r>
            <w:proofErr w:type="spellStart"/>
            <w:r w:rsidRPr="0037327A">
              <w:rPr>
                <w:sz w:val="20"/>
                <w:szCs w:val="20"/>
                <w:lang w:val="en-US"/>
              </w:rPr>
              <w:t>npn-IdentityList</w:t>
            </w:r>
            <w:proofErr w:type="spellEnd"/>
            <w:r w:rsidRPr="0037327A">
              <w:rPr>
                <w:sz w:val="20"/>
                <w:szCs w:val="20"/>
                <w:lang w:val="en-US"/>
              </w:rPr>
              <w:t xml:space="preserve">, </w:t>
            </w:r>
            <w:proofErr w:type="spellStart"/>
            <w:r w:rsidRPr="0037327A">
              <w:rPr>
                <w:sz w:val="20"/>
                <w:szCs w:val="20"/>
                <w:lang w:val="en-US"/>
              </w:rPr>
              <w:t>trackingAreaCode</w:t>
            </w:r>
            <w:proofErr w:type="spellEnd"/>
            <w:r w:rsidRPr="0037327A">
              <w:rPr>
                <w:sz w:val="20"/>
                <w:szCs w:val="20"/>
                <w:lang w:val="en-US"/>
              </w:rPr>
              <w:t xml:space="preserve"> (if available), </w:t>
            </w:r>
            <w:proofErr w:type="spellStart"/>
            <w:r w:rsidRPr="0037327A">
              <w:rPr>
                <w:sz w:val="20"/>
                <w:szCs w:val="20"/>
                <w:lang w:val="en-US"/>
              </w:rPr>
              <w:t>ranac</w:t>
            </w:r>
            <w:proofErr w:type="spellEnd"/>
            <w:r w:rsidRPr="0037327A">
              <w:rPr>
                <w:sz w:val="20"/>
                <w:szCs w:val="20"/>
                <w:lang w:val="en-US"/>
              </w:rPr>
              <w:t xml:space="preserve"> (if available), </w:t>
            </w:r>
            <w:proofErr w:type="spellStart"/>
            <w:r w:rsidRPr="0037327A">
              <w:rPr>
                <w:sz w:val="20"/>
                <w:szCs w:val="20"/>
                <w:lang w:val="en-US"/>
              </w:rPr>
              <w:t>cellIdentity</w:t>
            </w:r>
            <w:proofErr w:type="spellEnd"/>
            <w:r w:rsidRPr="0037327A">
              <w:rPr>
                <w:sz w:val="20"/>
                <w:szCs w:val="20"/>
                <w:lang w:val="en-US"/>
              </w:rPr>
              <w:t xml:space="preserve"> and </w:t>
            </w:r>
            <w:proofErr w:type="spellStart"/>
            <w:r w:rsidRPr="0037327A">
              <w:rPr>
                <w:sz w:val="20"/>
                <w:szCs w:val="20"/>
                <w:lang w:val="en-US"/>
              </w:rPr>
              <w:t>cellReservedForOperatorUse</w:t>
            </w:r>
            <w:proofErr w:type="spellEnd"/>
            <w:r w:rsidRPr="0037327A">
              <w:rPr>
                <w:sz w:val="20"/>
                <w:szCs w:val="20"/>
                <w:lang w:val="en-US"/>
              </w:rPr>
              <w:t xml:space="preserve"> for each entry of the </w:t>
            </w:r>
            <w:proofErr w:type="spellStart"/>
            <w:r w:rsidRPr="0037327A">
              <w:rPr>
                <w:sz w:val="20"/>
                <w:szCs w:val="20"/>
                <w:lang w:val="en-US"/>
              </w:rPr>
              <w:t>npn</w:t>
            </w:r>
            <w:proofErr w:type="spellEnd"/>
            <w:r w:rsidRPr="0037327A">
              <w:rPr>
                <w:sz w:val="20"/>
                <w:szCs w:val="20"/>
                <w:lang w:val="en-US"/>
              </w:rPr>
              <w:t>-IdentityInfoList;"</w:t>
            </w:r>
          </w:p>
        </w:tc>
        <w:tc>
          <w:tcPr>
            <w:tcW w:w="4482" w:type="dxa"/>
          </w:tcPr>
          <w:p w14:paraId="39F20C43" w14:textId="77777777" w:rsidR="0066595B" w:rsidRPr="0037327A" w:rsidRDefault="0066595B" w:rsidP="00743CE0">
            <w:pPr>
              <w:rPr>
                <w:sz w:val="20"/>
                <w:szCs w:val="20"/>
                <w:lang w:val="en-US"/>
              </w:rPr>
            </w:pPr>
            <w:r w:rsidRPr="0037327A">
              <w:rPr>
                <w:sz w:val="20"/>
                <w:szCs w:val="20"/>
                <w:lang w:val="en-US"/>
              </w:rPr>
              <w:t>The change is OK, but a reference to R2-2003895 that contains the agreement that TAC is not optional should be added</w:t>
            </w:r>
          </w:p>
        </w:tc>
        <w:tc>
          <w:tcPr>
            <w:tcW w:w="3849" w:type="dxa"/>
          </w:tcPr>
          <w:p w14:paraId="15CD36E4" w14:textId="4EB65CF5" w:rsidR="0066595B" w:rsidRPr="0037327A" w:rsidRDefault="0037327A" w:rsidP="00743CE0">
            <w:pPr>
              <w:rPr>
                <w:lang w:val="en-US"/>
              </w:rPr>
            </w:pPr>
            <w:r>
              <w:rPr>
                <w:lang w:val="en-US"/>
              </w:rPr>
              <w:t>I will await output from WI session on draft text.</w:t>
            </w:r>
          </w:p>
        </w:tc>
      </w:tr>
      <w:tr w:rsidR="0066595B" w:rsidRPr="0037327A" w14:paraId="1A9DB83C" w14:textId="77777777" w:rsidTr="00743CE0">
        <w:tc>
          <w:tcPr>
            <w:tcW w:w="814" w:type="dxa"/>
          </w:tcPr>
          <w:p w14:paraId="5A949C8C" w14:textId="77777777" w:rsidR="0066595B" w:rsidRPr="0037327A" w:rsidRDefault="0066595B" w:rsidP="00743CE0">
            <w:r w:rsidRPr="0037327A">
              <w:t>Z107</w:t>
            </w:r>
          </w:p>
        </w:tc>
        <w:tc>
          <w:tcPr>
            <w:tcW w:w="1197" w:type="dxa"/>
          </w:tcPr>
          <w:p w14:paraId="1246936F" w14:textId="77777777" w:rsidR="0066595B" w:rsidRPr="0037327A" w:rsidRDefault="0066595B" w:rsidP="00743CE0">
            <w:r w:rsidRPr="0037327A">
              <w:t>Nokia</w:t>
            </w:r>
          </w:p>
        </w:tc>
        <w:tc>
          <w:tcPr>
            <w:tcW w:w="3606" w:type="dxa"/>
          </w:tcPr>
          <w:p w14:paraId="3892C45E" w14:textId="77777777" w:rsidR="0066595B" w:rsidRPr="0037327A" w:rsidRDefault="0066595B" w:rsidP="00743CE0">
            <w:pPr>
              <w:rPr>
                <w:sz w:val="20"/>
                <w:szCs w:val="20"/>
                <w:lang w:val="en-US"/>
              </w:rPr>
            </w:pPr>
            <w:r w:rsidRPr="0037327A">
              <w:rPr>
                <w:sz w:val="20"/>
                <w:szCs w:val="20"/>
                <w:lang w:val="en-US"/>
              </w:rPr>
              <w:t>The size of NID has been reduced to 44. See the latest CT4 CR (C4-200337).</w:t>
            </w:r>
          </w:p>
        </w:tc>
        <w:tc>
          <w:tcPr>
            <w:tcW w:w="4482" w:type="dxa"/>
          </w:tcPr>
          <w:p w14:paraId="71842914" w14:textId="77777777" w:rsidR="0066595B" w:rsidRPr="0037327A" w:rsidRDefault="0066595B" w:rsidP="00743CE0">
            <w:pPr>
              <w:rPr>
                <w:sz w:val="20"/>
                <w:szCs w:val="20"/>
                <w:lang w:val="en-US"/>
              </w:rPr>
            </w:pPr>
            <w:r w:rsidRPr="0037327A">
              <w:rPr>
                <w:sz w:val="20"/>
                <w:szCs w:val="20"/>
                <w:lang w:val="en-US"/>
              </w:rPr>
              <w:t>The proposed change is OK, but a reference to R2-2003895 that contains the relevant agreement should be added.</w:t>
            </w:r>
          </w:p>
        </w:tc>
        <w:tc>
          <w:tcPr>
            <w:tcW w:w="3849" w:type="dxa"/>
          </w:tcPr>
          <w:p w14:paraId="7628E9C9" w14:textId="06806F2D" w:rsidR="0066595B" w:rsidRPr="0037327A" w:rsidRDefault="0037327A" w:rsidP="00743CE0">
            <w:pPr>
              <w:rPr>
                <w:lang w:val="en-US"/>
              </w:rPr>
            </w:pPr>
            <w:r>
              <w:rPr>
                <w:lang w:val="en-US"/>
              </w:rPr>
              <w:t xml:space="preserve">Ok, proposed text is </w:t>
            </w:r>
            <w:proofErr w:type="gramStart"/>
            <w:r>
              <w:rPr>
                <w:lang w:val="en-US"/>
              </w:rPr>
              <w:t>agre</w:t>
            </w:r>
            <w:r w:rsidR="00B00B77">
              <w:rPr>
                <w:lang w:val="en-US"/>
              </w:rPr>
              <w:t>e</w:t>
            </w:r>
            <w:r>
              <w:rPr>
                <w:lang w:val="en-US"/>
              </w:rPr>
              <w:t>d</w:t>
            </w:r>
            <w:proofErr w:type="gramEnd"/>
            <w:r>
              <w:rPr>
                <w:lang w:val="en-US"/>
              </w:rPr>
              <w:t xml:space="preserve"> and I will add </w:t>
            </w:r>
            <w:r w:rsidRPr="0037327A">
              <w:rPr>
                <w:lang w:val="en-US"/>
              </w:rPr>
              <w:t>R2-2003895</w:t>
            </w:r>
            <w:r>
              <w:rPr>
                <w:lang w:val="en-US"/>
              </w:rPr>
              <w:t xml:space="preserve"> to the RIL </w:t>
            </w:r>
          </w:p>
        </w:tc>
      </w:tr>
    </w:tbl>
    <w:p w14:paraId="2FB1A526" w14:textId="196A7502" w:rsidR="0066595B" w:rsidRDefault="0066595B" w:rsidP="0066595B"/>
    <w:p w14:paraId="4D1963FE" w14:textId="52EC2201" w:rsidR="0066595B" w:rsidRDefault="0066595B" w:rsidP="0066595B">
      <w:r>
        <w:t>Additional comment:</w:t>
      </w:r>
      <w:r>
        <w:br/>
      </w:r>
      <w:proofErr w:type="spellStart"/>
      <w:r>
        <w:t>Mediatek</w:t>
      </w:r>
      <w:proofErr w:type="spellEnd"/>
      <w:r>
        <w:t xml:space="preserve">: </w:t>
      </w:r>
      <w:r w:rsidRPr="00D9439C">
        <w:t>N023 and N026 are specific to DCCA and not PowSave</w:t>
      </w:r>
    </w:p>
    <w:p w14:paraId="40759632" w14:textId="1B273575" w:rsidR="0066595B" w:rsidRDefault="0066595B" w:rsidP="0066595B">
      <w:pPr>
        <w:rPr>
          <w:lang w:val="en-US"/>
        </w:rPr>
      </w:pPr>
      <w:r>
        <w:rPr>
          <w:lang w:val="en-US"/>
        </w:rPr>
        <w:t xml:space="preserve">Rapporteur comment: Ok, </w:t>
      </w:r>
      <w:r w:rsidR="00ED5547">
        <w:rPr>
          <w:lang w:val="en-US"/>
        </w:rPr>
        <w:t>I</w:t>
      </w:r>
      <w:r>
        <w:rPr>
          <w:lang w:val="en-US"/>
        </w:rPr>
        <w:t xml:space="preserve"> </w:t>
      </w:r>
      <w:r w:rsidR="00ED5547">
        <w:rPr>
          <w:lang w:val="en-US"/>
        </w:rPr>
        <w:t>w</w:t>
      </w:r>
      <w:r>
        <w:rPr>
          <w:lang w:val="en-US"/>
        </w:rPr>
        <w:t>ill correct this</w:t>
      </w:r>
      <w:r w:rsidR="00ED5547">
        <w:rPr>
          <w:lang w:val="en-US"/>
        </w:rPr>
        <w:t>.</w:t>
      </w:r>
    </w:p>
    <w:p w14:paraId="7A0FD554" w14:textId="77777777" w:rsidR="0066595B" w:rsidRDefault="0066595B" w:rsidP="0066595B">
      <w:pPr>
        <w:rPr>
          <w:sz w:val="20"/>
          <w:szCs w:val="20"/>
          <w:lang w:val="en-US"/>
        </w:rPr>
      </w:pPr>
    </w:p>
    <w:p w14:paraId="4C77E2AA" w14:textId="77777777" w:rsidR="0066595B" w:rsidRDefault="0066595B" w:rsidP="0066595B"/>
    <w:p w14:paraId="2E3F6402" w14:textId="77777777" w:rsidR="0066595B" w:rsidRDefault="0066595B" w:rsidP="0066595B"/>
    <w:p w14:paraId="11B5C782" w14:textId="77777777" w:rsidR="0066595B" w:rsidRPr="0066595B" w:rsidRDefault="0066595B" w:rsidP="0066595B"/>
    <w:sectPr w:rsidR="0066595B" w:rsidRPr="0066595B" w:rsidSect="00D9439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revisionView w:inkAnnotations="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A6"/>
    <w:rsid w:val="00001F08"/>
    <w:rsid w:val="00045ACE"/>
    <w:rsid w:val="001318C4"/>
    <w:rsid w:val="00147F39"/>
    <w:rsid w:val="001C7DB2"/>
    <w:rsid w:val="001E58F2"/>
    <w:rsid w:val="002D1E80"/>
    <w:rsid w:val="0037327A"/>
    <w:rsid w:val="004156F4"/>
    <w:rsid w:val="004E2826"/>
    <w:rsid w:val="0056147B"/>
    <w:rsid w:val="005706D1"/>
    <w:rsid w:val="00660D3C"/>
    <w:rsid w:val="0066595B"/>
    <w:rsid w:val="006D2F5E"/>
    <w:rsid w:val="008835B1"/>
    <w:rsid w:val="00A35F7E"/>
    <w:rsid w:val="00A42B9F"/>
    <w:rsid w:val="00A62277"/>
    <w:rsid w:val="00AB13DA"/>
    <w:rsid w:val="00AC72A6"/>
    <w:rsid w:val="00B00B77"/>
    <w:rsid w:val="00B45F6B"/>
    <w:rsid w:val="00C40F88"/>
    <w:rsid w:val="00C52FB2"/>
    <w:rsid w:val="00C71A8D"/>
    <w:rsid w:val="00D0521C"/>
    <w:rsid w:val="00D9439C"/>
    <w:rsid w:val="00ED5547"/>
    <w:rsid w:val="00FE365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7163"/>
  <w15:chartTrackingRefBased/>
  <w15:docId w15:val="{57D4B6BE-5BE0-465D-85FB-DFA11D01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7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19133">
      <w:bodyDiv w:val="1"/>
      <w:marLeft w:val="0"/>
      <w:marRight w:val="0"/>
      <w:marTop w:val="0"/>
      <w:marBottom w:val="0"/>
      <w:divBdr>
        <w:top w:val="none" w:sz="0" w:space="0" w:color="auto"/>
        <w:left w:val="none" w:sz="0" w:space="0" w:color="auto"/>
        <w:bottom w:val="none" w:sz="0" w:space="0" w:color="auto"/>
        <w:right w:val="none" w:sz="0" w:space="0" w:color="auto"/>
      </w:divBdr>
    </w:div>
    <w:div w:id="452946770">
      <w:bodyDiv w:val="1"/>
      <w:marLeft w:val="0"/>
      <w:marRight w:val="0"/>
      <w:marTop w:val="0"/>
      <w:marBottom w:val="0"/>
      <w:divBdr>
        <w:top w:val="none" w:sz="0" w:space="0" w:color="auto"/>
        <w:left w:val="none" w:sz="0" w:space="0" w:color="auto"/>
        <w:bottom w:val="none" w:sz="0" w:space="0" w:color="auto"/>
        <w:right w:val="none" w:sz="0" w:space="0" w:color="auto"/>
      </w:divBdr>
    </w:div>
    <w:div w:id="480658612">
      <w:bodyDiv w:val="1"/>
      <w:marLeft w:val="0"/>
      <w:marRight w:val="0"/>
      <w:marTop w:val="0"/>
      <w:marBottom w:val="0"/>
      <w:divBdr>
        <w:top w:val="none" w:sz="0" w:space="0" w:color="auto"/>
        <w:left w:val="none" w:sz="0" w:space="0" w:color="auto"/>
        <w:bottom w:val="none" w:sz="0" w:space="0" w:color="auto"/>
        <w:right w:val="none" w:sz="0" w:space="0" w:color="auto"/>
      </w:divBdr>
    </w:div>
    <w:div w:id="854999978">
      <w:bodyDiv w:val="1"/>
      <w:marLeft w:val="0"/>
      <w:marRight w:val="0"/>
      <w:marTop w:val="0"/>
      <w:marBottom w:val="0"/>
      <w:divBdr>
        <w:top w:val="none" w:sz="0" w:space="0" w:color="auto"/>
        <w:left w:val="none" w:sz="0" w:space="0" w:color="auto"/>
        <w:bottom w:val="none" w:sz="0" w:space="0" w:color="auto"/>
        <w:right w:val="none" w:sz="0" w:space="0" w:color="auto"/>
      </w:divBdr>
    </w:div>
    <w:div w:id="888882973">
      <w:bodyDiv w:val="1"/>
      <w:marLeft w:val="0"/>
      <w:marRight w:val="0"/>
      <w:marTop w:val="0"/>
      <w:marBottom w:val="0"/>
      <w:divBdr>
        <w:top w:val="none" w:sz="0" w:space="0" w:color="auto"/>
        <w:left w:val="none" w:sz="0" w:space="0" w:color="auto"/>
        <w:bottom w:val="none" w:sz="0" w:space="0" w:color="auto"/>
        <w:right w:val="none" w:sz="0" w:space="0" w:color="auto"/>
      </w:divBdr>
    </w:div>
    <w:div w:id="944075666">
      <w:bodyDiv w:val="1"/>
      <w:marLeft w:val="0"/>
      <w:marRight w:val="0"/>
      <w:marTop w:val="0"/>
      <w:marBottom w:val="0"/>
      <w:divBdr>
        <w:top w:val="none" w:sz="0" w:space="0" w:color="auto"/>
        <w:left w:val="none" w:sz="0" w:space="0" w:color="auto"/>
        <w:bottom w:val="none" w:sz="0" w:space="0" w:color="auto"/>
        <w:right w:val="none" w:sz="0" w:space="0" w:color="auto"/>
      </w:divBdr>
    </w:div>
    <w:div w:id="1189640233">
      <w:bodyDiv w:val="1"/>
      <w:marLeft w:val="0"/>
      <w:marRight w:val="0"/>
      <w:marTop w:val="0"/>
      <w:marBottom w:val="0"/>
      <w:divBdr>
        <w:top w:val="none" w:sz="0" w:space="0" w:color="auto"/>
        <w:left w:val="none" w:sz="0" w:space="0" w:color="auto"/>
        <w:bottom w:val="none" w:sz="0" w:space="0" w:color="auto"/>
        <w:right w:val="none" w:sz="0" w:space="0" w:color="auto"/>
      </w:divBdr>
    </w:div>
    <w:div w:id="1317105927">
      <w:bodyDiv w:val="1"/>
      <w:marLeft w:val="0"/>
      <w:marRight w:val="0"/>
      <w:marTop w:val="0"/>
      <w:marBottom w:val="0"/>
      <w:divBdr>
        <w:top w:val="none" w:sz="0" w:space="0" w:color="auto"/>
        <w:left w:val="none" w:sz="0" w:space="0" w:color="auto"/>
        <w:bottom w:val="none" w:sz="0" w:space="0" w:color="auto"/>
        <w:right w:val="none" w:sz="0" w:space="0" w:color="auto"/>
      </w:divBdr>
    </w:div>
    <w:div w:id="1509634599">
      <w:bodyDiv w:val="1"/>
      <w:marLeft w:val="0"/>
      <w:marRight w:val="0"/>
      <w:marTop w:val="0"/>
      <w:marBottom w:val="0"/>
      <w:divBdr>
        <w:top w:val="none" w:sz="0" w:space="0" w:color="auto"/>
        <w:left w:val="none" w:sz="0" w:space="0" w:color="auto"/>
        <w:bottom w:val="none" w:sz="0" w:space="0" w:color="auto"/>
        <w:right w:val="none" w:sz="0" w:space="0" w:color="auto"/>
      </w:divBdr>
    </w:div>
    <w:div w:id="1601182677">
      <w:bodyDiv w:val="1"/>
      <w:marLeft w:val="0"/>
      <w:marRight w:val="0"/>
      <w:marTop w:val="0"/>
      <w:marBottom w:val="0"/>
      <w:divBdr>
        <w:top w:val="none" w:sz="0" w:space="0" w:color="auto"/>
        <w:left w:val="none" w:sz="0" w:space="0" w:color="auto"/>
        <w:bottom w:val="none" w:sz="0" w:space="0" w:color="auto"/>
        <w:right w:val="none" w:sz="0" w:space="0" w:color="auto"/>
      </w:divBdr>
    </w:div>
    <w:div w:id="1737360852">
      <w:bodyDiv w:val="1"/>
      <w:marLeft w:val="0"/>
      <w:marRight w:val="0"/>
      <w:marTop w:val="0"/>
      <w:marBottom w:val="0"/>
      <w:divBdr>
        <w:top w:val="none" w:sz="0" w:space="0" w:color="auto"/>
        <w:left w:val="none" w:sz="0" w:space="0" w:color="auto"/>
        <w:bottom w:val="none" w:sz="0" w:space="0" w:color="auto"/>
        <w:right w:val="none" w:sz="0" w:space="0" w:color="auto"/>
      </w:divBdr>
    </w:div>
    <w:div w:id="1738362132">
      <w:bodyDiv w:val="1"/>
      <w:marLeft w:val="0"/>
      <w:marRight w:val="0"/>
      <w:marTop w:val="0"/>
      <w:marBottom w:val="0"/>
      <w:divBdr>
        <w:top w:val="none" w:sz="0" w:space="0" w:color="auto"/>
        <w:left w:val="none" w:sz="0" w:space="0" w:color="auto"/>
        <w:bottom w:val="none" w:sz="0" w:space="0" w:color="auto"/>
        <w:right w:val="none" w:sz="0" w:space="0" w:color="auto"/>
      </w:divBdr>
    </w:div>
    <w:div w:id="1853451073">
      <w:bodyDiv w:val="1"/>
      <w:marLeft w:val="0"/>
      <w:marRight w:val="0"/>
      <w:marTop w:val="0"/>
      <w:marBottom w:val="0"/>
      <w:divBdr>
        <w:top w:val="none" w:sz="0" w:space="0" w:color="auto"/>
        <w:left w:val="none" w:sz="0" w:space="0" w:color="auto"/>
        <w:bottom w:val="none" w:sz="0" w:space="0" w:color="auto"/>
        <w:right w:val="none" w:sz="0" w:space="0" w:color="auto"/>
      </w:divBdr>
    </w:div>
    <w:div w:id="1907573541">
      <w:bodyDiv w:val="1"/>
      <w:marLeft w:val="0"/>
      <w:marRight w:val="0"/>
      <w:marTop w:val="0"/>
      <w:marBottom w:val="0"/>
      <w:divBdr>
        <w:top w:val="none" w:sz="0" w:space="0" w:color="auto"/>
        <w:left w:val="none" w:sz="0" w:space="0" w:color="auto"/>
        <w:bottom w:val="none" w:sz="0" w:space="0" w:color="auto"/>
        <w:right w:val="none" w:sz="0" w:space="0" w:color="auto"/>
      </w:divBdr>
    </w:div>
    <w:div w:id="192206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6FA0BC0E-A756-4305-843D-CF15B7DBF070}"/>
</file>

<file path=customXml/itemProps2.xml><?xml version="1.0" encoding="utf-8"?>
<ds:datastoreItem xmlns:ds="http://schemas.openxmlformats.org/officeDocument/2006/customXml" ds:itemID="{D990461F-E49A-4027-991C-03BDB01CC33A}">
  <ds:schemaRefs>
    <ds:schemaRef ds:uri="http://schemas.microsoft.com/sharepoint/v3/contenttype/forms"/>
  </ds:schemaRefs>
</ds:datastoreItem>
</file>

<file path=customXml/itemProps3.xml><?xml version="1.0" encoding="utf-8"?>
<ds:datastoreItem xmlns:ds="http://schemas.openxmlformats.org/officeDocument/2006/customXml" ds:itemID="{C2F52AD3-03D2-49E5-802A-2D7841708A52}">
  <ds:schemaRefs>
    <ds:schemaRef ds:uri="http://schemas.microsoft.com/office/2006/documentManagement/types"/>
    <ds:schemaRef ds:uri="http://schemas.openxmlformats.org/package/2006/metadata/core-properties"/>
    <ds:schemaRef ds:uri="9b239327-9e80-40e4-b1b7-4394fed77a33"/>
    <ds:schemaRef ds:uri="http://schemas.microsoft.com/office/2006/metadata/properties"/>
    <ds:schemaRef ds:uri="http://purl.org/dc/terms/"/>
    <ds:schemaRef ds:uri="2f282d3b-eb4a-4b09-b61f-b9593442e286"/>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(Håkan)</dc:creator>
  <cp:keywords/>
  <dc:description/>
  <cp:lastModifiedBy>Ericsson (Håkan)</cp:lastModifiedBy>
  <cp:revision>5</cp:revision>
  <dcterms:created xsi:type="dcterms:W3CDTF">2020-04-23T15:35:00Z</dcterms:created>
  <dcterms:modified xsi:type="dcterms:W3CDTF">2020-04-24T12:15:00Z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