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A068B" w14:textId="702BBD4E" w:rsidR="0014312D" w:rsidRDefault="00C93710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bCs/>
          <w:i/>
          <w:sz w:val="24"/>
          <w:szCs w:val="24"/>
          <w:lang w:eastAsia="ja-JP"/>
        </w:rPr>
      </w:pPr>
      <w:r>
        <w:rPr>
          <w:rFonts w:ascii="Arial" w:eastAsia="Times New Roman" w:hAnsi="Arial"/>
          <w:b/>
          <w:bCs/>
          <w:sz w:val="24"/>
          <w:szCs w:val="24"/>
          <w:lang w:eastAsia="ja-JP"/>
        </w:rPr>
        <w:t>3GPP TSG-RAN WG2 Meeting #109bis-e</w:t>
      </w:r>
      <w:r>
        <w:rPr>
          <w:rFonts w:ascii="Arial" w:eastAsia="Times New Roman" w:hAnsi="Arial"/>
          <w:b/>
          <w:bCs/>
          <w:sz w:val="24"/>
          <w:szCs w:val="24"/>
          <w:lang w:eastAsia="ja-JP"/>
        </w:rPr>
        <w:tab/>
        <w:t>R2-2003</w:t>
      </w:r>
      <w:r w:rsidR="00070FA2">
        <w:rPr>
          <w:rFonts w:ascii="Arial" w:eastAsia="Times New Roman" w:hAnsi="Arial"/>
          <w:b/>
          <w:bCs/>
          <w:sz w:val="24"/>
          <w:szCs w:val="24"/>
          <w:lang w:eastAsia="ja-JP"/>
        </w:rPr>
        <w:t>907</w:t>
      </w:r>
    </w:p>
    <w:p w14:paraId="5C29D644" w14:textId="77777777" w:rsidR="0014312D" w:rsidRDefault="00C93710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  <w:sz w:val="24"/>
          <w:szCs w:val="24"/>
          <w:lang w:eastAsia="zh-CN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>Electronic, 20 – 30 April 2020</w:t>
      </w:r>
      <w:r>
        <w:rPr>
          <w:rFonts w:ascii="Arial" w:hAnsi="Arial"/>
          <w:b/>
          <w:sz w:val="24"/>
          <w:szCs w:val="24"/>
          <w:lang w:eastAsia="zh-CN"/>
        </w:rPr>
        <w:tab/>
      </w:r>
    </w:p>
    <w:p w14:paraId="4C0DCB64" w14:textId="77777777" w:rsidR="0014312D" w:rsidRDefault="0014312D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  <w:sz w:val="24"/>
          <w:szCs w:val="24"/>
          <w:lang w:eastAsia="zh-CN"/>
        </w:rPr>
      </w:pPr>
    </w:p>
    <w:p w14:paraId="48408941" w14:textId="77777777" w:rsidR="0014312D" w:rsidRDefault="0014312D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  <w:bCs/>
          <w:sz w:val="24"/>
          <w:szCs w:val="24"/>
          <w:lang w:eastAsia="zh-CN"/>
        </w:rPr>
      </w:pPr>
    </w:p>
    <w:p w14:paraId="6EDE58DA" w14:textId="77777777" w:rsidR="0014312D" w:rsidRDefault="00C93710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  <w:lang w:eastAsia="ja-JP"/>
        </w:rPr>
        <w:t>6.18.2</w:t>
      </w:r>
    </w:p>
    <w:p w14:paraId="6303A605" w14:textId="77777777" w:rsidR="0014312D" w:rsidRDefault="00C93710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 (Rapporteur)</w:t>
      </w:r>
    </w:p>
    <w:p w14:paraId="1E04ED5A" w14:textId="4686034E" w:rsidR="0014312D" w:rsidRDefault="00C93710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Offline discussion 105: PRN open issues - </w:t>
      </w:r>
      <w:r w:rsidR="002F19A6">
        <w:rPr>
          <w:rFonts w:ascii="Arial" w:hAnsi="Arial" w:cs="Arial"/>
          <w:b/>
          <w:bCs/>
          <w:sz w:val="24"/>
        </w:rPr>
        <w:t>third</w:t>
      </w:r>
      <w:r>
        <w:rPr>
          <w:rFonts w:ascii="Arial" w:hAnsi="Arial" w:cs="Arial"/>
          <w:b/>
          <w:bCs/>
          <w:sz w:val="24"/>
        </w:rPr>
        <w:t xml:space="preserve"> round</w:t>
      </w:r>
    </w:p>
    <w:p w14:paraId="3E125FE0" w14:textId="77777777" w:rsidR="0014312D" w:rsidRDefault="00C93710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  <w:t>NG_RAN_PRN-Core - Release 16</w:t>
      </w:r>
    </w:p>
    <w:p w14:paraId="61F4E778" w14:textId="77777777" w:rsidR="0014312D" w:rsidRDefault="00C93710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0B60D14C" w14:textId="77777777" w:rsidR="0014312D" w:rsidRDefault="00C93710">
      <w:pPr>
        <w:pStyle w:val="Heading1"/>
      </w:pPr>
      <w:r>
        <w:t>1</w:t>
      </w:r>
      <w:r>
        <w:tab/>
        <w:t>Introduction</w:t>
      </w:r>
    </w:p>
    <w:p w14:paraId="1C49F6E6" w14:textId="331D74FE" w:rsidR="0014312D" w:rsidRDefault="00C93710">
      <w:r>
        <w:t xml:space="preserve">This document is the report about the </w:t>
      </w:r>
      <w:r w:rsidR="002F19A6">
        <w:t>3rd</w:t>
      </w:r>
      <w:r>
        <w:t xml:space="preserve"> round of the following email discussion</w:t>
      </w:r>
    </w:p>
    <w:p w14:paraId="2077F253" w14:textId="77777777" w:rsidR="002F19A6" w:rsidRPr="002F19A6" w:rsidRDefault="002F19A6" w:rsidP="002F19A6">
      <w:pPr>
        <w:spacing w:before="100" w:beforeAutospacing="1" w:after="100" w:afterAutospacing="1" w:line="240" w:lineRule="auto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Wingdings" w:eastAsia="Calibri" w:hAnsi="Wingdings" w:cs="Calibri"/>
          <w:b/>
          <w:bCs/>
          <w:sz w:val="22"/>
          <w:szCs w:val="22"/>
          <w:lang w:val="en-US"/>
        </w:rPr>
        <w:t></w:t>
      </w:r>
      <w:r w:rsidRPr="002F19A6">
        <w:rPr>
          <w:rFonts w:ascii="Wingdings" w:eastAsia="Calibri" w:hAnsi="Wingdings" w:cs="Calibri"/>
          <w:b/>
          <w:bCs/>
          <w:sz w:val="22"/>
          <w:szCs w:val="22"/>
          <w:lang w:val="en-US"/>
        </w:rPr>
        <w:t></w:t>
      </w:r>
      <w:r w:rsidRPr="002F19A6">
        <w:rPr>
          <w:rFonts w:ascii="Calibri" w:eastAsia="Calibri" w:hAnsi="Calibri" w:cs="Calibri"/>
          <w:b/>
          <w:bCs/>
          <w:sz w:val="22"/>
          <w:szCs w:val="22"/>
          <w:lang w:val="en-US"/>
        </w:rPr>
        <w:t>[AT109bis-e][</w:t>
      </w:r>
      <w:proofErr w:type="gramStart"/>
      <w:r w:rsidRPr="002F19A6">
        <w:rPr>
          <w:rFonts w:ascii="Calibri" w:eastAsia="Calibri" w:hAnsi="Calibri" w:cs="Calibri"/>
          <w:b/>
          <w:bCs/>
          <w:sz w:val="22"/>
          <w:szCs w:val="22"/>
          <w:lang w:val="en-US"/>
        </w:rPr>
        <w:t>105][</w:t>
      </w:r>
      <w:proofErr w:type="gramEnd"/>
      <w:r w:rsidRPr="002F19A6">
        <w:rPr>
          <w:rFonts w:ascii="Calibri" w:eastAsia="Calibri" w:hAnsi="Calibri" w:cs="Calibri"/>
          <w:b/>
          <w:bCs/>
          <w:sz w:val="22"/>
          <w:szCs w:val="22"/>
          <w:lang w:val="en-US"/>
        </w:rPr>
        <w:t>PRN] Open issues (Nokia)</w:t>
      </w:r>
    </w:p>
    <w:p w14:paraId="349822D5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 xml:space="preserve">Initial scope: Continue the discussion on PRN open issues, based on </w:t>
      </w:r>
      <w:hyperlink r:id="rId12" w:tooltip="C:Data3GPPExtractsR2-2002659-Post109e-18-PRN-OpenIssues.docx" w:history="1">
        <w:r w:rsidRPr="002F19A6">
          <w:rPr>
            <w:rFonts w:ascii="Calibri" w:eastAsia="Calibri" w:hAnsi="Calibri" w:cs="Calibri"/>
            <w:color w:val="A6A6A6"/>
            <w:sz w:val="22"/>
            <w:szCs w:val="22"/>
            <w:u w:val="single"/>
            <w:lang w:val="en-US"/>
          </w:rPr>
          <w:t>R2-2002659</w:t>
        </w:r>
      </w:hyperlink>
    </w:p>
    <w:p w14:paraId="4B7D268F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 xml:space="preserve">Initial intended outcome: Set of proposals with full consensus agreeable via email, based on </w:t>
      </w:r>
    </w:p>
    <w:p w14:paraId="1B3D2C58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 xml:space="preserve">the list in Section 4.1 of </w:t>
      </w:r>
      <w:hyperlink r:id="rId13" w:tooltip="C:Data3GPPExtractsR2-2002659-Post109e-18-PRN-OpenIssues.docx" w:history="1">
        <w:r w:rsidRPr="002F19A6">
          <w:rPr>
            <w:rFonts w:ascii="Calibri" w:eastAsia="Calibri" w:hAnsi="Calibri" w:cs="Calibri"/>
            <w:color w:val="A6A6A6"/>
            <w:sz w:val="22"/>
            <w:szCs w:val="22"/>
            <w:u w:val="single"/>
            <w:lang w:val="en-US"/>
          </w:rPr>
          <w:t>R2-2002659</w:t>
        </w:r>
      </w:hyperlink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 xml:space="preserve"> (final list to be reflected in </w:t>
      </w:r>
      <w:hyperlink r:id="rId14" w:tooltip="C:Data3GPPRAN2InboxR2-2003895.zip" w:history="1">
        <w:r w:rsidRPr="002F19A6">
          <w:rPr>
            <w:rFonts w:ascii="Calibri" w:eastAsia="Calibri" w:hAnsi="Calibri" w:cs="Calibri"/>
            <w:color w:val="A6A6A6"/>
            <w:sz w:val="22"/>
            <w:szCs w:val="22"/>
            <w:u w:val="single"/>
            <w:lang w:val="en-US"/>
          </w:rPr>
          <w:t>R2-2003895</w:t>
        </w:r>
      </w:hyperlink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>)</w:t>
      </w:r>
    </w:p>
    <w:p w14:paraId="14DAF121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>Initial intermediate deadline (for companies' feedback): Tuesday 2020-04-21 09:00 UTC</w:t>
      </w:r>
    </w:p>
    <w:p w14:paraId="2E614B91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>Updated scope:</w:t>
      </w:r>
    </w:p>
    <w:p w14:paraId="659CC594" w14:textId="77777777" w:rsidR="002F19A6" w:rsidRPr="002F19A6" w:rsidRDefault="002F19A6" w:rsidP="002F19A6">
      <w:pPr>
        <w:spacing w:after="0" w:line="240" w:lineRule="auto"/>
        <w:ind w:left="1980"/>
        <w:rPr>
          <w:rFonts w:ascii="Calibri" w:eastAsia="Calibri" w:hAnsi="Calibri" w:cs="Calibri"/>
          <w:sz w:val="22"/>
          <w:szCs w:val="22"/>
          <w:lang w:val="en-US"/>
        </w:rPr>
      </w:pPr>
      <w:proofErr w:type="gramStart"/>
      <w:r w:rsidRPr="002F19A6">
        <w:rPr>
          <w:rFonts w:ascii="Wingdings" w:eastAsia="Calibri" w:hAnsi="Wingdings" w:cs="Calibri"/>
          <w:color w:val="A6A6A6"/>
          <w:sz w:val="22"/>
          <w:szCs w:val="22"/>
          <w:lang w:val="en-US"/>
        </w:rPr>
        <w:t></w:t>
      </w:r>
      <w:r w:rsidRPr="002F19A6">
        <w:rPr>
          <w:rFonts w:eastAsia="Calibri"/>
          <w:color w:val="A6A6A6"/>
          <w:sz w:val="14"/>
          <w:szCs w:val="14"/>
          <w:lang w:val="en-US"/>
        </w:rPr>
        <w:t xml:space="preserve">  </w:t>
      </w: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>for</w:t>
      </w:r>
      <w:proofErr w:type="gramEnd"/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 xml:space="preserve"> open issue 8: discuss the possibility to introduce an indication in SIB1 to allow UEs to search other cells on the same frequency </w:t>
      </w:r>
    </w:p>
    <w:p w14:paraId="4A5498AE" w14:textId="77777777" w:rsidR="002F19A6" w:rsidRPr="002F19A6" w:rsidRDefault="002F19A6" w:rsidP="002F19A6">
      <w:pPr>
        <w:spacing w:after="0" w:line="240" w:lineRule="auto"/>
        <w:ind w:left="1980"/>
        <w:rPr>
          <w:rFonts w:ascii="Calibri" w:eastAsia="Calibri" w:hAnsi="Calibri" w:cs="Calibri"/>
          <w:sz w:val="22"/>
          <w:szCs w:val="22"/>
          <w:lang w:val="en-US"/>
        </w:rPr>
      </w:pPr>
      <w:proofErr w:type="gramStart"/>
      <w:r w:rsidRPr="002F19A6">
        <w:rPr>
          <w:rFonts w:ascii="Wingdings" w:eastAsia="Calibri" w:hAnsi="Wingdings" w:cs="Calibri"/>
          <w:color w:val="A6A6A6"/>
          <w:sz w:val="22"/>
          <w:szCs w:val="22"/>
          <w:lang w:val="en-US"/>
        </w:rPr>
        <w:t></w:t>
      </w:r>
      <w:r w:rsidRPr="002F19A6">
        <w:rPr>
          <w:rFonts w:eastAsia="Calibri"/>
          <w:color w:val="A6A6A6"/>
          <w:sz w:val="14"/>
          <w:szCs w:val="14"/>
          <w:lang w:val="en-US"/>
        </w:rPr>
        <w:t xml:space="preserve">  </w:t>
      </w: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>for</w:t>
      </w:r>
      <w:proofErr w:type="gramEnd"/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 xml:space="preserve"> open issue 9: discuss the possibility to signal PCI range(s) per PLMN per frequency vs just per frequency</w:t>
      </w:r>
    </w:p>
    <w:p w14:paraId="2A7223DA" w14:textId="77777777" w:rsidR="002F19A6" w:rsidRPr="002F19A6" w:rsidRDefault="002F19A6" w:rsidP="002F19A6">
      <w:pPr>
        <w:spacing w:after="0" w:line="240" w:lineRule="auto"/>
        <w:ind w:left="1980"/>
        <w:rPr>
          <w:rFonts w:ascii="Calibri" w:eastAsia="Calibri" w:hAnsi="Calibri" w:cs="Calibri"/>
          <w:sz w:val="22"/>
          <w:szCs w:val="22"/>
          <w:lang w:val="en-US"/>
        </w:rPr>
      </w:pPr>
      <w:proofErr w:type="gramStart"/>
      <w:r w:rsidRPr="002F19A6">
        <w:rPr>
          <w:rFonts w:ascii="Wingdings" w:eastAsia="Calibri" w:hAnsi="Wingdings" w:cs="Calibri"/>
          <w:color w:val="A6A6A6"/>
          <w:sz w:val="22"/>
          <w:szCs w:val="22"/>
          <w:lang w:val="en-US"/>
        </w:rPr>
        <w:t></w:t>
      </w:r>
      <w:r w:rsidRPr="002F19A6">
        <w:rPr>
          <w:rFonts w:eastAsia="Calibri"/>
          <w:color w:val="A6A6A6"/>
          <w:sz w:val="14"/>
          <w:szCs w:val="14"/>
          <w:lang w:val="en-US"/>
        </w:rPr>
        <w:t xml:space="preserve">  </w:t>
      </w: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>continue</w:t>
      </w:r>
      <w:proofErr w:type="gramEnd"/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 xml:space="preserve"> the discussion on open issues 11 and 16</w:t>
      </w:r>
    </w:p>
    <w:p w14:paraId="77D63776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>Updated intended outcome: summary of the offline discussion with e.g.:</w:t>
      </w:r>
    </w:p>
    <w:p w14:paraId="701A9ED4" w14:textId="77777777" w:rsidR="002F19A6" w:rsidRPr="002F19A6" w:rsidRDefault="002F19A6" w:rsidP="002F19A6">
      <w:pPr>
        <w:spacing w:after="0" w:line="240" w:lineRule="auto"/>
        <w:ind w:left="1980"/>
        <w:rPr>
          <w:rFonts w:ascii="Calibri" w:eastAsia="Calibri" w:hAnsi="Calibri" w:cs="Calibri"/>
          <w:sz w:val="22"/>
          <w:szCs w:val="22"/>
          <w:lang w:val="en-US"/>
        </w:rPr>
      </w:pPr>
      <w:proofErr w:type="gramStart"/>
      <w:r w:rsidRPr="002F19A6">
        <w:rPr>
          <w:rFonts w:ascii="Wingdings" w:eastAsia="Calibri" w:hAnsi="Wingdings" w:cs="Calibri"/>
          <w:color w:val="A6A6A6"/>
          <w:sz w:val="22"/>
          <w:szCs w:val="22"/>
          <w:lang w:val="en-US"/>
        </w:rPr>
        <w:t></w:t>
      </w:r>
      <w:r w:rsidRPr="002F19A6">
        <w:rPr>
          <w:rFonts w:eastAsia="Calibri"/>
          <w:color w:val="A6A6A6"/>
          <w:sz w:val="14"/>
          <w:szCs w:val="14"/>
          <w:lang w:val="en-US"/>
        </w:rPr>
        <w:t xml:space="preserve">  </w:t>
      </w: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>Set</w:t>
      </w:r>
      <w:proofErr w:type="gramEnd"/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 xml:space="preserve"> of proposals with full consensus, if any (agreeable over email)</w:t>
      </w:r>
    </w:p>
    <w:p w14:paraId="484C19AF" w14:textId="77777777" w:rsidR="002F19A6" w:rsidRPr="002F19A6" w:rsidRDefault="002F19A6" w:rsidP="002F19A6">
      <w:pPr>
        <w:spacing w:after="0" w:line="240" w:lineRule="auto"/>
        <w:ind w:left="1980"/>
        <w:rPr>
          <w:rFonts w:ascii="Calibri" w:eastAsia="Calibri" w:hAnsi="Calibri" w:cs="Calibri"/>
          <w:sz w:val="22"/>
          <w:szCs w:val="22"/>
          <w:lang w:val="en-US"/>
        </w:rPr>
      </w:pPr>
      <w:proofErr w:type="gramStart"/>
      <w:r w:rsidRPr="002F19A6">
        <w:rPr>
          <w:rFonts w:ascii="Wingdings" w:eastAsia="Calibri" w:hAnsi="Wingdings" w:cs="Calibri"/>
          <w:color w:val="A6A6A6"/>
          <w:sz w:val="22"/>
          <w:szCs w:val="22"/>
          <w:lang w:val="en-US"/>
        </w:rPr>
        <w:t></w:t>
      </w:r>
      <w:r w:rsidRPr="002F19A6">
        <w:rPr>
          <w:rFonts w:eastAsia="Calibri"/>
          <w:color w:val="A6A6A6"/>
          <w:sz w:val="14"/>
          <w:szCs w:val="14"/>
          <w:lang w:val="en-US"/>
        </w:rPr>
        <w:t xml:space="preserve">  </w:t>
      </w: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>Set</w:t>
      </w:r>
      <w:proofErr w:type="gramEnd"/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 xml:space="preserve"> of proposals to discuss in the follow up conference call</w:t>
      </w:r>
    </w:p>
    <w:p w14:paraId="2A82335B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>Second intermediate deadline (for companies' feedback): Friday 2020-04-24 06:00 UTC</w:t>
      </w:r>
    </w:p>
    <w:p w14:paraId="5FF8E94C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 xml:space="preserve">Second intermediate deadline (for rapporteur's summary in </w:t>
      </w:r>
      <w:hyperlink r:id="rId15" w:tooltip="C:Data3GPPRAN2InboxR2-2003896.zip" w:history="1">
        <w:r w:rsidRPr="002F19A6">
          <w:rPr>
            <w:rFonts w:ascii="Calibri" w:eastAsia="Calibri" w:hAnsi="Calibri" w:cs="Calibri"/>
            <w:color w:val="A6A6A6"/>
            <w:sz w:val="22"/>
            <w:szCs w:val="22"/>
            <w:u w:val="single"/>
            <w:lang w:val="en-US"/>
          </w:rPr>
          <w:t>R2-2003896</w:t>
        </w:r>
      </w:hyperlink>
      <w:r w:rsidRPr="002F19A6">
        <w:rPr>
          <w:rFonts w:ascii="Calibri" w:eastAsia="Calibri" w:hAnsi="Calibri" w:cs="Calibri"/>
          <w:color w:val="A6A6A6"/>
          <w:sz w:val="22"/>
          <w:szCs w:val="22"/>
          <w:lang w:val="en-US"/>
        </w:rPr>
        <w:t xml:space="preserve">):  Friday 2020-04-24 10:00 UTC </w:t>
      </w:r>
    </w:p>
    <w:p w14:paraId="6B1AEE23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sz w:val="22"/>
          <w:szCs w:val="22"/>
          <w:lang w:val="en-US"/>
        </w:rPr>
        <w:t>Final scope: discuss whether PCI ranges can be optionally broadcast by all cells (both public cells and private cells) and the PCI range validity time</w:t>
      </w:r>
    </w:p>
    <w:p w14:paraId="032E9347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sz w:val="22"/>
          <w:szCs w:val="22"/>
          <w:lang w:val="en-US"/>
        </w:rPr>
        <w:t>Final intended outcome: summary of the offline discussion with e.g.:</w:t>
      </w:r>
    </w:p>
    <w:p w14:paraId="2CD4C743" w14:textId="77777777" w:rsidR="002F19A6" w:rsidRPr="002F19A6" w:rsidRDefault="002F19A6" w:rsidP="002F19A6">
      <w:pPr>
        <w:spacing w:after="0" w:line="240" w:lineRule="auto"/>
        <w:ind w:left="1980"/>
        <w:rPr>
          <w:rFonts w:ascii="Calibri" w:eastAsia="Calibri" w:hAnsi="Calibri" w:cs="Calibri"/>
          <w:sz w:val="22"/>
          <w:szCs w:val="22"/>
          <w:lang w:val="en-US"/>
        </w:rPr>
      </w:pPr>
      <w:proofErr w:type="gramStart"/>
      <w:r w:rsidRPr="002F19A6">
        <w:rPr>
          <w:rFonts w:ascii="Wingdings" w:eastAsia="Calibri" w:hAnsi="Wingdings" w:cs="Calibri"/>
          <w:sz w:val="22"/>
          <w:szCs w:val="22"/>
          <w:lang w:val="en-US"/>
        </w:rPr>
        <w:t></w:t>
      </w:r>
      <w:r w:rsidRPr="002F19A6">
        <w:rPr>
          <w:rFonts w:eastAsia="Calibri"/>
          <w:sz w:val="14"/>
          <w:szCs w:val="14"/>
          <w:lang w:val="en-US"/>
        </w:rPr>
        <w:t xml:space="preserve">  </w:t>
      </w:r>
      <w:r w:rsidRPr="002F19A6">
        <w:rPr>
          <w:rFonts w:ascii="Calibri" w:eastAsia="Calibri" w:hAnsi="Calibri" w:cs="Calibri"/>
          <w:sz w:val="22"/>
          <w:szCs w:val="22"/>
          <w:lang w:val="en-US"/>
        </w:rPr>
        <w:t>Set</w:t>
      </w:r>
      <w:proofErr w:type="gramEnd"/>
      <w:r w:rsidRPr="002F19A6">
        <w:rPr>
          <w:rFonts w:ascii="Calibri" w:eastAsia="Calibri" w:hAnsi="Calibri" w:cs="Calibri"/>
          <w:sz w:val="22"/>
          <w:szCs w:val="22"/>
          <w:lang w:val="en-US"/>
        </w:rPr>
        <w:t xml:space="preserve"> of proposals with full consensus, if any (agreeable over email)</w:t>
      </w:r>
    </w:p>
    <w:p w14:paraId="79ED1F38" w14:textId="77777777" w:rsidR="002F19A6" w:rsidRPr="002F19A6" w:rsidRDefault="002F19A6" w:rsidP="002F19A6">
      <w:pPr>
        <w:spacing w:after="0" w:line="240" w:lineRule="auto"/>
        <w:ind w:left="1980"/>
        <w:rPr>
          <w:rFonts w:ascii="Calibri" w:eastAsia="Calibri" w:hAnsi="Calibri" w:cs="Calibri"/>
          <w:sz w:val="22"/>
          <w:szCs w:val="22"/>
          <w:lang w:val="en-US"/>
        </w:rPr>
      </w:pPr>
      <w:proofErr w:type="gramStart"/>
      <w:r w:rsidRPr="002F19A6">
        <w:rPr>
          <w:rFonts w:ascii="Wingdings" w:eastAsia="Calibri" w:hAnsi="Wingdings" w:cs="Calibri"/>
          <w:sz w:val="22"/>
          <w:szCs w:val="22"/>
          <w:lang w:val="en-US"/>
        </w:rPr>
        <w:t></w:t>
      </w:r>
      <w:r w:rsidRPr="002F19A6">
        <w:rPr>
          <w:rFonts w:eastAsia="Calibri"/>
          <w:sz w:val="14"/>
          <w:szCs w:val="14"/>
          <w:lang w:val="en-US"/>
        </w:rPr>
        <w:t xml:space="preserve">  </w:t>
      </w:r>
      <w:r w:rsidRPr="002F19A6">
        <w:rPr>
          <w:rFonts w:ascii="Calibri" w:eastAsia="Calibri" w:hAnsi="Calibri" w:cs="Calibri"/>
          <w:sz w:val="22"/>
          <w:szCs w:val="22"/>
          <w:lang w:val="en-US"/>
        </w:rPr>
        <w:t>Set</w:t>
      </w:r>
      <w:proofErr w:type="gramEnd"/>
      <w:r w:rsidRPr="002F19A6">
        <w:rPr>
          <w:rFonts w:ascii="Calibri" w:eastAsia="Calibri" w:hAnsi="Calibri" w:cs="Calibri"/>
          <w:sz w:val="22"/>
          <w:szCs w:val="22"/>
          <w:lang w:val="en-US"/>
        </w:rPr>
        <w:t xml:space="preserve"> of proposals to postpone to after the meeting</w:t>
      </w:r>
    </w:p>
    <w:p w14:paraId="18D39BEF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color w:val="FF0000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color w:val="FF0000"/>
          <w:sz w:val="22"/>
          <w:szCs w:val="22"/>
          <w:lang w:val="en-US"/>
        </w:rPr>
        <w:t>Final deadline (for companies' feedback): Wednesday 2020-04-29 10:00 UTC</w:t>
      </w:r>
    </w:p>
    <w:p w14:paraId="0911EB95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sz w:val="22"/>
          <w:szCs w:val="22"/>
          <w:lang w:val="en-US"/>
        </w:rPr>
        <w:t xml:space="preserve">Final deadline (for rapporteur's summary in </w:t>
      </w:r>
      <w:r w:rsidRPr="002F19A6">
        <w:rPr>
          <w:rFonts w:ascii="Calibri" w:eastAsia="Calibri" w:hAnsi="Calibri" w:cs="Calibri"/>
          <w:sz w:val="22"/>
          <w:szCs w:val="22"/>
          <w:shd w:val="clear" w:color="auto" w:fill="FFFF00"/>
          <w:lang w:val="en-US"/>
        </w:rPr>
        <w:t>R2-2003907</w:t>
      </w:r>
      <w:r w:rsidRPr="002F19A6">
        <w:rPr>
          <w:rFonts w:ascii="Calibri" w:eastAsia="Calibri" w:hAnsi="Calibri" w:cs="Calibri"/>
          <w:sz w:val="22"/>
          <w:szCs w:val="22"/>
          <w:lang w:val="en-US"/>
        </w:rPr>
        <w:t>):  Wednesday 2020-04-29 16:00 UTC</w:t>
      </w:r>
    </w:p>
    <w:p w14:paraId="0F8758BF" w14:textId="77777777" w:rsidR="002F19A6" w:rsidRPr="002F19A6" w:rsidRDefault="002F19A6" w:rsidP="002F19A6">
      <w:pPr>
        <w:spacing w:after="0" w:line="240" w:lineRule="auto"/>
        <w:ind w:left="1620"/>
        <w:rPr>
          <w:rFonts w:ascii="Calibri" w:eastAsia="Calibri" w:hAnsi="Calibri" w:cs="Calibri"/>
          <w:sz w:val="22"/>
          <w:szCs w:val="22"/>
          <w:lang w:val="en-US"/>
        </w:rPr>
      </w:pPr>
      <w:r w:rsidRPr="002F19A6">
        <w:rPr>
          <w:rFonts w:ascii="Calibri" w:eastAsia="Calibri" w:hAnsi="Calibri" w:cs="Calibri"/>
          <w:sz w:val="22"/>
          <w:szCs w:val="22"/>
          <w:u w:val="single"/>
          <w:lang w:val="en-US"/>
        </w:rPr>
        <w:t xml:space="preserve">Proposed agreements in </w:t>
      </w:r>
      <w:r w:rsidRPr="002F19A6">
        <w:rPr>
          <w:rFonts w:ascii="Calibri" w:eastAsia="Calibri" w:hAnsi="Calibri" w:cs="Calibri"/>
          <w:sz w:val="22"/>
          <w:szCs w:val="22"/>
          <w:u w:val="single"/>
          <w:shd w:val="clear" w:color="auto" w:fill="FFFF00"/>
          <w:lang w:val="en-US"/>
        </w:rPr>
        <w:t>R2-2003907</w:t>
      </w:r>
      <w:r w:rsidRPr="002F19A6">
        <w:rPr>
          <w:rFonts w:ascii="Calibri" w:eastAsia="Calibri" w:hAnsi="Calibri" w:cs="Calibri"/>
          <w:sz w:val="22"/>
          <w:szCs w:val="22"/>
          <w:u w:val="single"/>
          <w:lang w:val="en-US"/>
        </w:rPr>
        <w:t xml:space="preserve"> indicated for email agreement and not challenged until Thursday 2020-04-30 06:00 UTC will be declared as agreed by the session chair. For the other ones, the discussion will continue after the meeting.</w:t>
      </w:r>
    </w:p>
    <w:p w14:paraId="5697ABB4" w14:textId="77777777" w:rsidR="002F19A6" w:rsidRDefault="002F19A6" w:rsidP="002F19A6">
      <w:pPr>
        <w:spacing w:after="0"/>
      </w:pPr>
    </w:p>
    <w:p w14:paraId="7E8A7B8E" w14:textId="77777777" w:rsidR="0014312D" w:rsidRDefault="00C93710">
      <w:pPr>
        <w:pStyle w:val="Heading1"/>
      </w:pPr>
      <w:r>
        <w:lastRenderedPageBreak/>
        <w:t>2</w:t>
      </w:r>
      <w:r>
        <w:tab/>
        <w:t>Discussion</w:t>
      </w:r>
    </w:p>
    <w:p w14:paraId="70B65ED1" w14:textId="2E6D9367" w:rsidR="002F19A6" w:rsidRDefault="002F19A6">
      <w:pPr>
        <w:pStyle w:val="Heading2"/>
      </w:pPr>
      <w:r>
        <w:t>2.1</w:t>
      </w:r>
      <w:r>
        <w:tab/>
      </w:r>
      <w:r w:rsidR="00A84903">
        <w:t xml:space="preserve">Broadcasting </w:t>
      </w:r>
      <w:r>
        <w:t xml:space="preserve">PCI ranges </w:t>
      </w:r>
      <w:r w:rsidR="00A84903">
        <w:t xml:space="preserve">for CAGs </w:t>
      </w:r>
      <w:r w:rsidRPr="002F19A6">
        <w:t xml:space="preserve">by </w:t>
      </w:r>
      <w:r w:rsidR="00A84903">
        <w:t>all</w:t>
      </w:r>
      <w:r>
        <w:t xml:space="preserve"> cell</w:t>
      </w:r>
      <w:r w:rsidR="00A84903">
        <w:t>s</w:t>
      </w:r>
    </w:p>
    <w:p w14:paraId="03FF19C4" w14:textId="1752EF86" w:rsidR="002F19A6" w:rsidRDefault="002F19A6" w:rsidP="002F19A6">
      <w:r>
        <w:rPr>
          <w:b/>
          <w:bCs/>
        </w:rPr>
        <w:t xml:space="preserve">Open issue description: </w:t>
      </w:r>
      <w:r>
        <w:t>It is FFS whether any cells including PLMN cells that do not support CAG IDs can optionally broadcast the PCI ranges for CA</w:t>
      </w:r>
      <w:r w:rsidR="00A84903">
        <w:t>G</w:t>
      </w:r>
      <w:r>
        <w:t xml:space="preserve"> cells.</w:t>
      </w:r>
    </w:p>
    <w:p w14:paraId="676E5C02" w14:textId="70A6C946" w:rsidR="002F19A6" w:rsidRDefault="002F19A6" w:rsidP="002F19A6">
      <w:r w:rsidRPr="002F19A6">
        <w:rPr>
          <w:b/>
          <w:bCs/>
        </w:rPr>
        <w:t>Background:</w:t>
      </w:r>
      <w:r>
        <w:t xml:space="preserve"> During the RAN2#109bis online session the following was agreed</w:t>
      </w:r>
    </w:p>
    <w:p w14:paraId="3A63E534" w14:textId="3D6CBF6F" w:rsidR="002F19A6" w:rsidRDefault="002F19A6" w:rsidP="002F19A6">
      <w:pPr>
        <w:ind w:left="284"/>
      </w:pPr>
      <w:r>
        <w:t>The PCI range(s) can be optionally signalled per PLMN and per frequency when the CAG cell is shared among different PLMNs</w:t>
      </w:r>
    </w:p>
    <w:p w14:paraId="2E667E47" w14:textId="77777777" w:rsidR="00A84903" w:rsidRDefault="00A84903" w:rsidP="002F19A6">
      <w:pPr>
        <w:rPr>
          <w:b/>
          <w:bCs/>
        </w:rPr>
      </w:pPr>
    </w:p>
    <w:p w14:paraId="76776D7B" w14:textId="0ACC9FCF" w:rsidR="002F19A6" w:rsidRDefault="002F19A6" w:rsidP="002F19A6">
      <w:r w:rsidRPr="002F19A6">
        <w:rPr>
          <w:b/>
          <w:bCs/>
        </w:rPr>
        <w:t>Question 1</w:t>
      </w:r>
      <w:r w:rsidR="00A84903">
        <w:rPr>
          <w:b/>
          <w:bCs/>
        </w:rPr>
        <w:t>a</w:t>
      </w:r>
      <w:r w:rsidRPr="002F19A6">
        <w:rPr>
          <w:b/>
          <w:bCs/>
        </w:rPr>
        <w:t>:</w:t>
      </w:r>
      <w:r>
        <w:t xml:space="preserve"> Do you agree that a PLMN cell that </w:t>
      </w:r>
      <w:r w:rsidR="00393B48">
        <w:t xml:space="preserve">is </w:t>
      </w:r>
      <w:r w:rsidR="00393B48" w:rsidRPr="00393B48">
        <w:rPr>
          <w:u w:val="single"/>
        </w:rPr>
        <w:t xml:space="preserve">not a shared cell and </w:t>
      </w:r>
      <w:r w:rsidRPr="00393B48">
        <w:rPr>
          <w:u w:val="single"/>
        </w:rPr>
        <w:t>support</w:t>
      </w:r>
      <w:r w:rsidR="00393B48" w:rsidRPr="00393B48">
        <w:rPr>
          <w:u w:val="single"/>
        </w:rPr>
        <w:t>s</w:t>
      </w:r>
      <w:r w:rsidRPr="00393B48">
        <w:rPr>
          <w:u w:val="single"/>
        </w:rPr>
        <w:t xml:space="preserve"> CAGs can</w:t>
      </w:r>
      <w:r>
        <w:t xml:space="preserve"> optionally broadcast</w:t>
      </w:r>
      <w:r w:rsidR="00A84903">
        <w:t xml:space="preserve"> PCI ranges for CAGs per frequency as agreed for CAG cell</w:t>
      </w:r>
      <w:r w:rsidR="00393B48">
        <w:t>s</w:t>
      </w:r>
      <w:r w:rsidR="00A84903">
        <w:t xml:space="preserve"> </w:t>
      </w:r>
      <w:r w:rsidR="00393B48">
        <w:t>that are</w:t>
      </w:r>
      <w:r w:rsidR="00A84903">
        <w:t xml:space="preserve"> shared among different PLMNs?</w:t>
      </w:r>
    </w:p>
    <w:p w14:paraId="79C672F3" w14:textId="387E3F5F" w:rsidR="00A84903" w:rsidRDefault="002F19A6" w:rsidP="00A84903">
      <w:r w:rsidRPr="002F19A6">
        <w:rPr>
          <w:b/>
          <w:bCs/>
        </w:rPr>
        <w:t>Question 1</w:t>
      </w:r>
      <w:r w:rsidR="00A84903">
        <w:rPr>
          <w:b/>
          <w:bCs/>
        </w:rPr>
        <w:t>b</w:t>
      </w:r>
      <w:r w:rsidRPr="002F19A6">
        <w:rPr>
          <w:b/>
          <w:bCs/>
        </w:rPr>
        <w:t>:</w:t>
      </w:r>
      <w:r>
        <w:t xml:space="preserve"> Do you agree that a PLMN cell that </w:t>
      </w:r>
      <w:r w:rsidRPr="00393B48">
        <w:rPr>
          <w:u w:val="single"/>
        </w:rPr>
        <w:t>do</w:t>
      </w:r>
      <w:r w:rsidR="00393B48" w:rsidRPr="00393B48">
        <w:rPr>
          <w:u w:val="single"/>
        </w:rPr>
        <w:t>es</w:t>
      </w:r>
      <w:r w:rsidRPr="00393B48">
        <w:rPr>
          <w:u w:val="single"/>
        </w:rPr>
        <w:t xml:space="preserve"> not support </w:t>
      </w:r>
      <w:r w:rsidR="00A84903" w:rsidRPr="00393B48">
        <w:rPr>
          <w:u w:val="single"/>
        </w:rPr>
        <w:t>CAGs</w:t>
      </w:r>
      <w:r w:rsidR="00A84903">
        <w:t xml:space="preserve"> can optionally broadcast PCI ranges for CAG cells per PLMN and per frequency as agreed for CAG cell</w:t>
      </w:r>
      <w:r w:rsidR="00393B48">
        <w:t>s</w:t>
      </w:r>
      <w:r w:rsidR="00A84903">
        <w:t xml:space="preserve"> </w:t>
      </w:r>
      <w:r w:rsidR="00393B48">
        <w:t xml:space="preserve">that are </w:t>
      </w:r>
      <w:r w:rsidR="00A84903">
        <w:t>shared among different PLMNs?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227"/>
        <w:gridCol w:w="748"/>
        <w:gridCol w:w="810"/>
        <w:gridCol w:w="6930"/>
      </w:tblGrid>
      <w:tr w:rsidR="00A84903" w14:paraId="36299FA0" w14:textId="77777777" w:rsidTr="00A84903">
        <w:tc>
          <w:tcPr>
            <w:tcW w:w="1227" w:type="dxa"/>
            <w:vAlign w:val="center"/>
          </w:tcPr>
          <w:p w14:paraId="13801528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>Company</w:t>
            </w:r>
          </w:p>
        </w:tc>
        <w:tc>
          <w:tcPr>
            <w:tcW w:w="748" w:type="dxa"/>
          </w:tcPr>
          <w:p w14:paraId="495EFD9D" w14:textId="42086BFE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Q1a</w:t>
            </w:r>
          </w:p>
        </w:tc>
        <w:tc>
          <w:tcPr>
            <w:tcW w:w="810" w:type="dxa"/>
            <w:vAlign w:val="center"/>
          </w:tcPr>
          <w:p w14:paraId="33B85F39" w14:textId="14D3C512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Q1b</w:t>
            </w:r>
          </w:p>
        </w:tc>
        <w:tc>
          <w:tcPr>
            <w:tcW w:w="6930" w:type="dxa"/>
            <w:vAlign w:val="center"/>
          </w:tcPr>
          <w:p w14:paraId="4329D052" w14:textId="77777777" w:rsidR="00A84903" w:rsidRDefault="00A84903" w:rsidP="00A27004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Comment</w:t>
            </w:r>
          </w:p>
        </w:tc>
      </w:tr>
      <w:tr w:rsidR="00A84903" w14:paraId="743488D0" w14:textId="77777777" w:rsidTr="002801A4">
        <w:tc>
          <w:tcPr>
            <w:tcW w:w="1227" w:type="dxa"/>
            <w:vAlign w:val="center"/>
          </w:tcPr>
          <w:p w14:paraId="75DD7BB0" w14:textId="585C3DC0" w:rsidR="00A84903" w:rsidRDefault="000C7B5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Ericsson</w:t>
            </w:r>
          </w:p>
        </w:tc>
        <w:tc>
          <w:tcPr>
            <w:tcW w:w="748" w:type="dxa"/>
          </w:tcPr>
          <w:p w14:paraId="5DD1DEBC" w14:textId="65B9E642" w:rsidR="00A84903" w:rsidRDefault="000C7B5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</w:t>
            </w:r>
          </w:p>
        </w:tc>
        <w:tc>
          <w:tcPr>
            <w:tcW w:w="810" w:type="dxa"/>
          </w:tcPr>
          <w:p w14:paraId="57B13E02" w14:textId="5ACC323F" w:rsidR="0027152A" w:rsidRDefault="0027152A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  <w:r w:rsidR="002801A4">
              <w:rPr>
                <w:rFonts w:ascii="Times New Roman" w:hAnsi="Times New Roman"/>
                <w:sz w:val="20"/>
              </w:rPr>
              <w:t>?</w:t>
            </w:r>
          </w:p>
          <w:p w14:paraId="591E2C9D" w14:textId="77777777" w:rsidR="0027152A" w:rsidRDefault="0027152A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  <w:p w14:paraId="4CDF027A" w14:textId="0BEC7348" w:rsidR="00A84903" w:rsidRDefault="0027152A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(Does not seem needed)</w:t>
            </w:r>
          </w:p>
        </w:tc>
        <w:tc>
          <w:tcPr>
            <w:tcW w:w="6930" w:type="dxa"/>
            <w:vAlign w:val="center"/>
          </w:tcPr>
          <w:p w14:paraId="5F5CE2B0" w14:textId="14CCCDB6" w:rsidR="00590CFE" w:rsidRDefault="00470F5C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We assume the PCI range will contain the PCIs </w:t>
            </w:r>
            <w:r w:rsidR="00847E05">
              <w:rPr>
                <w:rFonts w:ascii="Times New Roman" w:hAnsi="Times New Roman"/>
                <w:sz w:val="20"/>
              </w:rPr>
              <w:t>used by</w:t>
            </w:r>
            <w:r>
              <w:rPr>
                <w:rFonts w:ascii="Times New Roman" w:hAnsi="Times New Roman"/>
                <w:sz w:val="20"/>
              </w:rPr>
              <w:t xml:space="preserve"> CAG cells and </w:t>
            </w:r>
            <w:r w:rsidR="003221EA"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z w:val="20"/>
              </w:rPr>
              <w:t xml:space="preserve"> PCIs outside the range will be used by the public cells. </w:t>
            </w:r>
            <w:r w:rsidR="00590CFE">
              <w:rPr>
                <w:rFonts w:ascii="Times New Roman" w:hAnsi="Times New Roman"/>
                <w:sz w:val="20"/>
              </w:rPr>
              <w:t>The PCI range will then be used like this:</w:t>
            </w:r>
          </w:p>
          <w:p w14:paraId="2415E672" w14:textId="77365A1C" w:rsidR="00590CFE" w:rsidRDefault="00590CFE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  <w:p w14:paraId="5F25C2BE" w14:textId="142C821C" w:rsidR="00590CFE" w:rsidRDefault="00590CFE" w:rsidP="00590CFE">
            <w:pPr>
              <w:pStyle w:val="TAC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 CAG UE w/ CAG only indication only need to consider cells inside the PCI range when it searches for cells. </w:t>
            </w:r>
          </w:p>
          <w:p w14:paraId="17E7FE94" w14:textId="77777777" w:rsidR="00590CFE" w:rsidRDefault="00590CFE" w:rsidP="00590CFE">
            <w:pPr>
              <w:pStyle w:val="TAC"/>
              <w:ind w:left="720"/>
              <w:jc w:val="left"/>
              <w:rPr>
                <w:rFonts w:ascii="Times New Roman" w:hAnsi="Times New Roman"/>
                <w:sz w:val="20"/>
              </w:rPr>
            </w:pPr>
          </w:p>
          <w:p w14:paraId="39262E05" w14:textId="72CB3C77" w:rsidR="00590CFE" w:rsidRDefault="00590CFE" w:rsidP="00590CFE">
            <w:pPr>
              <w:pStyle w:val="TAC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 CAG UE w/o CAG only indication consider</w:t>
            </w:r>
            <w:r w:rsidR="00847E05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 xml:space="preserve"> all cells since it </w:t>
            </w:r>
            <w:proofErr w:type="gramStart"/>
            <w:r>
              <w:rPr>
                <w:rFonts w:ascii="Times New Roman" w:hAnsi="Times New Roman"/>
                <w:sz w:val="20"/>
              </w:rPr>
              <w:t>camp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on both public and CAG cells.</w:t>
            </w:r>
          </w:p>
          <w:p w14:paraId="2FC33AFB" w14:textId="77777777" w:rsidR="00590CFE" w:rsidRDefault="00590CFE" w:rsidP="00590CFE">
            <w:pPr>
              <w:pStyle w:val="ListParagraph"/>
            </w:pPr>
          </w:p>
          <w:p w14:paraId="6600D91D" w14:textId="4E2051BF" w:rsidR="00A84903" w:rsidRDefault="00590CFE" w:rsidP="00A27004">
            <w:pPr>
              <w:pStyle w:val="TAC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 non-CAG UE </w:t>
            </w:r>
            <w:r w:rsidR="00847E05">
              <w:rPr>
                <w:rFonts w:ascii="Times New Roman" w:hAnsi="Times New Roman"/>
                <w:sz w:val="20"/>
              </w:rPr>
              <w:t xml:space="preserve">considers all cells since some of the cells within the PCI range may be “hybrid” cells (hybrid cells are not supported in Rel-16 but we may want to support it in the future) </w:t>
            </w:r>
          </w:p>
          <w:p w14:paraId="399A0F7A" w14:textId="28223FB7" w:rsidR="00847E05" w:rsidRDefault="00847E05" w:rsidP="00847E05"/>
          <w:p w14:paraId="3EEF8730" w14:textId="3C6EA88C" w:rsidR="00590CFE" w:rsidRDefault="0027152A" w:rsidP="00590CFE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If no PCI range information is configured the UE </w:t>
            </w:r>
            <w:r w:rsidR="00847E05">
              <w:rPr>
                <w:rFonts w:ascii="Times New Roman" w:hAnsi="Times New Roman"/>
                <w:sz w:val="20"/>
              </w:rPr>
              <w:t xml:space="preserve">does not make any assumption whether a cell is a public or CAG cell based on PCI, </w:t>
            </w:r>
            <w:r>
              <w:rPr>
                <w:rFonts w:ascii="Times New Roman" w:hAnsi="Times New Roman"/>
                <w:sz w:val="20"/>
              </w:rPr>
              <w:t xml:space="preserve">i.e. </w:t>
            </w:r>
            <w:r w:rsidR="00847E05">
              <w:rPr>
                <w:rFonts w:ascii="Times New Roman" w:hAnsi="Times New Roman"/>
                <w:sz w:val="20"/>
              </w:rPr>
              <w:t xml:space="preserve">all cells need to be considered during the cell search regardless of </w:t>
            </w:r>
            <w:r w:rsidR="002801A4">
              <w:rPr>
                <w:rFonts w:ascii="Times New Roman" w:hAnsi="Times New Roman"/>
                <w:sz w:val="20"/>
              </w:rPr>
              <w:t>whether the UE is a CAG or non-CAG UE or whether the CAG only indication is set or not.</w:t>
            </w:r>
          </w:p>
          <w:p w14:paraId="463F8020" w14:textId="77777777" w:rsidR="002801A4" w:rsidRDefault="002801A4" w:rsidP="00590CFE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  <w:p w14:paraId="77C7D6C8" w14:textId="2CC30EC5" w:rsidR="00847E05" w:rsidRDefault="002801A4" w:rsidP="00590CFE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Based on the above analysis it seems the PCI range information only provide a benefit for the CAG UEs w/ CAG only indication. But these UEs would never camp on a public cell (except for emergency) so it doesn’t seem necessary to broadcast PCI range information in such cells. </w:t>
            </w:r>
          </w:p>
          <w:p w14:paraId="128ADC5D" w14:textId="6B0D4974" w:rsidR="00847E05" w:rsidRPr="00590CFE" w:rsidRDefault="00847E05" w:rsidP="00590CFE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EB2D19" w14:paraId="2898F806" w14:textId="77777777" w:rsidTr="00A84903">
        <w:tc>
          <w:tcPr>
            <w:tcW w:w="1227" w:type="dxa"/>
            <w:vAlign w:val="center"/>
          </w:tcPr>
          <w:p w14:paraId="1E719A23" w14:textId="71F22991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</w:rPr>
              <w:t>Intel</w:t>
            </w:r>
          </w:p>
        </w:tc>
        <w:tc>
          <w:tcPr>
            <w:tcW w:w="748" w:type="dxa"/>
          </w:tcPr>
          <w:p w14:paraId="4E003B93" w14:textId="72318A85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810" w:type="dxa"/>
            <w:vAlign w:val="center"/>
          </w:tcPr>
          <w:p w14:paraId="0732ECE3" w14:textId="719C116A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</w:rPr>
              <w:t>Yes</w:t>
            </w:r>
          </w:p>
        </w:tc>
        <w:tc>
          <w:tcPr>
            <w:tcW w:w="6930" w:type="dxa"/>
            <w:vAlign w:val="center"/>
          </w:tcPr>
          <w:p w14:paraId="66FA3A3C" w14:textId="0B550E84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</w:rPr>
              <w:t>We do not see why there is a need of restriction to provide such information by a cell.  It is basically just providing a neighbour cell list to assist the CAG capable UE with non-empty allowed CAG list to find CAG cells.  UE should still follow best and highest rank cell concept in cell reselection.</w:t>
            </w:r>
          </w:p>
        </w:tc>
      </w:tr>
      <w:tr w:rsidR="00EB2D19" w14:paraId="37AE951F" w14:textId="77777777" w:rsidTr="00A84903">
        <w:tc>
          <w:tcPr>
            <w:tcW w:w="1227" w:type="dxa"/>
            <w:vAlign w:val="center"/>
          </w:tcPr>
          <w:p w14:paraId="0F6FCB0F" w14:textId="0F4A98D8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48" w:type="dxa"/>
          </w:tcPr>
          <w:p w14:paraId="1307AAA5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810" w:type="dxa"/>
            <w:vAlign w:val="center"/>
          </w:tcPr>
          <w:p w14:paraId="4ECDBFDC" w14:textId="79FA5123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6930" w:type="dxa"/>
            <w:vAlign w:val="center"/>
          </w:tcPr>
          <w:p w14:paraId="16D65604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EB2D19" w14:paraId="79EBE72F" w14:textId="77777777" w:rsidTr="00A84903">
        <w:tc>
          <w:tcPr>
            <w:tcW w:w="1227" w:type="dxa"/>
            <w:vAlign w:val="center"/>
          </w:tcPr>
          <w:p w14:paraId="3F9B8C8B" w14:textId="25BE5D15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" w:type="dxa"/>
          </w:tcPr>
          <w:p w14:paraId="7974BEFC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4D6B98DF" w14:textId="282A4A65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930" w:type="dxa"/>
            <w:vAlign w:val="center"/>
          </w:tcPr>
          <w:p w14:paraId="33D47DD3" w14:textId="3BD6606C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EB2D19" w14:paraId="24ADDC64" w14:textId="77777777" w:rsidTr="00A84903">
        <w:tc>
          <w:tcPr>
            <w:tcW w:w="1227" w:type="dxa"/>
            <w:vAlign w:val="center"/>
          </w:tcPr>
          <w:p w14:paraId="6A10E69D" w14:textId="2D5E89FA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" w:type="dxa"/>
          </w:tcPr>
          <w:p w14:paraId="508D89C3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256C0EA5" w14:textId="0ECFAF8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930" w:type="dxa"/>
            <w:vAlign w:val="center"/>
          </w:tcPr>
          <w:p w14:paraId="3D7AA237" w14:textId="1305BA29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EB2D19" w14:paraId="3ADF7AA4" w14:textId="77777777" w:rsidTr="00A84903">
        <w:tc>
          <w:tcPr>
            <w:tcW w:w="1227" w:type="dxa"/>
            <w:vAlign w:val="center"/>
          </w:tcPr>
          <w:p w14:paraId="3CECBBF3" w14:textId="6E32C0F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" w:type="dxa"/>
          </w:tcPr>
          <w:p w14:paraId="2B0AEF46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60F32806" w14:textId="60EACEC3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930" w:type="dxa"/>
            <w:vAlign w:val="center"/>
          </w:tcPr>
          <w:p w14:paraId="5C86CFD1" w14:textId="1EE00F38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EB2D19" w14:paraId="4C0A7DFB" w14:textId="77777777" w:rsidTr="00A84903">
        <w:tc>
          <w:tcPr>
            <w:tcW w:w="1227" w:type="dxa"/>
            <w:vAlign w:val="center"/>
          </w:tcPr>
          <w:p w14:paraId="2A70A6C4" w14:textId="52416440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48" w:type="dxa"/>
          </w:tcPr>
          <w:p w14:paraId="173419DF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810" w:type="dxa"/>
            <w:vAlign w:val="center"/>
          </w:tcPr>
          <w:p w14:paraId="3EBA8817" w14:textId="5D8A2180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6930" w:type="dxa"/>
            <w:vAlign w:val="center"/>
          </w:tcPr>
          <w:p w14:paraId="1503C0DC" w14:textId="2C21BE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EB2D19" w14:paraId="79179BF5" w14:textId="77777777" w:rsidTr="00A84903">
        <w:tc>
          <w:tcPr>
            <w:tcW w:w="1227" w:type="dxa"/>
            <w:vAlign w:val="center"/>
          </w:tcPr>
          <w:p w14:paraId="498FD9A7" w14:textId="3DD5A44A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48" w:type="dxa"/>
          </w:tcPr>
          <w:p w14:paraId="2BE44F3A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810" w:type="dxa"/>
            <w:vAlign w:val="center"/>
          </w:tcPr>
          <w:p w14:paraId="2E9DC2D8" w14:textId="44D148D8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6930" w:type="dxa"/>
            <w:vAlign w:val="center"/>
          </w:tcPr>
          <w:p w14:paraId="7591E553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EB2D19" w14:paraId="73C0CE84" w14:textId="77777777" w:rsidTr="00A84903">
        <w:tc>
          <w:tcPr>
            <w:tcW w:w="1227" w:type="dxa"/>
            <w:vAlign w:val="center"/>
          </w:tcPr>
          <w:p w14:paraId="19C6FB1F" w14:textId="315D31EF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8" w:type="dxa"/>
          </w:tcPr>
          <w:p w14:paraId="16792ED5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vAlign w:val="center"/>
          </w:tcPr>
          <w:p w14:paraId="019C8425" w14:textId="70C025DB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930" w:type="dxa"/>
            <w:vAlign w:val="center"/>
          </w:tcPr>
          <w:p w14:paraId="6C86358A" w14:textId="480C77D6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EB2D19" w14:paraId="7D2DCB9B" w14:textId="77777777" w:rsidTr="00A84903">
        <w:tc>
          <w:tcPr>
            <w:tcW w:w="1227" w:type="dxa"/>
            <w:vAlign w:val="center"/>
          </w:tcPr>
          <w:p w14:paraId="46BF8C2C" w14:textId="4C73BC5E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48" w:type="dxa"/>
          </w:tcPr>
          <w:p w14:paraId="0AA9C7F0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3D715551" w14:textId="420666FD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6930" w:type="dxa"/>
            <w:vAlign w:val="center"/>
          </w:tcPr>
          <w:p w14:paraId="3FE2DC64" w14:textId="5F517856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EB2D19" w14:paraId="61DF3906" w14:textId="77777777" w:rsidTr="00A84903">
        <w:tc>
          <w:tcPr>
            <w:tcW w:w="1227" w:type="dxa"/>
            <w:vAlign w:val="center"/>
          </w:tcPr>
          <w:p w14:paraId="60E8ECFF" w14:textId="7ACCEF8B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48" w:type="dxa"/>
          </w:tcPr>
          <w:p w14:paraId="653CCCF2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62D8DDDB" w14:textId="2E67F55D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6930" w:type="dxa"/>
            <w:vAlign w:val="center"/>
          </w:tcPr>
          <w:p w14:paraId="61D9214C" w14:textId="0F0E33C0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EB2D19" w14:paraId="03263366" w14:textId="77777777" w:rsidTr="00A84903">
        <w:tc>
          <w:tcPr>
            <w:tcW w:w="1227" w:type="dxa"/>
            <w:vAlign w:val="center"/>
          </w:tcPr>
          <w:p w14:paraId="4B9B81E8" w14:textId="28A24A43" w:rsidR="00EB2D19" w:rsidRDefault="00EB2D19" w:rsidP="00EB2D19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  <w:tc>
          <w:tcPr>
            <w:tcW w:w="748" w:type="dxa"/>
          </w:tcPr>
          <w:p w14:paraId="5C0E971C" w14:textId="77777777" w:rsidR="00EB2D19" w:rsidRDefault="00EB2D19" w:rsidP="00EB2D19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  <w:tc>
          <w:tcPr>
            <w:tcW w:w="810" w:type="dxa"/>
            <w:vAlign w:val="center"/>
          </w:tcPr>
          <w:p w14:paraId="27D37C3F" w14:textId="688F49C9" w:rsidR="00EB2D19" w:rsidRDefault="00EB2D19" w:rsidP="00EB2D19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  <w:tc>
          <w:tcPr>
            <w:tcW w:w="6930" w:type="dxa"/>
            <w:vAlign w:val="center"/>
          </w:tcPr>
          <w:p w14:paraId="52EA575C" w14:textId="230E993D" w:rsidR="00EB2D19" w:rsidRDefault="00EB2D19" w:rsidP="00EB2D19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eastAsia="ja-JP"/>
              </w:rPr>
            </w:pPr>
          </w:p>
        </w:tc>
      </w:tr>
      <w:tr w:rsidR="00EB2D19" w14:paraId="09D57410" w14:textId="77777777" w:rsidTr="00A84903">
        <w:tc>
          <w:tcPr>
            <w:tcW w:w="1227" w:type="dxa"/>
            <w:vAlign w:val="center"/>
          </w:tcPr>
          <w:p w14:paraId="6B8E94C3" w14:textId="7F5A5FE2" w:rsidR="00EB2D19" w:rsidRDefault="00EB2D19" w:rsidP="00EB2D1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48" w:type="dxa"/>
          </w:tcPr>
          <w:p w14:paraId="2DF62FC3" w14:textId="77777777" w:rsidR="00EB2D19" w:rsidRDefault="00EB2D19" w:rsidP="00EB2D1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57EDEC56" w14:textId="36C7E703" w:rsidR="00EB2D19" w:rsidRDefault="00EB2D19" w:rsidP="00EB2D1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6930" w:type="dxa"/>
            <w:vAlign w:val="center"/>
          </w:tcPr>
          <w:p w14:paraId="5D907496" w14:textId="7507B6BE" w:rsidR="00EB2D19" w:rsidRDefault="00EB2D19" w:rsidP="00EB2D1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</w:tc>
      </w:tr>
      <w:tr w:rsidR="00EB2D19" w14:paraId="3E55CB0F" w14:textId="77777777" w:rsidTr="00A84903">
        <w:tc>
          <w:tcPr>
            <w:tcW w:w="1227" w:type="dxa"/>
            <w:vAlign w:val="center"/>
          </w:tcPr>
          <w:p w14:paraId="5CD24DEC" w14:textId="0046B518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48" w:type="dxa"/>
          </w:tcPr>
          <w:p w14:paraId="200816A9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0B0434D9" w14:textId="5893253A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6930" w:type="dxa"/>
            <w:vAlign w:val="center"/>
          </w:tcPr>
          <w:p w14:paraId="3B6C21B4" w14:textId="491D5D08" w:rsidR="00EB2D19" w:rsidRDefault="00EB2D19" w:rsidP="00EB2D1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</w:tc>
      </w:tr>
      <w:tr w:rsidR="00EB2D19" w14:paraId="4AD4EB7F" w14:textId="77777777" w:rsidTr="00A84903">
        <w:tc>
          <w:tcPr>
            <w:tcW w:w="1227" w:type="dxa"/>
            <w:vAlign w:val="center"/>
          </w:tcPr>
          <w:p w14:paraId="7C5BE207" w14:textId="50FFCDC0" w:rsidR="00EB2D19" w:rsidRDefault="00EB2D19" w:rsidP="00EB2D1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48" w:type="dxa"/>
          </w:tcPr>
          <w:p w14:paraId="291D06C9" w14:textId="77777777" w:rsidR="00EB2D19" w:rsidRDefault="00EB2D19" w:rsidP="00EB2D1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6BFB0FBD" w14:textId="715A1D25" w:rsidR="00EB2D19" w:rsidRDefault="00EB2D19" w:rsidP="00EB2D1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6930" w:type="dxa"/>
            <w:vAlign w:val="center"/>
          </w:tcPr>
          <w:p w14:paraId="6FB9ED63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EB2D19" w14:paraId="29154534" w14:textId="77777777" w:rsidTr="00A84903">
        <w:tc>
          <w:tcPr>
            <w:tcW w:w="1227" w:type="dxa"/>
            <w:vAlign w:val="center"/>
          </w:tcPr>
          <w:p w14:paraId="655B3CC7" w14:textId="77777777" w:rsidR="00EB2D19" w:rsidRDefault="00EB2D19" w:rsidP="00EB2D1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48" w:type="dxa"/>
          </w:tcPr>
          <w:p w14:paraId="0525CD66" w14:textId="77777777" w:rsidR="00EB2D19" w:rsidRDefault="00EB2D19" w:rsidP="00EB2D1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810" w:type="dxa"/>
            <w:vAlign w:val="center"/>
          </w:tcPr>
          <w:p w14:paraId="78378FBB" w14:textId="599A07B0" w:rsidR="00EB2D19" w:rsidRDefault="00EB2D19" w:rsidP="00EB2D1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6930" w:type="dxa"/>
            <w:vAlign w:val="center"/>
          </w:tcPr>
          <w:p w14:paraId="0691F94A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EB2D19" w14:paraId="75ACABBC" w14:textId="77777777" w:rsidTr="00A84903">
        <w:tc>
          <w:tcPr>
            <w:tcW w:w="1227" w:type="dxa"/>
            <w:vAlign w:val="center"/>
          </w:tcPr>
          <w:p w14:paraId="300CB402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48" w:type="dxa"/>
          </w:tcPr>
          <w:p w14:paraId="7FDD898B" w14:textId="77777777" w:rsidR="00EB2D19" w:rsidRDefault="00EB2D19" w:rsidP="00EB2D19">
            <w:pPr>
              <w:pStyle w:val="TAC"/>
              <w:jc w:val="both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72627B94" w14:textId="16456918" w:rsidR="00EB2D19" w:rsidRDefault="00EB2D19" w:rsidP="00EB2D19">
            <w:pPr>
              <w:pStyle w:val="TAC"/>
              <w:jc w:val="both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6930" w:type="dxa"/>
            <w:vAlign w:val="center"/>
          </w:tcPr>
          <w:p w14:paraId="472BC836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</w:tbl>
    <w:p w14:paraId="7C454F9E" w14:textId="77777777" w:rsidR="00A84903" w:rsidRDefault="00A84903" w:rsidP="00A84903"/>
    <w:p w14:paraId="0A0C5836" w14:textId="77777777" w:rsidR="00A84903" w:rsidRDefault="00A84903" w:rsidP="00A84903">
      <w:pPr>
        <w:rPr>
          <w:b/>
          <w:bCs/>
        </w:rPr>
      </w:pPr>
      <w:r>
        <w:rPr>
          <w:b/>
          <w:bCs/>
        </w:rPr>
        <w:t xml:space="preserve">Summary: </w:t>
      </w:r>
    </w:p>
    <w:p w14:paraId="16A0D42E" w14:textId="77777777" w:rsidR="00A84903" w:rsidRDefault="00A84903" w:rsidP="00A84903"/>
    <w:p w14:paraId="4355B7B2" w14:textId="77777777" w:rsidR="002F19A6" w:rsidRPr="002F19A6" w:rsidRDefault="002F19A6" w:rsidP="002F19A6"/>
    <w:p w14:paraId="2CB1418D" w14:textId="5B18BFAB" w:rsidR="002F19A6" w:rsidRDefault="00C93710">
      <w:pPr>
        <w:pStyle w:val="Heading2"/>
      </w:pPr>
      <w:r>
        <w:t>2.</w:t>
      </w:r>
      <w:r w:rsidR="002F19A6">
        <w:t>2</w:t>
      </w:r>
      <w:r w:rsidR="002F19A6">
        <w:tab/>
        <w:t>Validity time of PCI ranges</w:t>
      </w:r>
      <w:r w:rsidR="00A84903">
        <w:t xml:space="preserve"> for CAGs</w:t>
      </w:r>
    </w:p>
    <w:p w14:paraId="67CCAB0F" w14:textId="67EED2A8" w:rsidR="0014312D" w:rsidRDefault="00C93710">
      <w:r>
        <w:rPr>
          <w:b/>
          <w:bCs/>
        </w:rPr>
        <w:t xml:space="preserve">Open issue description: </w:t>
      </w:r>
      <w:r>
        <w:t>T</w:t>
      </w:r>
      <w:r w:rsidR="00A84903">
        <w:t>he validity time for PCI ranges for CAGs are FFS.</w:t>
      </w:r>
    </w:p>
    <w:p w14:paraId="183A9D93" w14:textId="77777777" w:rsidR="00A84903" w:rsidRDefault="00A84903" w:rsidP="00A84903">
      <w:r w:rsidRPr="002F19A6">
        <w:rPr>
          <w:b/>
          <w:bCs/>
        </w:rPr>
        <w:lastRenderedPageBreak/>
        <w:t>Background:</w:t>
      </w:r>
      <w:r>
        <w:t xml:space="preserve"> </w:t>
      </w:r>
    </w:p>
    <w:p w14:paraId="745AB69C" w14:textId="75AD664D" w:rsidR="00A84903" w:rsidRDefault="00A84903" w:rsidP="00A84903">
      <w:pPr>
        <w:ind w:left="284"/>
      </w:pPr>
      <w:r>
        <w:t>During the RAN2#109bis online session the following was agreed</w:t>
      </w:r>
    </w:p>
    <w:p w14:paraId="571C7FC6" w14:textId="77777777" w:rsidR="00A84903" w:rsidRDefault="00A84903" w:rsidP="00A84903">
      <w:pPr>
        <w:ind w:left="568"/>
      </w:pPr>
      <w:r>
        <w:t>The PCI range(s) can be optionally signalled per PLMN and per frequency when the CAG cell is shared among different PLMNs</w:t>
      </w:r>
    </w:p>
    <w:p w14:paraId="110529A3" w14:textId="54C3A5BA" w:rsidR="00A84903" w:rsidRDefault="00A84903" w:rsidP="00A84903">
      <w:pPr>
        <w:ind w:left="284"/>
      </w:pPr>
      <w:r>
        <w:t xml:space="preserve">There was no conclusion </w:t>
      </w:r>
      <w:r w:rsidR="00393B48">
        <w:t>on the validity time of the PCI ranges for CAGs. P</w:t>
      </w:r>
      <w:r>
        <w:t xml:space="preserve">roposal 2 of R2-2002745 </w:t>
      </w:r>
      <w:r w:rsidR="00393B48">
        <w:t>is the following: “</w:t>
      </w:r>
      <w:r>
        <w:t>The PCI range is valid among the whole frequency within the same PLMN for 24 hours</w:t>
      </w:r>
      <w:r w:rsidR="00393B48">
        <w:t>”</w:t>
      </w:r>
      <w:r>
        <w:t xml:space="preserve">. </w:t>
      </w:r>
      <w:r w:rsidR="00393B48">
        <w:t>During the discussion s</w:t>
      </w:r>
      <w:r>
        <w:t xml:space="preserve">ome companies’ view was that </w:t>
      </w:r>
      <w:r w:rsidR="00393B48">
        <w:t xml:space="preserve">the </w:t>
      </w:r>
      <w:r>
        <w:t>general</w:t>
      </w:r>
      <w:r w:rsidR="00393B48">
        <w:t xml:space="preserve">ly used </w:t>
      </w:r>
      <w:r>
        <w:t xml:space="preserve">3-hour validity is enough. </w:t>
      </w:r>
    </w:p>
    <w:p w14:paraId="3FC15170" w14:textId="765DF9F2" w:rsidR="00A84903" w:rsidRDefault="00A84903" w:rsidP="00A84903">
      <w:pPr>
        <w:ind w:left="284"/>
      </w:pPr>
    </w:p>
    <w:p w14:paraId="41441AD2" w14:textId="590A4502" w:rsidR="00F106B2" w:rsidRDefault="00F106B2" w:rsidP="00F106B2">
      <w:r w:rsidRPr="002F19A6">
        <w:rPr>
          <w:b/>
          <w:bCs/>
        </w:rPr>
        <w:t xml:space="preserve">Question </w:t>
      </w:r>
      <w:r>
        <w:rPr>
          <w:b/>
          <w:bCs/>
        </w:rPr>
        <w:t>2</w:t>
      </w:r>
      <w:r w:rsidRPr="002F19A6">
        <w:rPr>
          <w:b/>
          <w:bCs/>
        </w:rPr>
        <w:t>:</w:t>
      </w:r>
      <w:r>
        <w:t xml:space="preserve"> Which option do you prefer for the validity time for PCI ranges advertised for CAGs</w:t>
      </w:r>
      <w:r w:rsidR="00070FA2">
        <w:t>?</w:t>
      </w:r>
    </w:p>
    <w:p w14:paraId="6BB025AC" w14:textId="1A1F91D0" w:rsidR="00F106B2" w:rsidRDefault="00F106B2" w:rsidP="00F106B2">
      <w:pPr>
        <w:pStyle w:val="ListParagraph"/>
        <w:numPr>
          <w:ilvl w:val="0"/>
          <w:numId w:val="15"/>
        </w:numPr>
      </w:pPr>
      <w:r w:rsidRPr="0061395C">
        <w:rPr>
          <w:b/>
          <w:bCs/>
        </w:rPr>
        <w:t>Option A:</w:t>
      </w:r>
      <w:r>
        <w:t xml:space="preserve"> 24 hours (as for CSG)</w:t>
      </w:r>
    </w:p>
    <w:p w14:paraId="2516FC2E" w14:textId="7A063850" w:rsidR="00F106B2" w:rsidRDefault="00F106B2" w:rsidP="00F106B2">
      <w:pPr>
        <w:pStyle w:val="ListParagraph"/>
        <w:numPr>
          <w:ilvl w:val="0"/>
          <w:numId w:val="15"/>
        </w:numPr>
      </w:pPr>
      <w:r w:rsidRPr="0061395C">
        <w:rPr>
          <w:b/>
          <w:bCs/>
        </w:rPr>
        <w:t>Option B:</w:t>
      </w:r>
      <w:r>
        <w:t xml:space="preserve"> 3 hours (as for other SIB parameters)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227"/>
        <w:gridCol w:w="1198"/>
        <w:gridCol w:w="7200"/>
      </w:tblGrid>
      <w:tr w:rsidR="00F106B2" w14:paraId="16AA58C2" w14:textId="77777777" w:rsidTr="00F106B2">
        <w:tc>
          <w:tcPr>
            <w:tcW w:w="1227" w:type="dxa"/>
            <w:vAlign w:val="center"/>
          </w:tcPr>
          <w:p w14:paraId="7DD54680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Company</w:t>
            </w:r>
          </w:p>
        </w:tc>
        <w:tc>
          <w:tcPr>
            <w:tcW w:w="1198" w:type="dxa"/>
          </w:tcPr>
          <w:p w14:paraId="79FE9BE0" w14:textId="574A069B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Preference</w:t>
            </w:r>
          </w:p>
        </w:tc>
        <w:tc>
          <w:tcPr>
            <w:tcW w:w="7200" w:type="dxa"/>
            <w:vAlign w:val="center"/>
          </w:tcPr>
          <w:p w14:paraId="49B3ED7B" w14:textId="77777777" w:rsidR="00F106B2" w:rsidRDefault="00F106B2" w:rsidP="00A27004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Comment</w:t>
            </w:r>
          </w:p>
        </w:tc>
      </w:tr>
      <w:tr w:rsidR="00F106B2" w14:paraId="310E1202" w14:textId="77777777" w:rsidTr="00F106B2">
        <w:tc>
          <w:tcPr>
            <w:tcW w:w="1227" w:type="dxa"/>
            <w:vAlign w:val="center"/>
          </w:tcPr>
          <w:p w14:paraId="201BD27C" w14:textId="564FF1E8" w:rsidR="00F106B2" w:rsidRDefault="000C7B5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Ericsson</w:t>
            </w:r>
          </w:p>
        </w:tc>
        <w:tc>
          <w:tcPr>
            <w:tcW w:w="1198" w:type="dxa"/>
          </w:tcPr>
          <w:p w14:paraId="6666A7E0" w14:textId="54004100" w:rsidR="00F106B2" w:rsidRDefault="000C7B5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7200" w:type="dxa"/>
            <w:vAlign w:val="center"/>
          </w:tcPr>
          <w:p w14:paraId="2AE868ED" w14:textId="3E546710" w:rsidR="00F106B2" w:rsidRDefault="000C7B52" w:rsidP="00A27004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The UE will use the PCI range information broadcasted by its serving cell when it searches for </w:t>
            </w:r>
            <w:r w:rsidR="003221EA">
              <w:rPr>
                <w:rFonts w:ascii="Times New Roman" w:hAnsi="Times New Roman"/>
                <w:sz w:val="20"/>
              </w:rPr>
              <w:t xml:space="preserve">other </w:t>
            </w:r>
            <w:r w:rsidR="00590CFE">
              <w:rPr>
                <w:rFonts w:ascii="Times New Roman" w:hAnsi="Times New Roman"/>
                <w:sz w:val="20"/>
              </w:rPr>
              <w:t>cells</w:t>
            </w:r>
            <w:r w:rsidR="003221EA">
              <w:rPr>
                <w:rFonts w:ascii="Times New Roman" w:hAnsi="Times New Roman"/>
                <w:sz w:val="20"/>
              </w:rPr>
              <w:t>. It should therefore be possible to use the same time limit for the PCI range information as we use for other SIB parameters.</w:t>
            </w:r>
          </w:p>
        </w:tc>
      </w:tr>
      <w:tr w:rsidR="00EB2D19" w14:paraId="2A2FCF28" w14:textId="77777777" w:rsidTr="00F106B2">
        <w:tc>
          <w:tcPr>
            <w:tcW w:w="1227" w:type="dxa"/>
            <w:vAlign w:val="center"/>
          </w:tcPr>
          <w:p w14:paraId="03D59C44" w14:textId="0CE08E95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</w:rPr>
              <w:t>Intel</w:t>
            </w:r>
            <w:bookmarkStart w:id="0" w:name="_GoBack"/>
            <w:bookmarkEnd w:id="0"/>
          </w:p>
        </w:tc>
        <w:tc>
          <w:tcPr>
            <w:tcW w:w="1198" w:type="dxa"/>
          </w:tcPr>
          <w:p w14:paraId="34D87F65" w14:textId="1DCA9391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</w:rPr>
              <w:t>Option A</w:t>
            </w:r>
          </w:p>
        </w:tc>
        <w:tc>
          <w:tcPr>
            <w:tcW w:w="7200" w:type="dxa"/>
            <w:vAlign w:val="center"/>
          </w:tcPr>
          <w:p w14:paraId="31050F7C" w14:textId="7F8BE64E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</w:rPr>
              <w:t>We have a slight preference for Option A as it does not seem logical for cell that does not support CAG to always provide the PCI range, considering that the SIBs of a cell is cell scope and the PCI range is supposed to be used for a frequency by the UE with applicability of the PCI range wider than a cell (in view that CAG concept can be applied to both enterprise and residential deployment). It would be good to keep the PCI range for longer than 3hrs.</w:t>
            </w:r>
          </w:p>
        </w:tc>
      </w:tr>
      <w:tr w:rsidR="00EB2D19" w14:paraId="0CFF718D" w14:textId="77777777" w:rsidTr="00F106B2">
        <w:tc>
          <w:tcPr>
            <w:tcW w:w="1227" w:type="dxa"/>
            <w:vAlign w:val="center"/>
          </w:tcPr>
          <w:p w14:paraId="072AF379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198" w:type="dxa"/>
          </w:tcPr>
          <w:p w14:paraId="15CB1671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200" w:type="dxa"/>
            <w:vAlign w:val="center"/>
          </w:tcPr>
          <w:p w14:paraId="521BBBC6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EB2D19" w14:paraId="39547E68" w14:textId="77777777" w:rsidTr="00F106B2">
        <w:tc>
          <w:tcPr>
            <w:tcW w:w="1227" w:type="dxa"/>
            <w:vAlign w:val="center"/>
          </w:tcPr>
          <w:p w14:paraId="3EB3E0CD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</w:tcPr>
          <w:p w14:paraId="15C3E341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00" w:type="dxa"/>
            <w:vAlign w:val="center"/>
          </w:tcPr>
          <w:p w14:paraId="5AF9B9A9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EB2D19" w14:paraId="2DDFA544" w14:textId="77777777" w:rsidTr="00F106B2">
        <w:tc>
          <w:tcPr>
            <w:tcW w:w="1227" w:type="dxa"/>
            <w:vAlign w:val="center"/>
          </w:tcPr>
          <w:p w14:paraId="798238D7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</w:tcPr>
          <w:p w14:paraId="13CB80E0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00" w:type="dxa"/>
            <w:vAlign w:val="center"/>
          </w:tcPr>
          <w:p w14:paraId="237DD84C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EB2D19" w14:paraId="2E73B2A8" w14:textId="77777777" w:rsidTr="00F106B2">
        <w:tc>
          <w:tcPr>
            <w:tcW w:w="1227" w:type="dxa"/>
            <w:vAlign w:val="center"/>
          </w:tcPr>
          <w:p w14:paraId="77D3F5E2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</w:tcPr>
          <w:p w14:paraId="198CCEEF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00" w:type="dxa"/>
            <w:vAlign w:val="center"/>
          </w:tcPr>
          <w:p w14:paraId="686965CF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EB2D19" w14:paraId="55786509" w14:textId="77777777" w:rsidTr="00F106B2">
        <w:tc>
          <w:tcPr>
            <w:tcW w:w="1227" w:type="dxa"/>
            <w:vAlign w:val="center"/>
          </w:tcPr>
          <w:p w14:paraId="2799A58F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198" w:type="dxa"/>
          </w:tcPr>
          <w:p w14:paraId="4C712036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200" w:type="dxa"/>
            <w:vAlign w:val="center"/>
          </w:tcPr>
          <w:p w14:paraId="78259956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EB2D19" w14:paraId="065D7DC8" w14:textId="77777777" w:rsidTr="00F106B2">
        <w:tc>
          <w:tcPr>
            <w:tcW w:w="1227" w:type="dxa"/>
            <w:vAlign w:val="center"/>
          </w:tcPr>
          <w:p w14:paraId="06C90096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198" w:type="dxa"/>
          </w:tcPr>
          <w:p w14:paraId="682826B3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200" w:type="dxa"/>
            <w:vAlign w:val="center"/>
          </w:tcPr>
          <w:p w14:paraId="22AA9D33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EB2D19" w14:paraId="1E1DDB02" w14:textId="77777777" w:rsidTr="00F106B2">
        <w:tc>
          <w:tcPr>
            <w:tcW w:w="1227" w:type="dxa"/>
            <w:vAlign w:val="center"/>
          </w:tcPr>
          <w:p w14:paraId="4BAF0360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98" w:type="dxa"/>
          </w:tcPr>
          <w:p w14:paraId="142149AD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200" w:type="dxa"/>
            <w:vAlign w:val="center"/>
          </w:tcPr>
          <w:p w14:paraId="0E7AF536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EB2D19" w14:paraId="38A4697A" w14:textId="77777777" w:rsidTr="00F106B2">
        <w:tc>
          <w:tcPr>
            <w:tcW w:w="1227" w:type="dxa"/>
            <w:vAlign w:val="center"/>
          </w:tcPr>
          <w:p w14:paraId="7A678CA7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198" w:type="dxa"/>
          </w:tcPr>
          <w:p w14:paraId="718BD3F5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200" w:type="dxa"/>
            <w:vAlign w:val="center"/>
          </w:tcPr>
          <w:p w14:paraId="29CD00CC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EB2D19" w14:paraId="49D5B90F" w14:textId="77777777" w:rsidTr="00F106B2">
        <w:tc>
          <w:tcPr>
            <w:tcW w:w="1227" w:type="dxa"/>
            <w:vAlign w:val="center"/>
          </w:tcPr>
          <w:p w14:paraId="166F3F38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198" w:type="dxa"/>
          </w:tcPr>
          <w:p w14:paraId="44D90F46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200" w:type="dxa"/>
            <w:vAlign w:val="center"/>
          </w:tcPr>
          <w:p w14:paraId="6B2371E8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EB2D19" w14:paraId="70D8788A" w14:textId="77777777" w:rsidTr="00F106B2">
        <w:tc>
          <w:tcPr>
            <w:tcW w:w="1227" w:type="dxa"/>
            <w:vAlign w:val="center"/>
          </w:tcPr>
          <w:p w14:paraId="27293DF5" w14:textId="77777777" w:rsidR="00EB2D19" w:rsidRDefault="00EB2D19" w:rsidP="00EB2D19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  <w:tc>
          <w:tcPr>
            <w:tcW w:w="1198" w:type="dxa"/>
          </w:tcPr>
          <w:p w14:paraId="743A9ABF" w14:textId="77777777" w:rsidR="00EB2D19" w:rsidRDefault="00EB2D19" w:rsidP="00EB2D19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val="en-US" w:eastAsia="ja-JP"/>
              </w:rPr>
            </w:pPr>
          </w:p>
        </w:tc>
        <w:tc>
          <w:tcPr>
            <w:tcW w:w="7200" w:type="dxa"/>
            <w:vAlign w:val="center"/>
          </w:tcPr>
          <w:p w14:paraId="0F2746EC" w14:textId="77777777" w:rsidR="00EB2D19" w:rsidRDefault="00EB2D19" w:rsidP="00EB2D19">
            <w:pPr>
              <w:pStyle w:val="TAC"/>
              <w:jc w:val="left"/>
              <w:rPr>
                <w:rFonts w:ascii="Times New Roman" w:eastAsiaTheme="minorEastAsia" w:hAnsi="Times New Roman"/>
                <w:sz w:val="20"/>
                <w:lang w:eastAsia="ja-JP"/>
              </w:rPr>
            </w:pPr>
          </w:p>
        </w:tc>
      </w:tr>
      <w:tr w:rsidR="00EB2D19" w14:paraId="57A86F86" w14:textId="77777777" w:rsidTr="00F106B2">
        <w:tc>
          <w:tcPr>
            <w:tcW w:w="1227" w:type="dxa"/>
            <w:vAlign w:val="center"/>
          </w:tcPr>
          <w:p w14:paraId="3B9537CD" w14:textId="77777777" w:rsidR="00EB2D19" w:rsidRDefault="00EB2D19" w:rsidP="00EB2D1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1198" w:type="dxa"/>
          </w:tcPr>
          <w:p w14:paraId="668A7C13" w14:textId="77777777" w:rsidR="00EB2D19" w:rsidRDefault="00EB2D19" w:rsidP="00EB2D1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200" w:type="dxa"/>
            <w:vAlign w:val="center"/>
          </w:tcPr>
          <w:p w14:paraId="0E5E6DD6" w14:textId="77777777" w:rsidR="00EB2D19" w:rsidRDefault="00EB2D19" w:rsidP="00EB2D1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</w:tc>
      </w:tr>
      <w:tr w:rsidR="00EB2D19" w14:paraId="3FC2AE3D" w14:textId="77777777" w:rsidTr="00F106B2">
        <w:tc>
          <w:tcPr>
            <w:tcW w:w="1227" w:type="dxa"/>
            <w:vAlign w:val="center"/>
          </w:tcPr>
          <w:p w14:paraId="73CB5E23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198" w:type="dxa"/>
          </w:tcPr>
          <w:p w14:paraId="5BE76B96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200" w:type="dxa"/>
            <w:vAlign w:val="center"/>
          </w:tcPr>
          <w:p w14:paraId="0CD418A8" w14:textId="77777777" w:rsidR="00EB2D19" w:rsidRDefault="00EB2D19" w:rsidP="00EB2D1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eastAsia="ko-KR"/>
              </w:rPr>
            </w:pPr>
          </w:p>
        </w:tc>
      </w:tr>
      <w:tr w:rsidR="00EB2D19" w14:paraId="7AB66839" w14:textId="77777777" w:rsidTr="00F106B2">
        <w:tc>
          <w:tcPr>
            <w:tcW w:w="1227" w:type="dxa"/>
            <w:vAlign w:val="center"/>
          </w:tcPr>
          <w:p w14:paraId="2AA31F65" w14:textId="77777777" w:rsidR="00EB2D19" w:rsidRDefault="00EB2D19" w:rsidP="00EB2D1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1198" w:type="dxa"/>
          </w:tcPr>
          <w:p w14:paraId="4EF8393C" w14:textId="77777777" w:rsidR="00EB2D19" w:rsidRDefault="00EB2D19" w:rsidP="00EB2D1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200" w:type="dxa"/>
            <w:vAlign w:val="center"/>
          </w:tcPr>
          <w:p w14:paraId="7D0317D6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EB2D19" w14:paraId="20DE6225" w14:textId="77777777" w:rsidTr="00F106B2">
        <w:tc>
          <w:tcPr>
            <w:tcW w:w="1227" w:type="dxa"/>
            <w:vAlign w:val="center"/>
          </w:tcPr>
          <w:p w14:paraId="42C939BC" w14:textId="77777777" w:rsidR="00EB2D19" w:rsidRDefault="00EB2D19" w:rsidP="00EB2D1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1198" w:type="dxa"/>
          </w:tcPr>
          <w:p w14:paraId="3CB8B1D8" w14:textId="77777777" w:rsidR="00EB2D19" w:rsidRDefault="00EB2D19" w:rsidP="00EB2D19">
            <w:pPr>
              <w:pStyle w:val="TAC"/>
              <w:jc w:val="left"/>
              <w:rPr>
                <w:rFonts w:ascii="Times New Roman" w:eastAsia="Malgun Gothic" w:hAnsi="Times New Roman"/>
                <w:sz w:val="20"/>
                <w:lang w:val="en-US" w:eastAsia="ko-KR"/>
              </w:rPr>
            </w:pPr>
          </w:p>
        </w:tc>
        <w:tc>
          <w:tcPr>
            <w:tcW w:w="7200" w:type="dxa"/>
            <w:vAlign w:val="center"/>
          </w:tcPr>
          <w:p w14:paraId="490A07E9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EB2D19" w14:paraId="7B49AE81" w14:textId="77777777" w:rsidTr="00F106B2">
        <w:tc>
          <w:tcPr>
            <w:tcW w:w="1227" w:type="dxa"/>
            <w:vAlign w:val="center"/>
          </w:tcPr>
          <w:p w14:paraId="0E67D985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198" w:type="dxa"/>
          </w:tcPr>
          <w:p w14:paraId="41108002" w14:textId="77777777" w:rsidR="00EB2D19" w:rsidRDefault="00EB2D19" w:rsidP="00EB2D19">
            <w:pPr>
              <w:pStyle w:val="TAC"/>
              <w:jc w:val="both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200" w:type="dxa"/>
            <w:vAlign w:val="center"/>
          </w:tcPr>
          <w:p w14:paraId="27BF91D0" w14:textId="77777777" w:rsidR="00EB2D19" w:rsidRDefault="00EB2D19" w:rsidP="00EB2D19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</w:tbl>
    <w:p w14:paraId="54B871D0" w14:textId="77777777" w:rsidR="00F106B2" w:rsidRDefault="00F106B2" w:rsidP="00F106B2"/>
    <w:p w14:paraId="42F32895" w14:textId="77777777" w:rsidR="00F106B2" w:rsidRDefault="00F106B2" w:rsidP="00F106B2">
      <w:pPr>
        <w:rPr>
          <w:b/>
          <w:bCs/>
        </w:rPr>
      </w:pPr>
      <w:r>
        <w:rPr>
          <w:b/>
          <w:bCs/>
        </w:rPr>
        <w:t xml:space="preserve">Summary: </w:t>
      </w:r>
    </w:p>
    <w:p w14:paraId="0568A4D0" w14:textId="77777777" w:rsidR="00F106B2" w:rsidRDefault="00F106B2" w:rsidP="00F106B2"/>
    <w:p w14:paraId="1A877A62" w14:textId="77777777" w:rsidR="00F106B2" w:rsidRPr="002F19A6" w:rsidRDefault="00F106B2" w:rsidP="00F106B2"/>
    <w:p w14:paraId="742D1196" w14:textId="63E4DA98" w:rsidR="0014312D" w:rsidRDefault="00C93710">
      <w:pPr>
        <w:pStyle w:val="Heading1"/>
      </w:pPr>
      <w:r>
        <w:t>3</w:t>
      </w:r>
      <w:r>
        <w:tab/>
        <w:t>Conclusions</w:t>
      </w:r>
    </w:p>
    <w:p w14:paraId="5DA2E68A" w14:textId="77777777" w:rsidR="00F106B2" w:rsidRPr="00F106B2" w:rsidRDefault="00F106B2" w:rsidP="00F106B2"/>
    <w:sectPr w:rsidR="00F106B2" w:rsidRPr="00F106B2"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D3F8D" w14:textId="77777777" w:rsidR="00522BEA" w:rsidRDefault="00522BEA">
      <w:pPr>
        <w:spacing w:after="0" w:line="240" w:lineRule="auto"/>
      </w:pPr>
      <w:r>
        <w:separator/>
      </w:r>
    </w:p>
  </w:endnote>
  <w:endnote w:type="continuationSeparator" w:id="0">
    <w:p w14:paraId="6CD49F3C" w14:textId="77777777" w:rsidR="00522BEA" w:rsidRDefault="0052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F9CFE" w14:textId="77777777" w:rsidR="002F19A6" w:rsidRDefault="002F19A6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3CD581" wp14:editId="54D7A6D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5ab742b09ae76b7e70c0177f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EEF0E0" w14:textId="77777777" w:rsidR="002F19A6" w:rsidRDefault="002F19A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CD581" id="_x0000_t202" coordsize="21600,21600" o:spt="202" path="m,l,21600r21600,l21600,xe">
              <v:stroke joinstyle="miter"/>
              <v:path gradientshapeok="t" o:connecttype="rect"/>
            </v:shapetype>
            <v:shape id="MSIPCM5ab742b09ae76b7e70c0177f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" o:allowincell="f" filled="f" stroked="f" strokeweight=".5pt">
              <v:textbox inset="20pt,0,,0">
                <w:txbxContent>
                  <w:p w14:paraId="57EEF0E0" w14:textId="77777777" w:rsidR="002F19A6" w:rsidRDefault="002F19A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295AC" w14:textId="77777777" w:rsidR="00522BEA" w:rsidRDefault="00522BEA">
      <w:pPr>
        <w:spacing w:after="0" w:line="240" w:lineRule="auto"/>
      </w:pPr>
      <w:r>
        <w:separator/>
      </w:r>
    </w:p>
  </w:footnote>
  <w:footnote w:type="continuationSeparator" w:id="0">
    <w:p w14:paraId="250D5CD0" w14:textId="77777777" w:rsidR="00522BEA" w:rsidRDefault="00522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6818"/>
    <w:multiLevelType w:val="multilevel"/>
    <w:tmpl w:val="07DD6818"/>
    <w:lvl w:ilvl="0">
      <w:start w:val="24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" w15:restartNumberingAfterBreak="0">
    <w:nsid w:val="162B2A3D"/>
    <w:multiLevelType w:val="multilevel"/>
    <w:tmpl w:val="162B2A3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FF2C85"/>
    <w:multiLevelType w:val="hybridMultilevel"/>
    <w:tmpl w:val="A5FA0E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B25E13"/>
    <w:multiLevelType w:val="multilevel"/>
    <w:tmpl w:val="29B25E13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C708A"/>
    <w:multiLevelType w:val="multilevel"/>
    <w:tmpl w:val="2F1C70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10198"/>
    <w:multiLevelType w:val="hybridMultilevel"/>
    <w:tmpl w:val="BACCC93E"/>
    <w:lvl w:ilvl="0" w:tplc="3C32C91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33A34"/>
    <w:multiLevelType w:val="singleLevel"/>
    <w:tmpl w:val="30D33A34"/>
    <w:lvl w:ilvl="0">
      <w:start w:val="1"/>
      <w:numFmt w:val="decimal"/>
      <w:suff w:val="space"/>
      <w:lvlText w:val="(%1)"/>
      <w:lvlJc w:val="left"/>
    </w:lvl>
  </w:abstractNum>
  <w:abstractNum w:abstractNumId="7" w15:restartNumberingAfterBreak="0">
    <w:nsid w:val="3908238C"/>
    <w:multiLevelType w:val="hybridMultilevel"/>
    <w:tmpl w:val="C2060AAC"/>
    <w:lvl w:ilvl="0" w:tplc="9C80528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F7B21"/>
    <w:multiLevelType w:val="multilevel"/>
    <w:tmpl w:val="392F7B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71B12"/>
    <w:multiLevelType w:val="multilevel"/>
    <w:tmpl w:val="3FF71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C0E0D"/>
    <w:multiLevelType w:val="multilevel"/>
    <w:tmpl w:val="4C6C0E0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774DD"/>
    <w:multiLevelType w:val="multilevel"/>
    <w:tmpl w:val="5B0774DD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B3126F7"/>
    <w:multiLevelType w:val="multilevel"/>
    <w:tmpl w:val="5B3126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C35F5"/>
    <w:multiLevelType w:val="multilevel"/>
    <w:tmpl w:val="63CC35F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CC47857"/>
    <w:multiLevelType w:val="hybridMultilevel"/>
    <w:tmpl w:val="EFA0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"/>
  </w:num>
  <w:num w:numId="5">
    <w:abstractNumId w:val="13"/>
  </w:num>
  <w:num w:numId="6">
    <w:abstractNumId w:val="4"/>
  </w:num>
  <w:num w:numId="7">
    <w:abstractNumId w:val="0"/>
  </w:num>
  <w:num w:numId="8">
    <w:abstractNumId w:val="11"/>
  </w:num>
  <w:num w:numId="9">
    <w:abstractNumId w:val="9"/>
  </w:num>
  <w:num w:numId="10">
    <w:abstractNumId w:val="8"/>
  </w:num>
  <w:num w:numId="11">
    <w:abstractNumId w:val="3"/>
  </w:num>
  <w:num w:numId="12">
    <w:abstractNumId w:val="6"/>
  </w:num>
  <w:num w:numId="13">
    <w:abstractNumId w:val="15"/>
  </w:num>
  <w:num w:numId="14">
    <w:abstractNumId w:val="2"/>
  </w:num>
  <w:num w:numId="15">
    <w:abstractNumId w:val="16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372"/>
    <w:rsid w:val="00004813"/>
    <w:rsid w:val="00010EB2"/>
    <w:rsid w:val="00016557"/>
    <w:rsid w:val="000212AB"/>
    <w:rsid w:val="00023466"/>
    <w:rsid w:val="00023C40"/>
    <w:rsid w:val="00033397"/>
    <w:rsid w:val="00033D0D"/>
    <w:rsid w:val="00040095"/>
    <w:rsid w:val="0005050D"/>
    <w:rsid w:val="00057CCC"/>
    <w:rsid w:val="00060590"/>
    <w:rsid w:val="00062F1C"/>
    <w:rsid w:val="00070FA2"/>
    <w:rsid w:val="00073C9C"/>
    <w:rsid w:val="00074053"/>
    <w:rsid w:val="000767F3"/>
    <w:rsid w:val="00080512"/>
    <w:rsid w:val="00080E89"/>
    <w:rsid w:val="00085582"/>
    <w:rsid w:val="000877C1"/>
    <w:rsid w:val="00090468"/>
    <w:rsid w:val="00090A95"/>
    <w:rsid w:val="000931A0"/>
    <w:rsid w:val="000934A4"/>
    <w:rsid w:val="00094568"/>
    <w:rsid w:val="000A102F"/>
    <w:rsid w:val="000A39F3"/>
    <w:rsid w:val="000A488E"/>
    <w:rsid w:val="000A6DAB"/>
    <w:rsid w:val="000B09D7"/>
    <w:rsid w:val="000B382F"/>
    <w:rsid w:val="000B3D72"/>
    <w:rsid w:val="000B5256"/>
    <w:rsid w:val="000B5B53"/>
    <w:rsid w:val="000B7BCF"/>
    <w:rsid w:val="000C197C"/>
    <w:rsid w:val="000C2141"/>
    <w:rsid w:val="000C522B"/>
    <w:rsid w:val="000C7B52"/>
    <w:rsid w:val="000D58AB"/>
    <w:rsid w:val="000E5E5B"/>
    <w:rsid w:val="000F333D"/>
    <w:rsid w:val="000F35A0"/>
    <w:rsid w:val="00105061"/>
    <w:rsid w:val="001107A6"/>
    <w:rsid w:val="00112981"/>
    <w:rsid w:val="00112F1A"/>
    <w:rsid w:val="00115625"/>
    <w:rsid w:val="0011680A"/>
    <w:rsid w:val="00122CF2"/>
    <w:rsid w:val="001233EC"/>
    <w:rsid w:val="001349AF"/>
    <w:rsid w:val="00142813"/>
    <w:rsid w:val="0014312D"/>
    <w:rsid w:val="001442AE"/>
    <w:rsid w:val="00145075"/>
    <w:rsid w:val="00152620"/>
    <w:rsid w:val="00154840"/>
    <w:rsid w:val="001558CB"/>
    <w:rsid w:val="00161E5E"/>
    <w:rsid w:val="00172F5C"/>
    <w:rsid w:val="001741A0"/>
    <w:rsid w:val="00175FA0"/>
    <w:rsid w:val="001778CC"/>
    <w:rsid w:val="001842A5"/>
    <w:rsid w:val="00185131"/>
    <w:rsid w:val="00186570"/>
    <w:rsid w:val="00194CD0"/>
    <w:rsid w:val="00195A37"/>
    <w:rsid w:val="001A1A69"/>
    <w:rsid w:val="001A2022"/>
    <w:rsid w:val="001A2720"/>
    <w:rsid w:val="001A639A"/>
    <w:rsid w:val="001A6FA1"/>
    <w:rsid w:val="001B01C2"/>
    <w:rsid w:val="001B24E1"/>
    <w:rsid w:val="001B4906"/>
    <w:rsid w:val="001B49C9"/>
    <w:rsid w:val="001C1D5D"/>
    <w:rsid w:val="001C23F4"/>
    <w:rsid w:val="001C2CAD"/>
    <w:rsid w:val="001C4F79"/>
    <w:rsid w:val="001D2C37"/>
    <w:rsid w:val="001D3457"/>
    <w:rsid w:val="001D5B89"/>
    <w:rsid w:val="001D6B6F"/>
    <w:rsid w:val="001E0958"/>
    <w:rsid w:val="001E28C2"/>
    <w:rsid w:val="001E3B2F"/>
    <w:rsid w:val="001E582D"/>
    <w:rsid w:val="001F0666"/>
    <w:rsid w:val="001F168B"/>
    <w:rsid w:val="001F7831"/>
    <w:rsid w:val="00204045"/>
    <w:rsid w:val="00205D2A"/>
    <w:rsid w:val="00205E7D"/>
    <w:rsid w:val="00205F6B"/>
    <w:rsid w:val="0020712B"/>
    <w:rsid w:val="002173E9"/>
    <w:rsid w:val="0022606D"/>
    <w:rsid w:val="00227513"/>
    <w:rsid w:val="00230C06"/>
    <w:rsid w:val="00231728"/>
    <w:rsid w:val="0023312C"/>
    <w:rsid w:val="00241EF6"/>
    <w:rsid w:val="00246B1B"/>
    <w:rsid w:val="00250404"/>
    <w:rsid w:val="0025788B"/>
    <w:rsid w:val="002610D8"/>
    <w:rsid w:val="002615C7"/>
    <w:rsid w:val="00261B45"/>
    <w:rsid w:val="0027152A"/>
    <w:rsid w:val="0027371A"/>
    <w:rsid w:val="002747EC"/>
    <w:rsid w:val="002801A4"/>
    <w:rsid w:val="00282C64"/>
    <w:rsid w:val="00284151"/>
    <w:rsid w:val="00285577"/>
    <w:rsid w:val="002855BF"/>
    <w:rsid w:val="0029175B"/>
    <w:rsid w:val="002922B8"/>
    <w:rsid w:val="002931A8"/>
    <w:rsid w:val="00294BD7"/>
    <w:rsid w:val="002958D8"/>
    <w:rsid w:val="002974A4"/>
    <w:rsid w:val="002A14A7"/>
    <w:rsid w:val="002A271D"/>
    <w:rsid w:val="002A2EB0"/>
    <w:rsid w:val="002D16F3"/>
    <w:rsid w:val="002D4606"/>
    <w:rsid w:val="002D7883"/>
    <w:rsid w:val="002F0D22"/>
    <w:rsid w:val="002F142D"/>
    <w:rsid w:val="002F19A6"/>
    <w:rsid w:val="002F268B"/>
    <w:rsid w:val="002F45DD"/>
    <w:rsid w:val="00311B17"/>
    <w:rsid w:val="003172DC"/>
    <w:rsid w:val="00320388"/>
    <w:rsid w:val="003221EA"/>
    <w:rsid w:val="00325AE3"/>
    <w:rsid w:val="00326069"/>
    <w:rsid w:val="003275BE"/>
    <w:rsid w:val="0033543C"/>
    <w:rsid w:val="0034468C"/>
    <w:rsid w:val="00344ADE"/>
    <w:rsid w:val="0035462D"/>
    <w:rsid w:val="00361D81"/>
    <w:rsid w:val="00364B41"/>
    <w:rsid w:val="003656D0"/>
    <w:rsid w:val="00372022"/>
    <w:rsid w:val="00377669"/>
    <w:rsid w:val="00383096"/>
    <w:rsid w:val="003910A6"/>
    <w:rsid w:val="00391C71"/>
    <w:rsid w:val="00393B48"/>
    <w:rsid w:val="00396FCC"/>
    <w:rsid w:val="003A0776"/>
    <w:rsid w:val="003A41EF"/>
    <w:rsid w:val="003B19A8"/>
    <w:rsid w:val="003B3EF7"/>
    <w:rsid w:val="003B40AD"/>
    <w:rsid w:val="003B7667"/>
    <w:rsid w:val="003C34EE"/>
    <w:rsid w:val="003C37C6"/>
    <w:rsid w:val="003C45AE"/>
    <w:rsid w:val="003C4E37"/>
    <w:rsid w:val="003C6F37"/>
    <w:rsid w:val="003E0575"/>
    <w:rsid w:val="003E16BE"/>
    <w:rsid w:val="003E26E2"/>
    <w:rsid w:val="003E4381"/>
    <w:rsid w:val="003F0353"/>
    <w:rsid w:val="003F0D71"/>
    <w:rsid w:val="003F2A47"/>
    <w:rsid w:val="003F3C9F"/>
    <w:rsid w:val="003F3EF5"/>
    <w:rsid w:val="003F4E28"/>
    <w:rsid w:val="0040021E"/>
    <w:rsid w:val="004006E8"/>
    <w:rsid w:val="00401855"/>
    <w:rsid w:val="004055C2"/>
    <w:rsid w:val="00416D67"/>
    <w:rsid w:val="0042725D"/>
    <w:rsid w:val="004307B9"/>
    <w:rsid w:val="00430B78"/>
    <w:rsid w:val="004348E3"/>
    <w:rsid w:val="0043635B"/>
    <w:rsid w:val="00441D59"/>
    <w:rsid w:val="0044280A"/>
    <w:rsid w:val="00442F3A"/>
    <w:rsid w:val="004461BC"/>
    <w:rsid w:val="00454568"/>
    <w:rsid w:val="00465587"/>
    <w:rsid w:val="00465ED3"/>
    <w:rsid w:val="00470F5C"/>
    <w:rsid w:val="004711F5"/>
    <w:rsid w:val="0047458E"/>
    <w:rsid w:val="00477455"/>
    <w:rsid w:val="00484036"/>
    <w:rsid w:val="00491200"/>
    <w:rsid w:val="0049138F"/>
    <w:rsid w:val="0049431A"/>
    <w:rsid w:val="00495DE7"/>
    <w:rsid w:val="004A1F7B"/>
    <w:rsid w:val="004C0516"/>
    <w:rsid w:val="004C436D"/>
    <w:rsid w:val="004C44D2"/>
    <w:rsid w:val="004C5708"/>
    <w:rsid w:val="004D2483"/>
    <w:rsid w:val="004D3578"/>
    <w:rsid w:val="004D380D"/>
    <w:rsid w:val="004D7F26"/>
    <w:rsid w:val="004E213A"/>
    <w:rsid w:val="004F55F2"/>
    <w:rsid w:val="00503171"/>
    <w:rsid w:val="00504510"/>
    <w:rsid w:val="00504C2F"/>
    <w:rsid w:val="00505E7D"/>
    <w:rsid w:val="00506C28"/>
    <w:rsid w:val="005077CE"/>
    <w:rsid w:val="00522BEA"/>
    <w:rsid w:val="005258E3"/>
    <w:rsid w:val="00527252"/>
    <w:rsid w:val="00534DA0"/>
    <w:rsid w:val="00534F2F"/>
    <w:rsid w:val="00543E6C"/>
    <w:rsid w:val="00546017"/>
    <w:rsid w:val="0054713B"/>
    <w:rsid w:val="0055136C"/>
    <w:rsid w:val="005543B9"/>
    <w:rsid w:val="00561092"/>
    <w:rsid w:val="00565087"/>
    <w:rsid w:val="0056573F"/>
    <w:rsid w:val="00566148"/>
    <w:rsid w:val="00575816"/>
    <w:rsid w:val="00576355"/>
    <w:rsid w:val="00580A77"/>
    <w:rsid w:val="00581CF4"/>
    <w:rsid w:val="00585216"/>
    <w:rsid w:val="00587714"/>
    <w:rsid w:val="00590CFE"/>
    <w:rsid w:val="00593330"/>
    <w:rsid w:val="00595681"/>
    <w:rsid w:val="00596D58"/>
    <w:rsid w:val="005A16AD"/>
    <w:rsid w:val="005A55E6"/>
    <w:rsid w:val="005B2C02"/>
    <w:rsid w:val="005B4B17"/>
    <w:rsid w:val="005C441E"/>
    <w:rsid w:val="005D2228"/>
    <w:rsid w:val="005D4C15"/>
    <w:rsid w:val="005E1731"/>
    <w:rsid w:val="005E2BEA"/>
    <w:rsid w:val="005E4420"/>
    <w:rsid w:val="005E4FA7"/>
    <w:rsid w:val="005F2718"/>
    <w:rsid w:val="005F625B"/>
    <w:rsid w:val="0060217D"/>
    <w:rsid w:val="0060487D"/>
    <w:rsid w:val="00605DFE"/>
    <w:rsid w:val="006068B3"/>
    <w:rsid w:val="00607501"/>
    <w:rsid w:val="0061142E"/>
    <w:rsid w:val="00611566"/>
    <w:rsid w:val="00612752"/>
    <w:rsid w:val="0061288D"/>
    <w:rsid w:val="0061395C"/>
    <w:rsid w:val="00615596"/>
    <w:rsid w:val="00615F39"/>
    <w:rsid w:val="0063158A"/>
    <w:rsid w:val="006318AD"/>
    <w:rsid w:val="00632155"/>
    <w:rsid w:val="006368BB"/>
    <w:rsid w:val="00640BF9"/>
    <w:rsid w:val="0064241B"/>
    <w:rsid w:val="00642A84"/>
    <w:rsid w:val="00642E61"/>
    <w:rsid w:val="00643C66"/>
    <w:rsid w:val="00644197"/>
    <w:rsid w:val="006442BE"/>
    <w:rsid w:val="00644D12"/>
    <w:rsid w:val="00646D99"/>
    <w:rsid w:val="00647CF8"/>
    <w:rsid w:val="006506A1"/>
    <w:rsid w:val="006515EE"/>
    <w:rsid w:val="00652EC3"/>
    <w:rsid w:val="00653449"/>
    <w:rsid w:val="006536BD"/>
    <w:rsid w:val="00656910"/>
    <w:rsid w:val="006574C0"/>
    <w:rsid w:val="00660D49"/>
    <w:rsid w:val="00666071"/>
    <w:rsid w:val="006700B9"/>
    <w:rsid w:val="00682EEC"/>
    <w:rsid w:val="00685A23"/>
    <w:rsid w:val="00691D7C"/>
    <w:rsid w:val="006A06F4"/>
    <w:rsid w:val="006A4235"/>
    <w:rsid w:val="006A5C07"/>
    <w:rsid w:val="006A716A"/>
    <w:rsid w:val="006A752B"/>
    <w:rsid w:val="006B4922"/>
    <w:rsid w:val="006C2557"/>
    <w:rsid w:val="006C35B6"/>
    <w:rsid w:val="006C66D8"/>
    <w:rsid w:val="006D0E22"/>
    <w:rsid w:val="006D1E24"/>
    <w:rsid w:val="006D4FE4"/>
    <w:rsid w:val="006E0454"/>
    <w:rsid w:val="006E04D8"/>
    <w:rsid w:val="006E0E8D"/>
    <w:rsid w:val="006E1417"/>
    <w:rsid w:val="006E75C9"/>
    <w:rsid w:val="006F0544"/>
    <w:rsid w:val="006F055E"/>
    <w:rsid w:val="006F6A2C"/>
    <w:rsid w:val="006F77F1"/>
    <w:rsid w:val="00701958"/>
    <w:rsid w:val="00704D45"/>
    <w:rsid w:val="00705079"/>
    <w:rsid w:val="0070692A"/>
    <w:rsid w:val="007069DC"/>
    <w:rsid w:val="00710201"/>
    <w:rsid w:val="00716C91"/>
    <w:rsid w:val="0072073A"/>
    <w:rsid w:val="007219FB"/>
    <w:rsid w:val="007245DC"/>
    <w:rsid w:val="00724FFA"/>
    <w:rsid w:val="0072525C"/>
    <w:rsid w:val="0073113A"/>
    <w:rsid w:val="0073282D"/>
    <w:rsid w:val="007329A9"/>
    <w:rsid w:val="007342B5"/>
    <w:rsid w:val="00734A5B"/>
    <w:rsid w:val="007355BE"/>
    <w:rsid w:val="0073732A"/>
    <w:rsid w:val="00737D78"/>
    <w:rsid w:val="00744E76"/>
    <w:rsid w:val="007515A0"/>
    <w:rsid w:val="00757D40"/>
    <w:rsid w:val="00762AB5"/>
    <w:rsid w:val="0076458D"/>
    <w:rsid w:val="007662B5"/>
    <w:rsid w:val="007755BD"/>
    <w:rsid w:val="00775CB8"/>
    <w:rsid w:val="00781F0F"/>
    <w:rsid w:val="0078727C"/>
    <w:rsid w:val="0079049D"/>
    <w:rsid w:val="00793DC5"/>
    <w:rsid w:val="007964F1"/>
    <w:rsid w:val="007A33DD"/>
    <w:rsid w:val="007A42CF"/>
    <w:rsid w:val="007B18D8"/>
    <w:rsid w:val="007C0045"/>
    <w:rsid w:val="007C095F"/>
    <w:rsid w:val="007C2DD0"/>
    <w:rsid w:val="007C7BEB"/>
    <w:rsid w:val="007D3AC0"/>
    <w:rsid w:val="007E0267"/>
    <w:rsid w:val="007E23AF"/>
    <w:rsid w:val="007E46C2"/>
    <w:rsid w:val="007E6756"/>
    <w:rsid w:val="007F2E08"/>
    <w:rsid w:val="007F486F"/>
    <w:rsid w:val="008028A4"/>
    <w:rsid w:val="0080782B"/>
    <w:rsid w:val="00810EF0"/>
    <w:rsid w:val="00811F80"/>
    <w:rsid w:val="00813245"/>
    <w:rsid w:val="00821425"/>
    <w:rsid w:val="008233F6"/>
    <w:rsid w:val="00836111"/>
    <w:rsid w:val="0083664E"/>
    <w:rsid w:val="0083794A"/>
    <w:rsid w:val="00840A9A"/>
    <w:rsid w:val="00840DE0"/>
    <w:rsid w:val="00844050"/>
    <w:rsid w:val="008470CE"/>
    <w:rsid w:val="00847E05"/>
    <w:rsid w:val="008505DF"/>
    <w:rsid w:val="008514B7"/>
    <w:rsid w:val="00852178"/>
    <w:rsid w:val="0086354A"/>
    <w:rsid w:val="00870233"/>
    <w:rsid w:val="0087364E"/>
    <w:rsid w:val="008768CA"/>
    <w:rsid w:val="00877EF9"/>
    <w:rsid w:val="00880559"/>
    <w:rsid w:val="008864FA"/>
    <w:rsid w:val="00891457"/>
    <w:rsid w:val="008941E3"/>
    <w:rsid w:val="008A11A9"/>
    <w:rsid w:val="008A31ED"/>
    <w:rsid w:val="008B4D37"/>
    <w:rsid w:val="008B5306"/>
    <w:rsid w:val="008B7324"/>
    <w:rsid w:val="008C2E2A"/>
    <w:rsid w:val="008C3057"/>
    <w:rsid w:val="008C63FD"/>
    <w:rsid w:val="008D2E4D"/>
    <w:rsid w:val="008D7523"/>
    <w:rsid w:val="008E2482"/>
    <w:rsid w:val="008E5351"/>
    <w:rsid w:val="008E6A39"/>
    <w:rsid w:val="008E7BA7"/>
    <w:rsid w:val="008E7F55"/>
    <w:rsid w:val="008F0186"/>
    <w:rsid w:val="008F1254"/>
    <w:rsid w:val="008F396F"/>
    <w:rsid w:val="008F3DCD"/>
    <w:rsid w:val="008F4843"/>
    <w:rsid w:val="009018C2"/>
    <w:rsid w:val="0090271F"/>
    <w:rsid w:val="00902DB9"/>
    <w:rsid w:val="0090466A"/>
    <w:rsid w:val="00923655"/>
    <w:rsid w:val="0092571F"/>
    <w:rsid w:val="009261B4"/>
    <w:rsid w:val="00930FED"/>
    <w:rsid w:val="00936071"/>
    <w:rsid w:val="009376CD"/>
    <w:rsid w:val="00937D5F"/>
    <w:rsid w:val="00940212"/>
    <w:rsid w:val="00942E83"/>
    <w:rsid w:val="00942EC2"/>
    <w:rsid w:val="00952082"/>
    <w:rsid w:val="00955208"/>
    <w:rsid w:val="0095568A"/>
    <w:rsid w:val="00956119"/>
    <w:rsid w:val="0095624F"/>
    <w:rsid w:val="00961B32"/>
    <w:rsid w:val="00962509"/>
    <w:rsid w:val="0096461F"/>
    <w:rsid w:val="00967E29"/>
    <w:rsid w:val="00970305"/>
    <w:rsid w:val="00970DB3"/>
    <w:rsid w:val="00974BB0"/>
    <w:rsid w:val="00975BCD"/>
    <w:rsid w:val="00977A43"/>
    <w:rsid w:val="00985AC4"/>
    <w:rsid w:val="00987260"/>
    <w:rsid w:val="009947DB"/>
    <w:rsid w:val="009A0AF3"/>
    <w:rsid w:val="009A1897"/>
    <w:rsid w:val="009A1A09"/>
    <w:rsid w:val="009B07CD"/>
    <w:rsid w:val="009B12D8"/>
    <w:rsid w:val="009B43DF"/>
    <w:rsid w:val="009B61B7"/>
    <w:rsid w:val="009C0194"/>
    <w:rsid w:val="009C074E"/>
    <w:rsid w:val="009C19E9"/>
    <w:rsid w:val="009C7D67"/>
    <w:rsid w:val="009D74A6"/>
    <w:rsid w:val="009E3966"/>
    <w:rsid w:val="009E7E05"/>
    <w:rsid w:val="009F250D"/>
    <w:rsid w:val="009F2F6A"/>
    <w:rsid w:val="00A02648"/>
    <w:rsid w:val="00A036D8"/>
    <w:rsid w:val="00A05C48"/>
    <w:rsid w:val="00A10F02"/>
    <w:rsid w:val="00A204CA"/>
    <w:rsid w:val="00A209D6"/>
    <w:rsid w:val="00A22316"/>
    <w:rsid w:val="00A22871"/>
    <w:rsid w:val="00A251E9"/>
    <w:rsid w:val="00A30323"/>
    <w:rsid w:val="00A33EC8"/>
    <w:rsid w:val="00A41171"/>
    <w:rsid w:val="00A43C78"/>
    <w:rsid w:val="00A459F0"/>
    <w:rsid w:val="00A5255F"/>
    <w:rsid w:val="00A53724"/>
    <w:rsid w:val="00A5427F"/>
    <w:rsid w:val="00A54B2B"/>
    <w:rsid w:val="00A60DDB"/>
    <w:rsid w:val="00A6593E"/>
    <w:rsid w:val="00A667AF"/>
    <w:rsid w:val="00A67334"/>
    <w:rsid w:val="00A70102"/>
    <w:rsid w:val="00A703B9"/>
    <w:rsid w:val="00A7102A"/>
    <w:rsid w:val="00A727B9"/>
    <w:rsid w:val="00A76082"/>
    <w:rsid w:val="00A7688B"/>
    <w:rsid w:val="00A77B96"/>
    <w:rsid w:val="00A82346"/>
    <w:rsid w:val="00A83B56"/>
    <w:rsid w:val="00A84903"/>
    <w:rsid w:val="00A86AB8"/>
    <w:rsid w:val="00A9671C"/>
    <w:rsid w:val="00AA1553"/>
    <w:rsid w:val="00AA2A7B"/>
    <w:rsid w:val="00AA2DA9"/>
    <w:rsid w:val="00AA58B9"/>
    <w:rsid w:val="00AA678F"/>
    <w:rsid w:val="00AA7A4C"/>
    <w:rsid w:val="00AC036B"/>
    <w:rsid w:val="00AC0696"/>
    <w:rsid w:val="00AC0864"/>
    <w:rsid w:val="00AC4272"/>
    <w:rsid w:val="00AC73B1"/>
    <w:rsid w:val="00AD5F06"/>
    <w:rsid w:val="00AD6B62"/>
    <w:rsid w:val="00AD7980"/>
    <w:rsid w:val="00AE2116"/>
    <w:rsid w:val="00AE2E9E"/>
    <w:rsid w:val="00AF446C"/>
    <w:rsid w:val="00B02207"/>
    <w:rsid w:val="00B05380"/>
    <w:rsid w:val="00B05962"/>
    <w:rsid w:val="00B05AB3"/>
    <w:rsid w:val="00B125EB"/>
    <w:rsid w:val="00B12E00"/>
    <w:rsid w:val="00B15449"/>
    <w:rsid w:val="00B16C2F"/>
    <w:rsid w:val="00B238E3"/>
    <w:rsid w:val="00B261ED"/>
    <w:rsid w:val="00B27303"/>
    <w:rsid w:val="00B43189"/>
    <w:rsid w:val="00B44CB2"/>
    <w:rsid w:val="00B47FD1"/>
    <w:rsid w:val="00B5054D"/>
    <w:rsid w:val="00B516BB"/>
    <w:rsid w:val="00B51EBF"/>
    <w:rsid w:val="00B53AF6"/>
    <w:rsid w:val="00B60122"/>
    <w:rsid w:val="00B60301"/>
    <w:rsid w:val="00B6367C"/>
    <w:rsid w:val="00B66DB3"/>
    <w:rsid w:val="00B7303D"/>
    <w:rsid w:val="00B75A73"/>
    <w:rsid w:val="00B83B92"/>
    <w:rsid w:val="00B84DB2"/>
    <w:rsid w:val="00BA0164"/>
    <w:rsid w:val="00BA0E49"/>
    <w:rsid w:val="00BA1520"/>
    <w:rsid w:val="00BA20DE"/>
    <w:rsid w:val="00BB03C0"/>
    <w:rsid w:val="00BB2CF9"/>
    <w:rsid w:val="00BB55B2"/>
    <w:rsid w:val="00BC166C"/>
    <w:rsid w:val="00BC3555"/>
    <w:rsid w:val="00BC3E58"/>
    <w:rsid w:val="00BD21AF"/>
    <w:rsid w:val="00BD6A70"/>
    <w:rsid w:val="00BE71AE"/>
    <w:rsid w:val="00BF2BF1"/>
    <w:rsid w:val="00BF3005"/>
    <w:rsid w:val="00BF7ADA"/>
    <w:rsid w:val="00C12B51"/>
    <w:rsid w:val="00C12E50"/>
    <w:rsid w:val="00C144A4"/>
    <w:rsid w:val="00C17275"/>
    <w:rsid w:val="00C21600"/>
    <w:rsid w:val="00C24650"/>
    <w:rsid w:val="00C25465"/>
    <w:rsid w:val="00C26FA9"/>
    <w:rsid w:val="00C32ECF"/>
    <w:rsid w:val="00C33079"/>
    <w:rsid w:val="00C3349B"/>
    <w:rsid w:val="00C555C2"/>
    <w:rsid w:val="00C60BB1"/>
    <w:rsid w:val="00C759FE"/>
    <w:rsid w:val="00C83A13"/>
    <w:rsid w:val="00C9068C"/>
    <w:rsid w:val="00C919B7"/>
    <w:rsid w:val="00C92967"/>
    <w:rsid w:val="00C93710"/>
    <w:rsid w:val="00CA02F6"/>
    <w:rsid w:val="00CA3D0C"/>
    <w:rsid w:val="00CA5AF2"/>
    <w:rsid w:val="00CA654B"/>
    <w:rsid w:val="00CB72B8"/>
    <w:rsid w:val="00CC123E"/>
    <w:rsid w:val="00CC1A67"/>
    <w:rsid w:val="00CD26E4"/>
    <w:rsid w:val="00CD4126"/>
    <w:rsid w:val="00CD4C7B"/>
    <w:rsid w:val="00CD58FE"/>
    <w:rsid w:val="00CD6FF7"/>
    <w:rsid w:val="00CE7C89"/>
    <w:rsid w:val="00D00210"/>
    <w:rsid w:val="00D02A3B"/>
    <w:rsid w:val="00D0361C"/>
    <w:rsid w:val="00D041E5"/>
    <w:rsid w:val="00D10C9E"/>
    <w:rsid w:val="00D155D9"/>
    <w:rsid w:val="00D2588A"/>
    <w:rsid w:val="00D27B17"/>
    <w:rsid w:val="00D33926"/>
    <w:rsid w:val="00D33BE3"/>
    <w:rsid w:val="00D34522"/>
    <w:rsid w:val="00D34AC3"/>
    <w:rsid w:val="00D35E4D"/>
    <w:rsid w:val="00D368F0"/>
    <w:rsid w:val="00D3792D"/>
    <w:rsid w:val="00D44164"/>
    <w:rsid w:val="00D53A6A"/>
    <w:rsid w:val="00D5456F"/>
    <w:rsid w:val="00D55E47"/>
    <w:rsid w:val="00D574FD"/>
    <w:rsid w:val="00D62E19"/>
    <w:rsid w:val="00D63721"/>
    <w:rsid w:val="00D67CD1"/>
    <w:rsid w:val="00D70F02"/>
    <w:rsid w:val="00D738D6"/>
    <w:rsid w:val="00D76EE7"/>
    <w:rsid w:val="00D80795"/>
    <w:rsid w:val="00D80A1C"/>
    <w:rsid w:val="00D854BE"/>
    <w:rsid w:val="00D87E00"/>
    <w:rsid w:val="00D9134D"/>
    <w:rsid w:val="00D96D11"/>
    <w:rsid w:val="00DA7A03"/>
    <w:rsid w:val="00DB0387"/>
    <w:rsid w:val="00DB0DB8"/>
    <w:rsid w:val="00DB1818"/>
    <w:rsid w:val="00DB768B"/>
    <w:rsid w:val="00DC309B"/>
    <w:rsid w:val="00DC3590"/>
    <w:rsid w:val="00DC4DA2"/>
    <w:rsid w:val="00DC5261"/>
    <w:rsid w:val="00DC6D36"/>
    <w:rsid w:val="00DC79AA"/>
    <w:rsid w:val="00DD6AAC"/>
    <w:rsid w:val="00DE06BF"/>
    <w:rsid w:val="00DE0E83"/>
    <w:rsid w:val="00DE25D2"/>
    <w:rsid w:val="00DE5D7A"/>
    <w:rsid w:val="00DF2BC8"/>
    <w:rsid w:val="00E06C1F"/>
    <w:rsid w:val="00E0784B"/>
    <w:rsid w:val="00E07937"/>
    <w:rsid w:val="00E104A5"/>
    <w:rsid w:val="00E20530"/>
    <w:rsid w:val="00E2289B"/>
    <w:rsid w:val="00E23819"/>
    <w:rsid w:val="00E27646"/>
    <w:rsid w:val="00E327AD"/>
    <w:rsid w:val="00E36F08"/>
    <w:rsid w:val="00E37B56"/>
    <w:rsid w:val="00E46C08"/>
    <w:rsid w:val="00E471CF"/>
    <w:rsid w:val="00E5224E"/>
    <w:rsid w:val="00E53A1E"/>
    <w:rsid w:val="00E57244"/>
    <w:rsid w:val="00E62835"/>
    <w:rsid w:val="00E73563"/>
    <w:rsid w:val="00E74344"/>
    <w:rsid w:val="00E743FD"/>
    <w:rsid w:val="00E77645"/>
    <w:rsid w:val="00E83697"/>
    <w:rsid w:val="00EA622E"/>
    <w:rsid w:val="00EA66C9"/>
    <w:rsid w:val="00EA7C84"/>
    <w:rsid w:val="00EB2D19"/>
    <w:rsid w:val="00EB420A"/>
    <w:rsid w:val="00EC329B"/>
    <w:rsid w:val="00EC4A25"/>
    <w:rsid w:val="00EF295F"/>
    <w:rsid w:val="00F00803"/>
    <w:rsid w:val="00F025A2"/>
    <w:rsid w:val="00F036E9"/>
    <w:rsid w:val="00F05142"/>
    <w:rsid w:val="00F05820"/>
    <w:rsid w:val="00F07388"/>
    <w:rsid w:val="00F106B2"/>
    <w:rsid w:val="00F10B01"/>
    <w:rsid w:val="00F129A9"/>
    <w:rsid w:val="00F140F6"/>
    <w:rsid w:val="00F16853"/>
    <w:rsid w:val="00F20204"/>
    <w:rsid w:val="00F2026E"/>
    <w:rsid w:val="00F2210A"/>
    <w:rsid w:val="00F235C7"/>
    <w:rsid w:val="00F23A51"/>
    <w:rsid w:val="00F274B2"/>
    <w:rsid w:val="00F30A2D"/>
    <w:rsid w:val="00F342DC"/>
    <w:rsid w:val="00F37743"/>
    <w:rsid w:val="00F40F3F"/>
    <w:rsid w:val="00F4197B"/>
    <w:rsid w:val="00F41A31"/>
    <w:rsid w:val="00F425C5"/>
    <w:rsid w:val="00F46F27"/>
    <w:rsid w:val="00F503D1"/>
    <w:rsid w:val="00F51F6C"/>
    <w:rsid w:val="00F54A3D"/>
    <w:rsid w:val="00F54CB0"/>
    <w:rsid w:val="00F56AEB"/>
    <w:rsid w:val="00F579CD"/>
    <w:rsid w:val="00F653B8"/>
    <w:rsid w:val="00F705AD"/>
    <w:rsid w:val="00F71B89"/>
    <w:rsid w:val="00F7289A"/>
    <w:rsid w:val="00F7353C"/>
    <w:rsid w:val="00F735D6"/>
    <w:rsid w:val="00F73A1F"/>
    <w:rsid w:val="00F75A76"/>
    <w:rsid w:val="00F7667D"/>
    <w:rsid w:val="00F76F8F"/>
    <w:rsid w:val="00F806AA"/>
    <w:rsid w:val="00F80C43"/>
    <w:rsid w:val="00F93BE1"/>
    <w:rsid w:val="00F941DF"/>
    <w:rsid w:val="00FA1266"/>
    <w:rsid w:val="00FA4502"/>
    <w:rsid w:val="00FA6308"/>
    <w:rsid w:val="00FB1E2C"/>
    <w:rsid w:val="00FB36FA"/>
    <w:rsid w:val="00FB5785"/>
    <w:rsid w:val="00FB5AC8"/>
    <w:rsid w:val="00FB6C22"/>
    <w:rsid w:val="00FC1192"/>
    <w:rsid w:val="00FE251B"/>
    <w:rsid w:val="00FE77A9"/>
    <w:rsid w:val="00FF1B6C"/>
    <w:rsid w:val="00FF2189"/>
    <w:rsid w:val="00FF21D4"/>
    <w:rsid w:val="0698760D"/>
    <w:rsid w:val="08971622"/>
    <w:rsid w:val="09B861B0"/>
    <w:rsid w:val="0BA238FA"/>
    <w:rsid w:val="0CC14D3A"/>
    <w:rsid w:val="0F5E448C"/>
    <w:rsid w:val="12FA27D6"/>
    <w:rsid w:val="17FD599D"/>
    <w:rsid w:val="192E3D6A"/>
    <w:rsid w:val="1A82452E"/>
    <w:rsid w:val="1B1123E5"/>
    <w:rsid w:val="1DA57619"/>
    <w:rsid w:val="1E1E1B4B"/>
    <w:rsid w:val="1F2E349E"/>
    <w:rsid w:val="214024B8"/>
    <w:rsid w:val="27800B8B"/>
    <w:rsid w:val="27F43A08"/>
    <w:rsid w:val="28763DA3"/>
    <w:rsid w:val="29365CC6"/>
    <w:rsid w:val="298D4A23"/>
    <w:rsid w:val="2AFC38FB"/>
    <w:rsid w:val="2D633DAA"/>
    <w:rsid w:val="2EC16AF8"/>
    <w:rsid w:val="2EE171BA"/>
    <w:rsid w:val="30D60DD9"/>
    <w:rsid w:val="31197D2C"/>
    <w:rsid w:val="32332229"/>
    <w:rsid w:val="334E597E"/>
    <w:rsid w:val="37F36AB2"/>
    <w:rsid w:val="3BC8315C"/>
    <w:rsid w:val="3CB801DF"/>
    <w:rsid w:val="3D09213B"/>
    <w:rsid w:val="3DFF79AA"/>
    <w:rsid w:val="3F9C6540"/>
    <w:rsid w:val="40AD7F99"/>
    <w:rsid w:val="41634A52"/>
    <w:rsid w:val="42400747"/>
    <w:rsid w:val="463927A5"/>
    <w:rsid w:val="474E2B11"/>
    <w:rsid w:val="4CBB12D4"/>
    <w:rsid w:val="4CEC28E8"/>
    <w:rsid w:val="4F915206"/>
    <w:rsid w:val="4FCB54C6"/>
    <w:rsid w:val="515A5704"/>
    <w:rsid w:val="5188701A"/>
    <w:rsid w:val="54DE30ED"/>
    <w:rsid w:val="56210FA6"/>
    <w:rsid w:val="564E5BEC"/>
    <w:rsid w:val="570E08E4"/>
    <w:rsid w:val="57AD14FD"/>
    <w:rsid w:val="57F44D88"/>
    <w:rsid w:val="592D3C58"/>
    <w:rsid w:val="5C2203CE"/>
    <w:rsid w:val="5E0852E0"/>
    <w:rsid w:val="5F113699"/>
    <w:rsid w:val="5F370290"/>
    <w:rsid w:val="5F59589B"/>
    <w:rsid w:val="5FBA6616"/>
    <w:rsid w:val="60B97358"/>
    <w:rsid w:val="62634BBD"/>
    <w:rsid w:val="632764DE"/>
    <w:rsid w:val="63A144C8"/>
    <w:rsid w:val="63AB311F"/>
    <w:rsid w:val="656C0315"/>
    <w:rsid w:val="691F0661"/>
    <w:rsid w:val="699461F4"/>
    <w:rsid w:val="69A13C37"/>
    <w:rsid w:val="6A36554A"/>
    <w:rsid w:val="6BCB6B8B"/>
    <w:rsid w:val="712C3580"/>
    <w:rsid w:val="730E226E"/>
    <w:rsid w:val="73BA356D"/>
    <w:rsid w:val="752E0062"/>
    <w:rsid w:val="75C25653"/>
    <w:rsid w:val="75DA1CFE"/>
    <w:rsid w:val="76816D23"/>
    <w:rsid w:val="773A10D1"/>
    <w:rsid w:val="78CA02B2"/>
    <w:rsid w:val="7B52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5AFBAC"/>
  <w15:docId w15:val="{E9722D8A-3D31-42ED-880B-CA602DA1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="SimSu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CommentText">
    <w:name w:val="annotation text"/>
    <w:basedOn w:val="Normal"/>
    <w:link w:val="CommentTextChar"/>
    <w:qFormat/>
    <w:rPr>
      <w:rFonts w:eastAsia="Times New Roman"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rFonts w:eastAsia="SimSun"/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SimSun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zh-CN" w:eastAsia="zh-CN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B3Char2">
    <w:name w:val="B3 Char2"/>
    <w:link w:val="B3"/>
    <w:qFormat/>
    <w:rPr>
      <w:lang w:eastAsia="en-US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eastAsia="MS Mincho"/>
      <w:szCs w:val="24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eastAsia="Times New Roman"/>
      <w:b/>
      <w:bCs/>
      <w:lang w:eastAsia="en-US"/>
    </w:rPr>
  </w:style>
  <w:style w:type="character" w:customStyle="1" w:styleId="B3Char">
    <w:name w:val="B3 Char"/>
    <w:qFormat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Data\3GPP\Extracts\R2-2002659-Post109e-18-PRN-OpenIssues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Data\3GPP\Extracts\R2-2002659-Post109e-18-PRN-OpenIssues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Data\3GPP\RAN2\Inbox\R2-2003896.zip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Data\3GPP\RAN2\Inbox\R2-200389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7a7f6f7b74bf3c0db124ef10a4ee361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c85627bbaf9037f3ef976903df8a1dcb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A4B447-41EC-4B85-B061-30E931B58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9ADA80-731D-4010-BDCF-E7346984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1130</Words>
  <Characters>5676</Characters>
  <Application>Microsoft Office Word</Application>
  <DocSecurity>0</DocSecurity>
  <Lines>315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Benoist</dc:creator>
  <cp:keywords>CTPClassification=CTP_NT</cp:keywords>
  <cp:lastModifiedBy>Intel-Seau Sian</cp:lastModifiedBy>
  <cp:revision>2</cp:revision>
  <dcterms:created xsi:type="dcterms:W3CDTF">2020-04-28T15:04:00Z</dcterms:created>
  <dcterms:modified xsi:type="dcterms:W3CDTF">2020-04-28T15:04:00Z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  <property fmtid="{D5CDD505-2E9C-101B-9397-08002B2CF9AE}" pid="3" name="_dlc_DocIdItemGuid">
    <vt:lpwstr>487ee150-6091-4fb7-8bba-355182d913e6</vt:lpwstr>
  </property>
  <property fmtid="{D5CDD505-2E9C-101B-9397-08002B2CF9AE}" pid="4" name="TitusGUID">
    <vt:lpwstr>50245523-60a7-43af-8d0a-ae70b2310931</vt:lpwstr>
  </property>
  <property fmtid="{D5CDD505-2E9C-101B-9397-08002B2CF9AE}" pid="5" name="CTP_TimeStamp">
    <vt:lpwstr>2020-03-27 11:57:06Z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KSOProductBuildVer">
    <vt:lpwstr>2052-11.1.0.9584</vt:lpwstr>
  </property>
  <property fmtid="{D5CDD505-2E9C-101B-9397-08002B2CF9AE}" pid="10" name="NSCPROP_SA">
    <vt:lpwstr>https://www.3gpp.org/ftp/Email_Discussions/RAN2/[RAN2#109-e]/[Post109e#18][PRN] Remaining open issues (Nokia)/R2-200xxx3-Post109e-18-PRN-OpenIssues Eri.docx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2020-04-22T08:53:25Z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34c6a653-6b33-463a-a392-000098810d77</vt:lpwstr>
  </property>
  <property fmtid="{D5CDD505-2E9C-101B-9397-08002B2CF9AE}" pid="17" name="MSIP_Label_0359f705-2ba0-454b-9cfc-6ce5bcaac040_ContentBits">
    <vt:lpwstr>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1587346025</vt:lpwstr>
  </property>
  <property fmtid="{D5CDD505-2E9C-101B-9397-08002B2CF9AE}" pid="22" name="CTPClassification">
    <vt:lpwstr>CTP_NT</vt:lpwstr>
  </property>
</Properties>
</file>