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120D83D" w:rsidR="00101C82" w:rsidRPr="007D3CBB"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7D3CBB" w:rsidRPr="007D3CBB">
        <w:rPr>
          <w:rFonts w:ascii="Arial" w:hAnsi="Arial" w:cs="Arial"/>
          <w:b/>
          <w:sz w:val="22"/>
        </w:rPr>
        <w:t>[AT109bis-e][</w:t>
      </w:r>
      <w:proofErr w:type="gramStart"/>
      <w:r w:rsidR="007D3CBB" w:rsidRPr="007D3CBB">
        <w:rPr>
          <w:rFonts w:ascii="Arial" w:hAnsi="Arial" w:cs="Arial"/>
          <w:b/>
          <w:sz w:val="22"/>
        </w:rPr>
        <w:t>044][</w:t>
      </w:r>
      <w:proofErr w:type="gramEnd"/>
      <w:r w:rsidR="007D3CBB" w:rsidRPr="007D3CBB">
        <w:rPr>
          <w:rFonts w:ascii="Arial" w:hAnsi="Arial" w:cs="Arial"/>
          <w:b/>
          <w:sz w:val="22"/>
        </w:rPr>
        <w:t>NR16 Other] Support for ECN in 5GS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7362B1ED" w14:textId="77777777" w:rsidR="003D3536" w:rsidRPr="008902EC" w:rsidRDefault="003D3536" w:rsidP="003D3536">
      <w:pPr>
        <w:pStyle w:val="BoldComments"/>
        <w:rPr>
          <w:lang w:val="fr-FR"/>
        </w:rPr>
      </w:pPr>
      <w:r>
        <w:rPr>
          <w:lang w:val="fr-FR"/>
        </w:rPr>
        <w:t xml:space="preserve">FDD band </w:t>
      </w:r>
      <w:proofErr w:type="spellStart"/>
      <w:r>
        <w:rPr>
          <w:lang w:val="fr-FR"/>
        </w:rPr>
        <w:t>capability</w:t>
      </w:r>
      <w:proofErr w:type="spellEnd"/>
      <w:r>
        <w:rPr>
          <w:lang w:val="fr-FR"/>
        </w:rPr>
        <w:t xml:space="preserve"> </w:t>
      </w:r>
      <w:proofErr w:type="spellStart"/>
      <w:r>
        <w:rPr>
          <w:lang w:val="fr-FR"/>
        </w:rPr>
        <w:t>signalling</w:t>
      </w:r>
      <w:proofErr w:type="spellEnd"/>
      <w:r>
        <w:rPr>
          <w:lang w:val="fr-FR"/>
        </w:rPr>
        <w:t xml:space="preserve"> for </w:t>
      </w:r>
      <w:proofErr w:type="spellStart"/>
      <w:r>
        <w:rPr>
          <w:lang w:val="fr-FR"/>
        </w:rPr>
        <w:t>uplink</w:t>
      </w:r>
      <w:proofErr w:type="spellEnd"/>
      <w:r>
        <w:rPr>
          <w:lang w:val="fr-FR"/>
        </w:rPr>
        <w:t xml:space="preserve"> sharing</w:t>
      </w:r>
    </w:p>
    <w:bookmarkStart w:id="1" w:name="_Hlk38400285"/>
    <w:p w14:paraId="2C50D8A5" w14:textId="77777777" w:rsidR="003D3536" w:rsidRDefault="003D3536" w:rsidP="003D3536">
      <w:pPr>
        <w:pStyle w:val="Doc-title"/>
        <w:rPr>
          <w:lang w:val="fr-FR"/>
        </w:rPr>
      </w:pPr>
      <w:r>
        <w:fldChar w:fldCharType="begin"/>
      </w:r>
      <w:r>
        <w:instrText xml:space="preserve"> HYPERLINK "http://www.3gpp.org/ftp/tsg_ran/WG2_RL2/TSGR2_109bis-e/Docs/R2-2002526.zip" </w:instrText>
      </w:r>
      <w:r>
        <w:fldChar w:fldCharType="separate"/>
      </w:r>
      <w:r>
        <w:rPr>
          <w:rStyle w:val="Hyperlink"/>
          <w:lang w:val="fr-FR"/>
        </w:rPr>
        <w:t>R2-200</w:t>
      </w:r>
      <w:r>
        <w:rPr>
          <w:rStyle w:val="Hyperlink"/>
          <w:lang w:val="fr-FR"/>
        </w:rPr>
        <w:t>2</w:t>
      </w:r>
      <w:r>
        <w:rPr>
          <w:rStyle w:val="Hyperlink"/>
          <w:lang w:val="fr-FR"/>
        </w:rPr>
        <w:t>526</w:t>
      </w:r>
      <w:r>
        <w:rPr>
          <w:rStyle w:val="Hyperlink"/>
          <w:lang w:val="fr-FR"/>
        </w:rPr>
        <w:fldChar w:fldCharType="end"/>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3493FC0C" w14:textId="77777777" w:rsidR="003D3536" w:rsidRDefault="003D3536" w:rsidP="003D3536">
      <w:pPr>
        <w:pStyle w:val="Doc-title"/>
        <w:rPr>
          <w:lang w:val="fr-FR"/>
        </w:rPr>
      </w:pPr>
      <w:hyperlink r:id="rId8" w:history="1">
        <w:r>
          <w:rPr>
            <w:rStyle w:val="Hyperlink"/>
            <w:lang w:val="fr-FR"/>
          </w:rPr>
          <w:t>R2-2002</w:t>
        </w:r>
        <w:r>
          <w:rPr>
            <w:rStyle w:val="Hyperlink"/>
            <w:lang w:val="fr-FR"/>
          </w:rPr>
          <w:t>5</w:t>
        </w:r>
        <w:r>
          <w:rPr>
            <w:rStyle w:val="Hyperlink"/>
            <w:lang w:val="fr-FR"/>
          </w:rPr>
          <w:t>75</w:t>
        </w:r>
      </w:hyperlink>
      <w:r>
        <w:rPr>
          <w:lang w:val="fr-FR"/>
        </w:rPr>
        <w:tab/>
        <w:t>ULSUP applicability to FDD bands</w:t>
      </w:r>
      <w:r>
        <w:rPr>
          <w:lang w:val="fr-FR"/>
        </w:rPr>
        <w:tab/>
        <w:t>Qualcomm Incorporated</w:t>
      </w:r>
      <w:r>
        <w:rPr>
          <w:lang w:val="fr-FR"/>
        </w:rPr>
        <w:tab/>
        <w:t>discussion</w:t>
      </w:r>
      <w:r>
        <w:rPr>
          <w:lang w:val="fr-FR"/>
        </w:rPr>
        <w:tab/>
        <w:t>Rel-16</w:t>
      </w:r>
      <w:r>
        <w:rPr>
          <w:lang w:val="fr-FR"/>
        </w:rPr>
        <w:tab/>
        <w:t>NR_FDD_bands_varduplex</w:t>
      </w:r>
    </w:p>
    <w:p w14:paraId="2C39247D" w14:textId="77777777" w:rsidR="003D3536" w:rsidRPr="00CA6B76" w:rsidRDefault="003D3536" w:rsidP="003D3536">
      <w:pPr>
        <w:pStyle w:val="Doc-title"/>
        <w:rPr>
          <w:lang w:val="fr-FR"/>
        </w:rPr>
      </w:pPr>
      <w:hyperlink r:id="rId9" w:history="1">
        <w:r>
          <w:rPr>
            <w:rStyle w:val="Hyperlink"/>
            <w:lang w:val="fr-FR"/>
          </w:rPr>
          <w:t>R2-2003446</w:t>
        </w:r>
      </w:hyperlink>
      <w:r>
        <w:rPr>
          <w:lang w:val="fr-FR"/>
        </w:rPr>
        <w:tab/>
        <w:t>Discussion on UL sharing for variable-duplex FDD bands</w:t>
      </w:r>
      <w:r>
        <w:rPr>
          <w:lang w:val="fr-FR"/>
        </w:rPr>
        <w:tab/>
        <w:t>Huawei, HiSilicon</w:t>
      </w:r>
      <w:r>
        <w:rPr>
          <w:lang w:val="fr-FR"/>
        </w:rPr>
        <w:tab/>
        <w:t>discussion</w:t>
      </w:r>
      <w:r>
        <w:rPr>
          <w:lang w:val="fr-FR"/>
        </w:rPr>
        <w:tab/>
        <w:t>Rel-16</w:t>
      </w:r>
      <w:r>
        <w:rPr>
          <w:lang w:val="fr-FR"/>
        </w:rPr>
        <w:tab/>
        <w:t>NR_FDD_bands_varduplex</w:t>
      </w:r>
    </w:p>
    <w:p w14:paraId="273997DE" w14:textId="77777777" w:rsidR="003D3536" w:rsidRDefault="003D3536" w:rsidP="003D3536">
      <w:pPr>
        <w:pStyle w:val="Doc-title"/>
        <w:rPr>
          <w:lang w:val="fr-FR"/>
        </w:rPr>
      </w:pPr>
      <w:hyperlink r:id="rId10" w:history="1">
        <w:r>
          <w:rPr>
            <w:rStyle w:val="Hyperlink"/>
            <w:lang w:val="fr-FR"/>
          </w:rPr>
          <w:t>R2-2002576</w:t>
        </w:r>
      </w:hyperlink>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38.331</w:t>
      </w:r>
      <w:r>
        <w:rPr>
          <w:lang w:val="fr-FR"/>
        </w:rPr>
        <w:tab/>
        <w:t>15.9.0</w:t>
      </w:r>
      <w:r>
        <w:rPr>
          <w:lang w:val="fr-FR"/>
        </w:rPr>
        <w:tab/>
        <w:t>1507</w:t>
      </w:r>
      <w:r>
        <w:rPr>
          <w:lang w:val="fr-FR"/>
        </w:rPr>
        <w:tab/>
        <w:t>-</w:t>
      </w:r>
      <w:r>
        <w:rPr>
          <w:lang w:val="fr-FR"/>
        </w:rPr>
        <w:tab/>
        <w:t>F</w:t>
      </w:r>
      <w:r>
        <w:rPr>
          <w:lang w:val="fr-FR"/>
        </w:rPr>
        <w:tab/>
        <w:t>NR_FDD_bands_varduplex</w:t>
      </w:r>
    </w:p>
    <w:p w14:paraId="6783EBEC" w14:textId="77777777" w:rsidR="003D3536" w:rsidRDefault="003D3536" w:rsidP="003D3536">
      <w:pPr>
        <w:pStyle w:val="Doc-title"/>
        <w:rPr>
          <w:lang w:val="fr-FR"/>
        </w:rPr>
      </w:pPr>
      <w:hyperlink r:id="rId11" w:history="1">
        <w:r>
          <w:rPr>
            <w:rStyle w:val="Hyperlink"/>
            <w:lang w:val="fr-FR"/>
          </w:rPr>
          <w:t>R2-2002</w:t>
        </w:r>
        <w:r>
          <w:rPr>
            <w:rStyle w:val="Hyperlink"/>
            <w:lang w:val="fr-FR"/>
          </w:rPr>
          <w:t>5</w:t>
        </w:r>
        <w:r>
          <w:rPr>
            <w:rStyle w:val="Hyperlink"/>
            <w:lang w:val="fr-FR"/>
          </w:rPr>
          <w:t>7</w:t>
        </w:r>
        <w:r>
          <w:rPr>
            <w:rStyle w:val="Hyperlink"/>
            <w:lang w:val="fr-FR"/>
          </w:rPr>
          <w:t>7</w:t>
        </w:r>
      </w:hyperlink>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38.306</w:t>
      </w:r>
      <w:r>
        <w:rPr>
          <w:lang w:val="fr-FR"/>
        </w:rPr>
        <w:tab/>
        <w:t>15.9.0</w:t>
      </w:r>
      <w:r>
        <w:rPr>
          <w:lang w:val="fr-FR"/>
        </w:rPr>
        <w:tab/>
        <w:t>0263</w:t>
      </w:r>
      <w:r>
        <w:rPr>
          <w:lang w:val="fr-FR"/>
        </w:rPr>
        <w:tab/>
        <w:t>-</w:t>
      </w:r>
      <w:r>
        <w:rPr>
          <w:lang w:val="fr-FR"/>
        </w:rPr>
        <w:tab/>
        <w:t>F</w:t>
      </w:r>
      <w:r>
        <w:rPr>
          <w:lang w:val="fr-FR"/>
        </w:rPr>
        <w:tab/>
        <w:t>NR_FDD_bands_varduplex</w:t>
      </w:r>
    </w:p>
    <w:p w14:paraId="4AFEB97D" w14:textId="77777777" w:rsidR="003D3536" w:rsidRDefault="003D3536" w:rsidP="003D3536">
      <w:pPr>
        <w:pStyle w:val="Doc-text2"/>
        <w:rPr>
          <w:lang w:val="fr-FR"/>
        </w:rPr>
      </w:pPr>
    </w:p>
    <w:p w14:paraId="291EDACF" w14:textId="77777777" w:rsidR="003D3536" w:rsidRDefault="003D3536" w:rsidP="003D3536">
      <w:pPr>
        <w:pStyle w:val="EmailDiscussion"/>
      </w:pPr>
      <w:r>
        <w:t>[AT109bis-e][</w:t>
      </w:r>
      <w:proofErr w:type="gramStart"/>
      <w:r>
        <w:t>040][</w:t>
      </w:r>
      <w:proofErr w:type="gramEnd"/>
      <w:r>
        <w:t xml:space="preserve">NR16 Other] </w:t>
      </w:r>
      <w:r>
        <w:rPr>
          <w:lang w:val="fr-FR"/>
        </w:rPr>
        <w:t xml:space="preserve">FDD band </w:t>
      </w:r>
      <w:proofErr w:type="spellStart"/>
      <w:r>
        <w:rPr>
          <w:lang w:val="fr-FR"/>
        </w:rPr>
        <w:t>capability</w:t>
      </w:r>
      <w:proofErr w:type="spellEnd"/>
      <w:r>
        <w:rPr>
          <w:lang w:val="fr-FR"/>
        </w:rPr>
        <w:t xml:space="preserve"> </w:t>
      </w:r>
      <w:proofErr w:type="spellStart"/>
      <w:r>
        <w:rPr>
          <w:lang w:val="fr-FR"/>
        </w:rPr>
        <w:t>signalling</w:t>
      </w:r>
      <w:proofErr w:type="spellEnd"/>
      <w:r>
        <w:rPr>
          <w:lang w:val="fr-FR"/>
        </w:rPr>
        <w:t xml:space="preserve"> for </w:t>
      </w:r>
      <w:proofErr w:type="spellStart"/>
      <w:r>
        <w:rPr>
          <w:lang w:val="fr-FR"/>
        </w:rPr>
        <w:t>uplink</w:t>
      </w:r>
      <w:proofErr w:type="spellEnd"/>
      <w:r>
        <w:rPr>
          <w:lang w:val="fr-FR"/>
        </w:rPr>
        <w:t xml:space="preserve"> sharing</w:t>
      </w:r>
      <w:r>
        <w:t xml:space="preserve"> (QC)</w:t>
      </w:r>
    </w:p>
    <w:p w14:paraId="1FBD0E58" w14:textId="77777777" w:rsidR="003D3536" w:rsidRDefault="003D3536" w:rsidP="003D3536">
      <w:pPr>
        <w:pStyle w:val="EmailDiscussion2"/>
      </w:pPr>
      <w:r>
        <w:t xml:space="preserve">Scope: Treat papers above on </w:t>
      </w:r>
      <w:r>
        <w:rPr>
          <w:lang w:val="fr-FR"/>
        </w:rPr>
        <w:t xml:space="preserve">FDD band </w:t>
      </w:r>
      <w:proofErr w:type="spellStart"/>
      <w:r>
        <w:rPr>
          <w:lang w:val="fr-FR"/>
        </w:rPr>
        <w:t>capability</w:t>
      </w:r>
      <w:proofErr w:type="spellEnd"/>
      <w:r>
        <w:rPr>
          <w:lang w:val="fr-FR"/>
        </w:rPr>
        <w:t xml:space="preserve"> </w:t>
      </w:r>
      <w:proofErr w:type="spellStart"/>
      <w:r>
        <w:rPr>
          <w:lang w:val="fr-FR"/>
        </w:rPr>
        <w:t>signalling</w:t>
      </w:r>
      <w:proofErr w:type="spellEnd"/>
      <w:r>
        <w:rPr>
          <w:lang w:val="fr-FR"/>
        </w:rPr>
        <w:t xml:space="preserve"> for </w:t>
      </w:r>
      <w:proofErr w:type="spellStart"/>
      <w:r>
        <w:rPr>
          <w:lang w:val="fr-FR"/>
        </w:rPr>
        <w:t>uplink</w:t>
      </w:r>
      <w:proofErr w:type="spellEnd"/>
      <w:r>
        <w:rPr>
          <w:lang w:val="fr-FR"/>
        </w:rPr>
        <w:t xml:space="preserve"> sharing</w:t>
      </w:r>
    </w:p>
    <w:p w14:paraId="32DC02F6" w14:textId="77777777" w:rsidR="003D3536" w:rsidRDefault="003D3536" w:rsidP="003D3536">
      <w:pPr>
        <w:pStyle w:val="EmailDiscussion2"/>
      </w:pPr>
      <w:r>
        <w:t>Wanted Outcome: Agreed-in-principle CRs</w:t>
      </w:r>
    </w:p>
    <w:p w14:paraId="3D6A6BA9" w14:textId="77777777" w:rsidR="003D3536" w:rsidRPr="0044439F" w:rsidRDefault="003D3536" w:rsidP="003D3536">
      <w:pPr>
        <w:pStyle w:val="EmailDiscussion2"/>
      </w:pPr>
      <w:r>
        <w:t>Deadline: April 28 0700 UTC</w:t>
      </w:r>
      <w:bookmarkStart w:id="2" w:name="_GoBack"/>
      <w:bookmarkEnd w:id="2"/>
    </w:p>
    <w:bookmarkEnd w:id="1"/>
    <w:p w14:paraId="3312CE00" w14:textId="71A1BE17" w:rsidR="002205D5" w:rsidRDefault="002205D5" w:rsidP="007D3CBB">
      <w:pPr>
        <w:pStyle w:val="EmailDiscussion2"/>
        <w:ind w:left="0"/>
      </w:pPr>
    </w:p>
    <w:p w14:paraId="044081AF" w14:textId="4E479ACD" w:rsidR="00AD5D33" w:rsidRDefault="00AD5D33" w:rsidP="009663B3">
      <w:pPr>
        <w:pStyle w:val="Heading1"/>
        <w:numPr>
          <w:ilvl w:val="0"/>
          <w:numId w:val="10"/>
        </w:numPr>
        <w:rPr>
          <w:rFonts w:eastAsia="SimSun" w:cs="Arial"/>
          <w:lang w:eastAsia="zh-CN"/>
        </w:rPr>
      </w:pPr>
      <w:r>
        <w:rPr>
          <w:rFonts w:eastAsia="SimSun" w:cs="Arial"/>
          <w:lang w:eastAsia="zh-CN"/>
        </w:rPr>
        <w:t>Discussion</w:t>
      </w:r>
    </w:p>
    <w:p w14:paraId="2C0A8909" w14:textId="6380BA05" w:rsidR="0070566D" w:rsidRPr="0070566D" w:rsidRDefault="0070566D" w:rsidP="0070566D">
      <w:pPr>
        <w:rPr>
          <w:rFonts w:eastAsiaTheme="minorEastAsia" w:hint="eastAsia"/>
          <w:lang w:eastAsia="ja-JP"/>
        </w:rPr>
      </w:pPr>
      <w:r>
        <w:rPr>
          <w:rFonts w:eastAsiaTheme="minorEastAsia" w:hint="eastAsia"/>
          <w:lang w:eastAsia="ja-JP"/>
        </w:rPr>
        <w:t>R</w:t>
      </w:r>
      <w:r>
        <w:rPr>
          <w:rFonts w:eastAsiaTheme="minorEastAsia"/>
          <w:lang w:eastAsia="ja-JP"/>
        </w:rPr>
        <w:t xml:space="preserve">AN4 in their LS </w:t>
      </w:r>
      <w:hyperlink r:id="rId12" w:history="1">
        <w:r>
          <w:rPr>
            <w:rStyle w:val="Hyperlink"/>
            <w:lang w:val="fr-FR"/>
          </w:rPr>
          <w:t>R2-2002526</w:t>
        </w:r>
      </w:hyperlink>
      <w:r>
        <w:rPr>
          <w:rStyle w:val="Hyperlink"/>
          <w:lang w:val="fr-FR"/>
        </w:rPr>
        <w:t xml:space="preserve"> </w:t>
      </w:r>
      <w:r>
        <w:rPr>
          <w:rFonts w:eastAsiaTheme="minorEastAsia"/>
          <w:lang w:eastAsia="ja-JP"/>
        </w:rPr>
        <w:t>indicated as follows.</w:t>
      </w:r>
    </w:p>
    <w:p w14:paraId="36B3A5E7" w14:textId="77777777" w:rsidR="0070566D" w:rsidRPr="00B074DA" w:rsidRDefault="0070566D" w:rsidP="0070566D">
      <w:pPr>
        <w:pStyle w:val="ListParagraph"/>
        <w:numPr>
          <w:ilvl w:val="0"/>
          <w:numId w:val="19"/>
        </w:numPr>
        <w:rPr>
          <w:rFonts w:ascii="Times New Roman" w:eastAsiaTheme="minorEastAsia" w:hAnsi="Times New Roman"/>
          <w:i/>
          <w:iCs/>
          <w:lang w:eastAsia="ja-JP"/>
        </w:rPr>
      </w:pPr>
      <w:r w:rsidRPr="00B074DA">
        <w:rPr>
          <w:rFonts w:ascii="Times New Roman" w:eastAsiaTheme="minorEastAsia" w:hAnsi="Times New Roman"/>
          <w:i/>
          <w:iCs/>
          <w:lang w:eastAsia="ja-JP"/>
        </w:rPr>
        <w:t xml:space="preserve">RAN4#93 has agreed to use the UE capability </w:t>
      </w:r>
      <w:proofErr w:type="spellStart"/>
      <w:r w:rsidRPr="00B074DA">
        <w:rPr>
          <w:rFonts w:ascii="Times New Roman" w:eastAsiaTheme="minorEastAsia" w:hAnsi="Times New Roman"/>
          <w:i/>
          <w:iCs/>
          <w:lang w:eastAsia="ja-JP"/>
        </w:rPr>
        <w:t>signalling</w:t>
      </w:r>
      <w:proofErr w:type="spellEnd"/>
      <w:r w:rsidRPr="00B074DA">
        <w:rPr>
          <w:rFonts w:ascii="Times New Roman" w:eastAsiaTheme="minorEastAsia" w:hAnsi="Times New Roman"/>
          <w:i/>
          <w:iCs/>
          <w:lang w:eastAsia="ja-JP"/>
        </w:rPr>
        <w:t xml:space="preserve"> </w:t>
      </w:r>
      <w:bookmarkStart w:id="3" w:name="_Hlk34668290"/>
      <w:r w:rsidRPr="00B074DA">
        <w:rPr>
          <w:rFonts w:ascii="Times New Roman" w:eastAsiaTheme="minorEastAsia" w:hAnsi="Times New Roman"/>
          <w:i/>
          <w:iCs/>
          <w:lang w:eastAsia="ja-JP"/>
        </w:rPr>
        <w:t>‘ul-</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bookmarkEnd w:id="3"/>
      <w:r w:rsidRPr="00B074DA">
        <w:rPr>
          <w:rFonts w:ascii="Times New Roman" w:eastAsiaTheme="minorEastAsia" w:hAnsi="Times New Roman"/>
          <w:i/>
          <w:iCs/>
          <w:lang w:eastAsia="ja-JP"/>
        </w:rPr>
        <w:t xml:space="preserve"> for the </w:t>
      </w:r>
      <w:r w:rsidRPr="00B074DA">
        <w:rPr>
          <w:rFonts w:ascii="Times New Roman" w:eastAsiaTheme="minorEastAsia" w:hAnsi="Times New Roman"/>
          <w:b/>
          <w:bCs/>
          <w:i/>
          <w:iCs/>
          <w:lang w:eastAsia="ja-JP"/>
        </w:rPr>
        <w:t>NR FDD bands</w:t>
      </w:r>
      <w:r w:rsidRPr="00B074DA">
        <w:rPr>
          <w:rFonts w:ascii="Times New Roman" w:eastAsiaTheme="minorEastAsia" w:hAnsi="Times New Roman"/>
          <w:i/>
          <w:iCs/>
          <w:lang w:eastAsia="ja-JP"/>
        </w:rPr>
        <w:t xml:space="preserve"> in addition to the NR SUL […]</w:t>
      </w:r>
    </w:p>
    <w:p w14:paraId="4DAE6709" w14:textId="59F41A05" w:rsidR="0070566D" w:rsidRPr="004B5081" w:rsidRDefault="0070566D" w:rsidP="0070566D">
      <w:pPr>
        <w:rPr>
          <w:rFonts w:eastAsiaTheme="minorEastAsia"/>
          <w:lang w:eastAsia="ja-JP"/>
        </w:rPr>
      </w:pPr>
      <w:r w:rsidRPr="004B5081">
        <w:rPr>
          <w:rFonts w:eastAsiaTheme="minorEastAsia" w:hint="eastAsia"/>
          <w:lang w:eastAsia="ja-JP"/>
        </w:rPr>
        <w:t>T</w:t>
      </w:r>
      <w:r w:rsidRPr="004B5081">
        <w:rPr>
          <w:rFonts w:eastAsiaTheme="minorEastAsia"/>
          <w:lang w:eastAsia="ja-JP"/>
        </w:rPr>
        <w:t>he LS was discussed in RAN2 #109-e</w:t>
      </w:r>
      <w:r w:rsidR="004B5081" w:rsidRPr="004B5081">
        <w:rPr>
          <w:rFonts w:eastAsiaTheme="minorEastAsia"/>
          <w:lang w:eastAsia="ja-JP"/>
        </w:rPr>
        <w:t xml:space="preserve">: </w:t>
      </w:r>
      <w:r w:rsidRPr="004B5081">
        <w:rPr>
          <w:rFonts w:eastAsiaTheme="minorEastAsia"/>
          <w:lang w:eastAsia="ja-JP"/>
        </w:rPr>
        <w:t>[AT109e][</w:t>
      </w:r>
      <w:proofErr w:type="gramStart"/>
      <w:r w:rsidRPr="004B5081">
        <w:rPr>
          <w:rFonts w:eastAsiaTheme="minorEastAsia"/>
          <w:lang w:eastAsia="ja-JP"/>
        </w:rPr>
        <w:t>052][</w:t>
      </w:r>
      <w:proofErr w:type="gramEnd"/>
      <w:r w:rsidRPr="004B5081">
        <w:rPr>
          <w:rFonts w:eastAsiaTheme="minorEastAsia"/>
          <w:lang w:eastAsia="ja-JP"/>
        </w:rPr>
        <w:t>R16 Other WISI] UL sharing for variable-duplex FDD bands</w:t>
      </w:r>
      <w:r w:rsidRPr="004B5081">
        <w:rPr>
          <w:rFonts w:eastAsiaTheme="minorEastAsia"/>
          <w:lang w:eastAsia="ja-JP"/>
        </w:rPr>
        <w:t>. RAN2 however could not come to a consensus as to how to capture the RAN4 agreement.</w:t>
      </w:r>
    </w:p>
    <w:p w14:paraId="4243938B" w14:textId="7BD1D223" w:rsidR="0070566D" w:rsidRPr="004B5081" w:rsidRDefault="004B5081" w:rsidP="0070566D">
      <w:pPr>
        <w:rPr>
          <w:rFonts w:eastAsiaTheme="minorEastAsia" w:hint="eastAsia"/>
          <w:lang w:eastAsia="ja-JP"/>
        </w:rPr>
      </w:pPr>
      <w:r w:rsidRPr="004B5081">
        <w:rPr>
          <w:rFonts w:eastAsiaTheme="minorEastAsia" w:hint="eastAsia"/>
          <w:lang w:eastAsia="ja-JP"/>
        </w:rPr>
        <w:t>L</w:t>
      </w:r>
      <w:r w:rsidRPr="004B5081">
        <w:rPr>
          <w:rFonts w:eastAsiaTheme="minorEastAsia"/>
          <w:lang w:eastAsia="ja-JP"/>
        </w:rPr>
        <w:t xml:space="preserve">ooking at the documents submitted to this #109bis-e meeting, </w:t>
      </w:r>
      <w:r>
        <w:rPr>
          <w:rFonts w:eastAsiaTheme="minorEastAsia"/>
          <w:lang w:eastAsia="ja-JP"/>
        </w:rPr>
        <w:t>there are two solutions proposed.</w:t>
      </w:r>
    </w:p>
    <w:p w14:paraId="765621D5" w14:textId="373ADCBD" w:rsidR="0070566D" w:rsidRPr="004B5081" w:rsidRDefault="004B5081" w:rsidP="0070566D">
      <w:pPr>
        <w:rPr>
          <w:rFonts w:eastAsiaTheme="minorEastAsia" w:hint="eastAsia"/>
          <w:lang w:eastAsia="ja-JP"/>
        </w:rPr>
      </w:pPr>
      <w:r w:rsidRPr="004B5081">
        <w:rPr>
          <w:rFonts w:eastAsiaTheme="minorEastAsia"/>
          <w:b/>
          <w:bCs/>
          <w:lang w:eastAsia="ja-JP"/>
        </w:rPr>
        <w:t>OPTION 1:</w:t>
      </w:r>
      <w:r>
        <w:rPr>
          <w:rFonts w:eastAsiaTheme="minorEastAsia"/>
          <w:lang w:eastAsia="ja-JP"/>
        </w:rPr>
        <w:tab/>
        <w:t>No change to RAN2 specifications (</w:t>
      </w:r>
      <w:hyperlink r:id="rId13" w:history="1">
        <w:r>
          <w:rPr>
            <w:rStyle w:val="Hyperlink"/>
            <w:lang w:val="fr-FR"/>
          </w:rPr>
          <w:t>R2-2003446</w:t>
        </w:r>
      </w:hyperlink>
      <w:r>
        <w:rPr>
          <w:rFonts w:eastAsiaTheme="minorEastAsia"/>
          <w:lang w:eastAsia="ja-JP"/>
        </w:rPr>
        <w:t>, Huawei)</w:t>
      </w:r>
    </w:p>
    <w:p w14:paraId="70DB5300" w14:textId="0C821872" w:rsidR="004B5081" w:rsidRDefault="004B5081" w:rsidP="004B5081">
      <w:pPr>
        <w:ind w:left="1135" w:hangingChars="567" w:hanging="1135"/>
        <w:rPr>
          <w:rFonts w:eastAsiaTheme="minorEastAsia"/>
          <w:lang w:eastAsia="ja-JP"/>
        </w:rPr>
      </w:pPr>
      <w:r w:rsidRPr="004B5081">
        <w:rPr>
          <w:rFonts w:eastAsiaTheme="minorEastAsia" w:hint="eastAsia"/>
          <w:b/>
          <w:bCs/>
          <w:lang w:eastAsia="ja-JP"/>
        </w:rPr>
        <w:t>O</w:t>
      </w:r>
      <w:r w:rsidRPr="004B5081">
        <w:rPr>
          <w:rFonts w:eastAsiaTheme="minorEastAsia"/>
          <w:b/>
          <w:bCs/>
          <w:lang w:eastAsia="ja-JP"/>
        </w:rPr>
        <w:t>PTION 2:</w:t>
      </w:r>
      <w:r>
        <w:rPr>
          <w:rFonts w:eastAsiaTheme="minorEastAsia"/>
          <w:lang w:eastAsia="ja-JP"/>
        </w:rPr>
        <w:tab/>
        <w:t>Introduce a new capability per band per band combination (</w:t>
      </w:r>
      <w:hyperlink r:id="rId14" w:history="1">
        <w:r>
          <w:rPr>
            <w:rStyle w:val="Hyperlink"/>
            <w:lang w:val="fr-FR"/>
          </w:rPr>
          <w:t>R2-2002576</w:t>
        </w:r>
      </w:hyperlink>
      <w:r>
        <w:rPr>
          <w:rFonts w:eastAsiaTheme="minorEastAsia"/>
          <w:lang w:eastAsia="ja-JP"/>
        </w:rPr>
        <w:t xml:space="preserve">, </w:t>
      </w:r>
      <w:hyperlink r:id="rId15" w:history="1">
        <w:r>
          <w:rPr>
            <w:rStyle w:val="Hyperlink"/>
            <w:lang w:val="fr-FR"/>
          </w:rPr>
          <w:t>R2-2002577</w:t>
        </w:r>
      </w:hyperlink>
      <w:r>
        <w:rPr>
          <w:rFonts w:eastAsiaTheme="minorEastAsia"/>
          <w:lang w:eastAsia="ja-JP"/>
        </w:rPr>
        <w:t xml:space="preserve">, </w:t>
      </w:r>
      <w:r>
        <w:rPr>
          <w:lang w:val="fr-FR"/>
        </w:rPr>
        <w:t xml:space="preserve">Qualcomm </w:t>
      </w:r>
      <w:proofErr w:type="spellStart"/>
      <w:r>
        <w:rPr>
          <w:lang w:val="fr-FR"/>
        </w:rPr>
        <w:t>Incorporated</w:t>
      </w:r>
      <w:proofErr w:type="spellEnd"/>
      <w:r>
        <w:rPr>
          <w:lang w:val="fr-FR"/>
        </w:rPr>
        <w:t>, Nokia, OPPO</w:t>
      </w:r>
      <w:r>
        <w:rPr>
          <w:rFonts w:eastAsiaTheme="minorEastAsia"/>
          <w:lang w:eastAsia="ja-JP"/>
        </w:rPr>
        <w:t>)</w:t>
      </w:r>
    </w:p>
    <w:p w14:paraId="62C4392E" w14:textId="08ED0FE3" w:rsidR="004B5081" w:rsidRDefault="004B5081" w:rsidP="0070566D">
      <w:pPr>
        <w:rPr>
          <w:rFonts w:eastAsiaTheme="minorEastAsia"/>
          <w:lang w:eastAsia="ja-JP"/>
        </w:rPr>
      </w:pPr>
      <w:r>
        <w:rPr>
          <w:rFonts w:eastAsiaTheme="minorEastAsia"/>
          <w:lang w:eastAsia="ja-JP"/>
        </w:rPr>
        <w:t xml:space="preserve">The key reasoning for option 1 above is that RAN4 defines all </w:t>
      </w:r>
      <w:r w:rsidRPr="004B5081">
        <w:rPr>
          <w:rFonts w:eastAsiaTheme="minorEastAsia"/>
          <w:lang w:eastAsia="ja-JP"/>
        </w:rPr>
        <w:t>band combinations supporting ULSUP</w:t>
      </w:r>
      <w:r>
        <w:rPr>
          <w:rFonts w:eastAsiaTheme="minorEastAsia"/>
          <w:lang w:eastAsia="ja-JP"/>
        </w:rPr>
        <w:t xml:space="preserve">. Since the existing </w:t>
      </w:r>
      <w:r w:rsidRPr="00B074DA">
        <w:rPr>
          <w:rFonts w:eastAsiaTheme="minorEastAsia"/>
          <w:i/>
          <w:iCs/>
          <w:lang w:eastAsia="ja-JP"/>
        </w:rPr>
        <w:t>ul-</w:t>
      </w:r>
      <w:proofErr w:type="spellStart"/>
      <w:r w:rsidRPr="00B074DA">
        <w:rPr>
          <w:rFonts w:eastAsiaTheme="minorEastAsia"/>
          <w:i/>
          <w:iCs/>
          <w:lang w:eastAsia="ja-JP"/>
        </w:rPr>
        <w:t>SharingEUTRA</w:t>
      </w:r>
      <w:proofErr w:type="spellEnd"/>
      <w:r w:rsidRPr="00B074DA">
        <w:rPr>
          <w:rFonts w:eastAsiaTheme="minorEastAsia"/>
          <w:i/>
          <w:iCs/>
          <w:lang w:eastAsia="ja-JP"/>
        </w:rPr>
        <w:t>-NR</w:t>
      </w:r>
      <w:r>
        <w:rPr>
          <w:rFonts w:eastAsiaTheme="minorEastAsia"/>
          <w:lang w:eastAsia="ja-JP"/>
        </w:rPr>
        <w:t xml:space="preserve"> is signalled per band combination, it is clear which </w:t>
      </w:r>
      <w:r w:rsidR="009E0DD6">
        <w:rPr>
          <w:rFonts w:eastAsiaTheme="minorEastAsia"/>
          <w:lang w:eastAsia="ja-JP"/>
        </w:rPr>
        <w:t xml:space="preserve">pair of </w:t>
      </w:r>
      <w:r>
        <w:rPr>
          <w:rFonts w:eastAsiaTheme="minorEastAsia"/>
          <w:lang w:eastAsia="ja-JP"/>
        </w:rPr>
        <w:t>E</w:t>
      </w:r>
      <w:r w:rsidR="009E0DD6">
        <w:rPr>
          <w:rFonts w:eastAsiaTheme="minorEastAsia"/>
          <w:lang w:eastAsia="ja-JP"/>
        </w:rPr>
        <w:t xml:space="preserve">-UTRA and NR </w:t>
      </w:r>
      <w:r>
        <w:rPr>
          <w:rFonts w:eastAsiaTheme="minorEastAsia"/>
          <w:lang w:eastAsia="ja-JP"/>
        </w:rPr>
        <w:t>bands</w:t>
      </w:r>
      <w:r w:rsidR="009E0DD6">
        <w:rPr>
          <w:rFonts w:eastAsiaTheme="minorEastAsia"/>
          <w:lang w:eastAsia="ja-JP"/>
        </w:rPr>
        <w:t xml:space="preserve"> the UL sharing is supported</w:t>
      </w:r>
      <w:r w:rsidR="00E0628D">
        <w:rPr>
          <w:rFonts w:eastAsiaTheme="minorEastAsia"/>
          <w:lang w:eastAsia="ja-JP"/>
        </w:rPr>
        <w:t xml:space="preserve"> in</w:t>
      </w:r>
      <w:r w:rsidR="009E0DD6">
        <w:rPr>
          <w:rFonts w:eastAsiaTheme="minorEastAsia"/>
          <w:lang w:eastAsia="ja-JP"/>
        </w:rPr>
        <w:t>.</w:t>
      </w:r>
    </w:p>
    <w:p w14:paraId="0BE75CD8" w14:textId="0D55BC03" w:rsidR="009E0DD6" w:rsidRPr="004B5081" w:rsidRDefault="009E0DD6" w:rsidP="0070566D">
      <w:pPr>
        <w:rPr>
          <w:rFonts w:eastAsiaTheme="minorEastAsia"/>
          <w:lang w:eastAsia="ja-JP"/>
        </w:rPr>
      </w:pPr>
      <w:r>
        <w:rPr>
          <w:rFonts w:eastAsiaTheme="minorEastAsia" w:hint="eastAsia"/>
          <w:lang w:eastAsia="ja-JP"/>
        </w:rPr>
        <w:lastRenderedPageBreak/>
        <w:t>O</w:t>
      </w:r>
      <w:r>
        <w:rPr>
          <w:rFonts w:eastAsiaTheme="minorEastAsia"/>
          <w:lang w:eastAsia="ja-JP"/>
        </w:rPr>
        <w:t>n the other hand, the option 2 is motivated to provide more generic UE capability signalling solution where it is not necessary to distinguish between fixed duplex FDD band and flexible duplex FDD band, because the new UE capability parameter is signalled per band (per band combination).</w:t>
      </w:r>
    </w:p>
    <w:p w14:paraId="3621BD30" w14:textId="6F1F35DF" w:rsidR="004B5081" w:rsidRDefault="009E0DD6" w:rsidP="0070566D">
      <w:pPr>
        <w:rPr>
          <w:rFonts w:eastAsiaTheme="minorEastAsia"/>
          <w:lang w:eastAsia="ja-JP"/>
        </w:rPr>
      </w:pPr>
      <w:r>
        <w:rPr>
          <w:rFonts w:eastAsiaTheme="minorEastAsia" w:hint="eastAsia"/>
          <w:lang w:eastAsia="ja-JP"/>
        </w:rPr>
        <w:t>C</w:t>
      </w:r>
      <w:r>
        <w:rPr>
          <w:rFonts w:eastAsiaTheme="minorEastAsia"/>
          <w:lang w:eastAsia="ja-JP"/>
        </w:rPr>
        <w:t>ompanies are requested to provide their preference between option 1 and option 2. Companies can also provide other options in the comment column.</w:t>
      </w:r>
    </w:p>
    <w:tbl>
      <w:tblPr>
        <w:tblStyle w:val="TableGrid"/>
        <w:tblW w:w="0" w:type="auto"/>
        <w:tblLook w:val="04A0" w:firstRow="1" w:lastRow="0" w:firstColumn="1" w:lastColumn="0" w:noHBand="0" w:noVBand="1"/>
      </w:tblPr>
      <w:tblGrid>
        <w:gridCol w:w="2122"/>
        <w:gridCol w:w="1559"/>
        <w:gridCol w:w="5950"/>
      </w:tblGrid>
      <w:tr w:rsidR="009E0DD6" w:rsidRPr="008A0C5A" w14:paraId="7CC730F6" w14:textId="77777777" w:rsidTr="004146C9">
        <w:tc>
          <w:tcPr>
            <w:tcW w:w="2122" w:type="dxa"/>
          </w:tcPr>
          <w:p w14:paraId="6CC6AF35"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D3C862F" w14:textId="2995CB81" w:rsidR="009E0DD6" w:rsidRPr="008A0C5A" w:rsidRDefault="00E0628D" w:rsidP="004146C9">
            <w:pPr>
              <w:rPr>
                <w:rFonts w:eastAsiaTheme="minorEastAsia"/>
                <w:b/>
                <w:bCs/>
                <w:sz w:val="22"/>
                <w:szCs w:val="22"/>
                <w:lang w:eastAsia="ja-JP"/>
              </w:rPr>
            </w:pPr>
            <w:r>
              <w:rPr>
                <w:rFonts w:eastAsiaTheme="minorEastAsia"/>
                <w:b/>
                <w:bCs/>
                <w:sz w:val="22"/>
                <w:szCs w:val="22"/>
                <w:lang w:eastAsia="ja-JP"/>
              </w:rPr>
              <w:t>Option</w:t>
            </w:r>
            <w:r w:rsidR="009E0DD6">
              <w:rPr>
                <w:rFonts w:eastAsiaTheme="minorEastAsia"/>
                <w:b/>
                <w:bCs/>
                <w:sz w:val="22"/>
                <w:szCs w:val="22"/>
                <w:lang w:eastAsia="ja-JP"/>
              </w:rPr>
              <w:t xml:space="preserve"> 1 / O</w:t>
            </w:r>
            <w:r>
              <w:rPr>
                <w:rFonts w:eastAsiaTheme="minorEastAsia"/>
                <w:b/>
                <w:bCs/>
                <w:sz w:val="22"/>
                <w:szCs w:val="22"/>
                <w:lang w:eastAsia="ja-JP"/>
              </w:rPr>
              <w:t>ption</w:t>
            </w:r>
            <w:r w:rsidR="009E0DD6">
              <w:rPr>
                <w:rFonts w:eastAsiaTheme="minorEastAsia"/>
                <w:b/>
                <w:bCs/>
                <w:sz w:val="22"/>
                <w:szCs w:val="22"/>
                <w:lang w:eastAsia="ja-JP"/>
              </w:rPr>
              <w:t xml:space="preserve"> 2</w:t>
            </w:r>
          </w:p>
        </w:tc>
        <w:tc>
          <w:tcPr>
            <w:tcW w:w="5950" w:type="dxa"/>
          </w:tcPr>
          <w:p w14:paraId="35F46B5A"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E0DD6" w14:paraId="4747B40D" w14:textId="77777777" w:rsidTr="004146C9">
        <w:tc>
          <w:tcPr>
            <w:tcW w:w="2122" w:type="dxa"/>
          </w:tcPr>
          <w:p w14:paraId="00AE4256" w14:textId="77777777" w:rsidR="009E0DD6" w:rsidRDefault="009E0DD6"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38337F2F" w14:textId="40014A7C" w:rsidR="009E0DD6" w:rsidRDefault="00E0628D" w:rsidP="004146C9">
            <w:pPr>
              <w:rPr>
                <w:rFonts w:eastAsiaTheme="minorEastAsia"/>
                <w:sz w:val="22"/>
                <w:szCs w:val="22"/>
                <w:lang w:eastAsia="ja-JP"/>
              </w:rPr>
            </w:pPr>
            <w:r>
              <w:rPr>
                <w:rFonts w:eastAsiaTheme="minorEastAsia"/>
                <w:sz w:val="22"/>
                <w:szCs w:val="22"/>
                <w:lang w:eastAsia="ja-JP"/>
              </w:rPr>
              <w:t>Option</w:t>
            </w:r>
            <w:r w:rsidR="009E0DD6">
              <w:rPr>
                <w:rFonts w:eastAsiaTheme="minorEastAsia"/>
                <w:sz w:val="22"/>
                <w:szCs w:val="22"/>
                <w:lang w:eastAsia="ja-JP"/>
              </w:rPr>
              <w:t xml:space="preserve"> 2 (proponent)</w:t>
            </w:r>
          </w:p>
        </w:tc>
        <w:tc>
          <w:tcPr>
            <w:tcW w:w="5950" w:type="dxa"/>
          </w:tcPr>
          <w:p w14:paraId="769A44A1" w14:textId="1A0D65E7" w:rsidR="009E0DD6" w:rsidRDefault="009E0DD6" w:rsidP="004146C9">
            <w:pPr>
              <w:rPr>
                <w:rFonts w:eastAsiaTheme="minorEastAsia"/>
                <w:sz w:val="22"/>
                <w:szCs w:val="22"/>
                <w:lang w:eastAsia="ja-JP"/>
              </w:rPr>
            </w:pPr>
            <w:r>
              <w:rPr>
                <w:rFonts w:eastAsiaTheme="minorEastAsia"/>
                <w:sz w:val="22"/>
                <w:szCs w:val="22"/>
                <w:lang w:eastAsia="ja-JP"/>
              </w:rPr>
              <w:t>O</w:t>
            </w:r>
            <w:r w:rsidR="00E0628D">
              <w:rPr>
                <w:rFonts w:eastAsiaTheme="minorEastAsia"/>
                <w:sz w:val="22"/>
                <w:szCs w:val="22"/>
                <w:lang w:eastAsia="ja-JP"/>
              </w:rPr>
              <w:t>ption</w:t>
            </w:r>
            <w:r>
              <w:rPr>
                <w:rFonts w:eastAsiaTheme="minorEastAsia"/>
                <w:sz w:val="22"/>
                <w:szCs w:val="22"/>
                <w:lang w:eastAsia="ja-JP"/>
              </w:rPr>
              <w:t xml:space="preserve"> 1 certainly works with the band combinations with UL sharing that RAN4 defines today. But it can cause problems once RAN4 defines </w:t>
            </w:r>
            <w:r w:rsidR="00E0628D">
              <w:rPr>
                <w:rFonts w:eastAsiaTheme="minorEastAsia"/>
                <w:sz w:val="22"/>
                <w:szCs w:val="22"/>
                <w:lang w:eastAsia="ja-JP"/>
              </w:rPr>
              <w:t>UL sharing band combination where more than one pair of bands can be sharable.</w:t>
            </w:r>
          </w:p>
          <w:p w14:paraId="03394639" w14:textId="3D3CF18C" w:rsidR="009E0DD6" w:rsidRDefault="00E0628D" w:rsidP="004146C9">
            <w:pPr>
              <w:rPr>
                <w:rFonts w:eastAsiaTheme="minorEastAsia" w:hint="eastAsia"/>
                <w:sz w:val="22"/>
                <w:szCs w:val="22"/>
                <w:lang w:eastAsia="ja-JP"/>
              </w:rPr>
            </w:pPr>
            <w:r>
              <w:rPr>
                <w:rFonts w:eastAsiaTheme="minorEastAsia"/>
                <w:sz w:val="22"/>
                <w:szCs w:val="22"/>
                <w:lang w:eastAsia="ja-JP"/>
              </w:rPr>
              <w:t>Because</w:t>
            </w:r>
            <w:r w:rsidR="009E0DD6">
              <w:rPr>
                <w:rFonts w:eastAsiaTheme="minorEastAsia"/>
                <w:sz w:val="22"/>
                <w:szCs w:val="22"/>
                <w:lang w:eastAsia="ja-JP"/>
              </w:rPr>
              <w:t xml:space="preserve"> </w:t>
            </w:r>
            <w:r>
              <w:rPr>
                <w:rFonts w:eastAsiaTheme="minorEastAsia"/>
                <w:sz w:val="22"/>
                <w:szCs w:val="22"/>
                <w:lang w:eastAsia="ja-JP"/>
              </w:rPr>
              <w:t xml:space="preserve">of </w:t>
            </w:r>
            <w:r w:rsidR="009E0DD6">
              <w:rPr>
                <w:rFonts w:eastAsiaTheme="minorEastAsia"/>
                <w:sz w:val="22"/>
                <w:szCs w:val="22"/>
                <w:lang w:eastAsia="ja-JP"/>
              </w:rPr>
              <w:t xml:space="preserve">the release-independent nature of band combinations and to avoid possible </w:t>
            </w:r>
            <w:r>
              <w:rPr>
                <w:rFonts w:eastAsiaTheme="minorEastAsia"/>
                <w:sz w:val="22"/>
                <w:szCs w:val="22"/>
                <w:lang w:eastAsia="ja-JP"/>
              </w:rPr>
              <w:t>inter-operability problem in the future, we think it makes sense to take a generic approach.</w:t>
            </w:r>
          </w:p>
        </w:tc>
      </w:tr>
      <w:tr w:rsidR="00E0628D" w14:paraId="2F93FC5C" w14:textId="77777777" w:rsidTr="004146C9">
        <w:tc>
          <w:tcPr>
            <w:tcW w:w="2122" w:type="dxa"/>
          </w:tcPr>
          <w:p w14:paraId="322A7C1D" w14:textId="77777777" w:rsidR="00E0628D" w:rsidRDefault="00E0628D" w:rsidP="004146C9">
            <w:pPr>
              <w:rPr>
                <w:rFonts w:eastAsiaTheme="minorEastAsia" w:hint="eastAsia"/>
                <w:sz w:val="22"/>
                <w:szCs w:val="22"/>
                <w:lang w:eastAsia="ja-JP"/>
              </w:rPr>
            </w:pPr>
          </w:p>
        </w:tc>
        <w:tc>
          <w:tcPr>
            <w:tcW w:w="1559" w:type="dxa"/>
          </w:tcPr>
          <w:p w14:paraId="22E83E4D" w14:textId="77777777" w:rsidR="00E0628D" w:rsidRDefault="00E0628D" w:rsidP="004146C9">
            <w:pPr>
              <w:rPr>
                <w:rFonts w:eastAsiaTheme="minorEastAsia"/>
                <w:sz w:val="22"/>
                <w:szCs w:val="22"/>
                <w:lang w:eastAsia="ja-JP"/>
              </w:rPr>
            </w:pPr>
          </w:p>
        </w:tc>
        <w:tc>
          <w:tcPr>
            <w:tcW w:w="5950" w:type="dxa"/>
          </w:tcPr>
          <w:p w14:paraId="42AADAAD" w14:textId="77777777" w:rsidR="00E0628D" w:rsidRDefault="00E0628D" w:rsidP="004146C9">
            <w:pPr>
              <w:rPr>
                <w:rFonts w:eastAsiaTheme="minorEastAsia"/>
                <w:sz w:val="22"/>
                <w:szCs w:val="22"/>
                <w:lang w:eastAsia="ja-JP"/>
              </w:rPr>
            </w:pPr>
          </w:p>
        </w:tc>
      </w:tr>
      <w:tr w:rsidR="00E0628D" w14:paraId="50D1FD13" w14:textId="77777777" w:rsidTr="004146C9">
        <w:tc>
          <w:tcPr>
            <w:tcW w:w="2122" w:type="dxa"/>
          </w:tcPr>
          <w:p w14:paraId="33FA5F78" w14:textId="77777777" w:rsidR="00E0628D" w:rsidRDefault="00E0628D" w:rsidP="004146C9">
            <w:pPr>
              <w:rPr>
                <w:rFonts w:eastAsiaTheme="minorEastAsia" w:hint="eastAsia"/>
                <w:sz w:val="22"/>
                <w:szCs w:val="22"/>
                <w:lang w:eastAsia="ja-JP"/>
              </w:rPr>
            </w:pPr>
          </w:p>
        </w:tc>
        <w:tc>
          <w:tcPr>
            <w:tcW w:w="1559" w:type="dxa"/>
          </w:tcPr>
          <w:p w14:paraId="272D3E5C" w14:textId="77777777" w:rsidR="00E0628D" w:rsidRDefault="00E0628D" w:rsidP="004146C9">
            <w:pPr>
              <w:rPr>
                <w:rFonts w:eastAsiaTheme="minorEastAsia"/>
                <w:sz w:val="22"/>
                <w:szCs w:val="22"/>
                <w:lang w:eastAsia="ja-JP"/>
              </w:rPr>
            </w:pPr>
          </w:p>
        </w:tc>
        <w:tc>
          <w:tcPr>
            <w:tcW w:w="5950" w:type="dxa"/>
          </w:tcPr>
          <w:p w14:paraId="0DBE1901" w14:textId="77777777" w:rsidR="00E0628D" w:rsidRDefault="00E0628D" w:rsidP="004146C9">
            <w:pPr>
              <w:rPr>
                <w:rFonts w:eastAsiaTheme="minorEastAsia"/>
                <w:sz w:val="22"/>
                <w:szCs w:val="22"/>
                <w:lang w:eastAsia="ja-JP"/>
              </w:rPr>
            </w:pPr>
          </w:p>
        </w:tc>
      </w:tr>
      <w:tr w:rsidR="00E0628D" w14:paraId="53FF756E" w14:textId="77777777" w:rsidTr="004146C9">
        <w:tc>
          <w:tcPr>
            <w:tcW w:w="2122" w:type="dxa"/>
          </w:tcPr>
          <w:p w14:paraId="6C90A555" w14:textId="77777777" w:rsidR="00E0628D" w:rsidRDefault="00E0628D" w:rsidP="004146C9">
            <w:pPr>
              <w:rPr>
                <w:rFonts w:eastAsiaTheme="minorEastAsia" w:hint="eastAsia"/>
                <w:sz w:val="22"/>
                <w:szCs w:val="22"/>
                <w:lang w:eastAsia="ja-JP"/>
              </w:rPr>
            </w:pPr>
          </w:p>
        </w:tc>
        <w:tc>
          <w:tcPr>
            <w:tcW w:w="1559" w:type="dxa"/>
          </w:tcPr>
          <w:p w14:paraId="04239E46" w14:textId="77777777" w:rsidR="00E0628D" w:rsidRDefault="00E0628D" w:rsidP="004146C9">
            <w:pPr>
              <w:rPr>
                <w:rFonts w:eastAsiaTheme="minorEastAsia"/>
                <w:sz w:val="22"/>
                <w:szCs w:val="22"/>
                <w:lang w:eastAsia="ja-JP"/>
              </w:rPr>
            </w:pPr>
          </w:p>
        </w:tc>
        <w:tc>
          <w:tcPr>
            <w:tcW w:w="5950" w:type="dxa"/>
          </w:tcPr>
          <w:p w14:paraId="657BA896" w14:textId="77777777" w:rsidR="00E0628D" w:rsidRDefault="00E0628D" w:rsidP="004146C9">
            <w:pPr>
              <w:rPr>
                <w:rFonts w:eastAsiaTheme="minorEastAsia"/>
                <w:sz w:val="22"/>
                <w:szCs w:val="22"/>
                <w:lang w:eastAsia="ja-JP"/>
              </w:rPr>
            </w:pPr>
          </w:p>
        </w:tc>
      </w:tr>
      <w:tr w:rsidR="00E0628D" w14:paraId="0C64449F" w14:textId="77777777" w:rsidTr="004146C9">
        <w:tc>
          <w:tcPr>
            <w:tcW w:w="2122" w:type="dxa"/>
          </w:tcPr>
          <w:p w14:paraId="4B8EB7B5" w14:textId="77777777" w:rsidR="00E0628D" w:rsidRDefault="00E0628D" w:rsidP="004146C9">
            <w:pPr>
              <w:rPr>
                <w:rFonts w:eastAsiaTheme="minorEastAsia" w:hint="eastAsia"/>
                <w:sz w:val="22"/>
                <w:szCs w:val="22"/>
                <w:lang w:eastAsia="ja-JP"/>
              </w:rPr>
            </w:pPr>
          </w:p>
        </w:tc>
        <w:tc>
          <w:tcPr>
            <w:tcW w:w="1559" w:type="dxa"/>
          </w:tcPr>
          <w:p w14:paraId="3D2A695B" w14:textId="77777777" w:rsidR="00E0628D" w:rsidRDefault="00E0628D" w:rsidP="004146C9">
            <w:pPr>
              <w:rPr>
                <w:rFonts w:eastAsiaTheme="minorEastAsia"/>
                <w:sz w:val="22"/>
                <w:szCs w:val="22"/>
                <w:lang w:eastAsia="ja-JP"/>
              </w:rPr>
            </w:pPr>
          </w:p>
        </w:tc>
        <w:tc>
          <w:tcPr>
            <w:tcW w:w="5950" w:type="dxa"/>
          </w:tcPr>
          <w:p w14:paraId="1F18904B" w14:textId="77777777" w:rsidR="00E0628D" w:rsidRDefault="00E0628D" w:rsidP="004146C9">
            <w:pPr>
              <w:rPr>
                <w:rFonts w:eastAsiaTheme="minorEastAsia"/>
                <w:sz w:val="22"/>
                <w:szCs w:val="22"/>
                <w:lang w:eastAsia="ja-JP"/>
              </w:rPr>
            </w:pPr>
          </w:p>
        </w:tc>
      </w:tr>
    </w:tbl>
    <w:p w14:paraId="1B62A2B3" w14:textId="77777777" w:rsidR="009E0DD6" w:rsidRPr="009E0DD6" w:rsidRDefault="009E0DD6" w:rsidP="0070566D">
      <w:pPr>
        <w:rPr>
          <w:rFonts w:eastAsiaTheme="minorEastAsia" w:hint="eastAsia"/>
          <w:lang w:eastAsia="ja-JP"/>
        </w:rPr>
      </w:pPr>
    </w:p>
    <w:p w14:paraId="453F5F12" w14:textId="50C31C64"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3B4E7CF7" w14:textId="6BFCC6BD" w:rsidR="00FD14A8" w:rsidRPr="00786FE2"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D6881" w14:textId="77777777" w:rsidR="00476358" w:rsidRDefault="00476358">
      <w:r>
        <w:separator/>
      </w:r>
    </w:p>
  </w:endnote>
  <w:endnote w:type="continuationSeparator" w:id="0">
    <w:p w14:paraId="29C47091" w14:textId="77777777" w:rsidR="00476358" w:rsidRDefault="0047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ZapfDingbats">
    <w:altName w:val="Wingdings"/>
    <w:charset w:val="02"/>
    <w:family w:val="decorative"/>
    <w:pitch w:val="default"/>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EF68" w14:textId="77777777" w:rsidR="00476358" w:rsidRDefault="00476358">
      <w:r>
        <w:separator/>
      </w:r>
    </w:p>
  </w:footnote>
  <w:footnote w:type="continuationSeparator" w:id="0">
    <w:p w14:paraId="5477476F" w14:textId="77777777" w:rsidR="00476358" w:rsidRDefault="0047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536"/>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358"/>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081"/>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A2E"/>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B1"/>
    <w:rsid w:val="00703478"/>
    <w:rsid w:val="007037C6"/>
    <w:rsid w:val="00703CB7"/>
    <w:rsid w:val="00703EBB"/>
    <w:rsid w:val="00703F1B"/>
    <w:rsid w:val="00704724"/>
    <w:rsid w:val="00704A64"/>
    <w:rsid w:val="0070566D"/>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CBB"/>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0DD6"/>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1B95"/>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28D"/>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paragraph" w:customStyle="1" w:styleId="BoldComments">
    <w:name w:val="Bold Comments"/>
    <w:basedOn w:val="Normal"/>
    <w:link w:val="BoldCommentsChar"/>
    <w:qFormat/>
    <w:rsid w:val="007D3CBB"/>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7D3CBB"/>
    <w:rPr>
      <w:rFonts w:ascii="Arial" w:hAnsi="Arial"/>
      <w:b/>
      <w:szCs w:val="24"/>
      <w:lang w:val="en-GB" w:eastAsia="en-GB"/>
    </w:rPr>
  </w:style>
  <w:style w:type="character" w:customStyle="1" w:styleId="CommentsChar">
    <w:name w:val="Comments Char"/>
    <w:link w:val="Comments"/>
    <w:locked/>
    <w:rsid w:val="007031B1"/>
    <w:rPr>
      <w:rFonts w:ascii="Arial" w:hAnsi="Arial" w:cs="Arial"/>
      <w:i/>
      <w:noProof/>
      <w:sz w:val="18"/>
      <w:szCs w:val="24"/>
    </w:rPr>
  </w:style>
  <w:style w:type="paragraph" w:customStyle="1" w:styleId="Comments">
    <w:name w:val="Comments"/>
    <w:basedOn w:val="Normal"/>
    <w:link w:val="CommentsChar"/>
    <w:qFormat/>
    <w:rsid w:val="007031B1"/>
    <w:pPr>
      <w:spacing w:before="40" w:after="0"/>
    </w:pPr>
    <w:rPr>
      <w:rFonts w:ascii="Arial" w:eastAsia="ＭＳ 明朝" w:hAnsi="Arial" w:cs="Arial"/>
      <w:i/>
      <w:noProof/>
      <w:sz w:val="18"/>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1832187">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5.zip" TargetMode="External"/><Relationship Id="rId13" Type="http://schemas.openxmlformats.org/officeDocument/2006/relationships/hyperlink" Target="http://www.3gpp.org/ftp/tsg_ran/WG2_RL2/TSGR2_109bis-e/Docs/R2-2003446.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2_RL2/TSGR2_109bis-e/Docs/R2-200252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2577.zip" TargetMode="External"/><Relationship Id="rId5" Type="http://schemas.openxmlformats.org/officeDocument/2006/relationships/webSettings" Target="webSettings.xml"/><Relationship Id="rId15" Type="http://schemas.openxmlformats.org/officeDocument/2006/relationships/hyperlink" Target="http://www.3gpp.org/ftp/tsg_ran/WG2_RL2/TSGR2_109bis-e/Docs/R2-2002577.zip" TargetMode="External"/><Relationship Id="rId10" Type="http://schemas.openxmlformats.org/officeDocument/2006/relationships/hyperlink" Target="http://www.3gpp.org/ftp/tsg_ran/WG2_RL2/TSGR2_109bis-e/Docs/R2-2002576.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46.zip" TargetMode="External"/><Relationship Id="rId14" Type="http://schemas.openxmlformats.org/officeDocument/2006/relationships/hyperlink" Target="http://www.3gpp.org/ftp/tsg_ran/WG2_RL2/TSGR2_109bis-e/Docs/R2-2002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9EE4-C54E-4D35-B58C-9DB532CA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Qualcomm (Masato)</cp:lastModifiedBy>
  <cp:revision>7</cp:revision>
  <cp:lastPrinted>2009-04-22T00:01:00Z</cp:lastPrinted>
  <dcterms:created xsi:type="dcterms:W3CDTF">2020-04-06T01:28:00Z</dcterms:created>
  <dcterms:modified xsi:type="dcterms:W3CDTF">2020-04-21T13:27:00Z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