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C0967" w14:textId="1C69A846" w:rsidR="0059111D" w:rsidRDefault="00051EF9">
      <w:pPr>
        <w:pStyle w:val="Header"/>
        <w:tabs>
          <w:tab w:val="right" w:pos="9639"/>
        </w:tabs>
        <w:rPr>
          <w:bCs/>
          <w:i/>
          <w:sz w:val="24"/>
          <w:szCs w:val="24"/>
        </w:rPr>
      </w:pPr>
      <w:r>
        <w:rPr>
          <w:bCs/>
          <w:sz w:val="24"/>
          <w:szCs w:val="24"/>
        </w:rPr>
        <w:t>3GPP TSG-RAN WG2 Meeting #109bis-e</w:t>
      </w:r>
      <w:r>
        <w:rPr>
          <w:bCs/>
          <w:sz w:val="24"/>
          <w:szCs w:val="24"/>
        </w:rPr>
        <w:tab/>
        <w:t>R2-20</w:t>
      </w:r>
      <w:r w:rsidR="00E75B01">
        <w:rPr>
          <w:bCs/>
          <w:sz w:val="24"/>
          <w:szCs w:val="24"/>
        </w:rPr>
        <w:t>xxxxx</w:t>
      </w:r>
    </w:p>
    <w:p w14:paraId="1AB52016" w14:textId="0F8887B6" w:rsidR="0059111D" w:rsidRPr="00EE5F49" w:rsidRDefault="00EE5F49" w:rsidP="00EE5F49">
      <w:pPr>
        <w:pStyle w:val="Header"/>
        <w:tabs>
          <w:tab w:val="right" w:pos="9639"/>
        </w:tabs>
        <w:rPr>
          <w:rFonts w:eastAsia="SimSun"/>
          <w:bCs/>
          <w:sz w:val="24"/>
          <w:szCs w:val="24"/>
          <w:lang w:eastAsia="zh-CN"/>
        </w:rPr>
      </w:pPr>
      <w:r>
        <w:rPr>
          <w:rFonts w:eastAsia="SimSun"/>
          <w:bCs/>
          <w:sz w:val="24"/>
          <w:szCs w:val="24"/>
          <w:lang w:eastAsia="zh-CN"/>
        </w:rPr>
        <w:t>Electronic</w:t>
      </w:r>
      <w:r w:rsidR="00051EF9">
        <w:rPr>
          <w:rFonts w:eastAsia="SimSun"/>
          <w:bCs/>
          <w:sz w:val="24"/>
          <w:szCs w:val="24"/>
          <w:lang w:eastAsia="zh-CN"/>
        </w:rPr>
        <w:t xml:space="preserve">, </w:t>
      </w:r>
      <w:r>
        <w:rPr>
          <w:rFonts w:eastAsia="SimSun"/>
          <w:bCs/>
          <w:sz w:val="24"/>
          <w:szCs w:val="24"/>
          <w:lang w:eastAsia="zh-CN"/>
        </w:rPr>
        <w:t>20-30 April</w:t>
      </w:r>
      <w:r w:rsidR="00051EF9">
        <w:rPr>
          <w:rFonts w:eastAsia="SimSun"/>
          <w:bCs/>
          <w:sz w:val="24"/>
          <w:szCs w:val="24"/>
          <w:lang w:eastAsia="zh-CN"/>
        </w:rPr>
        <w:t xml:space="preserve"> 2020</w:t>
      </w:r>
      <w:r w:rsidR="00051EF9">
        <w:rPr>
          <w:rFonts w:eastAsia="SimSun"/>
          <w:sz w:val="24"/>
          <w:szCs w:val="24"/>
          <w:lang w:eastAsia="zh-CN"/>
        </w:rPr>
        <w:tab/>
      </w:r>
    </w:p>
    <w:p w14:paraId="319C9DF9" w14:textId="77777777" w:rsidR="0059111D" w:rsidRDefault="0059111D">
      <w:pPr>
        <w:pStyle w:val="Header"/>
        <w:rPr>
          <w:bCs/>
          <w:sz w:val="24"/>
        </w:rPr>
      </w:pPr>
    </w:p>
    <w:p w14:paraId="60651E5A" w14:textId="46AE53C1" w:rsidR="0059111D" w:rsidRDefault="00051EF9">
      <w:pPr>
        <w:pStyle w:val="CRCoverPage"/>
        <w:tabs>
          <w:tab w:val="left" w:pos="1985"/>
        </w:tabs>
        <w:rPr>
          <w:rFonts w:cs="Arial"/>
          <w:b/>
          <w:bCs/>
          <w:sz w:val="24"/>
          <w:lang w:eastAsia="ja-JP"/>
        </w:rPr>
      </w:pPr>
      <w:r>
        <w:rPr>
          <w:rFonts w:cs="Arial"/>
          <w:b/>
          <w:bCs/>
          <w:sz w:val="24"/>
        </w:rPr>
        <w:t>Agenda item:</w:t>
      </w:r>
      <w:r>
        <w:rPr>
          <w:rFonts w:cs="Arial"/>
          <w:b/>
          <w:bCs/>
          <w:sz w:val="24"/>
        </w:rPr>
        <w:tab/>
      </w:r>
      <w:r w:rsidRPr="00EE5F49">
        <w:rPr>
          <w:rFonts w:cs="Arial"/>
          <w:b/>
          <w:bCs/>
          <w:sz w:val="24"/>
          <w:lang w:eastAsia="ja-JP"/>
        </w:rPr>
        <w:t>6.7.</w:t>
      </w:r>
      <w:r w:rsidR="00EE5F49" w:rsidRPr="00EE5F49">
        <w:rPr>
          <w:rFonts w:cs="Arial"/>
          <w:b/>
          <w:bCs/>
          <w:sz w:val="24"/>
          <w:lang w:eastAsia="ja-JP"/>
        </w:rPr>
        <w:t>3.1</w:t>
      </w:r>
    </w:p>
    <w:p w14:paraId="224A506E" w14:textId="77777777" w:rsidR="0059111D" w:rsidRDefault="00051EF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FC5325" w14:textId="3B95123E" w:rsidR="0059111D" w:rsidRDefault="00051EF9">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E75B01">
        <w:rPr>
          <w:rFonts w:ascii="Arial" w:eastAsia="Malgun Gothic" w:hAnsi="Arial" w:cs="Arial"/>
          <w:b/>
          <w:bCs/>
          <w:sz w:val="24"/>
          <w:lang w:eastAsia="ko-KR"/>
        </w:rPr>
        <w:t>Offline-028: Intra-UE prioritization and MAC, Part 1-A</w:t>
      </w:r>
    </w:p>
    <w:p w14:paraId="460E7B59" w14:textId="77777777" w:rsidR="0059111D" w:rsidRDefault="00051EF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14:paraId="349ED50F" w14:textId="77777777" w:rsidR="0059111D" w:rsidRDefault="00051EF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C605E1D" w14:textId="77777777" w:rsidR="0059111D" w:rsidRDefault="00051EF9">
      <w:pPr>
        <w:pStyle w:val="Heading1"/>
      </w:pPr>
      <w:r>
        <w:t>1</w:t>
      </w:r>
      <w:r>
        <w:tab/>
        <w:t>Introduction</w:t>
      </w:r>
    </w:p>
    <w:p w14:paraId="7E8EB259" w14:textId="02ACB26A" w:rsidR="0059111D" w:rsidRDefault="00051EF9" w:rsidP="00A62329">
      <w:r>
        <w:t xml:space="preserve">This </w:t>
      </w:r>
      <w:r w:rsidR="00A62329">
        <w:t xml:space="preserve">document is for the following offline discussion, </w:t>
      </w:r>
      <w:r w:rsidR="00267361">
        <w:t>particularly for topics in</w:t>
      </w:r>
      <w:r w:rsidR="00A62329">
        <w:t xml:space="preserve"> 6.7.3.1:</w:t>
      </w:r>
    </w:p>
    <w:p w14:paraId="2DD3408E" w14:textId="77777777" w:rsidR="00A62329" w:rsidRDefault="00A62329" w:rsidP="00A62329">
      <w:pPr>
        <w:pStyle w:val="EmailDiscussion"/>
      </w:pPr>
      <w:r>
        <w:t>[AT109bis-e][028][IIOT] Intra-UE prioritization</w:t>
      </w:r>
      <w:r w:rsidRPr="00832A72">
        <w:t xml:space="preserve"> </w:t>
      </w:r>
      <w:r>
        <w:t>and MAC (Nokia, Samsung)</w:t>
      </w:r>
    </w:p>
    <w:p w14:paraId="1C604960" w14:textId="77777777" w:rsidR="00A62329" w:rsidRDefault="00A62329" w:rsidP="00A62329">
      <w:pPr>
        <w:pStyle w:val="EmailDiscussion2"/>
      </w:pPr>
      <w:r>
        <w:t xml:space="preserve">Scope: </w:t>
      </w:r>
      <w:r w:rsidRPr="00A62329">
        <w:rPr>
          <w:highlight w:val="yellow"/>
        </w:rPr>
        <w:t xml:space="preserve">Treat topics in 6.7.3.1, based on </w:t>
      </w:r>
      <w:hyperlink r:id="rId14" w:tooltip="D:Documents3GPPtsg_ranWG2TSGR2_109bis-eDocsR2-2003226.zip" w:history="1">
        <w:r w:rsidRPr="00A62329">
          <w:rPr>
            <w:rStyle w:val="Hyperlink"/>
            <w:highlight w:val="yellow"/>
          </w:rPr>
          <w:t>R2-2003226</w:t>
        </w:r>
      </w:hyperlink>
      <w:r w:rsidRPr="00A62329">
        <w:rPr>
          <w:highlight w:val="yellow"/>
        </w:rPr>
        <w:t>, started after on-line session April 21 (Nokia)</w:t>
      </w:r>
      <w:r>
        <w:t xml:space="preserve"> and </w:t>
      </w:r>
      <w:r w:rsidRPr="00A62329">
        <w:t xml:space="preserve">treat topics in 6.7.3.2 (that do not overlap with 6.7.1), based on </w:t>
      </w:r>
      <w:hyperlink r:id="rId15" w:tooltip="D:Documents3GPPtsg_ranWG2TSGR2_109bis-eDocsR2-2003124.zip" w:history="1">
        <w:r w:rsidRPr="00A62329">
          <w:rPr>
            <w:rStyle w:val="Hyperlink"/>
          </w:rPr>
          <w:t>R2-2003124</w:t>
        </w:r>
      </w:hyperlink>
      <w:r w:rsidRPr="00A62329">
        <w:t xml:space="preserve">, and </w:t>
      </w:r>
      <w:hyperlink r:id="rId16" w:tooltip="D:Documents3GPPtsg_ranWG2TSGR2_109bis-eDocsR2-2002847.zip" w:history="1">
        <w:r w:rsidRPr="00A62329">
          <w:rPr>
            <w:rStyle w:val="Hyperlink"/>
          </w:rPr>
          <w:t>R2-2002847</w:t>
        </w:r>
      </w:hyperlink>
      <w:r w:rsidRPr="00A62329">
        <w:t>, started immediately (Samsung).</w:t>
      </w:r>
    </w:p>
    <w:p w14:paraId="34EBADC9" w14:textId="77777777" w:rsidR="00A62329" w:rsidRDefault="00A62329" w:rsidP="00A62329">
      <w:pPr>
        <w:pStyle w:val="EmailDiscussion2"/>
      </w:pPr>
      <w:r w:rsidRPr="00A62329">
        <w:rPr>
          <w:highlight w:val="green"/>
        </w:rPr>
        <w:t>Part 1: Determine which issues that need resolution, find agreeable proposals. Deadline: April 24 0700 UTC (Nokia, Samsung)</w:t>
      </w:r>
    </w:p>
    <w:p w14:paraId="5076BD8D" w14:textId="77777777" w:rsidR="00A62329" w:rsidRDefault="00A62329" w:rsidP="00A62329">
      <w:pPr>
        <w:pStyle w:val="EmailDiscussion2"/>
      </w:pPr>
      <w:r>
        <w:t>Part 2: Agreeable CR (Samsung)</w:t>
      </w:r>
    </w:p>
    <w:p w14:paraId="0ED69390" w14:textId="298D785A" w:rsidR="00A62329" w:rsidRDefault="00A62329" w:rsidP="00A62329">
      <w:pPr>
        <w:rPr>
          <w:lang w:val="en-US"/>
        </w:rPr>
      </w:pPr>
    </w:p>
    <w:p w14:paraId="695E58DA" w14:textId="3385F7ED" w:rsidR="00267361" w:rsidRDefault="004B3F69" w:rsidP="00267361">
      <w:pPr>
        <w:jc w:val="both"/>
        <w:rPr>
          <w:lang w:val="en-US"/>
        </w:rPr>
      </w:pPr>
      <w:r>
        <w:rPr>
          <w:lang w:val="en-US"/>
        </w:rPr>
        <w:t xml:space="preserve">In parallel, another discussion for 6.7.3.2 based on R2-2003124 and R2-2002847 is conducted separately. </w:t>
      </w:r>
      <w:r w:rsidR="00A62329">
        <w:rPr>
          <w:lang w:val="en-US"/>
        </w:rPr>
        <w:t xml:space="preserve">Hence, the </w:t>
      </w:r>
      <w:r w:rsidR="00267361">
        <w:rPr>
          <w:lang w:val="en-US"/>
        </w:rPr>
        <w:t xml:space="preserve">scope </w:t>
      </w:r>
      <w:r w:rsidR="00A62329">
        <w:rPr>
          <w:lang w:val="en-US"/>
        </w:rPr>
        <w:t xml:space="preserve">of this discussion is </w:t>
      </w:r>
      <w:r w:rsidR="00267361">
        <w:rPr>
          <w:lang w:val="en-US"/>
        </w:rPr>
        <w:t>focused on</w:t>
      </w:r>
      <w:r w:rsidR="00A62329">
        <w:rPr>
          <w:lang w:val="en-US"/>
        </w:rPr>
        <w:t xml:space="preserve"> agreeable proposals listed in the email discussion summary </w:t>
      </w:r>
      <w:r w:rsidR="00126A7F">
        <w:rPr>
          <w:lang w:val="en-US"/>
        </w:rPr>
        <w:t xml:space="preserve">prepared for </w:t>
      </w:r>
      <w:r w:rsidR="00126A7F" w:rsidRPr="00126A7F">
        <w:rPr>
          <w:i/>
          <w:iCs/>
        </w:rPr>
        <w:t>[Post109e#50][IIOT] Remaining issues intra-UE prioritization</w:t>
      </w:r>
      <w:r w:rsidR="00126A7F">
        <w:t>, which is</w:t>
      </w:r>
      <w:r w:rsidR="00126A7F">
        <w:rPr>
          <w:lang w:val="en-US"/>
        </w:rPr>
        <w:t xml:space="preserve"> </w:t>
      </w:r>
      <w:r w:rsidR="00A62329">
        <w:rPr>
          <w:lang w:val="en-US"/>
        </w:rPr>
        <w:t>R2-2003226 [1]</w:t>
      </w:r>
      <w:r w:rsidR="00267361">
        <w:rPr>
          <w:lang w:val="en-US"/>
        </w:rPr>
        <w:t>:</w:t>
      </w:r>
    </w:p>
    <w:p w14:paraId="49FE2A4C" w14:textId="5F9EC193" w:rsidR="00267361" w:rsidRDefault="00267361" w:rsidP="00267361">
      <w:pPr>
        <w:pStyle w:val="Doc-title"/>
      </w:pPr>
      <w:hyperlink r:id="rId17" w:tooltip="D:Documents3GPPtsg_ranWG2TSGR2_109bis-eDocsR2-2003226.zip" w:history="1">
        <w:r w:rsidRPr="00073E4C">
          <w:rPr>
            <w:rStyle w:val="Hyperlink"/>
          </w:rPr>
          <w:t>R2-2003226</w:t>
        </w:r>
      </w:hyperlink>
      <w:r w:rsidRPr="007C1BD4">
        <w:tab/>
        <w:t>Summary of e-mail discussion: [Post109e#50][IIOT] Remaining issues intra-UE prioritization</w:t>
      </w:r>
      <w:r w:rsidRPr="007C1BD4">
        <w:tab/>
        <w:t>Nokia, Nokia Shanghai Bell</w:t>
      </w:r>
      <w:r w:rsidRPr="007C1BD4">
        <w:tab/>
        <w:t>discussion</w:t>
      </w:r>
      <w:r w:rsidRPr="007C1BD4">
        <w:tab/>
        <w:t>Rel-16</w:t>
      </w:r>
      <w:r w:rsidRPr="007C1BD4">
        <w:tab/>
        <w:t>NR_IIOT-Core</w:t>
      </w:r>
    </w:p>
    <w:p w14:paraId="6875097A" w14:textId="77777777" w:rsidR="00267361" w:rsidRPr="00267361" w:rsidRDefault="00267361" w:rsidP="00267361">
      <w:pPr>
        <w:pStyle w:val="Doc-text2"/>
      </w:pPr>
    </w:p>
    <w:p w14:paraId="1BC6A844" w14:textId="2F320B47" w:rsidR="00623220" w:rsidRDefault="00267361" w:rsidP="00267361">
      <w:pPr>
        <w:jc w:val="both"/>
        <w:rPr>
          <w:lang w:val="en-US"/>
        </w:rPr>
      </w:pPr>
      <w:r>
        <w:rPr>
          <w:lang w:val="en-US"/>
        </w:rPr>
        <w:t xml:space="preserve">With a few proposals are already discussed/agreed during the online </w:t>
      </w:r>
      <w:r w:rsidR="00623220">
        <w:rPr>
          <w:lang w:val="en-US"/>
        </w:rPr>
        <w:t>session</w:t>
      </w:r>
      <w:r>
        <w:rPr>
          <w:lang w:val="en-US"/>
        </w:rPr>
        <w:t xml:space="preserve">, </w:t>
      </w:r>
      <w:r w:rsidR="00623220">
        <w:rPr>
          <w:lang w:val="en-US"/>
        </w:rPr>
        <w:t>this document targets to address the remaining proposals of [1] that are not yet concluded.</w:t>
      </w:r>
    </w:p>
    <w:p w14:paraId="435CF5E5" w14:textId="77777777" w:rsidR="0059111D" w:rsidRDefault="00051EF9">
      <w:pPr>
        <w:pStyle w:val="Heading1"/>
        <w:rPr>
          <w:lang w:val="en-US"/>
        </w:rPr>
      </w:pPr>
      <w:r>
        <w:rPr>
          <w:lang w:val="en-US"/>
        </w:rPr>
        <w:t>2</w:t>
      </w:r>
      <w:r>
        <w:rPr>
          <w:lang w:val="en-US"/>
        </w:rPr>
        <w:tab/>
        <w:t>Discussion</w:t>
      </w:r>
    </w:p>
    <w:p w14:paraId="60522BE1" w14:textId="2EE1957E" w:rsidR="0059111D" w:rsidRDefault="00051EF9">
      <w:pPr>
        <w:pStyle w:val="Heading2"/>
        <w:rPr>
          <w:lang w:val="en-US"/>
        </w:rPr>
      </w:pPr>
      <w:r>
        <w:rPr>
          <w:lang w:val="en-US"/>
        </w:rPr>
        <w:t>2.1</w:t>
      </w:r>
      <w:r>
        <w:rPr>
          <w:lang w:val="en-US"/>
        </w:rPr>
        <w:tab/>
      </w:r>
      <w:r w:rsidR="00826CDE">
        <w:rPr>
          <w:lang w:val="en-US"/>
        </w:rPr>
        <w:t xml:space="preserve">Proposal relating to </w:t>
      </w:r>
      <w:r>
        <w:rPr>
          <w:lang w:val="en-US"/>
        </w:rPr>
        <w:t>Overlapping SPS prioritization</w:t>
      </w:r>
    </w:p>
    <w:p w14:paraId="4B6A40D6" w14:textId="2DE75CB7" w:rsidR="0059111D" w:rsidRDefault="00826CDE" w:rsidP="00826CDE">
      <w:pPr>
        <w:jc w:val="both"/>
        <w:rPr>
          <w:lang w:val="en-US"/>
        </w:rPr>
      </w:pPr>
      <w:r>
        <w:rPr>
          <w:lang w:val="en-US"/>
        </w:rPr>
        <w:t xml:space="preserve">In [1], it has been discussed if any changed in MAC specification to reflect the PHY behavior of only decoding PDSCH with the lowest SPS index when multiple SPS overlap in time. The discussion shows that </w:t>
      </w:r>
      <w:r w:rsidRPr="00826CDE">
        <w:rPr>
          <w:lang w:val="en-US"/>
        </w:rPr>
        <w:t>17 companies think it is already clear in TS 38.214 that PHY does not need to decode all overlapping PDSCH and it does not contradict to MAC spec. as no TB of PDSCH that is not decoded by PHY will be delivered from PHY for further processing anyway, so</w:t>
      </w:r>
      <w:bookmarkStart w:id="0" w:name="_GoBack"/>
      <w:bookmarkEnd w:id="0"/>
      <w:r w:rsidRPr="00826CDE">
        <w:rPr>
          <w:lang w:val="en-US"/>
        </w:rPr>
        <w:t xml:space="preserve"> no text change is needed;  1 company proposed an alternative text proposal; 2 companies does not have a strong view.</w:t>
      </w:r>
      <w:r>
        <w:rPr>
          <w:lang w:val="en-US"/>
        </w:rPr>
        <w:t xml:space="preserve"> It is clear that majority of companies do not think any change in MAC is needed, so we have the following proposal:</w:t>
      </w:r>
    </w:p>
    <w:p w14:paraId="45F38CA6" w14:textId="77777777" w:rsidR="00826CDE" w:rsidRPr="00EE5F49" w:rsidRDefault="00826CDE" w:rsidP="00826CDE">
      <w:pPr>
        <w:jc w:val="both"/>
        <w:rPr>
          <w:b/>
          <w:bCs/>
          <w:i/>
          <w:iCs/>
          <w:color w:val="0070C0"/>
          <w:lang w:val="en-US"/>
        </w:rPr>
      </w:pPr>
      <w:r w:rsidRPr="00EE5F49">
        <w:rPr>
          <w:b/>
          <w:bCs/>
          <w:i/>
          <w:iCs/>
          <w:color w:val="0070C0"/>
          <w:highlight w:val="yellow"/>
          <w:lang w:val="en-US"/>
        </w:rPr>
        <w:t>Proposal 1:</w:t>
      </w:r>
      <w:r w:rsidRPr="00EE5F49">
        <w:rPr>
          <w:b/>
          <w:bCs/>
          <w:i/>
          <w:iCs/>
          <w:color w:val="0070C0"/>
          <w:lang w:val="en-US"/>
        </w:rPr>
        <w:t xml:space="preserve"> No text change in TS 38.321 to address the cases with multiple overlapping SPS PDSCH. </w:t>
      </w:r>
    </w:p>
    <w:p w14:paraId="64F97BC0" w14:textId="42E05C81" w:rsidR="00826CDE" w:rsidRPr="00826CDE" w:rsidRDefault="00826CDE" w:rsidP="00826CDE">
      <w:pPr>
        <w:jc w:val="both"/>
        <w:rPr>
          <w:b/>
          <w:bCs/>
          <w:lang w:val="en-US"/>
        </w:rPr>
      </w:pPr>
      <w:r w:rsidRPr="00826CDE">
        <w:rPr>
          <w:b/>
          <w:bCs/>
          <w:lang w:val="en-US"/>
        </w:rPr>
        <w:t xml:space="preserve">Question 1: </w:t>
      </w:r>
      <w:r>
        <w:rPr>
          <w:b/>
          <w:bCs/>
          <w:lang w:val="en-US"/>
        </w:rPr>
        <w:t>Do you agree with Proposal 1 ?</w:t>
      </w:r>
    </w:p>
    <w:tbl>
      <w:tblPr>
        <w:tblStyle w:val="TableGrid"/>
        <w:tblW w:w="0" w:type="auto"/>
        <w:tblLook w:val="04A0" w:firstRow="1" w:lastRow="0" w:firstColumn="1" w:lastColumn="0" w:noHBand="0" w:noVBand="1"/>
      </w:tblPr>
      <w:tblGrid>
        <w:gridCol w:w="1555"/>
        <w:gridCol w:w="1842"/>
        <w:gridCol w:w="6234"/>
      </w:tblGrid>
      <w:tr w:rsidR="00826CDE" w14:paraId="15769655" w14:textId="77777777" w:rsidTr="00826CDE">
        <w:tc>
          <w:tcPr>
            <w:tcW w:w="1555" w:type="dxa"/>
          </w:tcPr>
          <w:p w14:paraId="22BF3C49" w14:textId="24D6FB39" w:rsidR="00826CDE" w:rsidRPr="00826CDE" w:rsidRDefault="00826CDE">
            <w:pPr>
              <w:rPr>
                <w:b/>
                <w:bCs/>
                <w:lang w:val="en-US"/>
              </w:rPr>
            </w:pPr>
            <w:r w:rsidRPr="00826CDE">
              <w:rPr>
                <w:b/>
                <w:bCs/>
                <w:lang w:val="en-US"/>
              </w:rPr>
              <w:t>Company</w:t>
            </w:r>
          </w:p>
        </w:tc>
        <w:tc>
          <w:tcPr>
            <w:tcW w:w="1842" w:type="dxa"/>
          </w:tcPr>
          <w:p w14:paraId="1D787A1D" w14:textId="1C98FF6A" w:rsidR="00826CDE" w:rsidRPr="00826CDE" w:rsidRDefault="00826CDE">
            <w:pPr>
              <w:rPr>
                <w:b/>
                <w:bCs/>
                <w:lang w:val="en-US"/>
              </w:rPr>
            </w:pPr>
            <w:r w:rsidRPr="00826CDE">
              <w:rPr>
                <w:b/>
                <w:bCs/>
                <w:lang w:val="en-US"/>
              </w:rPr>
              <w:t>YES/NO</w:t>
            </w:r>
          </w:p>
        </w:tc>
        <w:tc>
          <w:tcPr>
            <w:tcW w:w="6234" w:type="dxa"/>
          </w:tcPr>
          <w:p w14:paraId="31F169DA" w14:textId="08004374" w:rsidR="00826CDE" w:rsidRPr="00826CDE" w:rsidRDefault="00826CDE">
            <w:pPr>
              <w:rPr>
                <w:b/>
                <w:bCs/>
                <w:lang w:val="en-US"/>
              </w:rPr>
            </w:pPr>
            <w:r w:rsidRPr="00826CDE">
              <w:rPr>
                <w:b/>
                <w:bCs/>
                <w:lang w:val="en-US"/>
              </w:rPr>
              <w:t>Comment (if any)</w:t>
            </w:r>
          </w:p>
        </w:tc>
      </w:tr>
      <w:tr w:rsidR="00826CDE" w14:paraId="33018881" w14:textId="77777777" w:rsidTr="00826CDE">
        <w:tc>
          <w:tcPr>
            <w:tcW w:w="1555" w:type="dxa"/>
          </w:tcPr>
          <w:p w14:paraId="0171EEF5" w14:textId="77777777" w:rsidR="00826CDE" w:rsidRDefault="00826CDE">
            <w:pPr>
              <w:rPr>
                <w:lang w:val="en-US"/>
              </w:rPr>
            </w:pPr>
          </w:p>
        </w:tc>
        <w:tc>
          <w:tcPr>
            <w:tcW w:w="1842" w:type="dxa"/>
          </w:tcPr>
          <w:p w14:paraId="0AE8E9B3" w14:textId="77777777" w:rsidR="00826CDE" w:rsidRDefault="00826CDE">
            <w:pPr>
              <w:rPr>
                <w:lang w:val="en-US"/>
              </w:rPr>
            </w:pPr>
          </w:p>
        </w:tc>
        <w:tc>
          <w:tcPr>
            <w:tcW w:w="6234" w:type="dxa"/>
          </w:tcPr>
          <w:p w14:paraId="245A3074" w14:textId="77777777" w:rsidR="00826CDE" w:rsidRDefault="00826CDE">
            <w:pPr>
              <w:rPr>
                <w:lang w:val="en-US"/>
              </w:rPr>
            </w:pPr>
          </w:p>
        </w:tc>
      </w:tr>
    </w:tbl>
    <w:p w14:paraId="3C8EFB94" w14:textId="0D286474" w:rsidR="00EE5F49" w:rsidRDefault="00EE5F49">
      <w:pPr>
        <w:rPr>
          <w:lang w:val="en-US"/>
        </w:rPr>
      </w:pPr>
    </w:p>
    <w:p w14:paraId="61A2692A" w14:textId="55FF47AC" w:rsidR="00826CDE" w:rsidRDefault="00826CDE">
      <w:pPr>
        <w:rPr>
          <w:b/>
          <w:bCs/>
          <w:lang w:val="en-US"/>
        </w:rPr>
      </w:pPr>
      <w:r w:rsidRPr="00826CDE">
        <w:rPr>
          <w:b/>
          <w:bCs/>
          <w:lang w:val="en-US"/>
        </w:rPr>
        <w:lastRenderedPageBreak/>
        <w:t xml:space="preserve">Conclusion: </w:t>
      </w:r>
    </w:p>
    <w:p w14:paraId="27C7109C" w14:textId="2C1CA67F" w:rsidR="00D57368" w:rsidRDefault="00826CDE" w:rsidP="002529D8">
      <w:pPr>
        <w:rPr>
          <w:lang w:val="en-US"/>
        </w:rPr>
      </w:pPr>
      <w:r w:rsidRPr="00826CDE">
        <w:rPr>
          <w:lang w:val="en-US"/>
        </w:rPr>
        <w:t>TBC</w:t>
      </w:r>
    </w:p>
    <w:p w14:paraId="622C25C9" w14:textId="77777777" w:rsidR="002529D8" w:rsidRPr="002529D8" w:rsidRDefault="002529D8" w:rsidP="002529D8">
      <w:pPr>
        <w:rPr>
          <w:lang w:val="en-US"/>
        </w:rPr>
      </w:pPr>
    </w:p>
    <w:p w14:paraId="00F81D28" w14:textId="5FCEBF93" w:rsidR="0059111D" w:rsidRDefault="00051EF9">
      <w:pPr>
        <w:pStyle w:val="Heading2"/>
        <w:rPr>
          <w:lang w:val="en-US"/>
        </w:rPr>
      </w:pPr>
      <w:r>
        <w:rPr>
          <w:lang w:val="en-US"/>
        </w:rPr>
        <w:t>2.</w:t>
      </w:r>
      <w:r w:rsidR="002529D8">
        <w:rPr>
          <w:lang w:val="en-US"/>
        </w:rPr>
        <w:t>2</w:t>
      </w:r>
      <w:r>
        <w:rPr>
          <w:lang w:val="en-US"/>
        </w:rPr>
        <w:tab/>
      </w:r>
      <w:r w:rsidR="002529D8">
        <w:rPr>
          <w:lang w:val="en-US"/>
        </w:rPr>
        <w:t xml:space="preserve">Proposal relating to </w:t>
      </w:r>
      <w:r>
        <w:rPr>
          <w:lang w:val="en-US"/>
        </w:rPr>
        <w:t>HARQ buffer flushing for consecutive de-prioritizations</w:t>
      </w:r>
    </w:p>
    <w:p w14:paraId="01D22C73" w14:textId="3ACE8F17" w:rsidR="002529D8" w:rsidRDefault="002529D8" w:rsidP="002529D8">
      <w:pPr>
        <w:jc w:val="both"/>
        <w:rPr>
          <w:lang w:val="en-US"/>
        </w:rPr>
      </w:pPr>
      <w:r>
        <w:rPr>
          <w:lang w:val="en-US"/>
        </w:rPr>
        <w:t>This issue is relating to the</w:t>
      </w:r>
      <w:r>
        <w:rPr>
          <w:lang w:val="en-US"/>
        </w:rPr>
        <w:t xml:space="preserve"> situation where the configured grant for autonomous (re)transmission is once again deprioritized</w:t>
      </w:r>
      <w:r>
        <w:rPr>
          <w:lang w:val="en-US"/>
        </w:rPr>
        <w:t>,</w:t>
      </w:r>
      <w:r>
        <w:rPr>
          <w:lang w:val="en-US"/>
        </w:rPr>
        <w:t xml:space="preserve"> </w:t>
      </w:r>
      <w:r>
        <w:rPr>
          <w:lang w:val="en-US"/>
        </w:rPr>
        <w:t>which</w:t>
      </w:r>
      <w:r>
        <w:rPr>
          <w:lang w:val="en-US"/>
        </w:rPr>
        <w:t xml:space="preserve"> cannot be considered as a prioritized grant</w:t>
      </w:r>
      <w:r>
        <w:rPr>
          <w:lang w:val="en-US"/>
        </w:rPr>
        <w:t xml:space="preserve"> according to current spec. text</w:t>
      </w:r>
      <w:r>
        <w:rPr>
          <w:lang w:val="en-US"/>
        </w:rPr>
        <w:t>. Thus, the uplink grant neither obtains the existing MAC PDU from the HARQ buffer, nor obtains a new MAC PDU from the Multiplexing and Assembly Entity. Eventually the HARQ buffer of the identified HARQ process is flushed, which is not desirable result as the UE can no longer attempt autonomous transmission of this MAC PDU.</w:t>
      </w:r>
      <w:r>
        <w:rPr>
          <w:lang w:val="en-US"/>
        </w:rPr>
        <w:t xml:space="preserve"> </w:t>
      </w:r>
    </w:p>
    <w:p w14:paraId="1998466B" w14:textId="69242F28" w:rsidR="002529D8" w:rsidRPr="002529D8" w:rsidRDefault="002529D8" w:rsidP="00014AC6">
      <w:pPr>
        <w:jc w:val="both"/>
        <w:rPr>
          <w:lang w:val="en-US"/>
        </w:rPr>
      </w:pPr>
      <w:r>
        <w:rPr>
          <w:lang w:val="en-US"/>
        </w:rPr>
        <w:t xml:space="preserve">According to the discussions in [1], all companies think this is an issue that has to be resolved. Moreover, 18 out of the 20 companies think they can accept the text proposed by MAC rapporteur during </w:t>
      </w:r>
      <w:r w:rsidRPr="002529D8">
        <w:rPr>
          <w:lang w:val="en-US"/>
        </w:rPr>
        <w:t>[AT109e][029][IIOT]</w:t>
      </w:r>
      <w:r>
        <w:rPr>
          <w:lang w:val="en-US"/>
        </w:rPr>
        <w:t xml:space="preserve"> to resolve this issue</w:t>
      </w:r>
      <w:r w:rsidR="00014AC6">
        <w:rPr>
          <w:lang w:val="en-US"/>
        </w:rPr>
        <w:t>. The first TP in R2-2003226 [1] (for Section 5.4.2.1 of TS38.321) also captures the text proposed by the MAC rapporteur. In light of this, we have the following proposal:</w:t>
      </w:r>
    </w:p>
    <w:p w14:paraId="277D5785" w14:textId="4898A708" w:rsidR="00D57368" w:rsidRPr="00D57368" w:rsidRDefault="00D57368" w:rsidP="00D57368">
      <w:pPr>
        <w:rPr>
          <w:b/>
          <w:bCs/>
          <w:i/>
          <w:iCs/>
          <w:color w:val="0070C0"/>
          <w:lang w:val="en-US"/>
        </w:rPr>
      </w:pPr>
      <w:r w:rsidRPr="00D57368">
        <w:rPr>
          <w:b/>
          <w:bCs/>
          <w:i/>
          <w:iCs/>
          <w:color w:val="0070C0"/>
          <w:highlight w:val="yellow"/>
          <w:lang w:val="en-US"/>
        </w:rPr>
        <w:t xml:space="preserve">Proposal </w:t>
      </w:r>
      <w:r w:rsidR="00014AC6">
        <w:rPr>
          <w:b/>
          <w:bCs/>
          <w:i/>
          <w:iCs/>
          <w:color w:val="0070C0"/>
          <w:highlight w:val="yellow"/>
          <w:lang w:val="en-US"/>
        </w:rPr>
        <w:t>2</w:t>
      </w:r>
      <w:r w:rsidRPr="00D57368">
        <w:rPr>
          <w:b/>
          <w:bCs/>
          <w:i/>
          <w:iCs/>
          <w:color w:val="0070C0"/>
          <w:highlight w:val="yellow"/>
          <w:lang w:val="en-US"/>
        </w:rPr>
        <w:t>:</w:t>
      </w:r>
      <w:r w:rsidRPr="00D57368">
        <w:rPr>
          <w:b/>
          <w:bCs/>
          <w:i/>
          <w:iCs/>
          <w:color w:val="0070C0"/>
          <w:lang w:val="en-US"/>
        </w:rPr>
        <w:t xml:space="preserve"> </w:t>
      </w:r>
      <w:r w:rsidR="007275A9">
        <w:rPr>
          <w:b/>
          <w:bCs/>
          <w:i/>
          <w:iCs/>
          <w:color w:val="0070C0"/>
          <w:lang w:val="en-US"/>
        </w:rPr>
        <w:t xml:space="preserve">Adopt </w:t>
      </w:r>
      <w:r w:rsidR="00014AC6">
        <w:rPr>
          <w:b/>
          <w:bCs/>
          <w:i/>
          <w:iCs/>
          <w:color w:val="0070C0"/>
          <w:lang w:val="en-US"/>
        </w:rPr>
        <w:t>the first TP in R2-2003226 (the one targets at Section 5.4.2.1. of TS38.321)</w:t>
      </w:r>
      <w:r w:rsidR="007275A9">
        <w:rPr>
          <w:b/>
          <w:bCs/>
          <w:i/>
          <w:iCs/>
          <w:color w:val="0070C0"/>
          <w:lang w:val="en-US"/>
        </w:rPr>
        <w:t xml:space="preserve"> to address the issue of HARQ buffer flushing when the grant for autonomous retransmission is again de-prioritized.</w:t>
      </w:r>
    </w:p>
    <w:p w14:paraId="51A1954D" w14:textId="5505211B" w:rsidR="00014AC6" w:rsidRPr="00826CDE" w:rsidRDefault="00014AC6" w:rsidP="00014AC6">
      <w:pPr>
        <w:jc w:val="both"/>
        <w:rPr>
          <w:b/>
          <w:bCs/>
          <w:lang w:val="en-US"/>
        </w:rPr>
      </w:pPr>
      <w:r w:rsidRPr="00826CDE">
        <w:rPr>
          <w:b/>
          <w:bCs/>
          <w:lang w:val="en-US"/>
        </w:rPr>
        <w:t xml:space="preserve">Question </w:t>
      </w:r>
      <w:r>
        <w:rPr>
          <w:b/>
          <w:bCs/>
          <w:lang w:val="en-US"/>
        </w:rPr>
        <w:t>2</w:t>
      </w:r>
      <w:r w:rsidRPr="00826CDE">
        <w:rPr>
          <w:b/>
          <w:bCs/>
          <w:lang w:val="en-US"/>
        </w:rPr>
        <w:t xml:space="preserve">: </w:t>
      </w:r>
      <w:r>
        <w:rPr>
          <w:b/>
          <w:bCs/>
          <w:lang w:val="en-US"/>
        </w:rPr>
        <w:t xml:space="preserve">Do you agree with Proposal </w:t>
      </w:r>
      <w:r>
        <w:rPr>
          <w:b/>
          <w:bCs/>
          <w:lang w:val="en-US"/>
        </w:rPr>
        <w:t>2</w:t>
      </w:r>
      <w:r>
        <w:rPr>
          <w:b/>
          <w:bCs/>
          <w:lang w:val="en-US"/>
        </w:rPr>
        <w:t xml:space="preserve"> ?</w:t>
      </w:r>
    </w:p>
    <w:tbl>
      <w:tblPr>
        <w:tblStyle w:val="TableGrid"/>
        <w:tblW w:w="0" w:type="auto"/>
        <w:tblLook w:val="04A0" w:firstRow="1" w:lastRow="0" w:firstColumn="1" w:lastColumn="0" w:noHBand="0" w:noVBand="1"/>
      </w:tblPr>
      <w:tblGrid>
        <w:gridCol w:w="1555"/>
        <w:gridCol w:w="1842"/>
        <w:gridCol w:w="6234"/>
      </w:tblGrid>
      <w:tr w:rsidR="00014AC6" w14:paraId="64DB46AF" w14:textId="77777777" w:rsidTr="00690F4A">
        <w:tc>
          <w:tcPr>
            <w:tcW w:w="1555" w:type="dxa"/>
          </w:tcPr>
          <w:p w14:paraId="3EE98004" w14:textId="77777777" w:rsidR="00014AC6" w:rsidRPr="00826CDE" w:rsidRDefault="00014AC6" w:rsidP="00690F4A">
            <w:pPr>
              <w:rPr>
                <w:b/>
                <w:bCs/>
                <w:lang w:val="en-US"/>
              </w:rPr>
            </w:pPr>
            <w:r w:rsidRPr="00826CDE">
              <w:rPr>
                <w:b/>
                <w:bCs/>
                <w:lang w:val="en-US"/>
              </w:rPr>
              <w:t>Company</w:t>
            </w:r>
          </w:p>
        </w:tc>
        <w:tc>
          <w:tcPr>
            <w:tcW w:w="1842" w:type="dxa"/>
          </w:tcPr>
          <w:p w14:paraId="1EE0F983" w14:textId="77777777" w:rsidR="00014AC6" w:rsidRPr="00826CDE" w:rsidRDefault="00014AC6" w:rsidP="00690F4A">
            <w:pPr>
              <w:rPr>
                <w:b/>
                <w:bCs/>
                <w:lang w:val="en-US"/>
              </w:rPr>
            </w:pPr>
            <w:r w:rsidRPr="00826CDE">
              <w:rPr>
                <w:b/>
                <w:bCs/>
                <w:lang w:val="en-US"/>
              </w:rPr>
              <w:t>YES/NO</w:t>
            </w:r>
          </w:p>
        </w:tc>
        <w:tc>
          <w:tcPr>
            <w:tcW w:w="6234" w:type="dxa"/>
          </w:tcPr>
          <w:p w14:paraId="37D0EB2F" w14:textId="77777777" w:rsidR="00014AC6" w:rsidRPr="00826CDE" w:rsidRDefault="00014AC6" w:rsidP="00690F4A">
            <w:pPr>
              <w:rPr>
                <w:b/>
                <w:bCs/>
                <w:lang w:val="en-US"/>
              </w:rPr>
            </w:pPr>
            <w:r w:rsidRPr="00826CDE">
              <w:rPr>
                <w:b/>
                <w:bCs/>
                <w:lang w:val="en-US"/>
              </w:rPr>
              <w:t>Comment (if any)</w:t>
            </w:r>
          </w:p>
        </w:tc>
      </w:tr>
      <w:tr w:rsidR="00014AC6" w14:paraId="07290765" w14:textId="77777777" w:rsidTr="00690F4A">
        <w:tc>
          <w:tcPr>
            <w:tcW w:w="1555" w:type="dxa"/>
          </w:tcPr>
          <w:p w14:paraId="4B3394E5" w14:textId="77777777" w:rsidR="00014AC6" w:rsidRDefault="00014AC6" w:rsidP="00690F4A">
            <w:pPr>
              <w:rPr>
                <w:lang w:val="en-US"/>
              </w:rPr>
            </w:pPr>
          </w:p>
        </w:tc>
        <w:tc>
          <w:tcPr>
            <w:tcW w:w="1842" w:type="dxa"/>
          </w:tcPr>
          <w:p w14:paraId="14E3EF8F" w14:textId="77777777" w:rsidR="00014AC6" w:rsidRDefault="00014AC6" w:rsidP="00690F4A">
            <w:pPr>
              <w:rPr>
                <w:lang w:val="en-US"/>
              </w:rPr>
            </w:pPr>
          </w:p>
        </w:tc>
        <w:tc>
          <w:tcPr>
            <w:tcW w:w="6234" w:type="dxa"/>
          </w:tcPr>
          <w:p w14:paraId="0769F6AD" w14:textId="77777777" w:rsidR="00014AC6" w:rsidRDefault="00014AC6" w:rsidP="00690F4A">
            <w:pPr>
              <w:rPr>
                <w:lang w:val="en-US"/>
              </w:rPr>
            </w:pPr>
          </w:p>
        </w:tc>
      </w:tr>
    </w:tbl>
    <w:p w14:paraId="3F5131AF" w14:textId="5105FB03" w:rsidR="0059111D" w:rsidRDefault="0059111D">
      <w:pPr>
        <w:jc w:val="both"/>
        <w:rPr>
          <w:lang w:val="en-US"/>
        </w:rPr>
      </w:pPr>
    </w:p>
    <w:p w14:paraId="38E04202" w14:textId="77777777" w:rsidR="00014AC6" w:rsidRDefault="00014AC6" w:rsidP="00014AC6">
      <w:pPr>
        <w:rPr>
          <w:b/>
          <w:bCs/>
          <w:lang w:val="en-US"/>
        </w:rPr>
      </w:pPr>
      <w:r w:rsidRPr="00826CDE">
        <w:rPr>
          <w:b/>
          <w:bCs/>
          <w:lang w:val="en-US"/>
        </w:rPr>
        <w:t xml:space="preserve">Conclusion: </w:t>
      </w:r>
    </w:p>
    <w:p w14:paraId="0E5119FA" w14:textId="77777777" w:rsidR="00014AC6" w:rsidRDefault="00014AC6" w:rsidP="00014AC6">
      <w:pPr>
        <w:rPr>
          <w:lang w:val="en-US"/>
        </w:rPr>
      </w:pPr>
      <w:r w:rsidRPr="00826CDE">
        <w:rPr>
          <w:lang w:val="en-US"/>
        </w:rPr>
        <w:t>TBC</w:t>
      </w:r>
    </w:p>
    <w:p w14:paraId="6D7B93C1" w14:textId="77777777" w:rsidR="00014AC6" w:rsidRDefault="00014AC6">
      <w:pPr>
        <w:jc w:val="both"/>
        <w:rPr>
          <w:lang w:val="en-US"/>
        </w:rPr>
      </w:pPr>
    </w:p>
    <w:p w14:paraId="3CD5905D" w14:textId="6BE7866D" w:rsidR="0059111D" w:rsidRPr="00014AC6" w:rsidRDefault="00051EF9" w:rsidP="00014AC6">
      <w:pPr>
        <w:pStyle w:val="Heading2"/>
        <w:rPr>
          <w:lang w:val="en-US"/>
        </w:rPr>
      </w:pPr>
      <w:r>
        <w:rPr>
          <w:lang w:val="en-US"/>
        </w:rPr>
        <w:t>2.</w:t>
      </w:r>
      <w:r w:rsidR="00014AC6">
        <w:rPr>
          <w:lang w:val="en-US"/>
        </w:rPr>
        <w:t>3</w:t>
      </w:r>
      <w:r>
        <w:rPr>
          <w:lang w:val="en-US"/>
        </w:rPr>
        <w:tab/>
      </w:r>
      <w:r w:rsidR="00014AC6">
        <w:rPr>
          <w:lang w:val="en-US"/>
        </w:rPr>
        <w:t xml:space="preserve">Proposal relating to </w:t>
      </w:r>
      <w:r w:rsidR="00014AC6">
        <w:rPr>
          <w:lang w:val="en-US"/>
        </w:rPr>
        <w:t>Configurability of data vs. data and SR vs. data prioritization</w:t>
      </w:r>
    </w:p>
    <w:p w14:paraId="7DACF0A1" w14:textId="33AB39C3" w:rsidR="006502B4" w:rsidRPr="00014AC6" w:rsidRDefault="00051EF9" w:rsidP="006502B4">
      <w:pPr>
        <w:jc w:val="both"/>
        <w:rPr>
          <w:rFonts w:eastAsia="SimSun"/>
          <w:lang w:eastAsia="zh-CN"/>
        </w:rPr>
      </w:pPr>
      <w:r>
        <w:rPr>
          <w:lang w:val="en-US"/>
        </w:rPr>
        <w:t xml:space="preserve">The aspect of whether data vs. data prioritization and SR vs. data prioritization can be configured separately was discussed </w:t>
      </w:r>
      <w:r w:rsidR="00014AC6">
        <w:rPr>
          <w:lang w:val="en-US"/>
        </w:rPr>
        <w:t xml:space="preserve">in [1], </w:t>
      </w:r>
      <w:r w:rsidR="00014AC6">
        <w:rPr>
          <w:rFonts w:eastAsia="SimSun"/>
          <w:lang w:val="en-US" w:eastAsia="zh-CN"/>
        </w:rPr>
        <w:t xml:space="preserve">and </w:t>
      </w:r>
      <w:r w:rsidR="006502B4" w:rsidRPr="00014AC6">
        <w:rPr>
          <w:lang w:val="en-US"/>
        </w:rPr>
        <w:t xml:space="preserve">14 companies think a single configuration for both features </w:t>
      </w:r>
      <w:r w:rsidR="003579FA" w:rsidRPr="00014AC6">
        <w:rPr>
          <w:lang w:val="en-US"/>
        </w:rPr>
        <w:t xml:space="preserve">should be </w:t>
      </w:r>
      <w:r w:rsidR="006502B4" w:rsidRPr="00014AC6">
        <w:rPr>
          <w:lang w:val="en-US"/>
        </w:rPr>
        <w:t xml:space="preserve">sufficient, </w:t>
      </w:r>
      <w:r w:rsidR="00014AC6" w:rsidRPr="00014AC6">
        <w:rPr>
          <w:lang w:val="en-US"/>
        </w:rPr>
        <w:t>while</w:t>
      </w:r>
      <w:r w:rsidR="006502B4" w:rsidRPr="00014AC6">
        <w:rPr>
          <w:lang w:val="en-US"/>
        </w:rPr>
        <w:t xml:space="preserve"> 5 companies prefer to have separate configurations.</w:t>
      </w:r>
      <w:r w:rsidR="00014AC6">
        <w:rPr>
          <w:lang w:val="en-US"/>
        </w:rPr>
        <w:t xml:space="preserve"> Although there is some support for separate configuration, it seems joint configuration is a more favorable option in RAN2. Hence we have the proposal:</w:t>
      </w:r>
    </w:p>
    <w:p w14:paraId="6E9859D4" w14:textId="39979045" w:rsidR="006502B4" w:rsidRPr="006502B4" w:rsidRDefault="006502B4" w:rsidP="006502B4">
      <w:pPr>
        <w:rPr>
          <w:b/>
          <w:bCs/>
          <w:i/>
          <w:iCs/>
          <w:color w:val="0070C0"/>
          <w:lang w:val="en-US"/>
        </w:rPr>
      </w:pPr>
      <w:r w:rsidRPr="006502B4">
        <w:rPr>
          <w:b/>
          <w:bCs/>
          <w:i/>
          <w:iCs/>
          <w:color w:val="0070C0"/>
          <w:highlight w:val="yellow"/>
          <w:lang w:val="en-US"/>
        </w:rPr>
        <w:t xml:space="preserve">Proposal </w:t>
      </w:r>
      <w:r w:rsidR="00014AC6">
        <w:rPr>
          <w:b/>
          <w:bCs/>
          <w:i/>
          <w:iCs/>
          <w:color w:val="0070C0"/>
          <w:highlight w:val="yellow"/>
          <w:lang w:val="en-US"/>
        </w:rPr>
        <w:t>3</w:t>
      </w:r>
      <w:r w:rsidRPr="006502B4">
        <w:rPr>
          <w:b/>
          <w:bCs/>
          <w:i/>
          <w:iCs/>
          <w:color w:val="0070C0"/>
          <w:highlight w:val="yellow"/>
          <w:lang w:val="en-US"/>
        </w:rPr>
        <w:t>:</w:t>
      </w:r>
      <w:r w:rsidRPr="006502B4">
        <w:rPr>
          <w:b/>
          <w:bCs/>
          <w:i/>
          <w:iCs/>
          <w:color w:val="0070C0"/>
          <w:lang w:val="en-US"/>
        </w:rPr>
        <w:t xml:space="preserve"> Data/Data and Data/SR prioritization should be configured as a single configuration</w:t>
      </w:r>
    </w:p>
    <w:p w14:paraId="6F024C4D" w14:textId="1073AA94" w:rsidR="00014AC6" w:rsidRPr="00826CDE" w:rsidRDefault="00014AC6" w:rsidP="00014AC6">
      <w:pPr>
        <w:jc w:val="both"/>
        <w:rPr>
          <w:b/>
          <w:bCs/>
          <w:lang w:val="en-US"/>
        </w:rPr>
      </w:pPr>
      <w:r w:rsidRPr="00826CDE">
        <w:rPr>
          <w:b/>
          <w:bCs/>
          <w:lang w:val="en-US"/>
        </w:rPr>
        <w:t xml:space="preserve">Question </w:t>
      </w:r>
      <w:r>
        <w:rPr>
          <w:b/>
          <w:bCs/>
          <w:lang w:val="en-US"/>
        </w:rPr>
        <w:t>3</w:t>
      </w:r>
      <w:r w:rsidRPr="00826CDE">
        <w:rPr>
          <w:b/>
          <w:bCs/>
          <w:lang w:val="en-US"/>
        </w:rPr>
        <w:t xml:space="preserve">: </w:t>
      </w:r>
      <w:r>
        <w:rPr>
          <w:b/>
          <w:bCs/>
          <w:lang w:val="en-US"/>
        </w:rPr>
        <w:t xml:space="preserve">Do you agree with Proposal </w:t>
      </w:r>
      <w:r>
        <w:rPr>
          <w:b/>
          <w:bCs/>
          <w:lang w:val="en-US"/>
        </w:rPr>
        <w:t>3</w:t>
      </w:r>
      <w:r>
        <w:rPr>
          <w:b/>
          <w:bCs/>
          <w:lang w:val="en-US"/>
        </w:rPr>
        <w:t xml:space="preserve"> ?</w:t>
      </w:r>
    </w:p>
    <w:tbl>
      <w:tblPr>
        <w:tblStyle w:val="TableGrid"/>
        <w:tblW w:w="0" w:type="auto"/>
        <w:tblLook w:val="04A0" w:firstRow="1" w:lastRow="0" w:firstColumn="1" w:lastColumn="0" w:noHBand="0" w:noVBand="1"/>
      </w:tblPr>
      <w:tblGrid>
        <w:gridCol w:w="1555"/>
        <w:gridCol w:w="1842"/>
        <w:gridCol w:w="6234"/>
      </w:tblGrid>
      <w:tr w:rsidR="00014AC6" w14:paraId="493A2162" w14:textId="77777777" w:rsidTr="00690F4A">
        <w:tc>
          <w:tcPr>
            <w:tcW w:w="1555" w:type="dxa"/>
          </w:tcPr>
          <w:p w14:paraId="4636164A" w14:textId="77777777" w:rsidR="00014AC6" w:rsidRPr="00826CDE" w:rsidRDefault="00014AC6" w:rsidP="00690F4A">
            <w:pPr>
              <w:rPr>
                <w:b/>
                <w:bCs/>
                <w:lang w:val="en-US"/>
              </w:rPr>
            </w:pPr>
            <w:r w:rsidRPr="00826CDE">
              <w:rPr>
                <w:b/>
                <w:bCs/>
                <w:lang w:val="en-US"/>
              </w:rPr>
              <w:t>Company</w:t>
            </w:r>
          </w:p>
        </w:tc>
        <w:tc>
          <w:tcPr>
            <w:tcW w:w="1842" w:type="dxa"/>
          </w:tcPr>
          <w:p w14:paraId="2401F983" w14:textId="77777777" w:rsidR="00014AC6" w:rsidRPr="00826CDE" w:rsidRDefault="00014AC6" w:rsidP="00690F4A">
            <w:pPr>
              <w:rPr>
                <w:b/>
                <w:bCs/>
                <w:lang w:val="en-US"/>
              </w:rPr>
            </w:pPr>
            <w:r w:rsidRPr="00826CDE">
              <w:rPr>
                <w:b/>
                <w:bCs/>
                <w:lang w:val="en-US"/>
              </w:rPr>
              <w:t>YES/NO</w:t>
            </w:r>
          </w:p>
        </w:tc>
        <w:tc>
          <w:tcPr>
            <w:tcW w:w="6234" w:type="dxa"/>
          </w:tcPr>
          <w:p w14:paraId="7ACDEE41" w14:textId="77777777" w:rsidR="00014AC6" w:rsidRPr="00826CDE" w:rsidRDefault="00014AC6" w:rsidP="00690F4A">
            <w:pPr>
              <w:rPr>
                <w:b/>
                <w:bCs/>
                <w:lang w:val="en-US"/>
              </w:rPr>
            </w:pPr>
            <w:r w:rsidRPr="00826CDE">
              <w:rPr>
                <w:b/>
                <w:bCs/>
                <w:lang w:val="en-US"/>
              </w:rPr>
              <w:t>Comment (if any)</w:t>
            </w:r>
          </w:p>
        </w:tc>
      </w:tr>
      <w:tr w:rsidR="00014AC6" w14:paraId="730F0EC1" w14:textId="77777777" w:rsidTr="00690F4A">
        <w:tc>
          <w:tcPr>
            <w:tcW w:w="1555" w:type="dxa"/>
          </w:tcPr>
          <w:p w14:paraId="561F8A7C" w14:textId="77777777" w:rsidR="00014AC6" w:rsidRDefault="00014AC6" w:rsidP="00690F4A">
            <w:pPr>
              <w:rPr>
                <w:lang w:val="en-US"/>
              </w:rPr>
            </w:pPr>
          </w:p>
        </w:tc>
        <w:tc>
          <w:tcPr>
            <w:tcW w:w="1842" w:type="dxa"/>
          </w:tcPr>
          <w:p w14:paraId="1310A7BE" w14:textId="77777777" w:rsidR="00014AC6" w:rsidRDefault="00014AC6" w:rsidP="00690F4A">
            <w:pPr>
              <w:rPr>
                <w:lang w:val="en-US"/>
              </w:rPr>
            </w:pPr>
          </w:p>
        </w:tc>
        <w:tc>
          <w:tcPr>
            <w:tcW w:w="6234" w:type="dxa"/>
          </w:tcPr>
          <w:p w14:paraId="00FFDEB2" w14:textId="77777777" w:rsidR="00014AC6" w:rsidRDefault="00014AC6" w:rsidP="00690F4A">
            <w:pPr>
              <w:rPr>
                <w:lang w:val="en-US"/>
              </w:rPr>
            </w:pPr>
          </w:p>
        </w:tc>
      </w:tr>
    </w:tbl>
    <w:p w14:paraId="2B550002" w14:textId="585E37BA" w:rsidR="006502B4" w:rsidRDefault="006502B4">
      <w:pPr>
        <w:jc w:val="both"/>
        <w:rPr>
          <w:rFonts w:eastAsia="SimSun"/>
          <w:lang w:val="en-US" w:eastAsia="zh-CN"/>
        </w:rPr>
      </w:pPr>
    </w:p>
    <w:p w14:paraId="007B9498" w14:textId="77777777" w:rsidR="00014AC6" w:rsidRDefault="00014AC6" w:rsidP="00014AC6">
      <w:pPr>
        <w:rPr>
          <w:b/>
          <w:bCs/>
          <w:lang w:val="en-US"/>
        </w:rPr>
      </w:pPr>
      <w:r w:rsidRPr="00826CDE">
        <w:rPr>
          <w:b/>
          <w:bCs/>
          <w:lang w:val="en-US"/>
        </w:rPr>
        <w:t xml:space="preserve">Conclusion: </w:t>
      </w:r>
    </w:p>
    <w:p w14:paraId="2000339B" w14:textId="77777777" w:rsidR="00014AC6" w:rsidRDefault="00014AC6" w:rsidP="00014AC6">
      <w:pPr>
        <w:rPr>
          <w:lang w:val="en-US"/>
        </w:rPr>
      </w:pPr>
      <w:r w:rsidRPr="00826CDE">
        <w:rPr>
          <w:lang w:val="en-US"/>
        </w:rPr>
        <w:t>TBC</w:t>
      </w:r>
    </w:p>
    <w:p w14:paraId="318CC558" w14:textId="77777777" w:rsidR="00014AC6" w:rsidRPr="006502B4" w:rsidRDefault="00014AC6">
      <w:pPr>
        <w:jc w:val="both"/>
        <w:rPr>
          <w:rFonts w:eastAsia="SimSun"/>
          <w:lang w:val="en-US" w:eastAsia="zh-CN"/>
        </w:rPr>
      </w:pPr>
    </w:p>
    <w:p w14:paraId="65D96765" w14:textId="4985D42E" w:rsidR="0059111D" w:rsidRDefault="00051EF9">
      <w:pPr>
        <w:pStyle w:val="Heading2"/>
        <w:rPr>
          <w:lang w:val="en-US"/>
        </w:rPr>
      </w:pPr>
      <w:r>
        <w:rPr>
          <w:lang w:val="en-US"/>
        </w:rPr>
        <w:lastRenderedPageBreak/>
        <w:t>2.</w:t>
      </w:r>
      <w:r w:rsidR="00014AC6">
        <w:rPr>
          <w:lang w:val="en-US"/>
        </w:rPr>
        <w:t>4</w:t>
      </w:r>
      <w:r>
        <w:rPr>
          <w:lang w:val="en-US"/>
        </w:rPr>
        <w:tab/>
      </w:r>
      <w:r w:rsidR="00014AC6">
        <w:rPr>
          <w:lang w:val="en-US"/>
        </w:rPr>
        <w:t xml:space="preserve">Proposal relating to </w:t>
      </w:r>
      <w:r>
        <w:rPr>
          <w:lang w:val="en-US"/>
        </w:rPr>
        <w:t xml:space="preserve">Enhancement of SR Counter and </w:t>
      </w:r>
      <w:r>
        <w:rPr>
          <w:i/>
          <w:iCs/>
          <w:lang w:val="en-US"/>
        </w:rPr>
        <w:t>sr-ProhibitTimer</w:t>
      </w:r>
    </w:p>
    <w:p w14:paraId="2BC9D3A9" w14:textId="6FFC71E8" w:rsidR="006502B4" w:rsidRPr="004B3F69" w:rsidRDefault="00051EF9" w:rsidP="006502B4">
      <w:pPr>
        <w:jc w:val="both"/>
        <w:rPr>
          <w:lang w:val="en-US"/>
        </w:rPr>
      </w:pPr>
      <w:r>
        <w:rPr>
          <w:lang w:val="en-US"/>
        </w:rPr>
        <w:t>One open issue that has been identified is whether RAN2 should enhance SR counter and sr-ProhibitTimer, considering that MAC may increment SR counter and starts the prohibit timer once the SR is delivered to PHY, while consequently the PHY may not transmit the SR actually. Therefore, companies are requested to provide their views on whether enhancements are needed, i.e. SR counter is incremented and sr-ProhibitTimer is started only if the SR is actually transmitted by PHY.</w:t>
      </w:r>
      <w:r w:rsidR="00014AC6">
        <w:rPr>
          <w:lang w:val="en-US"/>
        </w:rPr>
        <w:t xml:space="preserve"> </w:t>
      </w:r>
      <w:r w:rsidR="004B3F69">
        <w:rPr>
          <w:lang w:val="en-US"/>
        </w:rPr>
        <w:t xml:space="preserve">Based on the discussions in [1], </w:t>
      </w:r>
      <w:r w:rsidR="006502B4" w:rsidRPr="004B3F69">
        <w:rPr>
          <w:lang w:val="en-US"/>
        </w:rPr>
        <w:t>13 companies think there is no need to enhance SR counter and SR Prohibit Timer in Rel-16, 3 companies think enhancement is needed, or at least some clarification on PUCCH validity is needed in the specification, and 3 companies do not have a strong view.</w:t>
      </w:r>
      <w:r w:rsidR="006502B4" w:rsidRPr="004B3F69">
        <w:rPr>
          <w:i/>
          <w:iCs/>
          <w:lang w:val="en-US"/>
        </w:rPr>
        <w:t xml:space="preserve"> </w:t>
      </w:r>
      <w:r w:rsidR="004B3F69">
        <w:rPr>
          <w:lang w:val="en-US"/>
        </w:rPr>
        <w:t>It is quite clear that most companies do not think the enhancement is needed, so we have the proposal:</w:t>
      </w:r>
    </w:p>
    <w:p w14:paraId="78C9CDA3" w14:textId="2CDA6350" w:rsidR="006502B4" w:rsidRPr="00D71EF5" w:rsidRDefault="006502B4" w:rsidP="006502B4">
      <w:pPr>
        <w:rPr>
          <w:i/>
          <w:iCs/>
          <w:color w:val="0070C0"/>
          <w:lang w:val="en-US"/>
        </w:rPr>
      </w:pPr>
      <w:r w:rsidRPr="00D71EF5">
        <w:rPr>
          <w:b/>
          <w:bCs/>
          <w:i/>
          <w:iCs/>
          <w:color w:val="0070C0"/>
          <w:highlight w:val="yellow"/>
          <w:lang w:val="en-US"/>
        </w:rPr>
        <w:t xml:space="preserve">Proposal </w:t>
      </w:r>
      <w:r w:rsidR="004B3F69">
        <w:rPr>
          <w:b/>
          <w:bCs/>
          <w:i/>
          <w:iCs/>
          <w:color w:val="0070C0"/>
          <w:highlight w:val="yellow"/>
          <w:lang w:val="en-US"/>
        </w:rPr>
        <w:t>4</w:t>
      </w:r>
      <w:r w:rsidRPr="00D71EF5">
        <w:rPr>
          <w:b/>
          <w:bCs/>
          <w:i/>
          <w:iCs/>
          <w:color w:val="0070C0"/>
          <w:highlight w:val="yellow"/>
          <w:lang w:val="en-US"/>
        </w:rPr>
        <w:t>:</w:t>
      </w:r>
      <w:r w:rsidRPr="00D71EF5">
        <w:rPr>
          <w:b/>
          <w:bCs/>
          <w:i/>
          <w:iCs/>
          <w:color w:val="0070C0"/>
          <w:lang w:val="en-US"/>
        </w:rPr>
        <w:t xml:space="preserve"> For Rel-16, no enhancement is introduced for SR counter and SR Prohibit Timer.</w:t>
      </w:r>
    </w:p>
    <w:p w14:paraId="56572937" w14:textId="2A66B533" w:rsidR="004B3F69" w:rsidRPr="00826CDE" w:rsidRDefault="004B3F69" w:rsidP="004B3F69">
      <w:pPr>
        <w:jc w:val="both"/>
        <w:rPr>
          <w:b/>
          <w:bCs/>
          <w:lang w:val="en-US"/>
        </w:rPr>
      </w:pPr>
      <w:r w:rsidRPr="00826CDE">
        <w:rPr>
          <w:b/>
          <w:bCs/>
          <w:lang w:val="en-US"/>
        </w:rPr>
        <w:t xml:space="preserve">Question </w:t>
      </w:r>
      <w:r>
        <w:rPr>
          <w:b/>
          <w:bCs/>
          <w:lang w:val="en-US"/>
        </w:rPr>
        <w:t>4</w:t>
      </w:r>
      <w:r w:rsidRPr="00826CDE">
        <w:rPr>
          <w:b/>
          <w:bCs/>
          <w:lang w:val="en-US"/>
        </w:rPr>
        <w:t xml:space="preserve">: </w:t>
      </w:r>
      <w:r>
        <w:rPr>
          <w:b/>
          <w:bCs/>
          <w:lang w:val="en-US"/>
        </w:rPr>
        <w:t xml:space="preserve">Do you agree with Proposal </w:t>
      </w:r>
      <w:r>
        <w:rPr>
          <w:b/>
          <w:bCs/>
          <w:lang w:val="en-US"/>
        </w:rPr>
        <w:t>4</w:t>
      </w:r>
      <w:r>
        <w:rPr>
          <w:b/>
          <w:bCs/>
          <w:lang w:val="en-US"/>
        </w:rPr>
        <w:t xml:space="preserve"> ?</w:t>
      </w:r>
    </w:p>
    <w:tbl>
      <w:tblPr>
        <w:tblStyle w:val="TableGrid"/>
        <w:tblW w:w="0" w:type="auto"/>
        <w:tblLook w:val="04A0" w:firstRow="1" w:lastRow="0" w:firstColumn="1" w:lastColumn="0" w:noHBand="0" w:noVBand="1"/>
      </w:tblPr>
      <w:tblGrid>
        <w:gridCol w:w="1555"/>
        <w:gridCol w:w="1842"/>
        <w:gridCol w:w="6234"/>
      </w:tblGrid>
      <w:tr w:rsidR="004B3F69" w14:paraId="6C862293" w14:textId="77777777" w:rsidTr="00690F4A">
        <w:tc>
          <w:tcPr>
            <w:tcW w:w="1555" w:type="dxa"/>
          </w:tcPr>
          <w:p w14:paraId="68D4F972" w14:textId="77777777" w:rsidR="004B3F69" w:rsidRPr="00826CDE" w:rsidRDefault="004B3F69" w:rsidP="00690F4A">
            <w:pPr>
              <w:rPr>
                <w:b/>
                <w:bCs/>
                <w:lang w:val="en-US"/>
              </w:rPr>
            </w:pPr>
            <w:r w:rsidRPr="00826CDE">
              <w:rPr>
                <w:b/>
                <w:bCs/>
                <w:lang w:val="en-US"/>
              </w:rPr>
              <w:t>Company</w:t>
            </w:r>
          </w:p>
        </w:tc>
        <w:tc>
          <w:tcPr>
            <w:tcW w:w="1842" w:type="dxa"/>
          </w:tcPr>
          <w:p w14:paraId="4D727BC8" w14:textId="77777777" w:rsidR="004B3F69" w:rsidRPr="00826CDE" w:rsidRDefault="004B3F69" w:rsidP="00690F4A">
            <w:pPr>
              <w:rPr>
                <w:b/>
                <w:bCs/>
                <w:lang w:val="en-US"/>
              </w:rPr>
            </w:pPr>
            <w:r w:rsidRPr="00826CDE">
              <w:rPr>
                <w:b/>
                <w:bCs/>
                <w:lang w:val="en-US"/>
              </w:rPr>
              <w:t>YES/NO</w:t>
            </w:r>
          </w:p>
        </w:tc>
        <w:tc>
          <w:tcPr>
            <w:tcW w:w="6234" w:type="dxa"/>
          </w:tcPr>
          <w:p w14:paraId="3C037AAD" w14:textId="77777777" w:rsidR="004B3F69" w:rsidRPr="00826CDE" w:rsidRDefault="004B3F69" w:rsidP="00690F4A">
            <w:pPr>
              <w:rPr>
                <w:b/>
                <w:bCs/>
                <w:lang w:val="en-US"/>
              </w:rPr>
            </w:pPr>
            <w:r w:rsidRPr="00826CDE">
              <w:rPr>
                <w:b/>
                <w:bCs/>
                <w:lang w:val="en-US"/>
              </w:rPr>
              <w:t>Comment (if any)</w:t>
            </w:r>
          </w:p>
        </w:tc>
      </w:tr>
      <w:tr w:rsidR="004B3F69" w14:paraId="633C06BE" w14:textId="77777777" w:rsidTr="00690F4A">
        <w:tc>
          <w:tcPr>
            <w:tcW w:w="1555" w:type="dxa"/>
          </w:tcPr>
          <w:p w14:paraId="70E95889" w14:textId="77777777" w:rsidR="004B3F69" w:rsidRDefault="004B3F69" w:rsidP="00690F4A">
            <w:pPr>
              <w:rPr>
                <w:lang w:val="en-US"/>
              </w:rPr>
            </w:pPr>
          </w:p>
        </w:tc>
        <w:tc>
          <w:tcPr>
            <w:tcW w:w="1842" w:type="dxa"/>
          </w:tcPr>
          <w:p w14:paraId="42F678C7" w14:textId="77777777" w:rsidR="004B3F69" w:rsidRDefault="004B3F69" w:rsidP="00690F4A">
            <w:pPr>
              <w:rPr>
                <w:lang w:val="en-US"/>
              </w:rPr>
            </w:pPr>
          </w:p>
        </w:tc>
        <w:tc>
          <w:tcPr>
            <w:tcW w:w="6234" w:type="dxa"/>
          </w:tcPr>
          <w:p w14:paraId="0484519F" w14:textId="77777777" w:rsidR="004B3F69" w:rsidRDefault="004B3F69" w:rsidP="00690F4A">
            <w:pPr>
              <w:rPr>
                <w:lang w:val="en-US"/>
              </w:rPr>
            </w:pPr>
          </w:p>
        </w:tc>
      </w:tr>
    </w:tbl>
    <w:p w14:paraId="10DB99E4" w14:textId="77777777" w:rsidR="004B3F69" w:rsidRDefault="004B3F69" w:rsidP="004B3F69">
      <w:pPr>
        <w:jc w:val="both"/>
        <w:rPr>
          <w:rFonts w:eastAsia="SimSun"/>
          <w:lang w:val="en-US" w:eastAsia="zh-CN"/>
        </w:rPr>
      </w:pPr>
    </w:p>
    <w:p w14:paraId="53AB84C3" w14:textId="77777777" w:rsidR="004B3F69" w:rsidRDefault="004B3F69" w:rsidP="004B3F69">
      <w:pPr>
        <w:rPr>
          <w:b/>
          <w:bCs/>
          <w:lang w:val="en-US"/>
        </w:rPr>
      </w:pPr>
      <w:r w:rsidRPr="00826CDE">
        <w:rPr>
          <w:b/>
          <w:bCs/>
          <w:lang w:val="en-US"/>
        </w:rPr>
        <w:t xml:space="preserve">Conclusion: </w:t>
      </w:r>
    </w:p>
    <w:p w14:paraId="76110ADF" w14:textId="77777777" w:rsidR="004B3F69" w:rsidRDefault="004B3F69" w:rsidP="004B3F69">
      <w:pPr>
        <w:rPr>
          <w:lang w:val="en-US"/>
        </w:rPr>
      </w:pPr>
      <w:r w:rsidRPr="00826CDE">
        <w:rPr>
          <w:lang w:val="en-US"/>
        </w:rPr>
        <w:t>TBC</w:t>
      </w:r>
    </w:p>
    <w:p w14:paraId="7161ACEF" w14:textId="77777777" w:rsidR="0059111D" w:rsidRDefault="0059111D">
      <w:pPr>
        <w:jc w:val="both"/>
        <w:rPr>
          <w:lang w:val="en-US"/>
        </w:rPr>
      </w:pPr>
    </w:p>
    <w:p w14:paraId="4B343D84" w14:textId="235B4135" w:rsidR="0059111D" w:rsidRDefault="00051EF9">
      <w:pPr>
        <w:pStyle w:val="Heading2"/>
        <w:rPr>
          <w:lang w:val="en-US"/>
        </w:rPr>
      </w:pPr>
      <w:r>
        <w:rPr>
          <w:lang w:val="en-US"/>
        </w:rPr>
        <w:t>2.</w:t>
      </w:r>
      <w:r w:rsidR="00F3618A">
        <w:rPr>
          <w:lang w:val="en-US"/>
        </w:rPr>
        <w:t>5</w:t>
      </w:r>
      <w:r>
        <w:rPr>
          <w:lang w:val="en-US"/>
        </w:rPr>
        <w:tab/>
      </w:r>
      <w:r w:rsidR="00F3618A">
        <w:rPr>
          <w:lang w:val="en-US"/>
        </w:rPr>
        <w:t xml:space="preserve">Proposal relating to </w:t>
      </w:r>
      <w:r>
        <w:rPr>
          <w:lang w:val="en-US"/>
        </w:rPr>
        <w:t>LCID set Assignment of MAC CE</w:t>
      </w:r>
    </w:p>
    <w:p w14:paraId="23B96B61" w14:textId="3DBF5F65" w:rsidR="006502B4" w:rsidRPr="004B3F69" w:rsidRDefault="00051EF9" w:rsidP="006502B4">
      <w:pPr>
        <w:jc w:val="both"/>
        <w:rPr>
          <w:lang w:val="en-US"/>
        </w:rPr>
      </w:pPr>
      <w:r>
        <w:rPr>
          <w:lang w:val="en-US"/>
        </w:rPr>
        <w:t xml:space="preserve">In RAN2 #109e, </w:t>
      </w:r>
      <w:r w:rsidR="004B3F69">
        <w:rPr>
          <w:lang w:val="en-US"/>
        </w:rPr>
        <w:t xml:space="preserve">RAN2 has agreed to extend LCID to increase the space for MAC CE, and it is up to every WI to decide whether each new MAC CE should be assigned to LCID Set1 or LCID Set2 of MAC CE. We have discussed this in [1] to see how the MAC CEs introduced in NR IIOT, namely </w:t>
      </w:r>
      <w:r w:rsidR="004B3F69" w:rsidRPr="004B3F69">
        <w:rPr>
          <w:i/>
          <w:iCs/>
          <w:lang w:val="en-US"/>
        </w:rPr>
        <w:t>Multiple Entry Configured Grant Confirmation MAC CE</w:t>
      </w:r>
      <w:r w:rsidR="004B3F69">
        <w:rPr>
          <w:lang w:val="en-US"/>
        </w:rPr>
        <w:t xml:space="preserve"> and </w:t>
      </w:r>
      <w:r w:rsidR="004B3F69" w:rsidRPr="004B3F69">
        <w:rPr>
          <w:i/>
          <w:iCs/>
          <w:lang w:val="en-US"/>
        </w:rPr>
        <w:t>Duplication RLC Activation/Deactivation MAC CE</w:t>
      </w:r>
      <w:r w:rsidR="004B3F69">
        <w:rPr>
          <w:lang w:val="en-US"/>
        </w:rPr>
        <w:t xml:space="preserve"> should be assigned to LCID set1 and LCID set2. The discussions in [1] show that </w:t>
      </w:r>
      <w:r w:rsidR="006502B4" w:rsidRPr="004B3F69">
        <w:rPr>
          <w:lang w:val="en-US"/>
        </w:rPr>
        <w:t>19 companies think Option 4 is acceptable (i.e. Both MAC CEs in Set2), and 1 company prefers Option 3 (i.e. Both MAC CEs in Set1).</w:t>
      </w:r>
      <w:r w:rsidR="004B3F69">
        <w:rPr>
          <w:lang w:val="en-US"/>
        </w:rPr>
        <w:t xml:space="preserve"> It is clear </w:t>
      </w:r>
      <w:r w:rsidR="00A778EF">
        <w:rPr>
          <w:lang w:val="en-US"/>
        </w:rPr>
        <w:t xml:space="preserve">majority of companies prefer to assign both of these MAC CEs to Set2, hence we have the following proposals: </w:t>
      </w:r>
    </w:p>
    <w:p w14:paraId="1B5928E7" w14:textId="27C270AB" w:rsidR="006502B4" w:rsidRPr="006502B4" w:rsidRDefault="006502B4" w:rsidP="006502B4">
      <w:pPr>
        <w:jc w:val="both"/>
        <w:rPr>
          <w:i/>
          <w:iCs/>
          <w:color w:val="0070C0"/>
          <w:lang w:val="en-US"/>
        </w:rPr>
      </w:pPr>
      <w:r w:rsidRPr="006502B4">
        <w:rPr>
          <w:b/>
          <w:bCs/>
          <w:i/>
          <w:iCs/>
          <w:color w:val="0070C0"/>
          <w:highlight w:val="yellow"/>
          <w:lang w:val="en-US"/>
        </w:rPr>
        <w:t xml:space="preserve">Proposal </w:t>
      </w:r>
      <w:r w:rsidR="00A778EF">
        <w:rPr>
          <w:b/>
          <w:bCs/>
          <w:i/>
          <w:iCs/>
          <w:color w:val="0070C0"/>
          <w:highlight w:val="yellow"/>
          <w:lang w:val="en-US"/>
        </w:rPr>
        <w:t>5</w:t>
      </w:r>
      <w:r w:rsidRPr="006502B4">
        <w:rPr>
          <w:b/>
          <w:bCs/>
          <w:i/>
          <w:iCs/>
          <w:color w:val="0070C0"/>
          <w:highlight w:val="yellow"/>
          <w:lang w:val="en-US"/>
        </w:rPr>
        <w:t>:</w:t>
      </w:r>
      <w:r w:rsidRPr="006502B4">
        <w:rPr>
          <w:b/>
          <w:bCs/>
          <w:i/>
          <w:iCs/>
          <w:color w:val="0070C0"/>
          <w:lang w:val="en-US"/>
        </w:rPr>
        <w:t xml:space="preserve"> Both Multiple Entry Configured Grant Confirmation MAC CE and Duplication RLC Activation/Deactivation MAC CE are assigned to </w:t>
      </w:r>
      <w:r w:rsidR="00F30F56">
        <w:rPr>
          <w:b/>
          <w:bCs/>
          <w:i/>
          <w:iCs/>
          <w:color w:val="0070C0"/>
          <w:lang w:val="en-US"/>
        </w:rPr>
        <w:t xml:space="preserve">LCID </w:t>
      </w:r>
      <w:r w:rsidRPr="006502B4">
        <w:rPr>
          <w:b/>
          <w:bCs/>
          <w:i/>
          <w:iCs/>
          <w:color w:val="0070C0"/>
          <w:lang w:val="en-US"/>
        </w:rPr>
        <w:t>Set2</w:t>
      </w:r>
      <w:r w:rsidR="00A778EF">
        <w:rPr>
          <w:b/>
          <w:bCs/>
          <w:i/>
          <w:iCs/>
          <w:color w:val="0070C0"/>
          <w:lang w:val="en-US"/>
        </w:rPr>
        <w:t>.</w:t>
      </w:r>
    </w:p>
    <w:p w14:paraId="1440FFD1" w14:textId="4D1DAF94" w:rsidR="00A778EF" w:rsidRPr="00826CDE" w:rsidRDefault="00A778EF" w:rsidP="00A778EF">
      <w:pPr>
        <w:jc w:val="both"/>
        <w:rPr>
          <w:b/>
          <w:bCs/>
          <w:lang w:val="en-US"/>
        </w:rPr>
      </w:pPr>
      <w:r w:rsidRPr="00826CDE">
        <w:rPr>
          <w:b/>
          <w:bCs/>
          <w:lang w:val="en-US"/>
        </w:rPr>
        <w:t xml:space="preserve">Question </w:t>
      </w:r>
      <w:r>
        <w:rPr>
          <w:b/>
          <w:bCs/>
          <w:lang w:val="en-US"/>
        </w:rPr>
        <w:t>5</w:t>
      </w:r>
      <w:r w:rsidRPr="00826CDE">
        <w:rPr>
          <w:b/>
          <w:bCs/>
          <w:lang w:val="en-US"/>
        </w:rPr>
        <w:t xml:space="preserve">: </w:t>
      </w:r>
      <w:r>
        <w:rPr>
          <w:b/>
          <w:bCs/>
          <w:lang w:val="en-US"/>
        </w:rPr>
        <w:t xml:space="preserve">Do you agree with Proposal </w:t>
      </w:r>
      <w:r>
        <w:rPr>
          <w:b/>
          <w:bCs/>
          <w:lang w:val="en-US"/>
        </w:rPr>
        <w:t>5</w:t>
      </w:r>
      <w:r>
        <w:rPr>
          <w:b/>
          <w:bCs/>
          <w:lang w:val="en-US"/>
        </w:rPr>
        <w:t xml:space="preserve"> ?</w:t>
      </w:r>
    </w:p>
    <w:tbl>
      <w:tblPr>
        <w:tblStyle w:val="TableGrid"/>
        <w:tblW w:w="0" w:type="auto"/>
        <w:tblLook w:val="04A0" w:firstRow="1" w:lastRow="0" w:firstColumn="1" w:lastColumn="0" w:noHBand="0" w:noVBand="1"/>
      </w:tblPr>
      <w:tblGrid>
        <w:gridCol w:w="1555"/>
        <w:gridCol w:w="1842"/>
        <w:gridCol w:w="6234"/>
      </w:tblGrid>
      <w:tr w:rsidR="00A778EF" w14:paraId="2AC28DDF" w14:textId="77777777" w:rsidTr="00690F4A">
        <w:tc>
          <w:tcPr>
            <w:tcW w:w="1555" w:type="dxa"/>
          </w:tcPr>
          <w:p w14:paraId="1CA2BA3D" w14:textId="77777777" w:rsidR="00A778EF" w:rsidRPr="00826CDE" w:rsidRDefault="00A778EF" w:rsidP="00690F4A">
            <w:pPr>
              <w:rPr>
                <w:b/>
                <w:bCs/>
                <w:lang w:val="en-US"/>
              </w:rPr>
            </w:pPr>
            <w:r w:rsidRPr="00826CDE">
              <w:rPr>
                <w:b/>
                <w:bCs/>
                <w:lang w:val="en-US"/>
              </w:rPr>
              <w:t>Company</w:t>
            </w:r>
          </w:p>
        </w:tc>
        <w:tc>
          <w:tcPr>
            <w:tcW w:w="1842" w:type="dxa"/>
          </w:tcPr>
          <w:p w14:paraId="29CF6A50" w14:textId="77777777" w:rsidR="00A778EF" w:rsidRPr="00826CDE" w:rsidRDefault="00A778EF" w:rsidP="00690F4A">
            <w:pPr>
              <w:rPr>
                <w:b/>
                <w:bCs/>
                <w:lang w:val="en-US"/>
              </w:rPr>
            </w:pPr>
            <w:r w:rsidRPr="00826CDE">
              <w:rPr>
                <w:b/>
                <w:bCs/>
                <w:lang w:val="en-US"/>
              </w:rPr>
              <w:t>YES/NO</w:t>
            </w:r>
          </w:p>
        </w:tc>
        <w:tc>
          <w:tcPr>
            <w:tcW w:w="6234" w:type="dxa"/>
          </w:tcPr>
          <w:p w14:paraId="152E42BA" w14:textId="77777777" w:rsidR="00A778EF" w:rsidRPr="00826CDE" w:rsidRDefault="00A778EF" w:rsidP="00690F4A">
            <w:pPr>
              <w:rPr>
                <w:b/>
                <w:bCs/>
                <w:lang w:val="en-US"/>
              </w:rPr>
            </w:pPr>
            <w:r w:rsidRPr="00826CDE">
              <w:rPr>
                <w:b/>
                <w:bCs/>
                <w:lang w:val="en-US"/>
              </w:rPr>
              <w:t>Comment (if any)</w:t>
            </w:r>
          </w:p>
        </w:tc>
      </w:tr>
      <w:tr w:rsidR="00A778EF" w14:paraId="60528A8D" w14:textId="77777777" w:rsidTr="00690F4A">
        <w:tc>
          <w:tcPr>
            <w:tcW w:w="1555" w:type="dxa"/>
          </w:tcPr>
          <w:p w14:paraId="04C9759D" w14:textId="77777777" w:rsidR="00A778EF" w:rsidRDefault="00A778EF" w:rsidP="00690F4A">
            <w:pPr>
              <w:rPr>
                <w:lang w:val="en-US"/>
              </w:rPr>
            </w:pPr>
          </w:p>
        </w:tc>
        <w:tc>
          <w:tcPr>
            <w:tcW w:w="1842" w:type="dxa"/>
          </w:tcPr>
          <w:p w14:paraId="3FB1B418" w14:textId="77777777" w:rsidR="00A778EF" w:rsidRDefault="00A778EF" w:rsidP="00690F4A">
            <w:pPr>
              <w:rPr>
                <w:lang w:val="en-US"/>
              </w:rPr>
            </w:pPr>
          </w:p>
        </w:tc>
        <w:tc>
          <w:tcPr>
            <w:tcW w:w="6234" w:type="dxa"/>
          </w:tcPr>
          <w:p w14:paraId="1F56CF11" w14:textId="77777777" w:rsidR="00A778EF" w:rsidRDefault="00A778EF" w:rsidP="00690F4A">
            <w:pPr>
              <w:rPr>
                <w:lang w:val="en-US"/>
              </w:rPr>
            </w:pPr>
          </w:p>
        </w:tc>
      </w:tr>
    </w:tbl>
    <w:p w14:paraId="599A3915" w14:textId="77777777" w:rsidR="00A778EF" w:rsidRDefault="00A778EF" w:rsidP="00A778EF">
      <w:pPr>
        <w:jc w:val="both"/>
        <w:rPr>
          <w:rFonts w:eastAsia="SimSun"/>
          <w:lang w:val="en-US" w:eastAsia="zh-CN"/>
        </w:rPr>
      </w:pPr>
    </w:p>
    <w:p w14:paraId="0C8CD01F" w14:textId="77777777" w:rsidR="00A778EF" w:rsidRDefault="00A778EF" w:rsidP="00A778EF">
      <w:pPr>
        <w:rPr>
          <w:b/>
          <w:bCs/>
          <w:lang w:val="en-US"/>
        </w:rPr>
      </w:pPr>
      <w:r w:rsidRPr="00826CDE">
        <w:rPr>
          <w:b/>
          <w:bCs/>
          <w:lang w:val="en-US"/>
        </w:rPr>
        <w:t xml:space="preserve">Conclusion: </w:t>
      </w:r>
    </w:p>
    <w:p w14:paraId="1118E18C" w14:textId="77777777" w:rsidR="00A778EF" w:rsidRDefault="00A778EF" w:rsidP="00A778EF">
      <w:pPr>
        <w:rPr>
          <w:lang w:val="en-US"/>
        </w:rPr>
      </w:pPr>
      <w:r w:rsidRPr="00826CDE">
        <w:rPr>
          <w:lang w:val="en-US"/>
        </w:rPr>
        <w:t>TBC</w:t>
      </w:r>
    </w:p>
    <w:p w14:paraId="7A90E54B" w14:textId="77777777" w:rsidR="006502B4" w:rsidRPr="006502B4" w:rsidRDefault="006502B4">
      <w:pPr>
        <w:jc w:val="both"/>
        <w:rPr>
          <w:lang w:val="en-US"/>
        </w:rPr>
      </w:pPr>
    </w:p>
    <w:p w14:paraId="2854887A" w14:textId="69919B19" w:rsidR="00F3618A" w:rsidRDefault="00F3618A" w:rsidP="00F3618A">
      <w:pPr>
        <w:pStyle w:val="Heading2"/>
        <w:rPr>
          <w:lang w:val="en-US"/>
        </w:rPr>
      </w:pPr>
      <w:r>
        <w:rPr>
          <w:lang w:val="en-US"/>
        </w:rPr>
        <w:t>2.6</w:t>
      </w:r>
      <w:r>
        <w:rPr>
          <w:lang w:val="en-US"/>
        </w:rPr>
        <w:tab/>
      </w:r>
      <w:r>
        <w:rPr>
          <w:lang w:val="en-US"/>
        </w:rPr>
        <w:t xml:space="preserve">Proposal relating to </w:t>
      </w:r>
      <w:r>
        <w:rPr>
          <w:lang w:val="en-US"/>
        </w:rPr>
        <w:t>Autonomous transmission when type-2 CG’s configuration changes</w:t>
      </w:r>
    </w:p>
    <w:p w14:paraId="7C94C75F" w14:textId="0D4B3443" w:rsidR="00F3618A" w:rsidRDefault="00F3618A" w:rsidP="00F3618A">
      <w:pPr>
        <w:jc w:val="both"/>
        <w:rPr>
          <w:lang w:val="en-US"/>
        </w:rPr>
      </w:pPr>
      <w:r>
        <w:rPr>
          <w:lang w:val="en-US"/>
        </w:rPr>
        <w:t xml:space="preserve">In RAN2#109e, it was agreed that we should address the issue of autonomous transmission for a Type-2 CG whose configuration can be dynamically changed. However, RAN2 has not yet decided how the UE should handle this situation </w:t>
      </w:r>
      <w:r>
        <w:rPr>
          <w:lang w:val="en-US"/>
        </w:rPr>
        <w:lastRenderedPageBreak/>
        <w:t xml:space="preserve">and/or what the conditions that the UE should check are, in order to decide if it should continue autonomous transmission even if the configuration of such CG has been modified. </w:t>
      </w:r>
      <w:r>
        <w:rPr>
          <w:lang w:val="en-US"/>
        </w:rPr>
        <w:t xml:space="preserve">Based on discussion in [1], it seems a larger portion of companies think that whether the autonomous transmission can be continued is hinged on if the TBS after reactivation is still the same. Besides, one company has pointed out that if we simply flush the HARQ buffer upon CG reactivation, there could be some </w:t>
      </w:r>
      <w:r w:rsidR="00267361">
        <w:rPr>
          <w:lang w:val="en-US"/>
        </w:rPr>
        <w:t>issues</w:t>
      </w:r>
      <w:r>
        <w:rPr>
          <w:lang w:val="en-US"/>
        </w:rPr>
        <w:t xml:space="preserve"> if the related HARQ process is already reserved by a dynamic grant</w:t>
      </w:r>
      <w:r w:rsidR="00267361">
        <w:rPr>
          <w:lang w:val="en-US"/>
        </w:rPr>
        <w:t>, and this argument is supported by several other companies. Hence, we have the following proposal:</w:t>
      </w:r>
    </w:p>
    <w:p w14:paraId="3EC03F69" w14:textId="3E87048B" w:rsidR="00267361" w:rsidRPr="006502B4" w:rsidRDefault="00267361" w:rsidP="00267361">
      <w:pPr>
        <w:jc w:val="both"/>
        <w:rPr>
          <w:b/>
          <w:bCs/>
          <w:color w:val="0070C0"/>
          <w:lang w:val="en-US"/>
        </w:rPr>
      </w:pPr>
      <w:r w:rsidRPr="006502B4">
        <w:rPr>
          <w:b/>
          <w:bCs/>
          <w:i/>
          <w:iCs/>
          <w:color w:val="0070C0"/>
          <w:highlight w:val="yellow"/>
          <w:lang w:val="en-US"/>
        </w:rPr>
        <w:t>Proposal 6:</w:t>
      </w:r>
      <w:r w:rsidRPr="006502B4">
        <w:rPr>
          <w:b/>
          <w:bCs/>
          <w:i/>
          <w:iCs/>
          <w:color w:val="0070C0"/>
          <w:lang w:val="en-US"/>
        </w:rPr>
        <w:t xml:space="preserve"> Autonomous retransmission should be continued </w:t>
      </w:r>
      <w:r>
        <w:rPr>
          <w:b/>
          <w:bCs/>
          <w:i/>
          <w:iCs/>
          <w:color w:val="0070C0"/>
          <w:lang w:val="en-US"/>
        </w:rPr>
        <w:t>upon reactivation of</w:t>
      </w:r>
      <w:r w:rsidRPr="006502B4">
        <w:rPr>
          <w:b/>
          <w:bCs/>
          <w:i/>
          <w:iCs/>
          <w:color w:val="0070C0"/>
          <w:lang w:val="en-US"/>
        </w:rPr>
        <w:t xml:space="preserve"> Type-2 CG </w:t>
      </w:r>
      <w:r>
        <w:rPr>
          <w:b/>
          <w:bCs/>
          <w:i/>
          <w:iCs/>
          <w:color w:val="0070C0"/>
          <w:lang w:val="en-US"/>
        </w:rPr>
        <w:t>if and only if the TBS remains the same.</w:t>
      </w:r>
    </w:p>
    <w:p w14:paraId="35F87AAE" w14:textId="4B8E471D" w:rsidR="00F3618A" w:rsidRPr="00826CDE" w:rsidRDefault="00F3618A" w:rsidP="00F3618A">
      <w:pPr>
        <w:jc w:val="both"/>
        <w:rPr>
          <w:b/>
          <w:bCs/>
          <w:lang w:val="en-US"/>
        </w:rPr>
      </w:pPr>
      <w:r w:rsidRPr="00826CDE">
        <w:rPr>
          <w:b/>
          <w:bCs/>
          <w:lang w:val="en-US"/>
        </w:rPr>
        <w:t xml:space="preserve">Question </w:t>
      </w:r>
      <w:r w:rsidR="00267361">
        <w:rPr>
          <w:b/>
          <w:bCs/>
          <w:lang w:val="en-US"/>
        </w:rPr>
        <w:t>6</w:t>
      </w:r>
      <w:r w:rsidRPr="00826CDE">
        <w:rPr>
          <w:b/>
          <w:bCs/>
          <w:lang w:val="en-US"/>
        </w:rPr>
        <w:t xml:space="preserve">: </w:t>
      </w:r>
      <w:r>
        <w:rPr>
          <w:b/>
          <w:bCs/>
          <w:lang w:val="en-US"/>
        </w:rPr>
        <w:t xml:space="preserve">Do you agree with Proposal </w:t>
      </w:r>
      <w:r w:rsidR="00267361">
        <w:rPr>
          <w:b/>
          <w:bCs/>
          <w:lang w:val="en-US"/>
        </w:rPr>
        <w:t>6</w:t>
      </w:r>
      <w:r>
        <w:rPr>
          <w:b/>
          <w:bCs/>
          <w:lang w:val="en-US"/>
        </w:rPr>
        <w:t xml:space="preserve"> ?</w:t>
      </w:r>
    </w:p>
    <w:tbl>
      <w:tblPr>
        <w:tblStyle w:val="TableGrid"/>
        <w:tblW w:w="0" w:type="auto"/>
        <w:tblLook w:val="04A0" w:firstRow="1" w:lastRow="0" w:firstColumn="1" w:lastColumn="0" w:noHBand="0" w:noVBand="1"/>
      </w:tblPr>
      <w:tblGrid>
        <w:gridCol w:w="1555"/>
        <w:gridCol w:w="1842"/>
        <w:gridCol w:w="6234"/>
      </w:tblGrid>
      <w:tr w:rsidR="00F3618A" w14:paraId="4F20AB00" w14:textId="77777777" w:rsidTr="00690F4A">
        <w:tc>
          <w:tcPr>
            <w:tcW w:w="1555" w:type="dxa"/>
          </w:tcPr>
          <w:p w14:paraId="18873DA1" w14:textId="77777777" w:rsidR="00F3618A" w:rsidRPr="00826CDE" w:rsidRDefault="00F3618A" w:rsidP="00690F4A">
            <w:pPr>
              <w:rPr>
                <w:b/>
                <w:bCs/>
                <w:lang w:val="en-US"/>
              </w:rPr>
            </w:pPr>
            <w:r w:rsidRPr="00826CDE">
              <w:rPr>
                <w:b/>
                <w:bCs/>
                <w:lang w:val="en-US"/>
              </w:rPr>
              <w:t>Company</w:t>
            </w:r>
          </w:p>
        </w:tc>
        <w:tc>
          <w:tcPr>
            <w:tcW w:w="1842" w:type="dxa"/>
          </w:tcPr>
          <w:p w14:paraId="175409DB" w14:textId="77777777" w:rsidR="00F3618A" w:rsidRPr="00826CDE" w:rsidRDefault="00F3618A" w:rsidP="00690F4A">
            <w:pPr>
              <w:rPr>
                <w:b/>
                <w:bCs/>
                <w:lang w:val="en-US"/>
              </w:rPr>
            </w:pPr>
            <w:r w:rsidRPr="00826CDE">
              <w:rPr>
                <w:b/>
                <w:bCs/>
                <w:lang w:val="en-US"/>
              </w:rPr>
              <w:t>YES/NO</w:t>
            </w:r>
          </w:p>
        </w:tc>
        <w:tc>
          <w:tcPr>
            <w:tcW w:w="6234" w:type="dxa"/>
          </w:tcPr>
          <w:p w14:paraId="0E0ACB29" w14:textId="77777777" w:rsidR="00F3618A" w:rsidRPr="00826CDE" w:rsidRDefault="00F3618A" w:rsidP="00690F4A">
            <w:pPr>
              <w:rPr>
                <w:b/>
                <w:bCs/>
                <w:lang w:val="en-US"/>
              </w:rPr>
            </w:pPr>
            <w:r w:rsidRPr="00826CDE">
              <w:rPr>
                <w:b/>
                <w:bCs/>
                <w:lang w:val="en-US"/>
              </w:rPr>
              <w:t>Comment (if any)</w:t>
            </w:r>
          </w:p>
        </w:tc>
      </w:tr>
      <w:tr w:rsidR="00F3618A" w14:paraId="22D386EF" w14:textId="77777777" w:rsidTr="00690F4A">
        <w:tc>
          <w:tcPr>
            <w:tcW w:w="1555" w:type="dxa"/>
          </w:tcPr>
          <w:p w14:paraId="334D074D" w14:textId="77777777" w:rsidR="00F3618A" w:rsidRDefault="00F3618A" w:rsidP="00690F4A">
            <w:pPr>
              <w:rPr>
                <w:lang w:val="en-US"/>
              </w:rPr>
            </w:pPr>
          </w:p>
        </w:tc>
        <w:tc>
          <w:tcPr>
            <w:tcW w:w="1842" w:type="dxa"/>
          </w:tcPr>
          <w:p w14:paraId="2D1DE8D2" w14:textId="77777777" w:rsidR="00F3618A" w:rsidRDefault="00F3618A" w:rsidP="00690F4A">
            <w:pPr>
              <w:rPr>
                <w:lang w:val="en-US"/>
              </w:rPr>
            </w:pPr>
          </w:p>
        </w:tc>
        <w:tc>
          <w:tcPr>
            <w:tcW w:w="6234" w:type="dxa"/>
          </w:tcPr>
          <w:p w14:paraId="6F797D94" w14:textId="77777777" w:rsidR="00F3618A" w:rsidRDefault="00F3618A" w:rsidP="00690F4A">
            <w:pPr>
              <w:rPr>
                <w:lang w:val="en-US"/>
              </w:rPr>
            </w:pPr>
          </w:p>
        </w:tc>
      </w:tr>
    </w:tbl>
    <w:p w14:paraId="42F47280" w14:textId="77777777" w:rsidR="00267361" w:rsidRDefault="00267361" w:rsidP="00267361">
      <w:pPr>
        <w:jc w:val="both"/>
        <w:rPr>
          <w:rFonts w:eastAsia="SimSun"/>
          <w:lang w:val="en-US" w:eastAsia="zh-CN"/>
        </w:rPr>
      </w:pPr>
    </w:p>
    <w:p w14:paraId="36D9696C" w14:textId="77777777" w:rsidR="00267361" w:rsidRDefault="00267361" w:rsidP="00267361">
      <w:pPr>
        <w:rPr>
          <w:b/>
          <w:bCs/>
          <w:lang w:val="en-US"/>
        </w:rPr>
      </w:pPr>
      <w:r w:rsidRPr="00826CDE">
        <w:rPr>
          <w:b/>
          <w:bCs/>
          <w:lang w:val="en-US"/>
        </w:rPr>
        <w:t xml:space="preserve">Conclusion: </w:t>
      </w:r>
    </w:p>
    <w:p w14:paraId="4DAE34AB" w14:textId="77777777" w:rsidR="00267361" w:rsidRDefault="00267361" w:rsidP="00267361">
      <w:pPr>
        <w:rPr>
          <w:lang w:val="en-US"/>
        </w:rPr>
      </w:pPr>
      <w:r w:rsidRPr="00826CDE">
        <w:rPr>
          <w:lang w:val="en-US"/>
        </w:rPr>
        <w:t>TBC</w:t>
      </w:r>
    </w:p>
    <w:p w14:paraId="37549567" w14:textId="77777777" w:rsidR="00267361" w:rsidRDefault="00267361" w:rsidP="00F3618A">
      <w:pPr>
        <w:jc w:val="both"/>
        <w:rPr>
          <w:rFonts w:eastAsia="SimSun"/>
          <w:lang w:val="en-US" w:eastAsia="zh-CN"/>
        </w:rPr>
      </w:pPr>
    </w:p>
    <w:p w14:paraId="23E7BE12" w14:textId="77777777" w:rsidR="0059111D" w:rsidRDefault="0059111D">
      <w:pPr>
        <w:jc w:val="both"/>
      </w:pPr>
    </w:p>
    <w:p w14:paraId="0C737396" w14:textId="638BBC09" w:rsidR="0059111D" w:rsidRDefault="00051EF9">
      <w:pPr>
        <w:pStyle w:val="Heading1"/>
        <w:rPr>
          <w:lang w:val="en-US"/>
        </w:rPr>
      </w:pPr>
      <w:r>
        <w:rPr>
          <w:lang w:val="en-US"/>
        </w:rPr>
        <w:t>3</w:t>
      </w:r>
      <w:r>
        <w:rPr>
          <w:lang w:val="en-US"/>
        </w:rPr>
        <w:tab/>
      </w:r>
      <w:r w:rsidR="00D71EF5">
        <w:rPr>
          <w:lang w:val="en-US"/>
        </w:rPr>
        <w:t>Conclusion</w:t>
      </w:r>
    </w:p>
    <w:p w14:paraId="4516C3B1" w14:textId="4FD5B4FA" w:rsidR="00D71EF5" w:rsidRPr="006502B4" w:rsidRDefault="00A778EF" w:rsidP="00D71EF5">
      <w:pPr>
        <w:jc w:val="both"/>
        <w:rPr>
          <w:i/>
          <w:iCs/>
          <w:color w:val="0070C0"/>
          <w:lang w:val="en-US"/>
        </w:rPr>
      </w:pPr>
      <w:r>
        <w:rPr>
          <w:lang w:val="en-US"/>
        </w:rPr>
        <w:t>TBC</w:t>
      </w:r>
    </w:p>
    <w:p w14:paraId="11754968" w14:textId="77777777" w:rsidR="00D71EF5" w:rsidRPr="00D71EF5" w:rsidRDefault="00D71EF5">
      <w:pPr>
        <w:rPr>
          <w:lang w:val="en-US"/>
        </w:rPr>
      </w:pPr>
    </w:p>
    <w:p w14:paraId="7FF716F8" w14:textId="77777777" w:rsidR="0059111D" w:rsidRDefault="00051EF9">
      <w:pPr>
        <w:pStyle w:val="Heading1"/>
        <w:rPr>
          <w:lang w:val="en-US"/>
        </w:rPr>
      </w:pPr>
      <w:r>
        <w:rPr>
          <w:lang w:val="en-US"/>
        </w:rPr>
        <w:t>References</w:t>
      </w:r>
    </w:p>
    <w:p w14:paraId="5270940A" w14:textId="0F842715" w:rsidR="0059111D" w:rsidRPr="00126A7F" w:rsidRDefault="00051EF9">
      <w:r>
        <w:rPr>
          <w:lang w:val="en-US"/>
        </w:rPr>
        <w:t>[1]</w:t>
      </w:r>
      <w:r>
        <w:rPr>
          <w:lang w:val="en-US"/>
        </w:rPr>
        <w:tab/>
      </w:r>
      <w:r w:rsidR="00A778EF">
        <w:rPr>
          <w:lang w:val="en-US"/>
        </w:rPr>
        <w:t>R2-2003226</w:t>
      </w:r>
      <w:r>
        <w:rPr>
          <w:lang w:val="en-US"/>
        </w:rPr>
        <w:t xml:space="preserve">, </w:t>
      </w:r>
      <w:r w:rsidR="00126A7F" w:rsidRPr="00126A7F">
        <w:rPr>
          <w:i/>
          <w:iCs/>
        </w:rPr>
        <w:t>Summary of e-mail discussion: [Post109e#50][IIOT] Remaining issues intra-UE prioritization</w:t>
      </w:r>
      <w:r w:rsidR="00126A7F">
        <w:rPr>
          <w:i/>
          <w:iCs/>
        </w:rPr>
        <w:t xml:space="preserve">, </w:t>
      </w:r>
      <w:r w:rsidR="00126A7F">
        <w:t>Nokia, Nokia Shanghai Bell, RAN2 #109bis-e, Online, Apr. 2020.</w:t>
      </w:r>
    </w:p>
    <w:p w14:paraId="5D367282" w14:textId="77777777" w:rsidR="00A41339" w:rsidRDefault="00A41339">
      <w:pPr>
        <w:rPr>
          <w:lang w:val="en-US"/>
        </w:rPr>
      </w:pPr>
    </w:p>
    <w:sectPr w:rsidR="00A4133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BAF59" w14:textId="77777777" w:rsidR="002720E0" w:rsidRDefault="002720E0" w:rsidP="00AD2FD0">
      <w:pPr>
        <w:spacing w:after="0" w:line="240" w:lineRule="auto"/>
      </w:pPr>
      <w:r>
        <w:separator/>
      </w:r>
    </w:p>
  </w:endnote>
  <w:endnote w:type="continuationSeparator" w:id="0">
    <w:p w14:paraId="4FCB28BF" w14:textId="77777777" w:rsidR="002720E0" w:rsidRDefault="002720E0" w:rsidP="00AD2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643DB" w14:textId="77777777" w:rsidR="002720E0" w:rsidRDefault="002720E0" w:rsidP="00AD2FD0">
      <w:pPr>
        <w:spacing w:after="0" w:line="240" w:lineRule="auto"/>
      </w:pPr>
      <w:r>
        <w:separator/>
      </w:r>
    </w:p>
  </w:footnote>
  <w:footnote w:type="continuationSeparator" w:id="0">
    <w:p w14:paraId="55A6A324" w14:textId="77777777" w:rsidR="002720E0" w:rsidRDefault="002720E0" w:rsidP="00AD2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7854"/>
    <w:multiLevelType w:val="multilevel"/>
    <w:tmpl w:val="087E7854"/>
    <w:lvl w:ilvl="0">
      <w:start w:val="1"/>
      <w:numFmt w:val="decimal"/>
      <w:lvlText w:val="%1."/>
      <w:lvlJc w:val="left"/>
      <w:pPr>
        <w:ind w:left="1212" w:hanging="360"/>
      </w:pPr>
      <w:rPr>
        <w:rFonts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 w15:restartNumberingAfterBreak="0">
    <w:nsid w:val="0E836DFD"/>
    <w:multiLevelType w:val="hybridMultilevel"/>
    <w:tmpl w:val="40EAC09C"/>
    <w:lvl w:ilvl="0" w:tplc="6D24844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116E5222"/>
    <w:multiLevelType w:val="hybridMultilevel"/>
    <w:tmpl w:val="76F89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349B7"/>
    <w:multiLevelType w:val="multilevel"/>
    <w:tmpl w:val="1A8349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877B8"/>
    <w:multiLevelType w:val="multilevel"/>
    <w:tmpl w:val="20F877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986ACA"/>
    <w:multiLevelType w:val="multilevel"/>
    <w:tmpl w:val="30986AC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B2389E"/>
    <w:multiLevelType w:val="multilevel"/>
    <w:tmpl w:val="3CB238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0509A5"/>
    <w:multiLevelType w:val="multilevel"/>
    <w:tmpl w:val="3E0509A5"/>
    <w:lvl w:ilvl="0">
      <w:start w:val="1"/>
      <w:numFmt w:val="decimal"/>
      <w:lvlText w:val="%1."/>
      <w:lvlJc w:val="left"/>
      <w:pPr>
        <w:ind w:left="1212" w:hanging="360"/>
      </w:pPr>
      <w:rPr>
        <w:rFonts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A406FA"/>
    <w:multiLevelType w:val="multilevel"/>
    <w:tmpl w:val="5EA406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EA45AFB"/>
    <w:multiLevelType w:val="multilevel"/>
    <w:tmpl w:val="6EA45A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D65A18"/>
    <w:multiLevelType w:val="multilevel"/>
    <w:tmpl w:val="6ED65A18"/>
    <w:lvl w:ilvl="0">
      <w:start w:val="1"/>
      <w:numFmt w:val="decimal"/>
      <w:lvlText w:val="%1."/>
      <w:lvlJc w:val="left"/>
      <w:pPr>
        <w:ind w:left="1212" w:hanging="360"/>
      </w:pPr>
      <w:rPr>
        <w:rFonts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EDB6A3D"/>
    <w:multiLevelType w:val="hybridMultilevel"/>
    <w:tmpl w:val="B2EC9384"/>
    <w:lvl w:ilvl="0" w:tplc="AC04907E">
      <w:start w:val="5"/>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7F3A1B14"/>
    <w:multiLevelType w:val="multilevel"/>
    <w:tmpl w:val="7F3A1B1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0"/>
  </w:num>
  <w:num w:numId="4">
    <w:abstractNumId w:val="0"/>
  </w:num>
  <w:num w:numId="5">
    <w:abstractNumId w:val="5"/>
  </w:num>
  <w:num w:numId="6">
    <w:abstractNumId w:val="6"/>
  </w:num>
  <w:num w:numId="7">
    <w:abstractNumId w:val="3"/>
  </w:num>
  <w:num w:numId="8">
    <w:abstractNumId w:val="7"/>
  </w:num>
  <w:num w:numId="9">
    <w:abstractNumId w:val="12"/>
  </w:num>
  <w:num w:numId="10">
    <w:abstractNumId w:val="11"/>
  </w:num>
  <w:num w:numId="11">
    <w:abstractNumId w:val="8"/>
  </w:num>
  <w:num w:numId="12">
    <w:abstractNumId w:val="1"/>
  </w:num>
  <w:num w:numId="13">
    <w:abstractNumId w:val="14"/>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14320"/>
    <w:rsid w:val="00014AC6"/>
    <w:rsid w:val="00016557"/>
    <w:rsid w:val="00023C40"/>
    <w:rsid w:val="00024C27"/>
    <w:rsid w:val="00033397"/>
    <w:rsid w:val="00040095"/>
    <w:rsid w:val="00040953"/>
    <w:rsid w:val="00043644"/>
    <w:rsid w:val="0004515C"/>
    <w:rsid w:val="000475D3"/>
    <w:rsid w:val="00050D58"/>
    <w:rsid w:val="00051EF9"/>
    <w:rsid w:val="00054D70"/>
    <w:rsid w:val="00060897"/>
    <w:rsid w:val="00061860"/>
    <w:rsid w:val="000629E6"/>
    <w:rsid w:val="00067292"/>
    <w:rsid w:val="00067CEE"/>
    <w:rsid w:val="00073C9C"/>
    <w:rsid w:val="00075BCD"/>
    <w:rsid w:val="00080512"/>
    <w:rsid w:val="00083EC4"/>
    <w:rsid w:val="00083FEB"/>
    <w:rsid w:val="00090468"/>
    <w:rsid w:val="00091E9E"/>
    <w:rsid w:val="00092E75"/>
    <w:rsid w:val="00094568"/>
    <w:rsid w:val="000A068D"/>
    <w:rsid w:val="000A372C"/>
    <w:rsid w:val="000B2772"/>
    <w:rsid w:val="000B76BE"/>
    <w:rsid w:val="000B7BCF"/>
    <w:rsid w:val="000C522B"/>
    <w:rsid w:val="000D55B2"/>
    <w:rsid w:val="000D58AB"/>
    <w:rsid w:val="000D73B9"/>
    <w:rsid w:val="000E49DC"/>
    <w:rsid w:val="000F10CD"/>
    <w:rsid w:val="000F6B03"/>
    <w:rsid w:val="00104417"/>
    <w:rsid w:val="00110FEE"/>
    <w:rsid w:val="00112F1A"/>
    <w:rsid w:val="001210C3"/>
    <w:rsid w:val="0012521D"/>
    <w:rsid w:val="0012699E"/>
    <w:rsid w:val="00126A7F"/>
    <w:rsid w:val="00135F18"/>
    <w:rsid w:val="0014243F"/>
    <w:rsid w:val="00145075"/>
    <w:rsid w:val="00147C48"/>
    <w:rsid w:val="00150654"/>
    <w:rsid w:val="0015330D"/>
    <w:rsid w:val="001741A0"/>
    <w:rsid w:val="001741CF"/>
    <w:rsid w:val="00174708"/>
    <w:rsid w:val="00175B98"/>
    <w:rsid w:val="00175DC7"/>
    <w:rsid w:val="00175FA0"/>
    <w:rsid w:val="0017781D"/>
    <w:rsid w:val="0018302A"/>
    <w:rsid w:val="00184ABE"/>
    <w:rsid w:val="0018634A"/>
    <w:rsid w:val="001914B4"/>
    <w:rsid w:val="00194CD0"/>
    <w:rsid w:val="00195AFC"/>
    <w:rsid w:val="001B2D80"/>
    <w:rsid w:val="001B49C9"/>
    <w:rsid w:val="001C23F4"/>
    <w:rsid w:val="001C252B"/>
    <w:rsid w:val="001C37B2"/>
    <w:rsid w:val="001C4F79"/>
    <w:rsid w:val="001D1B10"/>
    <w:rsid w:val="001E3A5F"/>
    <w:rsid w:val="001F168B"/>
    <w:rsid w:val="001F31CE"/>
    <w:rsid w:val="001F7831"/>
    <w:rsid w:val="0020031F"/>
    <w:rsid w:val="00204045"/>
    <w:rsid w:val="00206336"/>
    <w:rsid w:val="0020712B"/>
    <w:rsid w:val="0020729C"/>
    <w:rsid w:val="0022606D"/>
    <w:rsid w:val="00231728"/>
    <w:rsid w:val="00235B6A"/>
    <w:rsid w:val="0024127D"/>
    <w:rsid w:val="002423D5"/>
    <w:rsid w:val="00247554"/>
    <w:rsid w:val="00247D75"/>
    <w:rsid w:val="00250404"/>
    <w:rsid w:val="002529D8"/>
    <w:rsid w:val="00260466"/>
    <w:rsid w:val="00260C38"/>
    <w:rsid w:val="002610D8"/>
    <w:rsid w:val="0026170A"/>
    <w:rsid w:val="00266A6C"/>
    <w:rsid w:val="00267361"/>
    <w:rsid w:val="002720E0"/>
    <w:rsid w:val="002747EC"/>
    <w:rsid w:val="0028027D"/>
    <w:rsid w:val="00281D1B"/>
    <w:rsid w:val="00285423"/>
    <w:rsid w:val="002855BF"/>
    <w:rsid w:val="00292E6B"/>
    <w:rsid w:val="0029787A"/>
    <w:rsid w:val="002A2DDE"/>
    <w:rsid w:val="002A3D45"/>
    <w:rsid w:val="002B6F26"/>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DF7"/>
    <w:rsid w:val="00350C7B"/>
    <w:rsid w:val="00353C8C"/>
    <w:rsid w:val="0035462D"/>
    <w:rsid w:val="003579FA"/>
    <w:rsid w:val="003643CB"/>
    <w:rsid w:val="0036456F"/>
    <w:rsid w:val="00364B41"/>
    <w:rsid w:val="00367388"/>
    <w:rsid w:val="00372CA9"/>
    <w:rsid w:val="003748B0"/>
    <w:rsid w:val="00374B03"/>
    <w:rsid w:val="003804CF"/>
    <w:rsid w:val="00382B0B"/>
    <w:rsid w:val="00383096"/>
    <w:rsid w:val="003834EB"/>
    <w:rsid w:val="00386294"/>
    <w:rsid w:val="003969C7"/>
    <w:rsid w:val="00397945"/>
    <w:rsid w:val="003A11AB"/>
    <w:rsid w:val="003A1632"/>
    <w:rsid w:val="003A41EF"/>
    <w:rsid w:val="003A4969"/>
    <w:rsid w:val="003B2D9C"/>
    <w:rsid w:val="003B333C"/>
    <w:rsid w:val="003B40AD"/>
    <w:rsid w:val="003B5105"/>
    <w:rsid w:val="003B7D5D"/>
    <w:rsid w:val="003C17E7"/>
    <w:rsid w:val="003C4E37"/>
    <w:rsid w:val="003E16BE"/>
    <w:rsid w:val="003F4E28"/>
    <w:rsid w:val="003F63BD"/>
    <w:rsid w:val="003F6415"/>
    <w:rsid w:val="004002EC"/>
    <w:rsid w:val="004006E8"/>
    <w:rsid w:val="00401855"/>
    <w:rsid w:val="00403AAF"/>
    <w:rsid w:val="0040521A"/>
    <w:rsid w:val="004136A4"/>
    <w:rsid w:val="00416EEA"/>
    <w:rsid w:val="00417D06"/>
    <w:rsid w:val="0042148E"/>
    <w:rsid w:val="004249EA"/>
    <w:rsid w:val="00425D59"/>
    <w:rsid w:val="004455EB"/>
    <w:rsid w:val="00457378"/>
    <w:rsid w:val="00462F33"/>
    <w:rsid w:val="00465587"/>
    <w:rsid w:val="00477455"/>
    <w:rsid w:val="00485157"/>
    <w:rsid w:val="0048572C"/>
    <w:rsid w:val="00491D0E"/>
    <w:rsid w:val="00494716"/>
    <w:rsid w:val="00497A8F"/>
    <w:rsid w:val="004A1F7B"/>
    <w:rsid w:val="004B3F69"/>
    <w:rsid w:val="004B44BE"/>
    <w:rsid w:val="004B6FD0"/>
    <w:rsid w:val="004C44D2"/>
    <w:rsid w:val="004C6443"/>
    <w:rsid w:val="004C6AEC"/>
    <w:rsid w:val="004D3578"/>
    <w:rsid w:val="004D380D"/>
    <w:rsid w:val="004D6D1B"/>
    <w:rsid w:val="004D7CF4"/>
    <w:rsid w:val="004E197B"/>
    <w:rsid w:val="004E213A"/>
    <w:rsid w:val="004E3E09"/>
    <w:rsid w:val="004E4DB0"/>
    <w:rsid w:val="004F1A90"/>
    <w:rsid w:val="004F3D1C"/>
    <w:rsid w:val="004F6252"/>
    <w:rsid w:val="00503171"/>
    <w:rsid w:val="00503934"/>
    <w:rsid w:val="0050682E"/>
    <w:rsid w:val="00506C28"/>
    <w:rsid w:val="00506F66"/>
    <w:rsid w:val="00514594"/>
    <w:rsid w:val="00517D15"/>
    <w:rsid w:val="00521650"/>
    <w:rsid w:val="00525D1C"/>
    <w:rsid w:val="00534DA0"/>
    <w:rsid w:val="00536D80"/>
    <w:rsid w:val="00543E6C"/>
    <w:rsid w:val="00544CE2"/>
    <w:rsid w:val="00554850"/>
    <w:rsid w:val="00555541"/>
    <w:rsid w:val="00564518"/>
    <w:rsid w:val="00565087"/>
    <w:rsid w:val="0056539E"/>
    <w:rsid w:val="0056573F"/>
    <w:rsid w:val="0057498B"/>
    <w:rsid w:val="00581619"/>
    <w:rsid w:val="005844B5"/>
    <w:rsid w:val="005846BB"/>
    <w:rsid w:val="00590037"/>
    <w:rsid w:val="0059111D"/>
    <w:rsid w:val="005A3F25"/>
    <w:rsid w:val="005A4243"/>
    <w:rsid w:val="005B0AA5"/>
    <w:rsid w:val="005B50C0"/>
    <w:rsid w:val="005C41B1"/>
    <w:rsid w:val="005D3955"/>
    <w:rsid w:val="005E4A8C"/>
    <w:rsid w:val="005F257D"/>
    <w:rsid w:val="005F3322"/>
    <w:rsid w:val="00601E29"/>
    <w:rsid w:val="006079B7"/>
    <w:rsid w:val="00611566"/>
    <w:rsid w:val="0061175D"/>
    <w:rsid w:val="0062007C"/>
    <w:rsid w:val="00623220"/>
    <w:rsid w:val="00625A49"/>
    <w:rsid w:val="006267CF"/>
    <w:rsid w:val="00627D9C"/>
    <w:rsid w:val="00636ED5"/>
    <w:rsid w:val="00646D99"/>
    <w:rsid w:val="006502B4"/>
    <w:rsid w:val="00653A08"/>
    <w:rsid w:val="006565E7"/>
    <w:rsid w:val="00656910"/>
    <w:rsid w:val="006574C0"/>
    <w:rsid w:val="00662A7D"/>
    <w:rsid w:val="0066327D"/>
    <w:rsid w:val="00685AB9"/>
    <w:rsid w:val="00692B13"/>
    <w:rsid w:val="006A1A65"/>
    <w:rsid w:val="006A3291"/>
    <w:rsid w:val="006A34CA"/>
    <w:rsid w:val="006A673E"/>
    <w:rsid w:val="006B1EB6"/>
    <w:rsid w:val="006B23FE"/>
    <w:rsid w:val="006C2436"/>
    <w:rsid w:val="006C2702"/>
    <w:rsid w:val="006C4C34"/>
    <w:rsid w:val="006C66D8"/>
    <w:rsid w:val="006D1E24"/>
    <w:rsid w:val="006D3075"/>
    <w:rsid w:val="006E1417"/>
    <w:rsid w:val="006F39DE"/>
    <w:rsid w:val="006F6A2C"/>
    <w:rsid w:val="0070298B"/>
    <w:rsid w:val="00703CD4"/>
    <w:rsid w:val="007069DC"/>
    <w:rsid w:val="0070751F"/>
    <w:rsid w:val="00710201"/>
    <w:rsid w:val="007140AC"/>
    <w:rsid w:val="007148A0"/>
    <w:rsid w:val="0072058F"/>
    <w:rsid w:val="0072073A"/>
    <w:rsid w:val="00726B71"/>
    <w:rsid w:val="007275A9"/>
    <w:rsid w:val="0073121D"/>
    <w:rsid w:val="0073242B"/>
    <w:rsid w:val="007342B5"/>
    <w:rsid w:val="00734A5B"/>
    <w:rsid w:val="007406E0"/>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727C"/>
    <w:rsid w:val="00787611"/>
    <w:rsid w:val="0079049D"/>
    <w:rsid w:val="00793283"/>
    <w:rsid w:val="00793DC5"/>
    <w:rsid w:val="00796D6C"/>
    <w:rsid w:val="00797B65"/>
    <w:rsid w:val="007A2789"/>
    <w:rsid w:val="007A5484"/>
    <w:rsid w:val="007A557E"/>
    <w:rsid w:val="007A6ACC"/>
    <w:rsid w:val="007B18D8"/>
    <w:rsid w:val="007B4C66"/>
    <w:rsid w:val="007C095F"/>
    <w:rsid w:val="007C2754"/>
    <w:rsid w:val="007C2DD0"/>
    <w:rsid w:val="007C358C"/>
    <w:rsid w:val="007C6AEE"/>
    <w:rsid w:val="007D67F9"/>
    <w:rsid w:val="007E5726"/>
    <w:rsid w:val="007F2E08"/>
    <w:rsid w:val="007F6110"/>
    <w:rsid w:val="007F706B"/>
    <w:rsid w:val="008026BC"/>
    <w:rsid w:val="008028A4"/>
    <w:rsid w:val="00802998"/>
    <w:rsid w:val="00806B49"/>
    <w:rsid w:val="00813245"/>
    <w:rsid w:val="008161D1"/>
    <w:rsid w:val="00816D82"/>
    <w:rsid w:val="00826CDE"/>
    <w:rsid w:val="00840DE0"/>
    <w:rsid w:val="00843C66"/>
    <w:rsid w:val="00857030"/>
    <w:rsid w:val="0086354A"/>
    <w:rsid w:val="00875602"/>
    <w:rsid w:val="008768CA"/>
    <w:rsid w:val="00877EF9"/>
    <w:rsid w:val="008803E6"/>
    <w:rsid w:val="00880559"/>
    <w:rsid w:val="00884AFC"/>
    <w:rsid w:val="008866CF"/>
    <w:rsid w:val="008903EE"/>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6BC9"/>
    <w:rsid w:val="008F396F"/>
    <w:rsid w:val="008F3DCD"/>
    <w:rsid w:val="008F3EF1"/>
    <w:rsid w:val="008F4866"/>
    <w:rsid w:val="008F773D"/>
    <w:rsid w:val="0090271F"/>
    <w:rsid w:val="00902DB9"/>
    <w:rsid w:val="0090466A"/>
    <w:rsid w:val="00904746"/>
    <w:rsid w:val="00905CBA"/>
    <w:rsid w:val="00905EC7"/>
    <w:rsid w:val="009148A7"/>
    <w:rsid w:val="00915239"/>
    <w:rsid w:val="00915F89"/>
    <w:rsid w:val="00917F26"/>
    <w:rsid w:val="00917FEF"/>
    <w:rsid w:val="00923655"/>
    <w:rsid w:val="00936071"/>
    <w:rsid w:val="009376CD"/>
    <w:rsid w:val="00940212"/>
    <w:rsid w:val="00942EC2"/>
    <w:rsid w:val="00953FD2"/>
    <w:rsid w:val="00955A14"/>
    <w:rsid w:val="00961B32"/>
    <w:rsid w:val="00962509"/>
    <w:rsid w:val="00970DB3"/>
    <w:rsid w:val="00974BB0"/>
    <w:rsid w:val="00975BCD"/>
    <w:rsid w:val="00976968"/>
    <w:rsid w:val="009A0AF3"/>
    <w:rsid w:val="009B07CD"/>
    <w:rsid w:val="009C19E9"/>
    <w:rsid w:val="009D37B8"/>
    <w:rsid w:val="009D7283"/>
    <w:rsid w:val="009D74A6"/>
    <w:rsid w:val="009E09DA"/>
    <w:rsid w:val="009E1633"/>
    <w:rsid w:val="009E29C2"/>
    <w:rsid w:val="009F14B2"/>
    <w:rsid w:val="009F20AC"/>
    <w:rsid w:val="00A10F02"/>
    <w:rsid w:val="00A15D2D"/>
    <w:rsid w:val="00A17C86"/>
    <w:rsid w:val="00A204CA"/>
    <w:rsid w:val="00A209D6"/>
    <w:rsid w:val="00A37A2F"/>
    <w:rsid w:val="00A41339"/>
    <w:rsid w:val="00A47145"/>
    <w:rsid w:val="00A53724"/>
    <w:rsid w:val="00A54B2B"/>
    <w:rsid w:val="00A57897"/>
    <w:rsid w:val="00A62329"/>
    <w:rsid w:val="00A6369C"/>
    <w:rsid w:val="00A778EF"/>
    <w:rsid w:val="00A82346"/>
    <w:rsid w:val="00A86CC4"/>
    <w:rsid w:val="00A86DFA"/>
    <w:rsid w:val="00A9671C"/>
    <w:rsid w:val="00A96BE6"/>
    <w:rsid w:val="00AA1553"/>
    <w:rsid w:val="00AD08F9"/>
    <w:rsid w:val="00AD2FD0"/>
    <w:rsid w:val="00AD57E4"/>
    <w:rsid w:val="00AE5ED7"/>
    <w:rsid w:val="00AE63E8"/>
    <w:rsid w:val="00AE6980"/>
    <w:rsid w:val="00AE6C62"/>
    <w:rsid w:val="00AF1F69"/>
    <w:rsid w:val="00AF2421"/>
    <w:rsid w:val="00AF3BB6"/>
    <w:rsid w:val="00B05380"/>
    <w:rsid w:val="00B05962"/>
    <w:rsid w:val="00B15449"/>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60859"/>
    <w:rsid w:val="00B623DD"/>
    <w:rsid w:val="00B65127"/>
    <w:rsid w:val="00B8176A"/>
    <w:rsid w:val="00B84DB2"/>
    <w:rsid w:val="00B920CD"/>
    <w:rsid w:val="00BA12C6"/>
    <w:rsid w:val="00BB2591"/>
    <w:rsid w:val="00BC3555"/>
    <w:rsid w:val="00BC3C3C"/>
    <w:rsid w:val="00BC3DEA"/>
    <w:rsid w:val="00BC630C"/>
    <w:rsid w:val="00BE40E3"/>
    <w:rsid w:val="00BE43D4"/>
    <w:rsid w:val="00BE4C23"/>
    <w:rsid w:val="00BE6030"/>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53CE"/>
    <w:rsid w:val="00C5593B"/>
    <w:rsid w:val="00C5793E"/>
    <w:rsid w:val="00C72407"/>
    <w:rsid w:val="00C74CA2"/>
    <w:rsid w:val="00C7539A"/>
    <w:rsid w:val="00C777BF"/>
    <w:rsid w:val="00C80A60"/>
    <w:rsid w:val="00C83A13"/>
    <w:rsid w:val="00C9068C"/>
    <w:rsid w:val="00C92967"/>
    <w:rsid w:val="00C955B9"/>
    <w:rsid w:val="00C9622C"/>
    <w:rsid w:val="00CA0660"/>
    <w:rsid w:val="00CA3D0C"/>
    <w:rsid w:val="00CA654B"/>
    <w:rsid w:val="00CB1443"/>
    <w:rsid w:val="00CB1AA7"/>
    <w:rsid w:val="00CB33FB"/>
    <w:rsid w:val="00CB382B"/>
    <w:rsid w:val="00CB445A"/>
    <w:rsid w:val="00CB4842"/>
    <w:rsid w:val="00CB6F01"/>
    <w:rsid w:val="00CB72B8"/>
    <w:rsid w:val="00CC2966"/>
    <w:rsid w:val="00CC6EE3"/>
    <w:rsid w:val="00CD35AE"/>
    <w:rsid w:val="00CD35C6"/>
    <w:rsid w:val="00CD4C7B"/>
    <w:rsid w:val="00CD58FE"/>
    <w:rsid w:val="00CE25F1"/>
    <w:rsid w:val="00CE2B70"/>
    <w:rsid w:val="00CE352D"/>
    <w:rsid w:val="00CE3C3D"/>
    <w:rsid w:val="00CF0198"/>
    <w:rsid w:val="00CF0929"/>
    <w:rsid w:val="00CF0F89"/>
    <w:rsid w:val="00D14689"/>
    <w:rsid w:val="00D172BE"/>
    <w:rsid w:val="00D33593"/>
    <w:rsid w:val="00D33BE3"/>
    <w:rsid w:val="00D3792D"/>
    <w:rsid w:val="00D4160C"/>
    <w:rsid w:val="00D41FC4"/>
    <w:rsid w:val="00D55E47"/>
    <w:rsid w:val="00D57368"/>
    <w:rsid w:val="00D60F64"/>
    <w:rsid w:val="00D6253A"/>
    <w:rsid w:val="00D62E19"/>
    <w:rsid w:val="00D679EC"/>
    <w:rsid w:val="00D67CD1"/>
    <w:rsid w:val="00D70593"/>
    <w:rsid w:val="00D71EF5"/>
    <w:rsid w:val="00D738D6"/>
    <w:rsid w:val="00D80795"/>
    <w:rsid w:val="00D80926"/>
    <w:rsid w:val="00D838AE"/>
    <w:rsid w:val="00D854BE"/>
    <w:rsid w:val="00D86BE3"/>
    <w:rsid w:val="00D87E00"/>
    <w:rsid w:val="00D9134D"/>
    <w:rsid w:val="00D936A0"/>
    <w:rsid w:val="00D96D11"/>
    <w:rsid w:val="00D97356"/>
    <w:rsid w:val="00DA53CD"/>
    <w:rsid w:val="00DA7A03"/>
    <w:rsid w:val="00DB0DB8"/>
    <w:rsid w:val="00DB1818"/>
    <w:rsid w:val="00DC03DF"/>
    <w:rsid w:val="00DC1214"/>
    <w:rsid w:val="00DC309B"/>
    <w:rsid w:val="00DC336C"/>
    <w:rsid w:val="00DC3FDE"/>
    <w:rsid w:val="00DC4B74"/>
    <w:rsid w:val="00DC4DA2"/>
    <w:rsid w:val="00DC5261"/>
    <w:rsid w:val="00DC72A1"/>
    <w:rsid w:val="00DD39B3"/>
    <w:rsid w:val="00DD49B4"/>
    <w:rsid w:val="00DE0AD7"/>
    <w:rsid w:val="00DE25D2"/>
    <w:rsid w:val="00DE6921"/>
    <w:rsid w:val="00DE75C1"/>
    <w:rsid w:val="00DE7CFC"/>
    <w:rsid w:val="00DF0A54"/>
    <w:rsid w:val="00DF1CD6"/>
    <w:rsid w:val="00DF53C0"/>
    <w:rsid w:val="00E00203"/>
    <w:rsid w:val="00E071C4"/>
    <w:rsid w:val="00E12935"/>
    <w:rsid w:val="00E160E1"/>
    <w:rsid w:val="00E1699E"/>
    <w:rsid w:val="00E219E9"/>
    <w:rsid w:val="00E274F5"/>
    <w:rsid w:val="00E46C08"/>
    <w:rsid w:val="00E471CF"/>
    <w:rsid w:val="00E511EC"/>
    <w:rsid w:val="00E54A78"/>
    <w:rsid w:val="00E62835"/>
    <w:rsid w:val="00E75B01"/>
    <w:rsid w:val="00E77645"/>
    <w:rsid w:val="00E83697"/>
    <w:rsid w:val="00E83B2E"/>
    <w:rsid w:val="00E85959"/>
    <w:rsid w:val="00E8661B"/>
    <w:rsid w:val="00E94D23"/>
    <w:rsid w:val="00E96370"/>
    <w:rsid w:val="00EA200B"/>
    <w:rsid w:val="00EA66C9"/>
    <w:rsid w:val="00EB32DE"/>
    <w:rsid w:val="00EB3E54"/>
    <w:rsid w:val="00EB4B63"/>
    <w:rsid w:val="00EC3E18"/>
    <w:rsid w:val="00EC4A25"/>
    <w:rsid w:val="00ED0E57"/>
    <w:rsid w:val="00ED127E"/>
    <w:rsid w:val="00EE3FEF"/>
    <w:rsid w:val="00EE5F49"/>
    <w:rsid w:val="00EF12AA"/>
    <w:rsid w:val="00F002B6"/>
    <w:rsid w:val="00F025A2"/>
    <w:rsid w:val="00F036E9"/>
    <w:rsid w:val="00F0728B"/>
    <w:rsid w:val="00F07388"/>
    <w:rsid w:val="00F11B70"/>
    <w:rsid w:val="00F14FF8"/>
    <w:rsid w:val="00F2026E"/>
    <w:rsid w:val="00F2210A"/>
    <w:rsid w:val="00F23A44"/>
    <w:rsid w:val="00F27F5E"/>
    <w:rsid w:val="00F30F56"/>
    <w:rsid w:val="00F3618A"/>
    <w:rsid w:val="00F37743"/>
    <w:rsid w:val="00F4184C"/>
    <w:rsid w:val="00F4408B"/>
    <w:rsid w:val="00F52759"/>
    <w:rsid w:val="00F54A3D"/>
    <w:rsid w:val="00F54CB0"/>
    <w:rsid w:val="00F569FA"/>
    <w:rsid w:val="00F579CD"/>
    <w:rsid w:val="00F60437"/>
    <w:rsid w:val="00F6238D"/>
    <w:rsid w:val="00F653B8"/>
    <w:rsid w:val="00F709EA"/>
    <w:rsid w:val="00F7115C"/>
    <w:rsid w:val="00F71B89"/>
    <w:rsid w:val="00F7353C"/>
    <w:rsid w:val="00F76F8F"/>
    <w:rsid w:val="00F779FA"/>
    <w:rsid w:val="00F931C8"/>
    <w:rsid w:val="00F941DF"/>
    <w:rsid w:val="00F96EB6"/>
    <w:rsid w:val="00FA1266"/>
    <w:rsid w:val="00FB0D80"/>
    <w:rsid w:val="00FB109A"/>
    <w:rsid w:val="00FB182B"/>
    <w:rsid w:val="00FB36FA"/>
    <w:rsid w:val="00FB6422"/>
    <w:rsid w:val="00FC1192"/>
    <w:rsid w:val="00FC2C7F"/>
    <w:rsid w:val="00FC2D37"/>
    <w:rsid w:val="00FC4674"/>
    <w:rsid w:val="00FC5C3A"/>
    <w:rsid w:val="00FC7231"/>
    <w:rsid w:val="00FE20FF"/>
    <w:rsid w:val="00FE251B"/>
    <w:rsid w:val="00FE6B22"/>
    <w:rsid w:val="00FF0D5A"/>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81E4D"/>
  <w15:docId w15:val="{2634106C-4F38-4B55-9012-838FC3B4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pPr>
      <w:ind w:left="1418" w:hanging="1418"/>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DefaultParagraphFont"/>
    <w:qFormat/>
    <w:locked/>
    <w:rPr>
      <w:lang w:eastAsia="en-US"/>
    </w:rPr>
  </w:style>
  <w:style w:type="paragraph" w:customStyle="1" w:styleId="B6">
    <w:name w:val="B6"/>
    <w:basedOn w:val="Normal"/>
    <w:link w:val="B6Char"/>
    <w:qFormat/>
    <w:pPr>
      <w:ind w:left="1985" w:hanging="284"/>
    </w:pPr>
    <w:rPr>
      <w:rFonts w:eastAsiaTheme="minorEastAsia"/>
    </w:rPr>
  </w:style>
  <w:style w:type="character" w:customStyle="1" w:styleId="B10">
    <w:name w:val="B1 (文字)"/>
    <w:link w:val="B1"/>
    <w:qFormat/>
    <w:locked/>
    <w:rPr>
      <w:lang w:eastAsia="en-US"/>
    </w:rPr>
  </w:style>
  <w:style w:type="character" w:customStyle="1" w:styleId="ListParagraphChar">
    <w:name w:val="List Paragraph Char"/>
    <w:aliases w:val="- Bullets Char,?? ?? Char,????? Char,???? Char,Lista1 Char,中等深浅网格 1 - 着色 21 Char,列表段落 Char,¥¡¡¡¡ì¬º¥¹¥È¶ÎÂä Char,ÁÐ³ö¶ÎÂä Char,列表段落1 Char,—ño’i—Ž Char,¥ê¥¹¥È¶ÎÂä Char,1st level - Bullet List Paragraph Char,Lettre d'introduction Char"/>
    <w:link w:val="ListParagraph"/>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rsid w:val="00304901"/>
  </w:style>
  <w:style w:type="character" w:customStyle="1" w:styleId="Heading4Char">
    <w:name w:val="Heading 4 Char"/>
    <w:basedOn w:val="DefaultParagraphFont"/>
    <w:link w:val="Heading4"/>
    <w:rsid w:val="00A41339"/>
    <w:rPr>
      <w:rFonts w:ascii="Arial" w:hAnsi="Arial"/>
      <w:sz w:val="24"/>
      <w:lang w:val="en-GB"/>
    </w:rPr>
  </w:style>
  <w:style w:type="character" w:customStyle="1" w:styleId="THChar">
    <w:name w:val="TH Char"/>
    <w:link w:val="TH"/>
    <w:qFormat/>
    <w:rsid w:val="00A41339"/>
    <w:rPr>
      <w:rFonts w:ascii="Arial" w:hAnsi="Arial"/>
      <w:b/>
      <w:lang w:val="en-GB"/>
    </w:rPr>
  </w:style>
  <w:style w:type="character" w:customStyle="1" w:styleId="TFChar">
    <w:name w:val="TF Char"/>
    <w:link w:val="TF"/>
    <w:qFormat/>
    <w:rsid w:val="00A41339"/>
    <w:rPr>
      <w:rFonts w:ascii="Arial" w:hAnsi="Arial"/>
      <w:b/>
      <w:lang w:val="en-GB"/>
    </w:rPr>
  </w:style>
  <w:style w:type="character" w:customStyle="1" w:styleId="B5Char">
    <w:name w:val="B5 Char"/>
    <w:link w:val="B5"/>
    <w:qFormat/>
    <w:locked/>
    <w:rsid w:val="00A41339"/>
    <w:rPr>
      <w:lang w:val="en-GB"/>
    </w:rPr>
  </w:style>
  <w:style w:type="character" w:customStyle="1" w:styleId="B6Char">
    <w:name w:val="B6 Char"/>
    <w:link w:val="B6"/>
    <w:qFormat/>
    <w:locked/>
    <w:rsid w:val="00A41339"/>
    <w:rPr>
      <w:rFonts w:eastAsiaTheme="minorEastAsia"/>
      <w:lang w:val="en-GB"/>
    </w:rPr>
  </w:style>
  <w:style w:type="paragraph" w:customStyle="1" w:styleId="EditorsNoteAuto">
    <w:name w:val="Editor's Note + Auto"/>
    <w:basedOn w:val="EditorsNote"/>
    <w:rsid w:val="00A41339"/>
    <w:pPr>
      <w:overflowPunct w:val="0"/>
      <w:autoSpaceDE w:val="0"/>
      <w:autoSpaceDN w:val="0"/>
      <w:adjustRightInd w:val="0"/>
      <w:spacing w:line="240" w:lineRule="auto"/>
      <w:textAlignment w:val="baseline"/>
    </w:pPr>
    <w:rPr>
      <w:rFonts w:eastAsia="Times New Roman"/>
      <w:lang w:eastAsia="ja-JP"/>
    </w:rPr>
  </w:style>
  <w:style w:type="paragraph" w:customStyle="1" w:styleId="EmailDiscussion">
    <w:name w:val="EmailDiscussion"/>
    <w:basedOn w:val="Normal"/>
    <w:next w:val="EmailDiscussion2"/>
    <w:link w:val="EmailDiscussionChar"/>
    <w:qFormat/>
    <w:rsid w:val="00A62329"/>
    <w:pPr>
      <w:numPr>
        <w:numId w:val="16"/>
      </w:numPr>
      <w:spacing w:before="40" w:after="0" w:line="240" w:lineRule="auto"/>
    </w:pPr>
    <w:rPr>
      <w:rFonts w:ascii="Arial" w:eastAsia="MS Mincho" w:hAnsi="Arial"/>
      <w:b/>
      <w:szCs w:val="24"/>
      <w:lang w:eastAsia="en-GB"/>
    </w:rPr>
  </w:style>
  <w:style w:type="character" w:customStyle="1" w:styleId="EmailDiscussionChar">
    <w:name w:val="EmailDiscussion Char"/>
    <w:link w:val="EmailDiscussion"/>
    <w:rsid w:val="00A62329"/>
    <w:rPr>
      <w:rFonts w:ascii="Arial" w:eastAsia="MS Mincho" w:hAnsi="Arial"/>
      <w:b/>
      <w:szCs w:val="24"/>
      <w:lang w:val="en-GB" w:eastAsia="en-GB"/>
    </w:rPr>
  </w:style>
  <w:style w:type="paragraph" w:customStyle="1" w:styleId="EmailDiscussion2">
    <w:name w:val="EmailDiscussion2"/>
    <w:basedOn w:val="Normal"/>
    <w:qFormat/>
    <w:rsid w:val="00A62329"/>
    <w:pPr>
      <w:tabs>
        <w:tab w:val="left" w:pos="1622"/>
      </w:tabs>
      <w:spacing w:after="0" w:line="240" w:lineRule="auto"/>
      <w:ind w:left="1710"/>
    </w:pPr>
    <w:rPr>
      <w:rFonts w:ascii="Arial" w:eastAsia="MS Mincho" w:hAnsi="Arial"/>
      <w:szCs w:val="24"/>
      <w:lang w:eastAsia="en-GB"/>
    </w:rPr>
  </w:style>
  <w:style w:type="paragraph" w:customStyle="1" w:styleId="Doc-title">
    <w:name w:val="Doc-title"/>
    <w:basedOn w:val="Normal"/>
    <w:next w:val="Doc-text2"/>
    <w:link w:val="Doc-titleChar"/>
    <w:qFormat/>
    <w:rsid w:val="00267361"/>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267361"/>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777973">
      <w:bodyDiv w:val="1"/>
      <w:marLeft w:val="0"/>
      <w:marRight w:val="0"/>
      <w:marTop w:val="0"/>
      <w:marBottom w:val="0"/>
      <w:divBdr>
        <w:top w:val="none" w:sz="0" w:space="0" w:color="auto"/>
        <w:left w:val="none" w:sz="0" w:space="0" w:color="auto"/>
        <w:bottom w:val="none" w:sz="0" w:space="0" w:color="auto"/>
        <w:right w:val="none" w:sz="0" w:space="0" w:color="auto"/>
      </w:divBdr>
    </w:div>
    <w:div w:id="650445599">
      <w:bodyDiv w:val="1"/>
      <w:marLeft w:val="0"/>
      <w:marRight w:val="0"/>
      <w:marTop w:val="0"/>
      <w:marBottom w:val="0"/>
      <w:divBdr>
        <w:top w:val="none" w:sz="0" w:space="0" w:color="auto"/>
        <w:left w:val="none" w:sz="0" w:space="0" w:color="auto"/>
        <w:bottom w:val="none" w:sz="0" w:space="0" w:color="auto"/>
        <w:right w:val="none" w:sz="0" w:space="0" w:color="auto"/>
      </w:divBdr>
    </w:div>
    <w:div w:id="677847814">
      <w:bodyDiv w:val="1"/>
      <w:marLeft w:val="0"/>
      <w:marRight w:val="0"/>
      <w:marTop w:val="0"/>
      <w:marBottom w:val="0"/>
      <w:divBdr>
        <w:top w:val="none" w:sz="0" w:space="0" w:color="auto"/>
        <w:left w:val="none" w:sz="0" w:space="0" w:color="auto"/>
        <w:bottom w:val="none" w:sz="0" w:space="0" w:color="auto"/>
        <w:right w:val="none" w:sz="0" w:space="0" w:color="auto"/>
      </w:divBdr>
    </w:div>
    <w:div w:id="1044208068">
      <w:bodyDiv w:val="1"/>
      <w:marLeft w:val="0"/>
      <w:marRight w:val="0"/>
      <w:marTop w:val="0"/>
      <w:marBottom w:val="0"/>
      <w:divBdr>
        <w:top w:val="none" w:sz="0" w:space="0" w:color="auto"/>
        <w:left w:val="none" w:sz="0" w:space="0" w:color="auto"/>
        <w:bottom w:val="none" w:sz="0" w:space="0" w:color="auto"/>
        <w:right w:val="none" w:sz="0" w:space="0" w:color="auto"/>
      </w:divBdr>
    </w:div>
    <w:div w:id="1273174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09bis-e\Docs\R2-2003226.zip" TargetMode="External"/><Relationship Id="rId2" Type="http://schemas.openxmlformats.org/officeDocument/2006/relationships/customXml" Target="../customXml/item2.xml"/><Relationship Id="rId16" Type="http://schemas.openxmlformats.org/officeDocument/2006/relationships/hyperlink" Target="file:///D:\Documents\3GPP\tsg_ran\WG2\TSGR2_109bis-e\Docs\R2-200284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09bis-e\Docs\R2-2003124.zip"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09bis-e\Docs\R2-20032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5AIRPNAIUNRU-859666464-6349</_dlc_DocId>
    <_dlc_DocIdUrl xmlns="71c5aaf6-e6ce-465b-b873-5148d2a4c105">
      <Url>https://nokia.sharepoint.com/sites/c5g/e2earch/_layouts/15/DocIdRedir.aspx?ID=5AIRPNAIUNRU-859666464-6349</Url>
      <Description>5AIRPNAIUNRU-859666464-6349</Description>
    </_dlc_DocIdUrl>
    <Information xmlns="3b34c8f0-1ef5-4d1e-bb66-517ce7fe7356"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2.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12BA72EE-528B-46C7-8FD1-94D2AD0E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120</TotalTime>
  <Pages>4</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lastModifiedBy>Wallace</cp:lastModifiedBy>
  <cp:revision>3</cp:revision>
  <dcterms:created xsi:type="dcterms:W3CDTF">2020-04-21T08:56:00Z</dcterms:created>
  <dcterms:modified xsi:type="dcterms:W3CDTF">2020-04-21T15:51:00Z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a72d8358-5cf8-4217-88b2-1a106a5949c7</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2052-10.8.2.7027</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