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w:t>
      </w:r>
      <w:proofErr w:type="gramStart"/>
      <w:r w:rsidR="007314A2" w:rsidRPr="007314A2">
        <w:rPr>
          <w:sz w:val="22"/>
        </w:rPr>
        <w:t>e][</w:t>
      </w:r>
      <w:proofErr w:type="gramEnd"/>
      <w:r w:rsidR="007314A2" w:rsidRPr="007314A2">
        <w:rPr>
          <w:sz w:val="22"/>
        </w:rPr>
        <w:t>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sz w:val="20"/>
        </w:rPr>
      </w:pPr>
      <w:bookmarkStart w:id="0" w:name="_Ref178064866"/>
      <w:r>
        <w:t>[AT109bis-</w:t>
      </w:r>
      <w:proofErr w:type="gramStart"/>
      <w:r>
        <w:t>e][</w:t>
      </w:r>
      <w:proofErr w:type="gramEnd"/>
      <w:r>
        <w:t>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BodyText"/>
      </w:pPr>
      <w:r>
        <w:t>The following three sets of papers relate to this topic:</w:t>
      </w:r>
    </w:p>
    <w:p w14:paraId="17D9DC25" w14:textId="77777777" w:rsidR="00560D42" w:rsidRPr="0008073E" w:rsidRDefault="00560D42" w:rsidP="00560D42">
      <w:pPr>
        <w:pStyle w:val="BodyText"/>
        <w:rPr>
          <w:b/>
          <w:bCs/>
        </w:rPr>
      </w:pPr>
      <w:r w:rsidRPr="0008073E">
        <w:rPr>
          <w:b/>
          <w:bCs/>
        </w:rPr>
        <w:t>Set 1</w:t>
      </w:r>
    </w:p>
    <w:p w14:paraId="1BDF2F44" w14:textId="77777777" w:rsidR="00560D42" w:rsidRDefault="002050EF" w:rsidP="00560D42">
      <w:pPr>
        <w:pStyle w:val="BodyText"/>
      </w:pPr>
      <w:hyperlink r:id="rId11" w:history="1">
        <w:r w:rsidR="00560D42" w:rsidRPr="0038255C">
          <w:rPr>
            <w:rStyle w:val="Hyperlink"/>
          </w:rPr>
          <w:t>R2-2003685</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C25038A" w14:textId="77777777" w:rsidR="00560D42" w:rsidRDefault="002050EF" w:rsidP="00560D42">
      <w:pPr>
        <w:pStyle w:val="BodyText"/>
      </w:pPr>
      <w:hyperlink r:id="rId12" w:history="1">
        <w:r w:rsidR="00560D42" w:rsidRPr="0038255C">
          <w:rPr>
            <w:rStyle w:val="Hyperlink"/>
          </w:rPr>
          <w:t>R2-2003686</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1305BC0C" w14:textId="77777777" w:rsidR="00560D42" w:rsidRDefault="002050EF" w:rsidP="00560D42">
      <w:pPr>
        <w:pStyle w:val="BodyText"/>
      </w:pPr>
      <w:hyperlink r:id="rId13" w:history="1">
        <w:r w:rsidR="00560D42" w:rsidRPr="0038255C">
          <w:rPr>
            <w:rStyle w:val="Hyperlink"/>
          </w:rPr>
          <w:t>R2-2003687</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E0BD5F3" w14:textId="77777777" w:rsidR="00560D42" w:rsidRDefault="002050EF" w:rsidP="00560D42">
      <w:pPr>
        <w:pStyle w:val="BodyText"/>
      </w:pPr>
      <w:hyperlink r:id="rId14" w:history="1">
        <w:r w:rsidR="00560D42" w:rsidRPr="0038255C">
          <w:rPr>
            <w:rStyle w:val="Hyperlink"/>
          </w:rPr>
          <w:t>R2-2003688</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071BB0F5" w14:textId="37C3CA66" w:rsidR="00560D42" w:rsidRDefault="00560D42" w:rsidP="00560D42">
      <w:pPr>
        <w:pStyle w:val="BodyText"/>
        <w:rPr>
          <w:b/>
          <w:bCs/>
        </w:rPr>
      </w:pPr>
      <w:r w:rsidRPr="0008073E">
        <w:rPr>
          <w:b/>
          <w:bCs/>
        </w:rPr>
        <w:t>Set 2</w:t>
      </w:r>
    </w:p>
    <w:p w14:paraId="6D386AD1" w14:textId="2866C3DF" w:rsidR="00560D42" w:rsidRPr="0008073E" w:rsidRDefault="002050EF" w:rsidP="00560D42">
      <w:pPr>
        <w:pStyle w:val="BodyText"/>
        <w:rPr>
          <w:b/>
          <w:bCs/>
        </w:rPr>
      </w:pPr>
      <w:hyperlink r:id="rId15" w:history="1">
        <w:r w:rsidR="00560D42" w:rsidRPr="0038255C">
          <w:rPr>
            <w:rStyle w:val="Hyperlink"/>
          </w:rPr>
          <w:t>R2-2003399</w:t>
        </w:r>
      </w:hyperlink>
      <w:r w:rsidR="00560D42">
        <w:tab/>
      </w:r>
      <w:r w:rsidR="00560D42" w:rsidRPr="007314A2">
        <w:rPr>
          <w:rFonts w:eastAsia="Times New Roman" w:cs="Arial"/>
          <w:sz w:val="20"/>
          <w:szCs w:val="20"/>
          <w:lang w:eastAsia="en-GB"/>
        </w:rPr>
        <w:t>PDCP version change with or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C606D23" w14:textId="77777777" w:rsidR="00560D42" w:rsidRDefault="002050EF" w:rsidP="00560D42">
      <w:pPr>
        <w:pStyle w:val="BodyText"/>
        <w:rPr>
          <w:rFonts w:eastAsia="Times New Roman" w:cs="Arial"/>
          <w:sz w:val="20"/>
          <w:szCs w:val="20"/>
          <w:lang w:eastAsia="en-GB"/>
        </w:rPr>
      </w:pPr>
      <w:hyperlink r:id="rId16" w:history="1">
        <w:r w:rsidR="00560D42" w:rsidRPr="0038255C">
          <w:rPr>
            <w:rStyle w:val="Hyperlink"/>
          </w:rPr>
          <w:t>R2-2003400</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A47B228" w14:textId="77777777" w:rsidR="00560D42" w:rsidRDefault="002050EF" w:rsidP="00560D42">
      <w:pPr>
        <w:pStyle w:val="BodyText"/>
      </w:pPr>
      <w:hyperlink r:id="rId17" w:history="1">
        <w:r w:rsidR="00560D42" w:rsidRPr="0038255C">
          <w:rPr>
            <w:rStyle w:val="Hyperlink"/>
          </w:rPr>
          <w:t>R2-2003401</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1B8A653A" w14:textId="77777777" w:rsidR="00560D42" w:rsidRDefault="002050EF" w:rsidP="00560D42">
      <w:pPr>
        <w:pStyle w:val="BodyText"/>
        <w:rPr>
          <w:rFonts w:eastAsia="Times New Roman" w:cs="Arial"/>
          <w:sz w:val="20"/>
          <w:szCs w:val="20"/>
          <w:lang w:eastAsia="en-GB"/>
        </w:rPr>
      </w:pPr>
      <w:hyperlink r:id="rId18" w:history="1">
        <w:r w:rsidR="00560D42" w:rsidRPr="0038255C">
          <w:rPr>
            <w:rStyle w:val="Hyperlink"/>
          </w:rPr>
          <w:t>R2-2003402</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75A1A7E" w14:textId="77777777" w:rsidR="00560D42" w:rsidRDefault="002050EF" w:rsidP="00560D42">
      <w:pPr>
        <w:pStyle w:val="BodyText"/>
        <w:rPr>
          <w:rFonts w:eastAsia="Times New Roman" w:cs="Arial"/>
          <w:sz w:val="20"/>
          <w:szCs w:val="20"/>
          <w:lang w:eastAsia="en-GB"/>
        </w:rPr>
      </w:pPr>
      <w:hyperlink r:id="rId19" w:history="1">
        <w:r w:rsidR="00560D42" w:rsidRPr="0038255C">
          <w:rPr>
            <w:rStyle w:val="Hyperlink"/>
          </w:rPr>
          <w:t>R2-2003405</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6B724FF" w14:textId="77777777" w:rsidR="00560D42" w:rsidRPr="0008073E" w:rsidRDefault="00560D42" w:rsidP="00560D42">
      <w:pPr>
        <w:pStyle w:val="BodyText"/>
        <w:rPr>
          <w:b/>
          <w:bCs/>
        </w:rPr>
      </w:pPr>
      <w:r w:rsidRPr="0008073E">
        <w:rPr>
          <w:b/>
          <w:bCs/>
        </w:rPr>
        <w:t>Set 3</w:t>
      </w:r>
    </w:p>
    <w:p w14:paraId="7B132094" w14:textId="77777777" w:rsidR="00560D42" w:rsidRDefault="002050EF" w:rsidP="00560D42">
      <w:pPr>
        <w:pStyle w:val="BodyText"/>
      </w:pPr>
      <w:hyperlink r:id="rId20" w:history="1">
        <w:r w:rsidR="00560D42" w:rsidRPr="0038255C">
          <w:rPr>
            <w:rStyle w:val="Hyperlink"/>
          </w:rPr>
          <w:t>R2-2002987</w:t>
        </w:r>
      </w:hyperlink>
      <w:r w:rsidR="00560D42">
        <w:tab/>
      </w:r>
      <w:r w:rsidR="00560D42" w:rsidRPr="007314A2">
        <w:rPr>
          <w:rFonts w:eastAsia="Times New Roman" w:cs="Arial"/>
          <w:sz w:val="20"/>
          <w:szCs w:val="20"/>
          <w:lang w:eastAsia="en-GB"/>
        </w:rPr>
        <w:t>TS 36.331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C82C07F" w14:textId="5D59F632" w:rsidR="00560D42" w:rsidRDefault="002050EF" w:rsidP="00560D42">
      <w:pPr>
        <w:pStyle w:val="BodyText"/>
      </w:pPr>
      <w:hyperlink r:id="rId21" w:history="1">
        <w:r w:rsidR="00560D42" w:rsidRPr="0038255C">
          <w:rPr>
            <w:rStyle w:val="Hyperlink"/>
          </w:rPr>
          <w:t>R2-2002988</w:t>
        </w:r>
      </w:hyperlink>
      <w:r w:rsidR="00560D42">
        <w:tab/>
      </w:r>
      <w:r w:rsidR="00560D42" w:rsidRPr="007314A2">
        <w:rPr>
          <w:rFonts w:eastAsia="Times New Roman" w:cs="Arial"/>
          <w:sz w:val="20"/>
          <w:szCs w:val="20"/>
          <w:lang w:eastAsia="en-GB"/>
        </w:rPr>
        <w:t>TS 37.340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Heading1"/>
      </w:pPr>
      <w:r>
        <w:lastRenderedPageBreak/>
        <w:t>2</w:t>
      </w:r>
      <w:r>
        <w:tab/>
      </w:r>
      <w:bookmarkEnd w:id="0"/>
      <w:r w:rsidR="00652DC5">
        <w:t>Background</w:t>
      </w:r>
    </w:p>
    <w:p w14:paraId="0190E876" w14:textId="6F4B7898" w:rsidR="001E2F98" w:rsidRDefault="001E2F98" w:rsidP="006B4E9D">
      <w:pPr>
        <w:pStyle w:val="BodyText"/>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BodyText"/>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BodyText"/>
        <w:ind w:left="567"/>
      </w:pPr>
      <w:r>
        <w:t>1</w:t>
      </w:r>
      <w:r w:rsidR="001E2F98">
        <w:t>.</w:t>
      </w:r>
      <w:r w:rsidR="001E2F98">
        <w:tab/>
        <w:t>Force all UEs to support PDCP version change without handover</w:t>
      </w:r>
    </w:p>
    <w:p w14:paraId="16745D1B" w14:textId="22E51246" w:rsidR="001E2F98" w:rsidRDefault="00652DC5" w:rsidP="001E2F98">
      <w:pPr>
        <w:pStyle w:val="BodyText"/>
        <w:ind w:firstLine="567"/>
      </w:pPr>
      <w:r>
        <w:t>2</w:t>
      </w:r>
      <w:r w:rsidR="001E2F98">
        <w:t>.</w:t>
      </w:r>
      <w:r w:rsidR="001E2F98">
        <w:tab/>
        <w:t>Forbid PDCP version change without handover</w:t>
      </w:r>
    </w:p>
    <w:p w14:paraId="5AAE836A" w14:textId="2B868046" w:rsidR="008D6A31" w:rsidRDefault="008D6A31" w:rsidP="006B4E9D">
      <w:pPr>
        <w:pStyle w:val="BodyText"/>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t>PDCP version change without handover</w:t>
      </w:r>
      <w:r w:rsidR="00652DC5">
        <w:t xml:space="preserve"> is allowed</w:t>
      </w:r>
      <w:r>
        <w:t>.</w:t>
      </w:r>
    </w:p>
    <w:p w14:paraId="7C1417F4" w14:textId="4BBED9D5" w:rsidR="001E2F98" w:rsidRDefault="00652DC5" w:rsidP="006B4E9D">
      <w:pPr>
        <w:pStyle w:val="BodyText"/>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never be performed without a handover or fullConfig.</w:t>
      </w:r>
      <w:r w:rsidR="008D6A31">
        <w:t xml:space="preserve"> Hence these companies proposed CRs forbidding this, i.e. </w:t>
      </w:r>
      <w:r w:rsidR="00622C49">
        <w:t>2</w:t>
      </w:r>
      <w:r w:rsidR="008D6A31">
        <w:t>.</w:t>
      </w:r>
    </w:p>
    <w:p w14:paraId="23DE85BF" w14:textId="27402DE6" w:rsidR="00652DC5" w:rsidRDefault="00622C49" w:rsidP="00622C49">
      <w:pPr>
        <w:pStyle w:val="Heading1"/>
      </w:pPr>
      <w:r>
        <w:t>3</w:t>
      </w:r>
      <w:r>
        <w:tab/>
        <w:t>Discussion</w:t>
      </w:r>
    </w:p>
    <w:p w14:paraId="33C8D290" w14:textId="43B296F6" w:rsidR="008D6A31" w:rsidRDefault="008D6A31" w:rsidP="006B4E9D">
      <w:pPr>
        <w:pStyle w:val="BodyText"/>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BodyText"/>
        <w:ind w:firstLine="567"/>
      </w:pPr>
      <w:r>
        <w:t>2</w:t>
      </w:r>
      <w:r w:rsidR="008D6A31">
        <w:t>.</w:t>
      </w:r>
      <w:r w:rsidR="008D6A31">
        <w:tab/>
        <w:t>Forbid PDCP version change without handover</w:t>
      </w:r>
    </w:p>
    <w:p w14:paraId="74138057" w14:textId="00D54802" w:rsidR="001E2F98" w:rsidRDefault="00652DC5" w:rsidP="008D6A31">
      <w:pPr>
        <w:pStyle w:val="BodyText"/>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4F1D2BC7" w14:textId="0F47D5AC" w:rsidR="008D6A31" w:rsidRDefault="008D6A31" w:rsidP="008D6A31">
      <w:pPr>
        <w:pStyle w:val="BodyText"/>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BodyText"/>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TableGrid"/>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BodyText"/>
            </w:pPr>
            <w:r>
              <w:t>Company</w:t>
            </w:r>
          </w:p>
        </w:tc>
        <w:tc>
          <w:tcPr>
            <w:tcW w:w="1842" w:type="dxa"/>
            <w:shd w:val="clear" w:color="auto" w:fill="BFBFBF" w:themeFill="background1" w:themeFillShade="BF"/>
          </w:tcPr>
          <w:p w14:paraId="64C2503D" w14:textId="00CEFCEB" w:rsidR="008D6A31" w:rsidRDefault="008D6A31" w:rsidP="00AB19D5">
            <w:pPr>
              <w:pStyle w:val="BodyText"/>
            </w:pPr>
            <w:r>
              <w:t>Yes/No</w:t>
            </w:r>
          </w:p>
        </w:tc>
        <w:tc>
          <w:tcPr>
            <w:tcW w:w="5665" w:type="dxa"/>
            <w:shd w:val="clear" w:color="auto" w:fill="BFBFBF" w:themeFill="background1" w:themeFillShade="BF"/>
          </w:tcPr>
          <w:p w14:paraId="0D8D3377" w14:textId="77777777" w:rsidR="008D6A31" w:rsidRPr="006B4E9D" w:rsidRDefault="008D6A31" w:rsidP="00AB19D5">
            <w:pPr>
              <w:pStyle w:val="BodyText"/>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 xml:space="preserve">PDCP version change via Case 1) in our paper “RRCConnectionReconfiguration including DRB release and add and </w:t>
            </w:r>
            <w:r w:rsidRPr="00D5656A">
              <w:rPr>
                <w:highlight w:val="yellow"/>
              </w:rPr>
              <w:t>NOT including mobilityControlInfo</w:t>
            </w:r>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ListParagraph"/>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ListParagraph"/>
              <w:numPr>
                <w:ilvl w:val="0"/>
                <w:numId w:val="24"/>
              </w:numPr>
            </w:pPr>
            <w:r>
              <w:lastRenderedPageBreak/>
              <w:t xml:space="preserve"> HO is neither possible nor necessary since security is not yet activated (i.e. no security issue at this time point). </w:t>
            </w:r>
          </w:p>
          <w:p w14:paraId="07519943" w14:textId="77777777" w:rsidR="00D5656A" w:rsidRDefault="00D5656A" w:rsidP="00D5656A">
            <w:pPr>
              <w:pStyle w:val="ListParagraph"/>
            </w:pPr>
          </w:p>
          <w:p w14:paraId="3FBAD16F" w14:textId="77777777" w:rsidR="00D5656A" w:rsidRDefault="00D5656A" w:rsidP="00D5656A">
            <w:r w:rsidRPr="00D5656A">
              <w:rPr>
                <w:b/>
                <w:bCs/>
              </w:rPr>
              <w:t>Scenario 3:</w:t>
            </w:r>
            <w:r>
              <w:t xml:space="preserve"> PDCP version </w:t>
            </w:r>
            <w:proofErr w:type="gramStart"/>
            <w:r>
              <w:t>change  w</w:t>
            </w:r>
            <w:proofErr w:type="gramEnd"/>
            <w:r>
              <w:t>/ different DRB ID w/ HO or full config</w:t>
            </w:r>
          </w:p>
          <w:p w14:paraId="7D016749" w14:textId="4D7979F5" w:rsidR="00D5656A" w:rsidRDefault="00D5656A" w:rsidP="00D5656A">
            <w:r>
              <w:t>NOTE (about security key issue):  3gpp mandates</w:t>
            </w:r>
            <w:proofErr w:type="gramStart"/>
            <w:r>
              <w:t xml:space="preserve">   {</w:t>
            </w:r>
            <w:proofErr w:type="gramEnd"/>
            <w:r>
              <w:t>DRB ID,  Security Key,  PDCP SN }  shall not be repeated for UL/DL data transmission.    See TS36.331 5.3.1.2</w:t>
            </w:r>
            <w:proofErr w:type="gramStart"/>
            <w:r>
              <w:t xml:space="preserve">   “</w:t>
            </w:r>
            <w:proofErr w:type="gramEnd"/>
            <w:r>
              <w:t>The eNB is responsible for avoiding reuse of the COUNT with the same RB identity and with the same KeNB, e.g. due to …, release and establishment of new RBs, …”</w:t>
            </w:r>
          </w:p>
          <w:p w14:paraId="0A09C9AA" w14:textId="77777777" w:rsidR="00D5656A" w:rsidRDefault="00D5656A" w:rsidP="00D5656A">
            <w:r>
              <w:t xml:space="preserve">i.e.  it </w:t>
            </w:r>
            <w:proofErr w:type="gramStart"/>
            <w:r>
              <w:t>implies  technically</w:t>
            </w:r>
            <w:proofErr w:type="gramEnd"/>
            <w:r>
              <w:t xml:space="preserve">, </w:t>
            </w:r>
          </w:p>
          <w:p w14:paraId="329C71A7" w14:textId="312F24A4" w:rsidR="00D5656A" w:rsidRDefault="00D5656A" w:rsidP="00D5656A">
            <w:r>
              <w:t xml:space="preserve">o PDCP version </w:t>
            </w:r>
            <w:proofErr w:type="gramStart"/>
            <w:r>
              <w:t xml:space="preserve">change  </w:t>
            </w:r>
            <w:r w:rsidRPr="00D5656A">
              <w:rPr>
                <w:highlight w:val="yellow"/>
              </w:rPr>
              <w:t>with</w:t>
            </w:r>
            <w:proofErr w:type="gramEnd"/>
            <w:r w:rsidRPr="00D5656A">
              <w:rPr>
                <w:highlight w:val="yellow"/>
              </w:rPr>
              <w:t xml:space="preserve"> same DRB ID w/o HO</w:t>
            </w:r>
            <w:r>
              <w:t xml:space="preserve"> or fullConfig is already possible,  if it’s associated with bearer termination point change (i.e.  security key change</w:t>
            </w:r>
            <w:proofErr w:type="gramStart"/>
            <w:r>
              <w:t xml:space="preserve">);   </w:t>
            </w:r>
            <w:proofErr w:type="gramEnd"/>
            <w:r>
              <w:t xml:space="preserve"> e.g.    change from MN terminated MCG LTE PDCP to SN terminated split NR PDCP. </w:t>
            </w:r>
          </w:p>
          <w:p w14:paraId="3A087F9D" w14:textId="789D7C05" w:rsidR="008D6A31" w:rsidRDefault="00D5656A" w:rsidP="00D5656A">
            <w:r>
              <w:t xml:space="preserve">o PDCP version </w:t>
            </w:r>
            <w:proofErr w:type="gramStart"/>
            <w:r>
              <w:t>change  with</w:t>
            </w:r>
            <w:proofErr w:type="gramEnd"/>
            <w:r>
              <w:t xml:space="preserve"> same DRB ID w/o HO or </w:t>
            </w:r>
            <w:proofErr w:type="spellStart"/>
            <w:r>
              <w:t>fulfConfig</w:t>
            </w:r>
            <w:proofErr w:type="spellEnd"/>
            <w:r>
              <w:t xml:space="preserve"> is NOT possible, if associated bearer termination point is unchanged (i.e. w/o security key change).    e.g.  change from MN terminated MCG LTE PDCP   </w:t>
            </w:r>
            <w:proofErr w:type="gramStart"/>
            <w:r>
              <w:t>to  MN</w:t>
            </w:r>
            <w:proofErr w:type="gramEnd"/>
            <w:r>
              <w:t xml:space="preserve">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77777777" w:rsidR="008D6A31" w:rsidRDefault="008D6A31" w:rsidP="00AB19D5"/>
        </w:tc>
        <w:tc>
          <w:tcPr>
            <w:tcW w:w="1842" w:type="dxa"/>
          </w:tcPr>
          <w:p w14:paraId="50E9B221" w14:textId="77777777" w:rsidR="008D6A31" w:rsidRDefault="008D6A31" w:rsidP="00AB19D5"/>
        </w:tc>
        <w:tc>
          <w:tcPr>
            <w:tcW w:w="5665" w:type="dxa"/>
          </w:tcPr>
          <w:p w14:paraId="306369FD" w14:textId="77777777" w:rsidR="008D6A31" w:rsidRDefault="008D6A31" w:rsidP="00AB19D5"/>
        </w:tc>
      </w:tr>
      <w:tr w:rsidR="008D6A31" w14:paraId="5D38D8F1" w14:textId="77777777" w:rsidTr="00AB19D5">
        <w:tc>
          <w:tcPr>
            <w:tcW w:w="2122" w:type="dxa"/>
          </w:tcPr>
          <w:p w14:paraId="3FA0399A" w14:textId="77777777" w:rsidR="008D6A31" w:rsidRDefault="008D6A31" w:rsidP="00AB19D5"/>
        </w:tc>
        <w:tc>
          <w:tcPr>
            <w:tcW w:w="1842" w:type="dxa"/>
          </w:tcPr>
          <w:p w14:paraId="00CEA8C8" w14:textId="77777777" w:rsidR="008D6A31" w:rsidRDefault="008D6A31" w:rsidP="00AB19D5"/>
        </w:tc>
        <w:tc>
          <w:tcPr>
            <w:tcW w:w="5665" w:type="dxa"/>
          </w:tcPr>
          <w:p w14:paraId="132DC059" w14:textId="77777777" w:rsidR="008D6A31" w:rsidRDefault="008D6A31" w:rsidP="00AB19D5"/>
        </w:tc>
      </w:tr>
    </w:tbl>
    <w:p w14:paraId="47A4047A" w14:textId="77777777" w:rsidR="008D6A31" w:rsidRDefault="008D6A31" w:rsidP="008D6A31">
      <w:pPr>
        <w:pStyle w:val="BodyText"/>
      </w:pPr>
    </w:p>
    <w:p w14:paraId="0C0E2231" w14:textId="29098B6F" w:rsidR="00652DC5" w:rsidRDefault="008D6A31" w:rsidP="006B4E9D">
      <w:pPr>
        <w:pStyle w:val="BodyText"/>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BodyText"/>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TableGrid"/>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BodyText"/>
            </w:pPr>
            <w:r>
              <w:t>Company</w:t>
            </w:r>
          </w:p>
        </w:tc>
        <w:tc>
          <w:tcPr>
            <w:tcW w:w="1842" w:type="dxa"/>
            <w:shd w:val="clear" w:color="auto" w:fill="BFBFBF" w:themeFill="background1" w:themeFillShade="BF"/>
          </w:tcPr>
          <w:p w14:paraId="349A1D89" w14:textId="0CE41238" w:rsidR="008D6A31" w:rsidRDefault="00622C49" w:rsidP="00AB19D5">
            <w:pPr>
              <w:pStyle w:val="BodyText"/>
            </w:pPr>
            <w:r>
              <w:t>2 or 3</w:t>
            </w:r>
          </w:p>
        </w:tc>
        <w:tc>
          <w:tcPr>
            <w:tcW w:w="5665" w:type="dxa"/>
            <w:shd w:val="clear" w:color="auto" w:fill="BFBFBF" w:themeFill="background1" w:themeFillShade="BF"/>
          </w:tcPr>
          <w:p w14:paraId="176BD7F4" w14:textId="77777777" w:rsidR="008D6A31" w:rsidRPr="006B4E9D" w:rsidRDefault="008D6A31" w:rsidP="00AB19D5">
            <w:pPr>
              <w:pStyle w:val="BodyText"/>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70CBD11A" w:rsidR="008D6A31" w:rsidRDefault="00D24B82" w:rsidP="00AB19D5">
            <w:r>
              <w:t>3</w:t>
            </w:r>
          </w:p>
        </w:tc>
        <w:tc>
          <w:tcPr>
            <w:tcW w:w="5665" w:type="dxa"/>
          </w:tcPr>
          <w:p w14:paraId="79E2212D" w14:textId="2D339022" w:rsidR="008D6A31" w:rsidRDefault="00D24B82" w:rsidP="00AB19D5">
            <w:r>
              <w:t xml:space="preserve">We think small cost of a capability bit is justified considering that handovers can be avoided hence avoiding interruptions and unnecssary random access-procedures can be avoided. </w:t>
            </w:r>
          </w:p>
        </w:tc>
      </w:tr>
      <w:tr w:rsidR="008D6A31" w14:paraId="07995A91" w14:textId="77777777" w:rsidTr="00AB19D5">
        <w:tc>
          <w:tcPr>
            <w:tcW w:w="2122" w:type="dxa"/>
          </w:tcPr>
          <w:p w14:paraId="1FD8CB19" w14:textId="7DCCE7F2" w:rsidR="008D6A31" w:rsidRDefault="00D5656A" w:rsidP="00AB19D5">
            <w:r>
              <w:lastRenderedPageBreak/>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As discussed above there are already scenarios today where the specification supports PDCP version change with/without HO with DRB rel/add.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Current specification may support PDCP version change, but it is may not ne straightforward. Further we think this may be related to the UE capability.</w:t>
            </w:r>
            <w:bookmarkStart w:id="1" w:name="_GoBack"/>
            <w:bookmarkEnd w:id="1"/>
          </w:p>
        </w:tc>
      </w:tr>
      <w:tr w:rsidR="008D6A31" w14:paraId="7AF47C0B" w14:textId="77777777" w:rsidTr="00AB19D5">
        <w:tc>
          <w:tcPr>
            <w:tcW w:w="2122" w:type="dxa"/>
          </w:tcPr>
          <w:p w14:paraId="228C0153" w14:textId="77777777" w:rsidR="008D6A31" w:rsidRDefault="008D6A31" w:rsidP="00AB19D5"/>
        </w:tc>
        <w:tc>
          <w:tcPr>
            <w:tcW w:w="1842" w:type="dxa"/>
          </w:tcPr>
          <w:p w14:paraId="701B9D9F" w14:textId="77777777" w:rsidR="008D6A31" w:rsidRDefault="008D6A31" w:rsidP="00AB19D5"/>
        </w:tc>
        <w:tc>
          <w:tcPr>
            <w:tcW w:w="5665" w:type="dxa"/>
          </w:tcPr>
          <w:p w14:paraId="6E7AE01C" w14:textId="77777777" w:rsidR="008D6A31" w:rsidRDefault="008D6A31" w:rsidP="00AB19D5"/>
        </w:tc>
      </w:tr>
      <w:tr w:rsidR="008D6A31" w14:paraId="1F3C7535" w14:textId="77777777" w:rsidTr="00AB19D5">
        <w:tc>
          <w:tcPr>
            <w:tcW w:w="2122" w:type="dxa"/>
          </w:tcPr>
          <w:p w14:paraId="1047A52A" w14:textId="77777777" w:rsidR="008D6A31" w:rsidRDefault="008D6A31" w:rsidP="00AB19D5"/>
        </w:tc>
        <w:tc>
          <w:tcPr>
            <w:tcW w:w="1842" w:type="dxa"/>
          </w:tcPr>
          <w:p w14:paraId="2797F6C7" w14:textId="77777777" w:rsidR="008D6A31" w:rsidRDefault="008D6A31" w:rsidP="00AB19D5"/>
        </w:tc>
        <w:tc>
          <w:tcPr>
            <w:tcW w:w="5665" w:type="dxa"/>
          </w:tcPr>
          <w:p w14:paraId="0BE304D1" w14:textId="77777777" w:rsidR="008D6A31" w:rsidRDefault="008D6A31" w:rsidP="00AB19D5"/>
        </w:tc>
      </w:tr>
    </w:tbl>
    <w:p w14:paraId="6D693D54" w14:textId="14B62444" w:rsidR="008D6A31" w:rsidRDefault="008D6A31" w:rsidP="008D6A31">
      <w:pPr>
        <w:pStyle w:val="BodyText"/>
      </w:pPr>
    </w:p>
    <w:p w14:paraId="3FC5A11D" w14:textId="217FEB31" w:rsidR="001E2F98" w:rsidRDefault="00560D42" w:rsidP="006B4E9D">
      <w:pPr>
        <w:pStyle w:val="BodyText"/>
      </w:pPr>
      <w:r>
        <w:t>C</w:t>
      </w:r>
      <w:r w:rsidR="00652DC5">
        <w:t>ompanies are invited to provide any other input they might have on this issue.</w:t>
      </w:r>
    </w:p>
    <w:tbl>
      <w:tblPr>
        <w:tblStyle w:val="TableGrid"/>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BodyText"/>
            </w:pPr>
            <w:r>
              <w:t>Company</w:t>
            </w:r>
          </w:p>
        </w:tc>
        <w:tc>
          <w:tcPr>
            <w:tcW w:w="7512" w:type="dxa"/>
            <w:shd w:val="clear" w:color="auto" w:fill="BFBFBF" w:themeFill="background1" w:themeFillShade="BF"/>
          </w:tcPr>
          <w:p w14:paraId="42238BE7" w14:textId="77777777" w:rsidR="00652DC5" w:rsidRPr="006B4E9D" w:rsidRDefault="00652DC5" w:rsidP="00AB19D5">
            <w:pPr>
              <w:pStyle w:val="BodyText"/>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77777777" w:rsidR="00652DC5" w:rsidRDefault="00652DC5" w:rsidP="006B4E9D">
      <w:pPr>
        <w:pStyle w:val="BodyText"/>
      </w:pPr>
    </w:p>
    <w:p w14:paraId="4DFDAC86" w14:textId="022B19B1" w:rsidR="00C01F33" w:rsidRPr="00CE0424" w:rsidRDefault="007314A2" w:rsidP="00CE0424">
      <w:pPr>
        <w:pStyle w:val="Heading1"/>
      </w:pPr>
      <w:r>
        <w:t>3</w:t>
      </w:r>
      <w:r>
        <w:tab/>
      </w:r>
      <w:r w:rsidR="00C01F33" w:rsidRPr="00CE0424">
        <w:t>Conclusion</w:t>
      </w:r>
    </w:p>
    <w:p w14:paraId="28721F1E" w14:textId="5534D504" w:rsidR="006E1C82" w:rsidRDefault="00560D42" w:rsidP="008E065E">
      <w:pPr>
        <w:pStyle w:val="BodyText"/>
        <w:rPr>
          <w:b/>
          <w:bCs/>
        </w:rPr>
      </w:pPr>
      <w:r>
        <w:rPr>
          <w:b/>
          <w:bCs/>
        </w:rPr>
        <w:t>TBD</w:t>
      </w:r>
    </w:p>
    <w:p w14:paraId="5E4F4E88" w14:textId="4ECCF04E" w:rsidR="00F507D1" w:rsidRPr="00CE0424" w:rsidRDefault="00B109E8" w:rsidP="00CE0424">
      <w:pPr>
        <w:pStyle w:val="Heading1"/>
      </w:pPr>
      <w:r>
        <w:t>4</w:t>
      </w:r>
      <w:r>
        <w:tab/>
      </w:r>
      <w:r w:rsidR="00F507D1" w:rsidRPr="00CE0424">
        <w:t>References</w:t>
      </w:r>
    </w:p>
    <w:p w14:paraId="64751E11" w14:textId="77777777" w:rsidR="00B109E8" w:rsidRDefault="00B109E8" w:rsidP="00B109E8">
      <w:pPr>
        <w:pStyle w:val="BodyText"/>
      </w:pPr>
    </w:p>
    <w:p w14:paraId="35BA7F85" w14:textId="77777777" w:rsidR="00B109E8" w:rsidRDefault="00B109E8" w:rsidP="00B109E8">
      <w:pPr>
        <w:pStyle w:val="BodyText"/>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2D5A4" w14:textId="77777777" w:rsidR="002050EF" w:rsidRDefault="002050EF">
      <w:r>
        <w:separator/>
      </w:r>
    </w:p>
  </w:endnote>
  <w:endnote w:type="continuationSeparator" w:id="0">
    <w:p w14:paraId="5DEB63C1" w14:textId="77777777" w:rsidR="002050EF" w:rsidRDefault="0020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372B" w14:textId="77777777" w:rsidR="002050EF" w:rsidRDefault="002050EF">
      <w:r>
        <w:separator/>
      </w:r>
    </w:p>
  </w:footnote>
  <w:footnote w:type="continuationSeparator" w:id="0">
    <w:p w14:paraId="3D24E855" w14:textId="77777777" w:rsidR="002050EF" w:rsidRDefault="0020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4577"/>
    <w:rsid w:val="000A56F2"/>
    <w:rsid w:val="000B2719"/>
    <w:rsid w:val="000B3A8F"/>
    <w:rsid w:val="000B4AB9"/>
    <w:rsid w:val="000B58C3"/>
    <w:rsid w:val="000B61E9"/>
    <w:rsid w:val="000C165A"/>
    <w:rsid w:val="000C2E19"/>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618C"/>
    <w:rsid w:val="005F70BD"/>
    <w:rsid w:val="0060283C"/>
    <w:rsid w:val="00604F14"/>
    <w:rsid w:val="00611B83"/>
    <w:rsid w:val="00613257"/>
    <w:rsid w:val="00620A71"/>
    <w:rsid w:val="00620D80"/>
    <w:rsid w:val="00622C49"/>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5A52"/>
    <w:rsid w:val="00B46175"/>
    <w:rsid w:val="00B548B7"/>
    <w:rsid w:val="00B664C7"/>
    <w:rsid w:val="00B739F6"/>
    <w:rsid w:val="00B81A6C"/>
    <w:rsid w:val="00B83D72"/>
    <w:rsid w:val="00B85DE5"/>
    <w:rsid w:val="00B90F73"/>
    <w:rsid w:val="00B93B59"/>
    <w:rsid w:val="00B9406A"/>
    <w:rsid w:val="00BA2280"/>
    <w:rsid w:val="00BA2A08"/>
    <w:rsid w:val="00BA56D2"/>
    <w:rsid w:val="00BA76E0"/>
    <w:rsid w:val="00BB0C08"/>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0F87"/>
    <w:pPr>
      <w:widowControl w:val="0"/>
      <w:spacing w:after="160" w:line="259" w:lineRule="auto"/>
      <w:jc w:val="both"/>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B0F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0F8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DC67694-C64A-4091-9C1A-382AAD8C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7415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vivo (Boubacar)</cp:lastModifiedBy>
  <cp:revision>3</cp:revision>
  <cp:lastPrinted>2008-01-31T07:09:00Z</cp:lastPrinted>
  <dcterms:created xsi:type="dcterms:W3CDTF">2020-04-22T01:10:00Z</dcterms:created>
  <dcterms:modified xsi:type="dcterms:W3CDTF">2020-04-22T12:28:00Z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