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6FF3" w14:textId="5887D7FF" w:rsidR="00633273" w:rsidRPr="00D36AD3" w:rsidRDefault="00633273" w:rsidP="00633273">
      <w:pPr>
        <w:tabs>
          <w:tab w:val="right" w:pos="9630"/>
        </w:tabs>
        <w:spacing w:after="0"/>
        <w:jc w:val="both"/>
        <w:rPr>
          <w:color w:val="000000"/>
          <w:lang w:val="en-US"/>
        </w:rPr>
      </w:pPr>
      <w:bookmarkStart w:id="0" w:name="_Hlk525903026"/>
      <w:bookmarkStart w:id="1" w:name="_Hlk506565237"/>
      <w:r w:rsidRPr="00C974EB">
        <w:rPr>
          <w:rFonts w:ascii="Arial" w:hAnsi="Arial" w:cs="Arial"/>
          <w:b/>
          <w:color w:val="000000"/>
          <w:sz w:val="24"/>
        </w:rPr>
        <w:t>3GPP TSG RAN WG</w:t>
      </w:r>
      <w:r>
        <w:rPr>
          <w:rFonts w:ascii="Arial" w:hAnsi="Arial" w:cs="Arial"/>
          <w:b/>
          <w:color w:val="000000"/>
          <w:sz w:val="24"/>
        </w:rPr>
        <w:t>2</w:t>
      </w:r>
      <w:r w:rsidRPr="00C974EB">
        <w:rPr>
          <w:rFonts w:ascii="Arial" w:hAnsi="Arial" w:cs="Arial"/>
          <w:b/>
          <w:color w:val="000000"/>
          <w:sz w:val="24"/>
        </w:rPr>
        <w:t xml:space="preserve"> #</w:t>
      </w:r>
      <w:r>
        <w:rPr>
          <w:rFonts w:ascii="Arial" w:hAnsi="Arial" w:cs="Arial"/>
          <w:b/>
          <w:color w:val="000000"/>
          <w:sz w:val="24"/>
        </w:rPr>
        <w:t>10</w:t>
      </w:r>
      <w:r w:rsidR="00F24500">
        <w:rPr>
          <w:rFonts w:ascii="Arial" w:hAnsi="Arial" w:cs="Arial"/>
          <w:b/>
          <w:color w:val="000000"/>
          <w:sz w:val="24"/>
        </w:rPr>
        <w:t>7</w:t>
      </w:r>
      <w:r>
        <w:rPr>
          <w:rFonts w:ascii="Arial" w:hAnsi="Arial" w:cs="Arial"/>
          <w:b/>
          <w:color w:val="000000"/>
          <w:sz w:val="24"/>
        </w:rPr>
        <w:tab/>
      </w:r>
      <w:r w:rsidR="006A5DE3" w:rsidRPr="006A5DE3">
        <w:rPr>
          <w:rFonts w:ascii="Arial" w:hAnsi="Arial" w:cs="Arial"/>
          <w:b/>
          <w:color w:val="000000"/>
          <w:sz w:val="24"/>
        </w:rPr>
        <w:t>R2-1910888</w:t>
      </w:r>
      <w:bookmarkStart w:id="2" w:name="_GoBack"/>
      <w:bookmarkEnd w:id="2"/>
    </w:p>
    <w:p w14:paraId="5C74783F" w14:textId="655BA266" w:rsidR="00633273" w:rsidRDefault="00F24500" w:rsidP="00633273">
      <w:pPr>
        <w:jc w:val="both"/>
        <w:rPr>
          <w:rFonts w:ascii="Arial" w:hAnsi="Arial" w:cs="Arial"/>
          <w:b/>
          <w:sz w:val="24"/>
          <w:szCs w:val="24"/>
        </w:rPr>
      </w:pPr>
      <w:r>
        <w:rPr>
          <w:rFonts w:ascii="Arial" w:hAnsi="Arial" w:cs="Arial"/>
          <w:b/>
          <w:sz w:val="24"/>
          <w:szCs w:val="24"/>
        </w:rPr>
        <w:t>Prague</w:t>
      </w:r>
      <w:r w:rsidR="00647685" w:rsidRPr="00D36AD3">
        <w:rPr>
          <w:rFonts w:ascii="Arial" w:hAnsi="Arial" w:cs="Arial"/>
          <w:b/>
          <w:sz w:val="24"/>
          <w:szCs w:val="24"/>
        </w:rPr>
        <w:t xml:space="preserve">, </w:t>
      </w:r>
      <w:r>
        <w:rPr>
          <w:rFonts w:ascii="Arial" w:hAnsi="Arial" w:cs="Arial"/>
          <w:b/>
          <w:sz w:val="24"/>
          <w:szCs w:val="24"/>
        </w:rPr>
        <w:t>Czechia</w:t>
      </w:r>
      <w:r w:rsidR="00647685" w:rsidRPr="00D36AD3">
        <w:rPr>
          <w:rFonts w:ascii="Arial" w:hAnsi="Arial" w:cs="Arial"/>
          <w:b/>
          <w:sz w:val="24"/>
          <w:szCs w:val="24"/>
        </w:rPr>
        <w:t xml:space="preserve">, </w:t>
      </w:r>
      <w:r>
        <w:rPr>
          <w:rFonts w:ascii="Arial" w:hAnsi="Arial" w:cs="Arial"/>
          <w:b/>
          <w:sz w:val="24"/>
          <w:szCs w:val="24"/>
        </w:rPr>
        <w:t>August 26-30</w:t>
      </w:r>
      <w:r w:rsidR="00647685" w:rsidRPr="00D36AD3">
        <w:rPr>
          <w:rFonts w:ascii="Arial" w:hAnsi="Arial" w:cs="Arial"/>
          <w:b/>
          <w:sz w:val="24"/>
          <w:szCs w:val="24"/>
        </w:rPr>
        <w:t>, 2019</w:t>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r w:rsidR="000F30E1" w:rsidRPr="00D36AD3">
        <w:rPr>
          <w:rFonts w:ascii="Arial" w:hAnsi="Arial" w:cs="Arial"/>
          <w:b/>
          <w:sz w:val="24"/>
          <w:szCs w:val="24"/>
        </w:rPr>
        <w:tab/>
      </w:r>
    </w:p>
    <w:bookmarkEnd w:id="0"/>
    <w:p w14:paraId="7B35E0D9" w14:textId="77777777" w:rsidR="00633273" w:rsidRDefault="00633273" w:rsidP="00633273">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5CFFEE79" w14:textId="3B980802" w:rsidR="00633273" w:rsidRDefault="00633273" w:rsidP="00633273">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Pr>
          <w:rFonts w:ascii="Arial" w:hAnsi="Arial"/>
          <w:color w:val="000000"/>
          <w:sz w:val="24"/>
        </w:rPr>
        <w:tab/>
        <w:t>11.4.</w:t>
      </w:r>
      <w:r w:rsidR="00F24500">
        <w:rPr>
          <w:rFonts w:ascii="Arial" w:hAnsi="Arial"/>
          <w:color w:val="000000"/>
          <w:sz w:val="24"/>
        </w:rPr>
        <w:t>2</w:t>
      </w:r>
    </w:p>
    <w:p w14:paraId="616C8BB8" w14:textId="77777777" w:rsidR="00633273" w:rsidRDefault="00633273" w:rsidP="00633273">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C390409" w14:textId="4D673368" w:rsidR="00633273" w:rsidRPr="00ED7BF7" w:rsidRDefault="00633273" w:rsidP="00633273">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F40D6D">
        <w:rPr>
          <w:rFonts w:ascii="Arial" w:hAnsi="Arial"/>
          <w:sz w:val="22"/>
        </w:rPr>
        <w:t>Inter</w:t>
      </w:r>
      <w:r w:rsidR="00C602D2">
        <w:rPr>
          <w:rFonts w:ascii="Arial" w:hAnsi="Arial"/>
          <w:sz w:val="22"/>
        </w:rPr>
        <w:t xml:space="preserve">-RAT </w:t>
      </w:r>
      <w:r w:rsidR="00F40D6D">
        <w:rPr>
          <w:rFonts w:ascii="Arial" w:hAnsi="Arial"/>
          <w:sz w:val="22"/>
        </w:rPr>
        <w:t>resource allocation</w:t>
      </w:r>
      <w:r w:rsidR="00C602D2">
        <w:rPr>
          <w:rFonts w:ascii="Arial" w:hAnsi="Arial"/>
          <w:sz w:val="22"/>
        </w:rPr>
        <w:t xml:space="preserve"> </w:t>
      </w:r>
      <w:r w:rsidR="007A4CDC">
        <w:rPr>
          <w:rFonts w:ascii="Arial" w:hAnsi="Arial"/>
          <w:sz w:val="22"/>
        </w:rPr>
        <w:t>in NR V2X</w:t>
      </w:r>
    </w:p>
    <w:p w14:paraId="525CA037" w14:textId="77777777" w:rsidR="00633273" w:rsidRDefault="00633273" w:rsidP="00633273">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467B3ABE" w14:textId="77777777" w:rsidR="00633273" w:rsidRPr="00677958" w:rsidRDefault="00633273" w:rsidP="00633273">
      <w:pPr>
        <w:pStyle w:val="Heading1"/>
        <w:numPr>
          <w:ilvl w:val="0"/>
          <w:numId w:val="1"/>
        </w:numPr>
        <w:jc w:val="both"/>
        <w:rPr>
          <w:rFonts w:cs="Arial"/>
          <w:lang w:eastAsia="zh-CN"/>
        </w:rPr>
      </w:pPr>
      <w:r>
        <w:rPr>
          <w:rFonts w:cs="Arial"/>
          <w:lang w:eastAsia="zh-CN"/>
        </w:rPr>
        <w:t>Introduction</w:t>
      </w:r>
    </w:p>
    <w:p w14:paraId="79943716" w14:textId="5A24DFD5" w:rsidR="00605868" w:rsidRDefault="003917DF" w:rsidP="00633273">
      <w:pPr>
        <w:jc w:val="both"/>
        <w:rPr>
          <w:rFonts w:ascii="Arial" w:hAnsi="Arial" w:cs="Arial"/>
        </w:rPr>
      </w:pPr>
      <w:r>
        <w:rPr>
          <w:rFonts w:ascii="Arial" w:hAnsi="Arial" w:cs="Arial"/>
        </w:rPr>
        <w:t xml:space="preserve">Regarding the </w:t>
      </w:r>
      <w:r w:rsidR="00605868">
        <w:rPr>
          <w:rFonts w:ascii="Arial" w:hAnsi="Arial" w:cs="Arial"/>
        </w:rPr>
        <w:t>cross-RAT sidelink configuration and scheduling, RAN2 has made the following agreements in RAN2#105bis</w:t>
      </w:r>
      <w:r w:rsidR="00E03CE6">
        <w:rPr>
          <w:rFonts w:ascii="Arial" w:hAnsi="Arial" w:cs="Arial"/>
        </w:rPr>
        <w:t xml:space="preserve"> [1]</w:t>
      </w:r>
      <w:r w:rsidR="00605868">
        <w:rPr>
          <w:rFonts w:ascii="Arial" w:hAnsi="Arial" w:cs="Arial"/>
        </w:rPr>
        <w:t>,</w:t>
      </w:r>
    </w:p>
    <w:p w14:paraId="63C59F66"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05868">
        <w:rPr>
          <w:rFonts w:ascii="Arial" w:eastAsia="MS Mincho" w:hAnsi="Arial"/>
          <w:szCs w:val="24"/>
          <w:lang w:eastAsia="en-GB"/>
        </w:rPr>
        <w:t xml:space="preserve">Agreements on inter-RAT resource allocation: </w:t>
      </w:r>
    </w:p>
    <w:p w14:paraId="2F80EF43"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szCs w:val="24"/>
          <w:lang w:eastAsia="en-GB"/>
        </w:rPr>
        <w:t xml:space="preserve">1: </w:t>
      </w:r>
      <w:r w:rsidRPr="00605868">
        <w:rPr>
          <w:rFonts w:ascii="Arial" w:eastAsia="MS Mincho" w:hAnsi="Arial"/>
          <w:szCs w:val="24"/>
          <w:lang w:eastAsia="en-GB"/>
        </w:rPr>
        <w:tab/>
      </w:r>
      <w:r w:rsidRPr="00605868">
        <w:rPr>
          <w:rFonts w:ascii="Arial" w:eastAsia="MS Mincho" w:hAnsi="Arial"/>
          <w:noProof/>
          <w:szCs w:val="24"/>
          <w:lang w:eastAsia="en-GB"/>
        </w:rPr>
        <w:t>For scheduling LTE SL UEs, the gNB uses RRC messages to deliver the SPS grant configuration.</w:t>
      </w:r>
    </w:p>
    <w:p w14:paraId="0067A3B4"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noProof/>
          <w:szCs w:val="24"/>
          <w:lang w:eastAsia="en-GB"/>
        </w:rPr>
        <w:t>2:</w:t>
      </w:r>
      <w:r w:rsidRPr="00605868">
        <w:rPr>
          <w:rFonts w:ascii="Arial" w:eastAsia="MS Mincho" w:hAnsi="Arial"/>
          <w:noProof/>
          <w:szCs w:val="24"/>
          <w:lang w:eastAsia="en-GB"/>
        </w:rPr>
        <w:tab/>
        <w:t>LTE Uu supports configuration for NR mode-2 operation through RRC signaling and through SIB signaling. However, on demand or per valid area mode-2 configuration via SIB signaling is not supported.</w:t>
      </w:r>
    </w:p>
    <w:p w14:paraId="22FFD302" w14:textId="77777777" w:rsidR="00605868" w:rsidRPr="00605868" w:rsidRDefault="00605868" w:rsidP="00605868">
      <w:pPr>
        <w:spacing w:after="160" w:line="259" w:lineRule="auto"/>
        <w:rPr>
          <w:rFonts w:asciiTheme="minorHAnsi" w:eastAsiaTheme="minorEastAsia" w:hAnsiTheme="minorHAnsi" w:cstheme="minorBidi"/>
          <w:b/>
          <w:sz w:val="22"/>
          <w:szCs w:val="22"/>
          <w:lang w:eastAsia="en-GB"/>
        </w:rPr>
      </w:pPr>
    </w:p>
    <w:p w14:paraId="4B4ECA6B"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05868">
        <w:rPr>
          <w:rFonts w:ascii="Arial" w:eastAsia="MS Mincho" w:hAnsi="Arial"/>
          <w:szCs w:val="24"/>
          <w:lang w:eastAsia="en-GB"/>
        </w:rPr>
        <w:t xml:space="preserve">Agreements on inter-RAT resource allocation: </w:t>
      </w:r>
    </w:p>
    <w:p w14:paraId="28B8592B"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szCs w:val="24"/>
          <w:lang w:eastAsia="en-GB"/>
        </w:rPr>
        <w:t xml:space="preserve">1: </w:t>
      </w:r>
      <w:r w:rsidRPr="00605868">
        <w:rPr>
          <w:rFonts w:ascii="Arial" w:eastAsia="MS Mincho" w:hAnsi="Arial"/>
          <w:szCs w:val="24"/>
          <w:lang w:eastAsia="en-GB"/>
        </w:rPr>
        <w:tab/>
      </w:r>
      <w:r w:rsidRPr="00605868">
        <w:rPr>
          <w:rFonts w:ascii="Arial" w:eastAsia="MS Mincho" w:hAnsi="Arial"/>
          <w:noProof/>
          <w:szCs w:val="24"/>
          <w:lang w:eastAsia="en-GB"/>
        </w:rPr>
        <w:t>New system information block type should be designed to support NR sidelink Tx and Rx resource pool configuration via LTE Uu. New system information will be defined as container (OCTET STRING) and actual information will follow what is defined in NR RRC.</w:t>
      </w:r>
    </w:p>
    <w:p w14:paraId="4341887C"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noProof/>
          <w:szCs w:val="24"/>
          <w:lang w:eastAsia="en-GB"/>
        </w:rPr>
        <w:t>2:</w:t>
      </w:r>
      <w:r w:rsidRPr="00605868">
        <w:rPr>
          <w:rFonts w:ascii="Arial" w:eastAsia="MS Mincho" w:hAnsi="Arial"/>
          <w:noProof/>
          <w:szCs w:val="24"/>
          <w:lang w:eastAsia="en-GB"/>
        </w:rPr>
        <w:tab/>
        <w:t>eNB should be able to configure the NR V2X mode 2 sidelink resource pool or type 1 configured grant for NR V2X sidelink communication via dedicated signalling.</w:t>
      </w:r>
    </w:p>
    <w:p w14:paraId="441DC9EC"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noProof/>
          <w:szCs w:val="24"/>
          <w:lang w:eastAsia="en-GB"/>
        </w:rPr>
        <w:t>3:</w:t>
      </w:r>
      <w:r w:rsidRPr="00605868">
        <w:rPr>
          <w:rFonts w:ascii="Arial" w:eastAsia="MS Mincho" w:hAnsi="Arial"/>
          <w:noProof/>
          <w:szCs w:val="24"/>
          <w:lang w:eastAsia="en-GB"/>
        </w:rPr>
        <w:tab/>
        <w:t>NR Sidelink UE information and/or NR UE Assistance information will be transmitted as container (OCTET STRING) and actual information will be defined in NR RRC.</w:t>
      </w:r>
    </w:p>
    <w:p w14:paraId="45D84A83"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noProof/>
          <w:szCs w:val="24"/>
          <w:lang w:eastAsia="en-GB"/>
        </w:rPr>
        <w:t>4:</w:t>
      </w:r>
      <w:r w:rsidRPr="00605868">
        <w:rPr>
          <w:rFonts w:ascii="Arial" w:eastAsia="MS Mincho" w:hAnsi="Arial"/>
          <w:noProof/>
          <w:szCs w:val="24"/>
          <w:lang w:eastAsia="en-GB"/>
        </w:rPr>
        <w:tab/>
        <w:t>Separate system information block should be designed to support LTE resource pool configuration via NR Uu. It will be defined as a container (OCTET STRING) and actual information follows what defined in LTE RRC.</w:t>
      </w:r>
    </w:p>
    <w:p w14:paraId="15AF4D06" w14:textId="77777777" w:rsidR="00605868" w:rsidRPr="00605868" w:rsidRDefault="00605868" w:rsidP="006058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605868">
        <w:rPr>
          <w:rFonts w:ascii="Arial" w:eastAsia="MS Mincho" w:hAnsi="Arial"/>
          <w:noProof/>
          <w:szCs w:val="24"/>
          <w:lang w:eastAsia="en-GB"/>
        </w:rPr>
        <w:t xml:space="preserve">5: </w:t>
      </w:r>
      <w:r w:rsidRPr="00605868">
        <w:rPr>
          <w:rFonts w:ascii="Arial" w:eastAsia="MS Mincho" w:hAnsi="Arial"/>
          <w:noProof/>
          <w:szCs w:val="24"/>
          <w:lang w:eastAsia="en-GB"/>
        </w:rPr>
        <w:tab/>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43D2570D" w14:textId="77777777" w:rsidR="00605868" w:rsidRDefault="00605868" w:rsidP="00633273">
      <w:pPr>
        <w:jc w:val="both"/>
        <w:rPr>
          <w:rFonts w:ascii="Arial" w:hAnsi="Arial" w:cs="Arial"/>
        </w:rPr>
      </w:pPr>
    </w:p>
    <w:p w14:paraId="3B561F82" w14:textId="0DD95070" w:rsidR="00605868" w:rsidRDefault="00605868" w:rsidP="00633273">
      <w:pPr>
        <w:jc w:val="both"/>
        <w:rPr>
          <w:rFonts w:ascii="Arial" w:hAnsi="Arial" w:cs="Arial"/>
        </w:rPr>
      </w:pPr>
      <w:r>
        <w:rPr>
          <w:rFonts w:ascii="Arial" w:hAnsi="Arial" w:cs="Arial"/>
        </w:rPr>
        <w:t>Also, RAN1#97</w:t>
      </w:r>
      <w:r w:rsidR="00E03CE6">
        <w:rPr>
          <w:rFonts w:ascii="Arial" w:hAnsi="Arial" w:cs="Arial"/>
        </w:rPr>
        <w:t xml:space="preserve"> [2]</w:t>
      </w:r>
      <w:r>
        <w:rPr>
          <w:rFonts w:ascii="Arial" w:hAnsi="Arial" w:cs="Arial"/>
        </w:rPr>
        <w:t xml:space="preserve"> has reached the following agreements for NR </w:t>
      </w:r>
      <w:proofErr w:type="spellStart"/>
      <w:r>
        <w:rPr>
          <w:rFonts w:ascii="Arial" w:hAnsi="Arial" w:cs="Arial"/>
        </w:rPr>
        <w:t>Uu</w:t>
      </w:r>
      <w:proofErr w:type="spellEnd"/>
      <w:r>
        <w:rPr>
          <w:rFonts w:ascii="Arial" w:hAnsi="Arial" w:cs="Arial"/>
        </w:rPr>
        <w:t xml:space="preserve"> control LTE </w:t>
      </w:r>
      <w:proofErr w:type="spellStart"/>
      <w:r>
        <w:rPr>
          <w:rFonts w:ascii="Arial" w:hAnsi="Arial" w:cs="Arial"/>
        </w:rPr>
        <w:t>sideink</w:t>
      </w:r>
      <w:proofErr w:type="spellEnd"/>
      <w:r>
        <w:rPr>
          <w:rFonts w:ascii="Arial" w:hAnsi="Arial" w:cs="Arial"/>
        </w:rPr>
        <w:t>.</w:t>
      </w:r>
    </w:p>
    <w:tbl>
      <w:tblPr>
        <w:tblStyle w:val="TableGrid"/>
        <w:tblW w:w="0" w:type="auto"/>
        <w:tblLook w:val="04A0" w:firstRow="1" w:lastRow="0" w:firstColumn="1" w:lastColumn="0" w:noHBand="0" w:noVBand="1"/>
      </w:tblPr>
      <w:tblGrid>
        <w:gridCol w:w="9350"/>
      </w:tblGrid>
      <w:tr w:rsidR="00605868" w14:paraId="60D154EB" w14:textId="77777777" w:rsidTr="00605868">
        <w:tc>
          <w:tcPr>
            <w:tcW w:w="9350" w:type="dxa"/>
          </w:tcPr>
          <w:p w14:paraId="3C5BE1B6" w14:textId="77777777" w:rsidR="00605868" w:rsidRDefault="00605868" w:rsidP="00605868">
            <w:pPr>
              <w:rPr>
                <w:rFonts w:eastAsiaTheme="minorEastAsia"/>
                <w:lang w:val="en-US" w:eastAsia="zh-CN"/>
              </w:rPr>
            </w:pPr>
            <w:r>
              <w:rPr>
                <w:highlight w:val="green"/>
              </w:rPr>
              <w:t>Agreements</w:t>
            </w:r>
            <w:r>
              <w:t>:</w:t>
            </w:r>
          </w:p>
          <w:p w14:paraId="2BEECDBF" w14:textId="77777777" w:rsidR="00605868" w:rsidRDefault="00605868" w:rsidP="00605868">
            <w:pPr>
              <w:pStyle w:val="ListParagraph"/>
              <w:numPr>
                <w:ilvl w:val="0"/>
                <w:numId w:val="23"/>
              </w:numPr>
              <w:spacing w:after="160" w:line="252" w:lineRule="auto"/>
            </w:pPr>
            <w:r>
              <w:t>RRC-based activation/deactivation is not supported</w:t>
            </w:r>
          </w:p>
          <w:p w14:paraId="0357EEEF" w14:textId="77777777" w:rsidR="00605868" w:rsidRPr="00F40D6D" w:rsidRDefault="00605868" w:rsidP="00605868">
            <w:pPr>
              <w:pStyle w:val="ListParagraph"/>
              <w:numPr>
                <w:ilvl w:val="0"/>
                <w:numId w:val="23"/>
              </w:numPr>
              <w:spacing w:after="160" w:line="252" w:lineRule="auto"/>
              <w:rPr>
                <w:highlight w:val="yellow"/>
              </w:rPr>
            </w:pPr>
            <w:r w:rsidRPr="00F40D6D">
              <w:rPr>
                <w:highlight w:val="yellow"/>
              </w:rPr>
              <w:t xml:space="preserve">DCI-based activation/deactivation is supported </w:t>
            </w:r>
          </w:p>
          <w:p w14:paraId="5F75F26E" w14:textId="77777777" w:rsidR="00605868" w:rsidRDefault="00605868" w:rsidP="00605868">
            <w:pPr>
              <w:pStyle w:val="ListParagraph"/>
              <w:numPr>
                <w:ilvl w:val="1"/>
                <w:numId w:val="23"/>
              </w:numPr>
              <w:spacing w:after="160" w:line="252" w:lineRule="auto"/>
            </w:pPr>
            <w:r>
              <w:t xml:space="preserve">Support of LTE PC5 scheduling by NR </w:t>
            </w:r>
            <w:proofErr w:type="spellStart"/>
            <w:r>
              <w:t>Uu</w:t>
            </w:r>
            <w:proofErr w:type="spellEnd"/>
            <w:r>
              <w:t xml:space="preserve"> (mode 3-</w:t>
            </w:r>
            <w:proofErr w:type="gramStart"/>
            <w:r>
              <w:t>like )</w:t>
            </w:r>
            <w:proofErr w:type="gramEnd"/>
            <w:r>
              <w:rPr>
                <w:i/>
                <w:iCs/>
                <w:lang w:eastAsia="ko-KR"/>
              </w:rPr>
              <w:t xml:space="preserve"> </w:t>
            </w:r>
            <w:r>
              <w:t>is based on UE capability</w:t>
            </w:r>
          </w:p>
          <w:p w14:paraId="4AE25B39" w14:textId="77777777" w:rsidR="00605868" w:rsidRDefault="00605868" w:rsidP="00605868">
            <w:pPr>
              <w:pStyle w:val="ListParagraph"/>
              <w:numPr>
                <w:ilvl w:val="1"/>
                <w:numId w:val="23"/>
              </w:numPr>
              <w:spacing w:after="160" w:line="252" w:lineRule="auto"/>
            </w:pPr>
            <w:r>
              <w:t>NR DCI provides the fields of DCI 5A in LTE-V that are related to SPS scheduling</w:t>
            </w:r>
          </w:p>
          <w:p w14:paraId="68D27DCF" w14:textId="77777777" w:rsidR="00605868" w:rsidRDefault="00605868" w:rsidP="00605868">
            <w:pPr>
              <w:pStyle w:val="ListParagraph"/>
              <w:numPr>
                <w:ilvl w:val="1"/>
                <w:numId w:val="23"/>
              </w:numPr>
              <w:spacing w:after="160" w:line="252" w:lineRule="auto"/>
            </w:pPr>
            <w:r>
              <w:t xml:space="preserve">The size of DCI for activation/deactivation is one of the DCI size(s) that will be defined for NR </w:t>
            </w:r>
            <w:proofErr w:type="spellStart"/>
            <w:r>
              <w:t>Uu</w:t>
            </w:r>
            <w:proofErr w:type="spellEnd"/>
            <w:r>
              <w:t xml:space="preserve"> scheduling NR V2V</w:t>
            </w:r>
          </w:p>
          <w:p w14:paraId="6E3161D0" w14:textId="77777777" w:rsidR="00605868" w:rsidRDefault="00605868" w:rsidP="00605868">
            <w:pPr>
              <w:pStyle w:val="ListParagraph"/>
              <w:numPr>
                <w:ilvl w:val="2"/>
                <w:numId w:val="23"/>
              </w:numPr>
              <w:spacing w:after="160" w:line="252" w:lineRule="auto"/>
            </w:pPr>
            <w:r>
              <w:lastRenderedPageBreak/>
              <w:t xml:space="preserve">FFS whether the DCI format is the same as one of the DCI formats that will be defined for NR </w:t>
            </w:r>
            <w:proofErr w:type="spellStart"/>
            <w:r>
              <w:t>Uu</w:t>
            </w:r>
            <w:proofErr w:type="spellEnd"/>
            <w:r>
              <w:t xml:space="preserve"> scheduling NR V2V</w:t>
            </w:r>
          </w:p>
          <w:p w14:paraId="77824CD0" w14:textId="77777777" w:rsidR="00605868" w:rsidRDefault="00605868" w:rsidP="00605868">
            <w:pPr>
              <w:pStyle w:val="ListParagraph"/>
              <w:numPr>
                <w:ilvl w:val="1"/>
                <w:numId w:val="23"/>
              </w:numPr>
              <w:spacing w:after="160" w:line="252" w:lineRule="auto"/>
            </w:pPr>
            <w:r>
              <w:t xml:space="preserve">Activation/deactivation applies to the first LTE subframe </w:t>
            </w:r>
            <w:r w:rsidRPr="00A13634">
              <w:rPr>
                <w:rStyle w:val="TFChar"/>
                <w:rFonts w:eastAsia="SimSun"/>
              </w:rPr>
              <w:t>after</w:t>
            </w:r>
            <w:r>
              <w:t xml:space="preserve"> Z+X </w:t>
            </w:r>
            <w:proofErr w:type="spellStart"/>
            <w:r>
              <w:t>ms</w:t>
            </w:r>
            <w:proofErr w:type="spellEnd"/>
            <w:r>
              <w:t xml:space="preserve"> after receiving the DCI</w:t>
            </w:r>
          </w:p>
          <w:p w14:paraId="5CC9C943" w14:textId="77777777" w:rsidR="00605868" w:rsidRDefault="00605868" w:rsidP="00605868">
            <w:pPr>
              <w:pStyle w:val="ListParagraph"/>
              <w:numPr>
                <w:ilvl w:val="2"/>
                <w:numId w:val="23"/>
              </w:numPr>
              <w:spacing w:after="160" w:line="252" w:lineRule="auto"/>
            </w:pPr>
            <w:r>
              <w:t>Z is the same timing offset in current LTE V2X specs</w:t>
            </w:r>
          </w:p>
          <w:p w14:paraId="443AF95D" w14:textId="77777777" w:rsidR="00605868" w:rsidRDefault="00605868" w:rsidP="00605868">
            <w:pPr>
              <w:pStyle w:val="ListParagraph"/>
              <w:numPr>
                <w:ilvl w:val="2"/>
                <w:numId w:val="23"/>
              </w:numPr>
              <w:spacing w:after="160" w:line="252" w:lineRule="auto"/>
            </w:pPr>
            <w:r>
              <w:t>X&gt;0. FFS value(s) of X, and if one or multiple values of X are possible</w:t>
            </w:r>
          </w:p>
          <w:p w14:paraId="66CCFB4B" w14:textId="77777777" w:rsidR="00605868" w:rsidRDefault="00605868" w:rsidP="00633273">
            <w:pPr>
              <w:jc w:val="both"/>
              <w:rPr>
                <w:rFonts w:ascii="Arial" w:hAnsi="Arial" w:cs="Arial"/>
              </w:rPr>
            </w:pPr>
          </w:p>
        </w:tc>
      </w:tr>
    </w:tbl>
    <w:p w14:paraId="660EAF26" w14:textId="77777777" w:rsidR="00605868" w:rsidRDefault="00605868" w:rsidP="00633273">
      <w:pPr>
        <w:jc w:val="both"/>
        <w:rPr>
          <w:rFonts w:ascii="Arial" w:hAnsi="Arial" w:cs="Arial"/>
        </w:rPr>
      </w:pPr>
    </w:p>
    <w:p w14:paraId="5DC2AE27" w14:textId="40C725EE" w:rsidR="007A4CDC" w:rsidRDefault="003917DF" w:rsidP="00633273">
      <w:pPr>
        <w:jc w:val="both"/>
        <w:rPr>
          <w:rFonts w:ascii="Arial" w:hAnsi="Arial" w:cs="Arial"/>
        </w:rPr>
      </w:pPr>
      <w:r>
        <w:rPr>
          <w:rFonts w:ascii="Arial" w:hAnsi="Arial" w:cs="Arial"/>
        </w:rPr>
        <w:t xml:space="preserve">In this paper, we discuss </w:t>
      </w:r>
      <w:r w:rsidR="00605868">
        <w:rPr>
          <w:rFonts w:ascii="Arial" w:hAnsi="Arial" w:cs="Arial"/>
        </w:rPr>
        <w:t xml:space="preserve">the remaining issues for cross-RAT scheduling and </w:t>
      </w:r>
      <w:r w:rsidR="00C64187">
        <w:rPr>
          <w:rFonts w:ascii="Arial" w:hAnsi="Arial" w:cs="Arial"/>
        </w:rPr>
        <w:t>configuration</w:t>
      </w:r>
      <w:r w:rsidR="00605868">
        <w:rPr>
          <w:rFonts w:ascii="Arial" w:hAnsi="Arial" w:cs="Arial"/>
        </w:rPr>
        <w:t xml:space="preserve"> based on the above agreements</w:t>
      </w:r>
      <w:r w:rsidR="0000075E">
        <w:rPr>
          <w:rFonts w:ascii="Arial" w:hAnsi="Arial" w:cs="Arial"/>
        </w:rPr>
        <w:t>.</w:t>
      </w:r>
    </w:p>
    <w:p w14:paraId="4DC86511" w14:textId="5A70638E" w:rsidR="00633273" w:rsidRDefault="0001257B" w:rsidP="00633273">
      <w:pPr>
        <w:pStyle w:val="Heading1"/>
        <w:numPr>
          <w:ilvl w:val="0"/>
          <w:numId w:val="1"/>
        </w:numPr>
        <w:jc w:val="both"/>
        <w:rPr>
          <w:rFonts w:cs="Arial"/>
          <w:lang w:eastAsia="zh-CN"/>
        </w:rPr>
      </w:pPr>
      <w:r>
        <w:rPr>
          <w:rFonts w:cs="Arial"/>
          <w:lang w:eastAsia="zh-CN"/>
        </w:rPr>
        <w:t>Discussion</w:t>
      </w:r>
    </w:p>
    <w:p w14:paraId="24A8277D" w14:textId="158513F8" w:rsidR="007B6827" w:rsidRDefault="00F40D6D" w:rsidP="00D37186">
      <w:pPr>
        <w:pStyle w:val="Heading2"/>
        <w:numPr>
          <w:ilvl w:val="1"/>
          <w:numId w:val="1"/>
        </w:numPr>
        <w:rPr>
          <w:lang w:eastAsia="zh-CN"/>
        </w:rPr>
      </w:pPr>
      <w:r>
        <w:rPr>
          <w:lang w:eastAsia="zh-CN"/>
        </w:rPr>
        <w:t xml:space="preserve">NR </w:t>
      </w:r>
      <w:proofErr w:type="spellStart"/>
      <w:r>
        <w:rPr>
          <w:lang w:eastAsia="zh-CN"/>
        </w:rPr>
        <w:t>Uu</w:t>
      </w:r>
      <w:proofErr w:type="spellEnd"/>
      <w:r>
        <w:rPr>
          <w:lang w:eastAsia="zh-CN"/>
        </w:rPr>
        <w:t xml:space="preserve"> scheduling LTE Sidelink</w:t>
      </w:r>
      <w:r w:rsidR="007B6827">
        <w:rPr>
          <w:lang w:eastAsia="zh-CN"/>
        </w:rPr>
        <w:t xml:space="preserve"> </w:t>
      </w:r>
    </w:p>
    <w:p w14:paraId="1E955A94" w14:textId="217C68B9" w:rsidR="00D37186" w:rsidRDefault="00E03CE6" w:rsidP="00D37186">
      <w:pPr>
        <w:rPr>
          <w:rFonts w:ascii="Arial" w:hAnsi="Arial" w:cs="Arial"/>
          <w:lang w:eastAsia="x-none"/>
        </w:rPr>
      </w:pPr>
      <w:r>
        <w:rPr>
          <w:rFonts w:ascii="Arial" w:hAnsi="Arial" w:cs="Arial"/>
          <w:lang w:eastAsia="x-none"/>
        </w:rPr>
        <w:t>As</w:t>
      </w:r>
      <w:r w:rsidR="00D37186" w:rsidRPr="00D37186">
        <w:rPr>
          <w:rFonts w:ascii="Arial" w:hAnsi="Arial" w:cs="Arial"/>
          <w:lang w:eastAsia="x-none"/>
        </w:rPr>
        <w:t xml:space="preserve"> RAN1 agrees </w:t>
      </w:r>
      <w:r w:rsidR="00D37186">
        <w:rPr>
          <w:rFonts w:ascii="Arial" w:hAnsi="Arial" w:cs="Arial"/>
          <w:lang w:eastAsia="x-none"/>
        </w:rPr>
        <w:t xml:space="preserve">to introduce </w:t>
      </w:r>
      <w:r w:rsidR="00D37186" w:rsidRPr="00D37186">
        <w:rPr>
          <w:rFonts w:ascii="Arial" w:hAnsi="Arial" w:cs="Arial"/>
          <w:lang w:eastAsia="x-none"/>
        </w:rPr>
        <w:t xml:space="preserve">the DCI-based activation/deactivation </w:t>
      </w:r>
      <w:r w:rsidR="00D37186">
        <w:rPr>
          <w:rFonts w:ascii="Arial" w:hAnsi="Arial" w:cs="Arial"/>
          <w:lang w:eastAsia="x-none"/>
        </w:rPr>
        <w:t xml:space="preserve">for the case of </w:t>
      </w:r>
      <w:r w:rsidR="00D37186">
        <w:rPr>
          <w:rFonts w:ascii="Arial" w:hAnsi="Arial" w:cs="Arial"/>
        </w:rPr>
        <w:t xml:space="preserve">NR </w:t>
      </w:r>
      <w:proofErr w:type="spellStart"/>
      <w:r w:rsidR="00D37186">
        <w:rPr>
          <w:rFonts w:ascii="Arial" w:hAnsi="Arial" w:cs="Arial"/>
        </w:rPr>
        <w:t>Uu</w:t>
      </w:r>
      <w:proofErr w:type="spellEnd"/>
      <w:r w:rsidR="00D37186">
        <w:rPr>
          <w:rFonts w:ascii="Arial" w:hAnsi="Arial" w:cs="Arial"/>
        </w:rPr>
        <w:t xml:space="preserve"> control LTE </w:t>
      </w:r>
      <w:r w:rsidR="007E6839">
        <w:rPr>
          <w:rFonts w:ascii="Arial" w:hAnsi="Arial" w:cs="Arial"/>
        </w:rPr>
        <w:t>sidelink</w:t>
      </w:r>
      <w:r w:rsidR="00D37186" w:rsidRPr="00D37186">
        <w:rPr>
          <w:rFonts w:ascii="Arial" w:hAnsi="Arial" w:cs="Arial"/>
          <w:lang w:eastAsia="x-none"/>
        </w:rPr>
        <w:t>, the</w:t>
      </w:r>
      <w:r w:rsidR="00D37186">
        <w:rPr>
          <w:rFonts w:ascii="Arial" w:hAnsi="Arial" w:cs="Arial"/>
          <w:lang w:eastAsia="x-none"/>
        </w:rPr>
        <w:t>re are s</w:t>
      </w:r>
      <w:r>
        <w:rPr>
          <w:rFonts w:ascii="Arial" w:hAnsi="Arial" w:cs="Arial"/>
          <w:lang w:eastAsia="x-none"/>
        </w:rPr>
        <w:t xml:space="preserve">everal </w:t>
      </w:r>
      <w:r w:rsidR="00D37186">
        <w:rPr>
          <w:rFonts w:ascii="Arial" w:hAnsi="Arial" w:cs="Arial"/>
          <w:lang w:eastAsia="x-none"/>
        </w:rPr>
        <w:t>design impacts</w:t>
      </w:r>
      <w:r>
        <w:rPr>
          <w:rFonts w:ascii="Arial" w:hAnsi="Arial" w:cs="Arial"/>
          <w:lang w:eastAsia="x-none"/>
        </w:rPr>
        <w:t>, which are to be discussed below.</w:t>
      </w:r>
    </w:p>
    <w:p w14:paraId="2C983637" w14:textId="68ADAA5E" w:rsidR="00D37186" w:rsidRDefault="00D37186" w:rsidP="00D37186">
      <w:pPr>
        <w:rPr>
          <w:rFonts w:ascii="Arial" w:hAnsi="Arial" w:cs="Arial"/>
          <w:lang w:eastAsia="x-none"/>
        </w:rPr>
      </w:pPr>
      <w:r>
        <w:rPr>
          <w:rFonts w:ascii="Arial" w:hAnsi="Arial" w:cs="Arial"/>
          <w:lang w:eastAsia="x-none"/>
        </w:rPr>
        <w:t>First,</w:t>
      </w:r>
      <w:r w:rsidRPr="00D37186">
        <w:rPr>
          <w:rFonts w:ascii="Arial" w:hAnsi="Arial" w:cs="Arial"/>
          <w:lang w:eastAsia="x-none"/>
        </w:rPr>
        <w:t xml:space="preserve"> </w:t>
      </w:r>
      <w:r w:rsidRPr="00024F10">
        <w:rPr>
          <w:rFonts w:ascii="Arial" w:hAnsi="Arial" w:cs="Arial"/>
          <w:lang w:eastAsia="x-none"/>
        </w:rPr>
        <w:t xml:space="preserve">the content or size of the DCI structure defined in LTE is different from the DCI content that will be </w:t>
      </w:r>
      <w:r>
        <w:rPr>
          <w:rFonts w:ascii="Arial" w:hAnsi="Arial" w:cs="Arial"/>
          <w:lang w:eastAsia="x-none"/>
        </w:rPr>
        <w:t>de</w:t>
      </w:r>
      <w:r w:rsidRPr="00024F10">
        <w:rPr>
          <w:rFonts w:ascii="Arial" w:hAnsi="Arial" w:cs="Arial"/>
          <w:lang w:eastAsia="x-none"/>
        </w:rPr>
        <w:t>fined for the NR specification. Any additional DCI format introduced would have a different content size as a result. This increases the complexity of blind DCI detection considerably since the UE would have to account for different sizes in addition to the different types of DCI formats.</w:t>
      </w:r>
      <w:r>
        <w:rPr>
          <w:rFonts w:ascii="Arial" w:hAnsi="Arial" w:cs="Arial"/>
          <w:lang w:eastAsia="x-none"/>
        </w:rPr>
        <w:t xml:space="preserve"> Since this is mainly a RAN1 issue, there is no RAN2 impact.</w:t>
      </w:r>
    </w:p>
    <w:p w14:paraId="0AA92E12" w14:textId="77777777" w:rsidR="00D37186" w:rsidRDefault="00D37186" w:rsidP="00D37186">
      <w:pPr>
        <w:rPr>
          <w:rFonts w:ascii="Arial" w:hAnsi="Arial" w:cs="Arial"/>
          <w:lang w:eastAsia="x-none"/>
        </w:rPr>
      </w:pPr>
      <w:r>
        <w:rPr>
          <w:rFonts w:ascii="Arial" w:hAnsi="Arial" w:cs="Arial"/>
          <w:lang w:eastAsia="x-none"/>
        </w:rPr>
        <w:t xml:space="preserve">Second, </w:t>
      </w:r>
      <w:r w:rsidRPr="00024F10">
        <w:rPr>
          <w:rFonts w:ascii="Arial" w:hAnsi="Arial" w:cs="Arial"/>
          <w:lang w:eastAsia="x-none"/>
        </w:rPr>
        <w:t xml:space="preserve">the DCI would need to be differentiated between LTE and NR and so unique RNTIs would have to be used. </w:t>
      </w:r>
    </w:p>
    <w:p w14:paraId="4F81774A" w14:textId="77777777" w:rsidR="006F62A6" w:rsidRDefault="006F62A6" w:rsidP="006F62A6">
      <w:pPr>
        <w:jc w:val="both"/>
        <w:rPr>
          <w:rFonts w:ascii="Arial" w:hAnsi="Arial" w:cs="Arial"/>
          <w:lang w:val="en-US"/>
        </w:rPr>
      </w:pPr>
      <w:r>
        <w:rPr>
          <w:rFonts w:ascii="Arial" w:hAnsi="Arial" w:cs="Arial"/>
          <w:lang w:val="en-US"/>
        </w:rPr>
        <w:t xml:space="preserve">The NR </w:t>
      </w:r>
      <w:proofErr w:type="spellStart"/>
      <w:r>
        <w:rPr>
          <w:rFonts w:ascii="Arial" w:hAnsi="Arial" w:cs="Arial"/>
          <w:lang w:val="en-US"/>
        </w:rPr>
        <w:t>Uu</w:t>
      </w:r>
      <w:proofErr w:type="spellEnd"/>
      <w:r>
        <w:rPr>
          <w:rFonts w:ascii="Arial" w:hAnsi="Arial" w:cs="Arial"/>
          <w:lang w:val="en-US"/>
        </w:rPr>
        <w:t xml:space="preserve"> could control both LTE sidelink or NR sidelink when the UE supports both. In this case, the UE would use the </w:t>
      </w:r>
      <w:proofErr w:type="spellStart"/>
      <w:r>
        <w:rPr>
          <w:rFonts w:ascii="Arial" w:hAnsi="Arial" w:cs="Arial"/>
          <w:lang w:val="en-US"/>
        </w:rPr>
        <w:t>SidelinkUEInformation</w:t>
      </w:r>
      <w:proofErr w:type="spellEnd"/>
      <w:r>
        <w:rPr>
          <w:rFonts w:ascii="Arial" w:hAnsi="Arial" w:cs="Arial"/>
          <w:lang w:val="en-US"/>
        </w:rPr>
        <w:t xml:space="preserve"> message to report the destination and carrier information, etc. The UE would also use the </w:t>
      </w:r>
      <w:proofErr w:type="spellStart"/>
      <w:r>
        <w:rPr>
          <w:rFonts w:ascii="Arial" w:hAnsi="Arial" w:cs="Arial"/>
          <w:lang w:val="en-US"/>
        </w:rPr>
        <w:t>UEAssistanceInformation</w:t>
      </w:r>
      <w:proofErr w:type="spellEnd"/>
      <w:r>
        <w:rPr>
          <w:rFonts w:ascii="Arial" w:hAnsi="Arial" w:cs="Arial"/>
          <w:lang w:val="en-US"/>
        </w:rPr>
        <w:t xml:space="preserve"> over the RRC signaling to indicate the traffic pattern and SL SPS. In these two messages over RRC, the UE could indicate information regarding whether it is for the LTE Sidelink or NR Sidelink. Therefore, the BSR can simply indicate the destination index, and the base station would be able to derive the requested SL RAT type.</w:t>
      </w:r>
    </w:p>
    <w:p w14:paraId="34CA27AD" w14:textId="77777777" w:rsidR="006F62A6" w:rsidRDefault="006F62A6" w:rsidP="006F62A6">
      <w:pPr>
        <w:jc w:val="both"/>
        <w:rPr>
          <w:rFonts w:ascii="Arial" w:hAnsi="Arial" w:cs="Arial"/>
          <w:lang w:val="en-US"/>
        </w:rPr>
      </w:pPr>
      <w:r>
        <w:rPr>
          <w:rFonts w:ascii="Arial" w:hAnsi="Arial" w:cs="Arial"/>
          <w:lang w:val="en-US"/>
        </w:rPr>
        <w:t xml:space="preserve">In addition, it was agreed that only Type 1/SPS scheduling is applicable to LTE Sidelink, BSR is also not necessary for the LTE sidelink. Therefore, for the NR </w:t>
      </w:r>
      <w:proofErr w:type="spellStart"/>
      <w:r>
        <w:rPr>
          <w:rFonts w:ascii="Arial" w:hAnsi="Arial" w:cs="Arial"/>
          <w:lang w:val="en-US"/>
        </w:rPr>
        <w:t>Uu</w:t>
      </w:r>
      <w:proofErr w:type="spellEnd"/>
      <w:r>
        <w:rPr>
          <w:rFonts w:ascii="Arial" w:hAnsi="Arial" w:cs="Arial"/>
          <w:lang w:val="en-US"/>
        </w:rPr>
        <w:t xml:space="preserve"> SL BSR design, there is no need to contain information to indicate LTE or NR SL RAT.       </w:t>
      </w:r>
    </w:p>
    <w:p w14:paraId="096D2B82" w14:textId="55D67814" w:rsidR="00D37186" w:rsidRPr="00024F10" w:rsidRDefault="00D37186" w:rsidP="00D37186">
      <w:pPr>
        <w:rPr>
          <w:rFonts w:ascii="Arial" w:hAnsi="Arial" w:cs="Arial"/>
          <w:b/>
          <w:lang w:eastAsia="x-none"/>
        </w:rPr>
      </w:pPr>
      <w:r w:rsidRPr="00024F10">
        <w:rPr>
          <w:rFonts w:ascii="Arial" w:hAnsi="Arial" w:cs="Arial"/>
          <w:b/>
          <w:lang w:eastAsia="x-none"/>
        </w:rPr>
        <w:t xml:space="preserve">Proposal </w:t>
      </w:r>
      <w:r>
        <w:rPr>
          <w:rFonts w:ascii="Arial" w:hAnsi="Arial" w:cs="Arial"/>
          <w:b/>
          <w:lang w:eastAsia="x-none"/>
        </w:rPr>
        <w:t>1</w:t>
      </w:r>
      <w:r>
        <w:rPr>
          <w:rFonts w:ascii="Arial" w:hAnsi="Arial" w:cs="Arial"/>
          <w:b/>
          <w:lang w:eastAsia="x-none"/>
        </w:rPr>
        <w:tab/>
      </w:r>
      <w:r w:rsidRPr="00024F10">
        <w:rPr>
          <w:rFonts w:ascii="Arial" w:hAnsi="Arial" w:cs="Arial"/>
          <w:b/>
          <w:lang w:eastAsia="x-none"/>
        </w:rPr>
        <w:t xml:space="preserve">Introduce </w:t>
      </w:r>
      <w:r>
        <w:rPr>
          <w:rFonts w:ascii="Arial" w:hAnsi="Arial" w:cs="Arial"/>
          <w:b/>
          <w:lang w:eastAsia="x-none"/>
        </w:rPr>
        <w:t>different RNTIs for LTE and NR RAT</w:t>
      </w:r>
      <w:r w:rsidR="00E03CE6">
        <w:rPr>
          <w:rFonts w:ascii="Arial" w:hAnsi="Arial" w:cs="Arial"/>
          <w:b/>
          <w:lang w:eastAsia="x-none"/>
        </w:rPr>
        <w:t xml:space="preserve"> to be used </w:t>
      </w:r>
      <w:r>
        <w:rPr>
          <w:rFonts w:ascii="Arial" w:hAnsi="Arial" w:cs="Arial"/>
          <w:b/>
          <w:lang w:eastAsia="x-none"/>
        </w:rPr>
        <w:t xml:space="preserve">in NR </w:t>
      </w:r>
      <w:proofErr w:type="spellStart"/>
      <w:r>
        <w:rPr>
          <w:rFonts w:ascii="Arial" w:hAnsi="Arial" w:cs="Arial"/>
          <w:b/>
          <w:lang w:eastAsia="x-none"/>
        </w:rPr>
        <w:t>Uu</w:t>
      </w:r>
      <w:proofErr w:type="spellEnd"/>
      <w:r>
        <w:rPr>
          <w:rFonts w:ascii="Arial" w:hAnsi="Arial" w:cs="Arial"/>
          <w:b/>
          <w:lang w:eastAsia="x-none"/>
        </w:rPr>
        <w:t xml:space="preserve"> interface to differentiate DCI signalling for sidelink.</w:t>
      </w:r>
    </w:p>
    <w:p w14:paraId="35C19BA6" w14:textId="77777777" w:rsidR="00D37186" w:rsidRPr="00024F10" w:rsidRDefault="00D37186" w:rsidP="00D37186">
      <w:pPr>
        <w:rPr>
          <w:rFonts w:ascii="Arial" w:hAnsi="Arial" w:cs="Arial"/>
          <w:lang w:eastAsia="x-none"/>
        </w:rPr>
      </w:pPr>
      <w:bookmarkStart w:id="4" w:name="_Hlk16698372"/>
      <w:r w:rsidRPr="00024F10">
        <w:rPr>
          <w:rFonts w:ascii="Arial" w:hAnsi="Arial" w:cs="Arial"/>
          <w:lang w:eastAsia="x-none"/>
        </w:rPr>
        <w:t>Due to the introduction of this additional functionality, UE capability signalling is needed to enable this feature for UEs capable of both LTE and NR V2X.</w:t>
      </w:r>
      <w:bookmarkEnd w:id="4"/>
    </w:p>
    <w:p w14:paraId="2E49929D" w14:textId="45119289" w:rsidR="00D37186" w:rsidRDefault="00D37186" w:rsidP="00D37186">
      <w:pPr>
        <w:rPr>
          <w:lang w:eastAsia="zh-CN"/>
        </w:rPr>
      </w:pPr>
      <w:r w:rsidRPr="00024F10">
        <w:rPr>
          <w:rFonts w:ascii="Arial" w:hAnsi="Arial" w:cs="Arial"/>
          <w:b/>
          <w:lang w:eastAsia="x-none"/>
        </w:rPr>
        <w:t xml:space="preserve">Proposal </w:t>
      </w:r>
      <w:r w:rsidR="00162AF9">
        <w:rPr>
          <w:rFonts w:ascii="Arial" w:hAnsi="Arial" w:cs="Arial"/>
          <w:b/>
          <w:lang w:eastAsia="x-none"/>
        </w:rPr>
        <w:t>2</w:t>
      </w:r>
      <w:r w:rsidRPr="00024F10">
        <w:rPr>
          <w:rFonts w:ascii="Arial" w:hAnsi="Arial" w:cs="Arial"/>
          <w:b/>
          <w:lang w:eastAsia="x-none"/>
        </w:rPr>
        <w:t xml:space="preserve">: Introduce UE capability signalling for NR </w:t>
      </w:r>
      <w:proofErr w:type="spellStart"/>
      <w:r w:rsidRPr="00024F10">
        <w:rPr>
          <w:rFonts w:ascii="Arial" w:hAnsi="Arial" w:cs="Arial"/>
          <w:b/>
          <w:lang w:eastAsia="x-none"/>
        </w:rPr>
        <w:t>Uu</w:t>
      </w:r>
      <w:proofErr w:type="spellEnd"/>
      <w:r w:rsidRPr="00024F10">
        <w:rPr>
          <w:rFonts w:ascii="Arial" w:hAnsi="Arial" w:cs="Arial"/>
          <w:b/>
          <w:lang w:eastAsia="x-none"/>
        </w:rPr>
        <w:t xml:space="preserve"> control of LTE mode-3 </w:t>
      </w:r>
      <w:r w:rsidR="008F1A05">
        <w:rPr>
          <w:rFonts w:ascii="Arial" w:hAnsi="Arial" w:cs="Arial"/>
          <w:b/>
          <w:lang w:eastAsia="x-none"/>
        </w:rPr>
        <w:t>and mode</w:t>
      </w:r>
      <w:r w:rsidR="00847BF8">
        <w:rPr>
          <w:rFonts w:ascii="Arial" w:hAnsi="Arial" w:cs="Arial"/>
          <w:b/>
          <w:lang w:eastAsia="x-none"/>
        </w:rPr>
        <w:t>-</w:t>
      </w:r>
      <w:r w:rsidR="008F1A05">
        <w:rPr>
          <w:rFonts w:ascii="Arial" w:hAnsi="Arial" w:cs="Arial"/>
          <w:b/>
          <w:lang w:eastAsia="x-none"/>
        </w:rPr>
        <w:t xml:space="preserve">4 </w:t>
      </w:r>
      <w:r w:rsidRPr="00024F10">
        <w:rPr>
          <w:rFonts w:ascii="Arial" w:hAnsi="Arial" w:cs="Arial"/>
          <w:b/>
          <w:lang w:eastAsia="x-none"/>
        </w:rPr>
        <w:t>operation</w:t>
      </w:r>
      <w:r w:rsidR="008F1A05">
        <w:rPr>
          <w:rFonts w:ascii="Arial" w:hAnsi="Arial" w:cs="Arial"/>
          <w:b/>
          <w:lang w:eastAsia="x-none"/>
        </w:rPr>
        <w:t xml:space="preserve"> respectively</w:t>
      </w:r>
      <w:r w:rsidR="008763E7">
        <w:rPr>
          <w:rFonts w:ascii="Arial" w:hAnsi="Arial" w:cs="Arial"/>
          <w:b/>
          <w:lang w:eastAsia="x-none"/>
        </w:rPr>
        <w:t>.</w:t>
      </w:r>
    </w:p>
    <w:p w14:paraId="73CE4992" w14:textId="4BE95C93" w:rsidR="00D37186" w:rsidRDefault="00D37186" w:rsidP="00D37186">
      <w:pPr>
        <w:rPr>
          <w:lang w:eastAsia="zh-CN"/>
        </w:rPr>
      </w:pPr>
    </w:p>
    <w:p w14:paraId="41C9B0B0" w14:textId="4F42BFA5" w:rsidR="008F1A05" w:rsidRDefault="008F1A05" w:rsidP="008F1A05">
      <w:pPr>
        <w:pStyle w:val="Heading2"/>
        <w:numPr>
          <w:ilvl w:val="1"/>
          <w:numId w:val="1"/>
        </w:numPr>
        <w:rPr>
          <w:lang w:eastAsia="zh-CN"/>
        </w:rPr>
      </w:pPr>
      <w:r>
        <w:rPr>
          <w:lang w:eastAsia="zh-CN"/>
        </w:rPr>
        <w:t xml:space="preserve">LTE </w:t>
      </w:r>
      <w:proofErr w:type="spellStart"/>
      <w:r>
        <w:rPr>
          <w:lang w:eastAsia="zh-CN"/>
        </w:rPr>
        <w:t>Uu</w:t>
      </w:r>
      <w:proofErr w:type="spellEnd"/>
      <w:r>
        <w:rPr>
          <w:lang w:eastAsia="zh-CN"/>
        </w:rPr>
        <w:t xml:space="preserve"> controlling NR Sidelink </w:t>
      </w:r>
    </w:p>
    <w:p w14:paraId="52915B07" w14:textId="6FC0B057" w:rsidR="00D37186" w:rsidRPr="008B1600" w:rsidRDefault="008B1600" w:rsidP="00D37186">
      <w:pPr>
        <w:rPr>
          <w:rFonts w:ascii="Arial" w:hAnsi="Arial" w:cs="Arial"/>
        </w:rPr>
      </w:pPr>
      <w:r w:rsidRPr="008B1600">
        <w:rPr>
          <w:rFonts w:ascii="Arial" w:hAnsi="Arial" w:cs="Arial"/>
        </w:rPr>
        <w:t>In TR38.885</w:t>
      </w:r>
      <w:r w:rsidR="00E03CE6">
        <w:rPr>
          <w:rFonts w:ascii="Arial" w:hAnsi="Arial" w:cs="Arial"/>
        </w:rPr>
        <w:t xml:space="preserve"> [3]</w:t>
      </w:r>
      <w:r w:rsidRPr="008B1600">
        <w:rPr>
          <w:rFonts w:ascii="Arial" w:hAnsi="Arial" w:cs="Arial"/>
        </w:rPr>
        <w:t xml:space="preserve">, </w:t>
      </w:r>
      <w:r>
        <w:rPr>
          <w:rFonts w:ascii="Arial" w:hAnsi="Arial" w:cs="Arial"/>
        </w:rPr>
        <w:t>t</w:t>
      </w:r>
      <w:r w:rsidRPr="008B1600">
        <w:rPr>
          <w:rFonts w:ascii="Arial" w:hAnsi="Arial" w:cs="Arial"/>
        </w:rPr>
        <w:t>here</w:t>
      </w:r>
      <w:r>
        <w:rPr>
          <w:rFonts w:ascii="Arial" w:hAnsi="Arial" w:cs="Arial"/>
        </w:rPr>
        <w:t xml:space="preserve"> are </w:t>
      </w:r>
      <w:r w:rsidRPr="008B1600">
        <w:rPr>
          <w:rFonts w:ascii="Arial" w:hAnsi="Arial" w:cs="Arial"/>
        </w:rPr>
        <w:t>3 scenarios</w:t>
      </w:r>
      <w:r>
        <w:rPr>
          <w:rFonts w:ascii="Arial" w:hAnsi="Arial" w:cs="Arial"/>
        </w:rPr>
        <w:t xml:space="preserve"> </w:t>
      </w:r>
      <w:r w:rsidRPr="008B1600">
        <w:rPr>
          <w:rFonts w:ascii="Arial" w:hAnsi="Arial" w:cs="Arial"/>
        </w:rPr>
        <w:t xml:space="preserve">which </w:t>
      </w:r>
      <w:r w:rsidR="00847BF8">
        <w:rPr>
          <w:rFonts w:ascii="Arial" w:hAnsi="Arial" w:cs="Arial"/>
        </w:rPr>
        <w:t>require</w:t>
      </w:r>
      <w:r w:rsidRPr="008B1600">
        <w:rPr>
          <w:rFonts w:ascii="Arial" w:hAnsi="Arial" w:cs="Arial"/>
        </w:rPr>
        <w:t xml:space="preserve"> LTE </w:t>
      </w:r>
      <w:proofErr w:type="spellStart"/>
      <w:r w:rsidRPr="008B1600">
        <w:rPr>
          <w:rFonts w:ascii="Arial" w:hAnsi="Arial" w:cs="Arial"/>
        </w:rPr>
        <w:t>Uu</w:t>
      </w:r>
      <w:proofErr w:type="spellEnd"/>
      <w:r w:rsidRPr="008B1600">
        <w:rPr>
          <w:rFonts w:ascii="Arial" w:hAnsi="Arial" w:cs="Arial"/>
        </w:rPr>
        <w:t xml:space="preserve"> control of NR </w:t>
      </w:r>
      <w:r w:rsidR="00847BF8" w:rsidRPr="008B1600">
        <w:rPr>
          <w:rFonts w:ascii="Arial" w:hAnsi="Arial" w:cs="Arial"/>
        </w:rPr>
        <w:t>sidelink</w:t>
      </w:r>
      <w:r w:rsidRPr="008B1600">
        <w:rPr>
          <w:rFonts w:ascii="Arial" w:hAnsi="Arial" w:cs="Arial"/>
        </w:rPr>
        <w:t xml:space="preserve">. </w:t>
      </w:r>
      <w:r w:rsidR="00847BF8">
        <w:rPr>
          <w:rFonts w:ascii="Arial" w:hAnsi="Arial" w:cs="Arial"/>
        </w:rPr>
        <w:t>These</w:t>
      </w:r>
      <w:r w:rsidRPr="008B1600">
        <w:rPr>
          <w:rFonts w:ascii="Arial" w:hAnsi="Arial" w:cs="Arial"/>
        </w:rPr>
        <w:t xml:space="preserve"> are scenario 2, scenario 5 and scenario 6, respectively, as shown in the </w:t>
      </w:r>
      <w:r w:rsidR="008D189B">
        <w:rPr>
          <w:rFonts w:ascii="Arial" w:hAnsi="Arial" w:cs="Arial"/>
        </w:rPr>
        <w:t>figure below</w:t>
      </w:r>
      <w:r w:rsidRPr="008B1600">
        <w:rPr>
          <w:rFonts w:ascii="Arial" w:hAnsi="Arial" w:cs="Arial"/>
        </w:rPr>
        <w:t>.</w:t>
      </w:r>
    </w:p>
    <w:p w14:paraId="32208509" w14:textId="309D0E18" w:rsidR="00D37186" w:rsidRDefault="008B1600" w:rsidP="008B1600">
      <w:pPr>
        <w:jc w:val="center"/>
        <w:rPr>
          <w:lang w:eastAsia="zh-CN"/>
        </w:rPr>
      </w:pPr>
      <w:r w:rsidRPr="00E75F03">
        <w:rPr>
          <w:noProof/>
        </w:rPr>
        <w:lastRenderedPageBreak/>
        <w:drawing>
          <wp:inline distT="0" distB="0" distL="0" distR="0" wp14:anchorId="68D60631" wp14:editId="16DFE94A">
            <wp:extent cx="1666875" cy="1771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6875" cy="1771650"/>
                    </a:xfrm>
                    <a:prstGeom prst="rect">
                      <a:avLst/>
                    </a:prstGeom>
                    <a:noFill/>
                    <a:ln>
                      <a:noFill/>
                    </a:ln>
                  </pic:spPr>
                </pic:pic>
              </a:graphicData>
            </a:graphic>
          </wp:inline>
        </w:drawing>
      </w:r>
      <w:r w:rsidRPr="00D312C5">
        <w:rPr>
          <w:noProof/>
        </w:rPr>
        <w:drawing>
          <wp:inline distT="0" distB="0" distL="0" distR="0" wp14:anchorId="74109BB9" wp14:editId="55DE2BB6">
            <wp:extent cx="1819275" cy="1771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9275" cy="1771650"/>
                    </a:xfrm>
                    <a:prstGeom prst="rect">
                      <a:avLst/>
                    </a:prstGeom>
                    <a:noFill/>
                    <a:ln>
                      <a:noFill/>
                    </a:ln>
                  </pic:spPr>
                </pic:pic>
              </a:graphicData>
            </a:graphic>
          </wp:inline>
        </w:drawing>
      </w:r>
      <w:r w:rsidRPr="00E75F03">
        <w:rPr>
          <w:noProof/>
        </w:rPr>
        <w:drawing>
          <wp:inline distT="0" distB="0" distL="0" distR="0" wp14:anchorId="0E7400AA" wp14:editId="13975B7A">
            <wp:extent cx="1666875" cy="17716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6875" cy="1771650"/>
                    </a:xfrm>
                    <a:prstGeom prst="rect">
                      <a:avLst/>
                    </a:prstGeom>
                    <a:noFill/>
                    <a:ln>
                      <a:noFill/>
                    </a:ln>
                  </pic:spPr>
                </pic:pic>
              </a:graphicData>
            </a:graphic>
          </wp:inline>
        </w:drawing>
      </w:r>
    </w:p>
    <w:p w14:paraId="1C64E48B" w14:textId="4D30B04C" w:rsidR="008B1600" w:rsidRDefault="008B1600" w:rsidP="008B1600">
      <w:pPr>
        <w:jc w:val="center"/>
        <w:rPr>
          <w:lang w:eastAsia="zh-CN"/>
        </w:rPr>
      </w:pPr>
      <w:r>
        <w:rPr>
          <w:lang w:eastAsia="zh-CN"/>
        </w:rPr>
        <w:t xml:space="preserve">Figure 1 </w:t>
      </w:r>
      <w:r>
        <w:rPr>
          <w:lang w:eastAsia="zh-CN"/>
        </w:rPr>
        <w:tab/>
        <w:t>Scenario 2, Scenario 5 and Scenario</w:t>
      </w:r>
      <w:r w:rsidR="008D189B">
        <w:rPr>
          <w:lang w:eastAsia="zh-CN"/>
        </w:rPr>
        <w:t xml:space="preserve"> </w:t>
      </w:r>
      <w:r>
        <w:rPr>
          <w:lang w:eastAsia="zh-CN"/>
        </w:rPr>
        <w:t>6</w:t>
      </w:r>
    </w:p>
    <w:p w14:paraId="5225DCA3" w14:textId="77777777" w:rsidR="008B1600" w:rsidRPr="00D37186" w:rsidRDefault="008B1600" w:rsidP="008B1600">
      <w:pPr>
        <w:jc w:val="center"/>
        <w:rPr>
          <w:lang w:eastAsia="zh-CN"/>
        </w:rPr>
      </w:pPr>
    </w:p>
    <w:p w14:paraId="36230750" w14:textId="2165099F" w:rsidR="008B1600" w:rsidRDefault="008B1600" w:rsidP="00BD053F">
      <w:pPr>
        <w:rPr>
          <w:rFonts w:ascii="Arial" w:eastAsia="Malgun Gothic" w:hAnsi="Arial" w:cs="Arial"/>
          <w:lang w:eastAsia="ko-KR"/>
        </w:rPr>
      </w:pPr>
      <w:r>
        <w:rPr>
          <w:rFonts w:ascii="Arial" w:eastAsia="Malgun Gothic" w:hAnsi="Arial" w:cs="Arial"/>
          <w:lang w:eastAsia="ko-KR"/>
        </w:rPr>
        <w:t xml:space="preserve">For </w:t>
      </w:r>
      <w:r w:rsidR="00847BF8">
        <w:rPr>
          <w:rFonts w:ascii="Arial" w:eastAsia="Malgun Gothic" w:hAnsi="Arial" w:cs="Arial"/>
          <w:lang w:eastAsia="ko-KR"/>
        </w:rPr>
        <w:t xml:space="preserve">these </w:t>
      </w:r>
      <w:r>
        <w:rPr>
          <w:rFonts w:ascii="Arial" w:eastAsia="Malgun Gothic" w:hAnsi="Arial" w:cs="Arial"/>
          <w:lang w:eastAsia="ko-KR"/>
        </w:rPr>
        <w:t xml:space="preserve">scenarios, the </w:t>
      </w:r>
      <w:r w:rsidR="00386DB0">
        <w:rPr>
          <w:rFonts w:ascii="Arial" w:eastAsia="Malgun Gothic" w:hAnsi="Arial" w:cs="Arial"/>
          <w:lang w:eastAsia="ko-KR"/>
        </w:rPr>
        <w:t xml:space="preserve">NR V2X study prioritized scenario 2, and </w:t>
      </w:r>
      <w:r w:rsidR="004407D3">
        <w:rPr>
          <w:rFonts w:ascii="Arial" w:eastAsia="Malgun Gothic" w:hAnsi="Arial" w:cs="Arial"/>
          <w:lang w:eastAsia="ko-KR"/>
        </w:rPr>
        <w:t>said that “</w:t>
      </w:r>
      <w:r w:rsidR="004407D3" w:rsidRPr="004407D3">
        <w:rPr>
          <w:rFonts w:ascii="Arial" w:eastAsia="Malgun Gothic" w:hAnsi="Arial" w:cs="Arial"/>
          <w:lang w:eastAsia="ko-KR"/>
        </w:rPr>
        <w:t>MN controlling/configuring both NR SL and LTE SL in Scenarios 4, 5 and 6 which is covered by Scenarios 1, 2 and 3 respectively</w:t>
      </w:r>
      <w:r w:rsidR="004407D3">
        <w:rPr>
          <w:rFonts w:ascii="Arial" w:eastAsia="Malgun Gothic" w:hAnsi="Arial" w:cs="Arial"/>
          <w:lang w:eastAsia="ko-KR"/>
        </w:rPr>
        <w:t>”.</w:t>
      </w:r>
      <w:r w:rsidR="008D189B">
        <w:rPr>
          <w:rFonts w:ascii="Arial" w:eastAsia="Malgun Gothic" w:hAnsi="Arial" w:cs="Arial"/>
          <w:lang w:eastAsia="ko-KR"/>
        </w:rPr>
        <w:t xml:space="preserve"> </w:t>
      </w:r>
      <w:r w:rsidR="00847BF8">
        <w:rPr>
          <w:rFonts w:ascii="Arial" w:eastAsia="Malgun Gothic" w:hAnsi="Arial" w:cs="Arial"/>
          <w:lang w:eastAsia="ko-KR"/>
        </w:rPr>
        <w:t>T</w:t>
      </w:r>
      <w:r w:rsidR="008D189B">
        <w:rPr>
          <w:rFonts w:ascii="Arial" w:eastAsia="Malgun Gothic" w:hAnsi="Arial" w:cs="Arial"/>
          <w:lang w:eastAsia="ko-KR"/>
        </w:rPr>
        <w:t xml:space="preserve">he SN-related operations </w:t>
      </w:r>
      <w:r w:rsidR="00640E47">
        <w:rPr>
          <w:rFonts w:ascii="Arial" w:eastAsia="Malgun Gothic" w:hAnsi="Arial" w:cs="Arial"/>
          <w:lang w:eastAsia="ko-KR"/>
        </w:rPr>
        <w:t>have</w:t>
      </w:r>
      <w:r w:rsidR="008D189B">
        <w:rPr>
          <w:rFonts w:ascii="Arial" w:eastAsia="Malgun Gothic" w:hAnsi="Arial" w:cs="Arial"/>
          <w:lang w:eastAsia="ko-KR"/>
        </w:rPr>
        <w:t xml:space="preserve"> not been studied.</w:t>
      </w:r>
      <w:r w:rsidR="004407D3">
        <w:rPr>
          <w:rFonts w:ascii="Arial" w:eastAsia="Malgun Gothic" w:hAnsi="Arial" w:cs="Arial"/>
          <w:lang w:eastAsia="ko-KR"/>
        </w:rPr>
        <w:t xml:space="preserve"> </w:t>
      </w:r>
    </w:p>
    <w:p w14:paraId="3A00A874" w14:textId="7D6EFD4B" w:rsidR="008B1600" w:rsidRDefault="004407D3" w:rsidP="00BD053F">
      <w:pPr>
        <w:rPr>
          <w:rFonts w:ascii="Arial" w:eastAsia="MS Mincho" w:hAnsi="Arial"/>
          <w:noProof/>
          <w:szCs w:val="24"/>
          <w:lang w:eastAsia="en-GB"/>
        </w:rPr>
      </w:pPr>
      <w:r>
        <w:rPr>
          <w:rFonts w:ascii="Arial" w:eastAsia="Malgun Gothic" w:hAnsi="Arial" w:cs="Arial"/>
          <w:lang w:eastAsia="ko-KR"/>
        </w:rPr>
        <w:t>It has been noted that although RAN2 agreed that “</w:t>
      </w:r>
      <w:r w:rsidRPr="00605868">
        <w:rPr>
          <w:rFonts w:ascii="Arial" w:eastAsia="MS Mincho" w:hAnsi="Arial"/>
          <w:noProof/>
          <w:szCs w:val="24"/>
          <w:lang w:eastAsia="en-GB"/>
        </w:rPr>
        <w:t>LTE Uu supports configuration for NR mode-2 operation through RRC signaling and through SIB signaling</w:t>
      </w:r>
      <w:r w:rsidR="00847BF8">
        <w:rPr>
          <w:rFonts w:ascii="Arial" w:eastAsia="MS Mincho" w:hAnsi="Arial"/>
          <w:noProof/>
          <w:szCs w:val="24"/>
          <w:lang w:eastAsia="en-GB"/>
        </w:rPr>
        <w:t>,</w:t>
      </w:r>
      <w:r>
        <w:rPr>
          <w:rFonts w:ascii="Arial" w:eastAsia="MS Mincho" w:hAnsi="Arial"/>
          <w:noProof/>
          <w:szCs w:val="24"/>
          <w:lang w:eastAsia="en-GB"/>
        </w:rPr>
        <w:t xml:space="preserve">” the role of SN in RRC-based configuraiton </w:t>
      </w:r>
      <w:r w:rsidR="008D189B">
        <w:rPr>
          <w:rFonts w:ascii="Arial" w:eastAsia="MS Mincho" w:hAnsi="Arial"/>
          <w:noProof/>
          <w:szCs w:val="24"/>
          <w:lang w:eastAsia="en-GB"/>
        </w:rPr>
        <w:t>is not clear in scenario 5 and scenario 6. As agreed by RAN2, RRC messages to allocate resource</w:t>
      </w:r>
      <w:r w:rsidR="00847BF8">
        <w:rPr>
          <w:rFonts w:ascii="Arial" w:eastAsia="MS Mincho" w:hAnsi="Arial"/>
          <w:noProof/>
          <w:szCs w:val="24"/>
          <w:lang w:eastAsia="en-GB"/>
        </w:rPr>
        <w:t>s</w:t>
      </w:r>
      <w:r w:rsidR="008D189B">
        <w:rPr>
          <w:rFonts w:ascii="Arial" w:eastAsia="MS Mincho" w:hAnsi="Arial"/>
          <w:noProof/>
          <w:szCs w:val="24"/>
          <w:lang w:eastAsia="en-GB"/>
        </w:rPr>
        <w:t xml:space="preserve"> to NR V2X UE in mode 1 and mode 2 are to be defined as NR RRC messages. There are two </w:t>
      </w:r>
      <w:r w:rsidR="00847BF8">
        <w:rPr>
          <w:rFonts w:ascii="Arial" w:eastAsia="MS Mincho" w:hAnsi="Arial"/>
          <w:noProof/>
          <w:szCs w:val="24"/>
          <w:lang w:eastAsia="en-GB"/>
        </w:rPr>
        <w:t>options for these RRC</w:t>
      </w:r>
      <w:r w:rsidR="008D189B">
        <w:rPr>
          <w:rFonts w:ascii="Arial" w:eastAsia="MS Mincho" w:hAnsi="Arial"/>
          <w:noProof/>
          <w:szCs w:val="24"/>
          <w:lang w:eastAsia="en-GB"/>
        </w:rPr>
        <w:t xml:space="preserve"> messages</w:t>
      </w:r>
      <w:r w:rsidR="00847BF8">
        <w:rPr>
          <w:rFonts w:ascii="Arial" w:eastAsia="MS Mincho" w:hAnsi="Arial"/>
          <w:noProof/>
          <w:szCs w:val="24"/>
          <w:lang w:eastAsia="en-GB"/>
        </w:rPr>
        <w:t>:</w:t>
      </w:r>
      <w:r w:rsidR="008D189B">
        <w:rPr>
          <w:rFonts w:ascii="Arial" w:eastAsia="MS Mincho" w:hAnsi="Arial"/>
          <w:noProof/>
          <w:szCs w:val="24"/>
          <w:lang w:eastAsia="en-GB"/>
        </w:rPr>
        <w:t xml:space="preserve">  </w:t>
      </w:r>
      <w:r>
        <w:rPr>
          <w:rFonts w:ascii="Arial" w:eastAsia="MS Mincho" w:hAnsi="Arial"/>
          <w:noProof/>
          <w:szCs w:val="24"/>
          <w:lang w:eastAsia="en-GB"/>
        </w:rPr>
        <w:t xml:space="preserve"> </w:t>
      </w:r>
    </w:p>
    <w:p w14:paraId="0D2209FE" w14:textId="5B0390AA" w:rsidR="008D189B" w:rsidRDefault="00E21951" w:rsidP="008D189B">
      <w:pPr>
        <w:pStyle w:val="ListParagraph"/>
        <w:numPr>
          <w:ilvl w:val="0"/>
          <w:numId w:val="24"/>
        </w:numPr>
        <w:rPr>
          <w:rFonts w:ascii="Arial" w:eastAsia="MS Mincho" w:hAnsi="Arial"/>
          <w:noProof/>
          <w:szCs w:val="24"/>
          <w:lang w:eastAsia="en-GB"/>
        </w:rPr>
      </w:pPr>
      <w:r>
        <w:rPr>
          <w:rFonts w:ascii="Arial" w:eastAsia="MS Mincho" w:hAnsi="Arial"/>
          <w:noProof/>
          <w:szCs w:val="24"/>
          <w:lang w:eastAsia="en-GB"/>
        </w:rPr>
        <w:t xml:space="preserve">Option 1: </w:t>
      </w:r>
      <w:r w:rsidR="008D189B">
        <w:rPr>
          <w:rFonts w:ascii="Arial" w:eastAsia="MS Mincho" w:hAnsi="Arial"/>
          <w:noProof/>
          <w:szCs w:val="24"/>
          <w:lang w:eastAsia="en-GB"/>
        </w:rPr>
        <w:t xml:space="preserve">RRC messages are </w:t>
      </w:r>
      <w:r>
        <w:rPr>
          <w:rFonts w:ascii="Arial" w:eastAsia="MS Mincho" w:hAnsi="Arial"/>
          <w:noProof/>
          <w:szCs w:val="24"/>
          <w:lang w:eastAsia="en-GB"/>
        </w:rPr>
        <w:t xml:space="preserve">processed/generated </w:t>
      </w:r>
      <w:r w:rsidR="008D189B">
        <w:rPr>
          <w:rFonts w:ascii="Arial" w:eastAsia="MS Mincho" w:hAnsi="Arial"/>
          <w:noProof/>
          <w:szCs w:val="24"/>
          <w:lang w:eastAsia="en-GB"/>
        </w:rPr>
        <w:t xml:space="preserve">by the </w:t>
      </w:r>
      <w:r>
        <w:rPr>
          <w:rFonts w:ascii="Arial" w:eastAsia="MS Mincho" w:hAnsi="Arial"/>
          <w:noProof/>
          <w:szCs w:val="24"/>
          <w:lang w:eastAsia="en-GB"/>
        </w:rPr>
        <w:t xml:space="preserve">RRC layer of </w:t>
      </w:r>
      <w:r w:rsidR="008D189B">
        <w:rPr>
          <w:rFonts w:ascii="Arial" w:eastAsia="MS Mincho" w:hAnsi="Arial"/>
          <w:noProof/>
          <w:szCs w:val="24"/>
          <w:lang w:eastAsia="en-GB"/>
        </w:rPr>
        <w:t>base station of MN (e.g, MeNB)</w:t>
      </w:r>
    </w:p>
    <w:p w14:paraId="31B71FBB" w14:textId="53724F11" w:rsidR="00CC44C4" w:rsidRDefault="00E21951" w:rsidP="008D189B">
      <w:pPr>
        <w:pStyle w:val="ListParagraph"/>
        <w:numPr>
          <w:ilvl w:val="0"/>
          <w:numId w:val="24"/>
        </w:numPr>
        <w:rPr>
          <w:rFonts w:ascii="Arial" w:eastAsia="MS Mincho" w:hAnsi="Arial"/>
          <w:noProof/>
          <w:szCs w:val="24"/>
          <w:lang w:eastAsia="en-GB"/>
        </w:rPr>
      </w:pPr>
      <w:r>
        <w:rPr>
          <w:rFonts w:ascii="Arial" w:eastAsia="MS Mincho" w:hAnsi="Arial"/>
          <w:noProof/>
          <w:szCs w:val="24"/>
          <w:lang w:eastAsia="en-GB"/>
        </w:rPr>
        <w:t xml:space="preserve">Option 2: </w:t>
      </w:r>
      <w:r w:rsidR="00CC44C4">
        <w:rPr>
          <w:rFonts w:ascii="Arial" w:eastAsia="MS Mincho" w:hAnsi="Arial"/>
          <w:noProof/>
          <w:szCs w:val="24"/>
          <w:lang w:eastAsia="en-GB"/>
        </w:rPr>
        <w:t xml:space="preserve">RRC message are </w:t>
      </w:r>
      <w:r>
        <w:rPr>
          <w:rFonts w:ascii="Arial" w:eastAsia="MS Mincho" w:hAnsi="Arial"/>
          <w:noProof/>
          <w:szCs w:val="24"/>
          <w:lang w:eastAsia="en-GB"/>
        </w:rPr>
        <w:t>processed/</w:t>
      </w:r>
      <w:r w:rsidR="00CC44C4">
        <w:rPr>
          <w:rFonts w:ascii="Arial" w:eastAsia="MS Mincho" w:hAnsi="Arial"/>
          <w:noProof/>
          <w:szCs w:val="24"/>
          <w:lang w:eastAsia="en-GB"/>
        </w:rPr>
        <w:t xml:space="preserve">generated by the </w:t>
      </w:r>
      <w:r>
        <w:rPr>
          <w:rFonts w:ascii="Arial" w:eastAsia="MS Mincho" w:hAnsi="Arial"/>
          <w:noProof/>
          <w:szCs w:val="24"/>
          <w:lang w:eastAsia="en-GB"/>
        </w:rPr>
        <w:t xml:space="preserve">RRC layer of the </w:t>
      </w:r>
      <w:r w:rsidR="00CC44C4">
        <w:rPr>
          <w:rFonts w:ascii="Arial" w:eastAsia="MS Mincho" w:hAnsi="Arial"/>
          <w:noProof/>
          <w:szCs w:val="24"/>
          <w:lang w:eastAsia="en-GB"/>
        </w:rPr>
        <w:t xml:space="preserve">base station of SN (e.g, SgNB) and </w:t>
      </w:r>
      <w:r>
        <w:rPr>
          <w:rFonts w:ascii="Arial" w:eastAsia="MS Mincho" w:hAnsi="Arial"/>
          <w:noProof/>
          <w:szCs w:val="24"/>
          <w:lang w:eastAsia="en-GB"/>
        </w:rPr>
        <w:t>inter-BS interface is used to convey the RRC messages between the MN and SN.</w:t>
      </w:r>
    </w:p>
    <w:p w14:paraId="1E3C95F5" w14:textId="4CAB4C2A" w:rsidR="00E21951" w:rsidRDefault="00E21951" w:rsidP="00E21951">
      <w:pPr>
        <w:rPr>
          <w:rFonts w:ascii="Arial" w:eastAsia="MS Mincho" w:hAnsi="Arial"/>
          <w:noProof/>
          <w:szCs w:val="24"/>
          <w:lang w:eastAsia="en-GB"/>
        </w:rPr>
      </w:pPr>
      <w:r>
        <w:rPr>
          <w:rFonts w:ascii="Arial" w:eastAsia="MS Mincho" w:hAnsi="Arial"/>
          <w:noProof/>
          <w:szCs w:val="24"/>
          <w:lang w:eastAsia="en-GB"/>
        </w:rPr>
        <w:t>The problem for Option 1 is that the NR SL resource will occupy a NR SL carrier, which may be shared with UL carrier of NR Uu inerface to the gNB. In this case, the eNB may not be able to properly man</w:t>
      </w:r>
      <w:r w:rsidR="00847BF8">
        <w:rPr>
          <w:rFonts w:ascii="Arial" w:eastAsia="MS Mincho" w:hAnsi="Arial"/>
          <w:noProof/>
          <w:szCs w:val="24"/>
          <w:lang w:eastAsia="en-GB"/>
        </w:rPr>
        <w:t>a</w:t>
      </w:r>
      <w:r>
        <w:rPr>
          <w:rFonts w:ascii="Arial" w:eastAsia="MS Mincho" w:hAnsi="Arial"/>
          <w:noProof/>
          <w:szCs w:val="24"/>
          <w:lang w:eastAsia="en-GB"/>
        </w:rPr>
        <w:t xml:space="preserve">ge the </w:t>
      </w:r>
      <w:r w:rsidR="00847BF8">
        <w:rPr>
          <w:rFonts w:ascii="Arial" w:eastAsia="MS Mincho" w:hAnsi="Arial"/>
          <w:noProof/>
          <w:szCs w:val="24"/>
          <w:lang w:eastAsia="en-GB"/>
        </w:rPr>
        <w:t xml:space="preserve">resource </w:t>
      </w:r>
      <w:r>
        <w:rPr>
          <w:rFonts w:ascii="Arial" w:eastAsia="MS Mincho" w:hAnsi="Arial"/>
          <w:noProof/>
          <w:szCs w:val="24"/>
          <w:lang w:eastAsia="en-GB"/>
        </w:rPr>
        <w:t xml:space="preserve">allocation in this carrier, </w:t>
      </w:r>
      <w:r w:rsidR="00847BF8">
        <w:rPr>
          <w:rFonts w:ascii="Arial" w:eastAsia="MS Mincho" w:hAnsi="Arial"/>
          <w:noProof/>
          <w:szCs w:val="24"/>
          <w:lang w:eastAsia="en-GB"/>
        </w:rPr>
        <w:t xml:space="preserve">in regards as to </w:t>
      </w:r>
      <w:r>
        <w:rPr>
          <w:rFonts w:ascii="Arial" w:eastAsia="MS Mincho" w:hAnsi="Arial"/>
          <w:noProof/>
          <w:szCs w:val="24"/>
          <w:lang w:eastAsia="en-GB"/>
        </w:rPr>
        <w:t xml:space="preserve">how to configure resource pool(s), how to configure Type 1 grants, etc. </w:t>
      </w:r>
      <w:r w:rsidR="00847BF8">
        <w:rPr>
          <w:rFonts w:ascii="Arial" w:eastAsia="MS Mincho" w:hAnsi="Arial"/>
          <w:noProof/>
          <w:szCs w:val="24"/>
          <w:lang w:eastAsia="en-GB"/>
        </w:rPr>
        <w:t xml:space="preserve">Instead, </w:t>
      </w:r>
      <w:r>
        <w:rPr>
          <w:rFonts w:ascii="Arial" w:eastAsia="MS Mincho" w:hAnsi="Arial"/>
          <w:noProof/>
          <w:szCs w:val="24"/>
          <w:lang w:eastAsia="en-GB"/>
        </w:rPr>
        <w:t>Option 2</w:t>
      </w:r>
      <w:r w:rsidR="00E03CE6">
        <w:rPr>
          <w:rFonts w:ascii="Arial" w:eastAsia="MS Mincho" w:hAnsi="Arial"/>
          <w:noProof/>
          <w:szCs w:val="24"/>
          <w:lang w:eastAsia="en-GB"/>
        </w:rPr>
        <w:t xml:space="preserve"> </w:t>
      </w:r>
      <w:r>
        <w:rPr>
          <w:rFonts w:ascii="Arial" w:eastAsia="MS Mincho" w:hAnsi="Arial"/>
          <w:noProof/>
          <w:szCs w:val="24"/>
          <w:lang w:eastAsia="en-GB"/>
        </w:rPr>
        <w:t xml:space="preserve">will be a better choice to handle the NR V2X resouce allocation, if it is V2X-capable. </w:t>
      </w:r>
      <w:r w:rsidR="00E03CE6">
        <w:rPr>
          <w:rFonts w:ascii="Arial" w:eastAsia="MS Mincho" w:hAnsi="Arial"/>
          <w:noProof/>
          <w:szCs w:val="24"/>
          <w:lang w:eastAsia="en-GB"/>
        </w:rPr>
        <w:t>RAN2 need</w:t>
      </w:r>
      <w:r w:rsidR="00847BF8">
        <w:rPr>
          <w:rFonts w:ascii="Arial" w:eastAsia="MS Mincho" w:hAnsi="Arial"/>
          <w:noProof/>
          <w:szCs w:val="24"/>
          <w:lang w:eastAsia="en-GB"/>
        </w:rPr>
        <w:t>s</w:t>
      </w:r>
      <w:r w:rsidR="00E03CE6">
        <w:rPr>
          <w:rFonts w:ascii="Arial" w:eastAsia="MS Mincho" w:hAnsi="Arial"/>
          <w:noProof/>
          <w:szCs w:val="24"/>
          <w:lang w:eastAsia="en-GB"/>
        </w:rPr>
        <w:t xml:space="preserve"> to discuss the design options for this case. </w:t>
      </w:r>
      <w:r>
        <w:rPr>
          <w:rFonts w:ascii="Arial" w:eastAsia="MS Mincho" w:hAnsi="Arial"/>
          <w:noProof/>
          <w:szCs w:val="24"/>
          <w:lang w:eastAsia="en-GB"/>
        </w:rPr>
        <w:t>If Option 2 is to be supported, RAN2 also need</w:t>
      </w:r>
      <w:r w:rsidR="008974E1">
        <w:rPr>
          <w:rFonts w:ascii="Arial" w:eastAsia="MS Mincho" w:hAnsi="Arial"/>
          <w:noProof/>
          <w:szCs w:val="24"/>
          <w:lang w:eastAsia="en-GB"/>
        </w:rPr>
        <w:t>s</w:t>
      </w:r>
      <w:r>
        <w:rPr>
          <w:rFonts w:ascii="Arial" w:eastAsia="MS Mincho" w:hAnsi="Arial"/>
          <w:noProof/>
          <w:szCs w:val="24"/>
          <w:lang w:eastAsia="en-GB"/>
        </w:rPr>
        <w:t xml:space="preserve"> to trigger </w:t>
      </w:r>
      <w:r w:rsidR="008974E1">
        <w:rPr>
          <w:rFonts w:ascii="Arial" w:eastAsia="MS Mincho" w:hAnsi="Arial"/>
          <w:noProof/>
          <w:szCs w:val="24"/>
          <w:lang w:eastAsia="en-GB"/>
        </w:rPr>
        <w:t xml:space="preserve">a </w:t>
      </w:r>
      <w:r>
        <w:rPr>
          <w:rFonts w:ascii="Arial" w:eastAsia="MS Mincho" w:hAnsi="Arial"/>
          <w:noProof/>
          <w:szCs w:val="24"/>
          <w:lang w:eastAsia="en-GB"/>
        </w:rPr>
        <w:t>related RAN3 discussion</w:t>
      </w:r>
      <w:r w:rsidR="00E03CE6">
        <w:rPr>
          <w:rFonts w:ascii="Arial" w:eastAsia="MS Mincho" w:hAnsi="Arial"/>
          <w:noProof/>
          <w:szCs w:val="24"/>
          <w:lang w:eastAsia="en-GB"/>
        </w:rPr>
        <w:t>.</w:t>
      </w:r>
    </w:p>
    <w:p w14:paraId="042CE20F" w14:textId="0C00D4ED" w:rsidR="00E21951" w:rsidRPr="00E03CE6" w:rsidRDefault="00E21951" w:rsidP="00E21951">
      <w:pPr>
        <w:rPr>
          <w:rFonts w:ascii="Arial" w:eastAsia="MS Mincho" w:hAnsi="Arial"/>
          <w:b/>
          <w:noProof/>
          <w:szCs w:val="24"/>
          <w:lang w:eastAsia="en-GB"/>
        </w:rPr>
      </w:pPr>
      <w:r w:rsidRPr="00E03CE6">
        <w:rPr>
          <w:rFonts w:ascii="Arial" w:eastAsia="MS Mincho" w:hAnsi="Arial"/>
          <w:b/>
          <w:noProof/>
          <w:szCs w:val="24"/>
          <w:lang w:eastAsia="en-GB"/>
        </w:rPr>
        <w:t xml:space="preserve">Proposal </w:t>
      </w:r>
      <w:r w:rsidR="00162AF9">
        <w:rPr>
          <w:rFonts w:ascii="Arial" w:eastAsia="MS Mincho" w:hAnsi="Arial"/>
          <w:b/>
          <w:noProof/>
          <w:szCs w:val="24"/>
          <w:lang w:eastAsia="en-GB"/>
        </w:rPr>
        <w:t>3</w:t>
      </w:r>
      <w:r w:rsidRPr="00E03CE6">
        <w:rPr>
          <w:rFonts w:ascii="Arial" w:eastAsia="MS Mincho" w:hAnsi="Arial"/>
          <w:b/>
          <w:noProof/>
          <w:szCs w:val="24"/>
          <w:lang w:eastAsia="en-GB"/>
        </w:rPr>
        <w:tab/>
        <w:t xml:space="preserve">RAN2 discuss the resource </w:t>
      </w:r>
      <w:r w:rsidR="00212D8F" w:rsidRPr="00E03CE6">
        <w:rPr>
          <w:rFonts w:ascii="Arial" w:eastAsia="MS Mincho" w:hAnsi="Arial"/>
          <w:b/>
          <w:noProof/>
          <w:szCs w:val="24"/>
          <w:lang w:eastAsia="en-GB"/>
        </w:rPr>
        <w:t>alloca</w:t>
      </w:r>
      <w:r w:rsidR="00212D8F">
        <w:rPr>
          <w:rFonts w:ascii="Arial" w:eastAsia="MS Mincho" w:hAnsi="Arial"/>
          <w:b/>
          <w:noProof/>
          <w:szCs w:val="24"/>
          <w:lang w:eastAsia="en-GB"/>
        </w:rPr>
        <w:t>ti</w:t>
      </w:r>
      <w:r w:rsidR="00212D8F" w:rsidRPr="00E03CE6">
        <w:rPr>
          <w:rFonts w:ascii="Arial" w:eastAsia="MS Mincho" w:hAnsi="Arial"/>
          <w:b/>
          <w:noProof/>
          <w:szCs w:val="24"/>
          <w:lang w:eastAsia="en-GB"/>
        </w:rPr>
        <w:t xml:space="preserve">on </w:t>
      </w:r>
      <w:r w:rsidRPr="00E03CE6">
        <w:rPr>
          <w:rFonts w:ascii="Arial" w:eastAsia="MS Mincho" w:hAnsi="Arial"/>
          <w:b/>
          <w:noProof/>
          <w:szCs w:val="24"/>
          <w:lang w:eastAsia="en-GB"/>
        </w:rPr>
        <w:t>case when SN is V2X-capable.</w:t>
      </w:r>
    </w:p>
    <w:p w14:paraId="487705C3" w14:textId="16F54923" w:rsidR="00E21951" w:rsidRPr="00E03CE6" w:rsidRDefault="00E21951" w:rsidP="00E21951">
      <w:pPr>
        <w:rPr>
          <w:rFonts w:ascii="Arial" w:eastAsia="MS Mincho" w:hAnsi="Arial"/>
          <w:b/>
          <w:noProof/>
          <w:szCs w:val="24"/>
          <w:lang w:eastAsia="en-GB"/>
        </w:rPr>
      </w:pPr>
      <w:r w:rsidRPr="00E03CE6">
        <w:rPr>
          <w:rFonts w:ascii="Arial" w:eastAsia="MS Mincho" w:hAnsi="Arial"/>
          <w:b/>
          <w:noProof/>
          <w:szCs w:val="24"/>
          <w:lang w:eastAsia="en-GB"/>
        </w:rPr>
        <w:t xml:space="preserve">Proposal </w:t>
      </w:r>
      <w:r w:rsidR="00162AF9">
        <w:rPr>
          <w:rFonts w:ascii="Arial" w:eastAsia="MS Mincho" w:hAnsi="Arial"/>
          <w:b/>
          <w:noProof/>
          <w:szCs w:val="24"/>
          <w:lang w:eastAsia="en-GB"/>
        </w:rPr>
        <w:t>4</w:t>
      </w:r>
      <w:r w:rsidRPr="00E03CE6">
        <w:rPr>
          <w:rFonts w:ascii="Arial" w:eastAsia="MS Mincho" w:hAnsi="Arial"/>
          <w:b/>
          <w:noProof/>
          <w:szCs w:val="24"/>
          <w:lang w:eastAsia="en-GB"/>
        </w:rPr>
        <w:tab/>
        <w:t xml:space="preserve">RAN2 send LS to </w:t>
      </w:r>
      <w:r w:rsidR="00E03CE6" w:rsidRPr="00E03CE6">
        <w:rPr>
          <w:rFonts w:ascii="Arial" w:eastAsia="MS Mincho" w:hAnsi="Arial"/>
          <w:b/>
          <w:noProof/>
          <w:szCs w:val="24"/>
          <w:lang w:eastAsia="en-GB"/>
        </w:rPr>
        <w:t>RAN</w:t>
      </w:r>
      <w:r w:rsidRPr="00E03CE6">
        <w:rPr>
          <w:rFonts w:ascii="Arial" w:eastAsia="MS Mincho" w:hAnsi="Arial"/>
          <w:b/>
          <w:noProof/>
          <w:szCs w:val="24"/>
          <w:lang w:eastAsia="en-GB"/>
        </w:rPr>
        <w:t xml:space="preserve">3 </w:t>
      </w:r>
      <w:r w:rsidR="00E03CE6" w:rsidRPr="00E03CE6">
        <w:rPr>
          <w:rFonts w:ascii="Arial" w:eastAsia="MS Mincho" w:hAnsi="Arial"/>
          <w:b/>
          <w:noProof/>
          <w:szCs w:val="24"/>
          <w:lang w:eastAsia="en-GB"/>
        </w:rPr>
        <w:t>to trigger related work if SN-controlled resource allocation is to be suported.</w:t>
      </w:r>
    </w:p>
    <w:p w14:paraId="0D8AC064" w14:textId="32CCE686" w:rsidR="0001257B" w:rsidRPr="00024F10" w:rsidRDefault="0001257B" w:rsidP="0001257B">
      <w:pPr>
        <w:pStyle w:val="Heading1"/>
        <w:numPr>
          <w:ilvl w:val="0"/>
          <w:numId w:val="1"/>
        </w:numPr>
        <w:jc w:val="both"/>
        <w:rPr>
          <w:rFonts w:cs="Arial"/>
          <w:lang w:eastAsia="zh-CN"/>
        </w:rPr>
      </w:pPr>
      <w:r>
        <w:rPr>
          <w:rFonts w:cs="Arial"/>
          <w:lang w:eastAsia="zh-CN"/>
        </w:rPr>
        <w:t>Conclusion</w:t>
      </w:r>
    </w:p>
    <w:p w14:paraId="1BDA2315" w14:textId="56FD4EDB" w:rsidR="00633273" w:rsidRDefault="00633273" w:rsidP="00633273">
      <w:pPr>
        <w:jc w:val="both"/>
        <w:rPr>
          <w:rFonts w:ascii="Arial" w:hAnsi="Arial" w:cs="Arial"/>
        </w:rPr>
      </w:pPr>
      <w:r w:rsidRPr="00024F10">
        <w:rPr>
          <w:rFonts w:ascii="Arial" w:hAnsi="Arial" w:cs="Arial"/>
        </w:rPr>
        <w:t xml:space="preserve">In this contribution, we discuss the </w:t>
      </w:r>
      <w:r w:rsidR="00E03CE6">
        <w:rPr>
          <w:rFonts w:ascii="Arial" w:hAnsi="Arial" w:cs="Arial"/>
        </w:rPr>
        <w:t>inter-RAT resource allocation issues</w:t>
      </w:r>
      <w:r w:rsidR="00A36446">
        <w:rPr>
          <w:rFonts w:ascii="Arial" w:hAnsi="Arial" w:cs="Arial"/>
        </w:rPr>
        <w:t xml:space="preserve"> of</w:t>
      </w:r>
      <w:r w:rsidR="00620DB9">
        <w:rPr>
          <w:rFonts w:ascii="Arial" w:hAnsi="Arial" w:cs="Arial"/>
        </w:rPr>
        <w:t xml:space="preserve"> NR V2X</w:t>
      </w:r>
      <w:r w:rsidRPr="00024F10">
        <w:rPr>
          <w:rFonts w:ascii="Arial" w:hAnsi="Arial" w:cs="Arial"/>
        </w:rPr>
        <w:t xml:space="preserve">. The following is proposed: </w:t>
      </w:r>
    </w:p>
    <w:p w14:paraId="16170B8F" w14:textId="7D466B3B" w:rsidR="008763E7" w:rsidRDefault="008763E7" w:rsidP="008763E7">
      <w:pPr>
        <w:rPr>
          <w:rFonts w:ascii="Arial" w:hAnsi="Arial" w:cs="Arial"/>
          <w:b/>
          <w:lang w:eastAsia="x-none"/>
        </w:rPr>
      </w:pPr>
      <w:r w:rsidRPr="00024F10">
        <w:rPr>
          <w:rFonts w:ascii="Arial" w:hAnsi="Arial" w:cs="Arial"/>
          <w:b/>
          <w:lang w:eastAsia="x-none"/>
        </w:rPr>
        <w:t xml:space="preserve">Proposal </w:t>
      </w:r>
      <w:r>
        <w:rPr>
          <w:rFonts w:ascii="Arial" w:hAnsi="Arial" w:cs="Arial"/>
          <w:b/>
          <w:lang w:eastAsia="x-none"/>
        </w:rPr>
        <w:t>1</w:t>
      </w:r>
      <w:r>
        <w:rPr>
          <w:rFonts w:ascii="Arial" w:hAnsi="Arial" w:cs="Arial"/>
          <w:b/>
          <w:lang w:eastAsia="x-none"/>
        </w:rPr>
        <w:tab/>
      </w:r>
      <w:r w:rsidRPr="00024F10">
        <w:rPr>
          <w:rFonts w:ascii="Arial" w:hAnsi="Arial" w:cs="Arial"/>
          <w:b/>
          <w:lang w:eastAsia="x-none"/>
        </w:rPr>
        <w:t xml:space="preserve">Introduce </w:t>
      </w:r>
      <w:r>
        <w:rPr>
          <w:rFonts w:ascii="Arial" w:hAnsi="Arial" w:cs="Arial"/>
          <w:b/>
          <w:lang w:eastAsia="x-none"/>
        </w:rPr>
        <w:t xml:space="preserve">different RNTIs for LTE and NR RAT to be used in NR </w:t>
      </w:r>
      <w:proofErr w:type="spellStart"/>
      <w:r>
        <w:rPr>
          <w:rFonts w:ascii="Arial" w:hAnsi="Arial" w:cs="Arial"/>
          <w:b/>
          <w:lang w:eastAsia="x-none"/>
        </w:rPr>
        <w:t>Uu</w:t>
      </w:r>
      <w:proofErr w:type="spellEnd"/>
      <w:r>
        <w:rPr>
          <w:rFonts w:ascii="Arial" w:hAnsi="Arial" w:cs="Arial"/>
          <w:b/>
          <w:lang w:eastAsia="x-none"/>
        </w:rPr>
        <w:t xml:space="preserve"> interface to differentiate DCI signalling for sidelink.</w:t>
      </w:r>
    </w:p>
    <w:p w14:paraId="3B0C651C" w14:textId="2D481177" w:rsidR="008763E7" w:rsidRDefault="008763E7" w:rsidP="008763E7">
      <w:pPr>
        <w:rPr>
          <w:lang w:eastAsia="zh-CN"/>
        </w:rPr>
      </w:pPr>
      <w:r w:rsidRPr="00024F10">
        <w:rPr>
          <w:rFonts w:ascii="Arial" w:hAnsi="Arial" w:cs="Arial"/>
          <w:b/>
          <w:lang w:eastAsia="x-none"/>
        </w:rPr>
        <w:t xml:space="preserve">Proposal </w:t>
      </w:r>
      <w:r w:rsidR="00162AF9">
        <w:rPr>
          <w:rFonts w:ascii="Arial" w:hAnsi="Arial" w:cs="Arial"/>
          <w:b/>
          <w:lang w:eastAsia="x-none"/>
        </w:rPr>
        <w:t>2</w:t>
      </w:r>
      <w:r w:rsidRPr="00024F10">
        <w:rPr>
          <w:rFonts w:ascii="Arial" w:hAnsi="Arial" w:cs="Arial"/>
          <w:b/>
          <w:lang w:eastAsia="x-none"/>
        </w:rPr>
        <w:t>:</w:t>
      </w:r>
      <w:r>
        <w:rPr>
          <w:rFonts w:ascii="Arial" w:hAnsi="Arial" w:cs="Arial"/>
          <w:b/>
          <w:lang w:eastAsia="x-none"/>
        </w:rPr>
        <w:tab/>
      </w:r>
      <w:r w:rsidRPr="00024F10">
        <w:rPr>
          <w:rFonts w:ascii="Arial" w:hAnsi="Arial" w:cs="Arial"/>
          <w:b/>
          <w:lang w:eastAsia="x-none"/>
        </w:rPr>
        <w:t xml:space="preserve">Introduce UE capability signalling for NR </w:t>
      </w:r>
      <w:proofErr w:type="spellStart"/>
      <w:r w:rsidRPr="00024F10">
        <w:rPr>
          <w:rFonts w:ascii="Arial" w:hAnsi="Arial" w:cs="Arial"/>
          <w:b/>
          <w:lang w:eastAsia="x-none"/>
        </w:rPr>
        <w:t>Uu</w:t>
      </w:r>
      <w:proofErr w:type="spellEnd"/>
      <w:r w:rsidRPr="00024F10">
        <w:rPr>
          <w:rFonts w:ascii="Arial" w:hAnsi="Arial" w:cs="Arial"/>
          <w:b/>
          <w:lang w:eastAsia="x-none"/>
        </w:rPr>
        <w:t xml:space="preserve"> control of LTE mode-3 </w:t>
      </w:r>
      <w:r>
        <w:rPr>
          <w:rFonts w:ascii="Arial" w:hAnsi="Arial" w:cs="Arial"/>
          <w:b/>
          <w:lang w:eastAsia="x-none"/>
        </w:rPr>
        <w:t>and mode</w:t>
      </w:r>
      <w:r w:rsidR="00212D8F">
        <w:rPr>
          <w:rFonts w:ascii="Arial" w:hAnsi="Arial" w:cs="Arial"/>
          <w:b/>
          <w:lang w:eastAsia="x-none"/>
        </w:rPr>
        <w:t>-</w:t>
      </w:r>
      <w:r>
        <w:rPr>
          <w:rFonts w:ascii="Arial" w:hAnsi="Arial" w:cs="Arial"/>
          <w:b/>
          <w:lang w:eastAsia="x-none"/>
        </w:rPr>
        <w:t xml:space="preserve">4 </w:t>
      </w:r>
      <w:r w:rsidRPr="00024F10">
        <w:rPr>
          <w:rFonts w:ascii="Arial" w:hAnsi="Arial" w:cs="Arial"/>
          <w:b/>
          <w:lang w:eastAsia="x-none"/>
        </w:rPr>
        <w:t>operation</w:t>
      </w:r>
      <w:r>
        <w:rPr>
          <w:rFonts w:ascii="Arial" w:hAnsi="Arial" w:cs="Arial"/>
          <w:b/>
          <w:lang w:eastAsia="x-none"/>
        </w:rPr>
        <w:t xml:space="preserve"> respectively.</w:t>
      </w:r>
    </w:p>
    <w:p w14:paraId="51A8A8CA" w14:textId="7007619C" w:rsidR="008763E7" w:rsidRPr="00E03CE6" w:rsidRDefault="008763E7" w:rsidP="008763E7">
      <w:pPr>
        <w:rPr>
          <w:rFonts w:ascii="Arial" w:eastAsia="MS Mincho" w:hAnsi="Arial"/>
          <w:b/>
          <w:noProof/>
          <w:szCs w:val="24"/>
          <w:lang w:eastAsia="en-GB"/>
        </w:rPr>
      </w:pPr>
      <w:r w:rsidRPr="00E03CE6">
        <w:rPr>
          <w:rFonts w:ascii="Arial" w:eastAsia="MS Mincho" w:hAnsi="Arial"/>
          <w:b/>
          <w:noProof/>
          <w:szCs w:val="24"/>
          <w:lang w:eastAsia="en-GB"/>
        </w:rPr>
        <w:t xml:space="preserve">Proposal </w:t>
      </w:r>
      <w:r w:rsidR="00162AF9">
        <w:rPr>
          <w:rFonts w:ascii="Arial" w:eastAsia="MS Mincho" w:hAnsi="Arial"/>
          <w:b/>
          <w:noProof/>
          <w:szCs w:val="24"/>
          <w:lang w:eastAsia="en-GB"/>
        </w:rPr>
        <w:t>3</w:t>
      </w:r>
      <w:r w:rsidRPr="00E03CE6">
        <w:rPr>
          <w:rFonts w:ascii="Arial" w:eastAsia="MS Mincho" w:hAnsi="Arial"/>
          <w:b/>
          <w:noProof/>
          <w:szCs w:val="24"/>
          <w:lang w:eastAsia="en-GB"/>
        </w:rPr>
        <w:tab/>
        <w:t xml:space="preserve">RAN2 discuss the resource </w:t>
      </w:r>
      <w:r w:rsidR="00766B8C" w:rsidRPr="00E03CE6">
        <w:rPr>
          <w:rFonts w:ascii="Arial" w:eastAsia="MS Mincho" w:hAnsi="Arial"/>
          <w:b/>
          <w:noProof/>
          <w:szCs w:val="24"/>
          <w:lang w:eastAsia="en-GB"/>
        </w:rPr>
        <w:t>alloca</w:t>
      </w:r>
      <w:r w:rsidR="00766B8C">
        <w:rPr>
          <w:rFonts w:ascii="Arial" w:eastAsia="MS Mincho" w:hAnsi="Arial"/>
          <w:b/>
          <w:noProof/>
          <w:szCs w:val="24"/>
          <w:lang w:eastAsia="en-GB"/>
        </w:rPr>
        <w:t>ti</w:t>
      </w:r>
      <w:r w:rsidR="00766B8C" w:rsidRPr="00E03CE6">
        <w:rPr>
          <w:rFonts w:ascii="Arial" w:eastAsia="MS Mincho" w:hAnsi="Arial"/>
          <w:b/>
          <w:noProof/>
          <w:szCs w:val="24"/>
          <w:lang w:eastAsia="en-GB"/>
        </w:rPr>
        <w:t xml:space="preserve">on </w:t>
      </w:r>
      <w:r w:rsidRPr="00E03CE6">
        <w:rPr>
          <w:rFonts w:ascii="Arial" w:eastAsia="MS Mincho" w:hAnsi="Arial"/>
          <w:b/>
          <w:noProof/>
          <w:szCs w:val="24"/>
          <w:lang w:eastAsia="en-GB"/>
        </w:rPr>
        <w:t>case when SN is V2X-capable.</w:t>
      </w:r>
    </w:p>
    <w:p w14:paraId="4E603C0D" w14:textId="66389EC5" w:rsidR="008763E7" w:rsidRPr="00E03CE6" w:rsidRDefault="008763E7" w:rsidP="008763E7">
      <w:pPr>
        <w:rPr>
          <w:rFonts w:ascii="Arial" w:eastAsia="MS Mincho" w:hAnsi="Arial"/>
          <w:b/>
          <w:noProof/>
          <w:szCs w:val="24"/>
          <w:lang w:eastAsia="en-GB"/>
        </w:rPr>
      </w:pPr>
      <w:r w:rsidRPr="00E03CE6">
        <w:rPr>
          <w:rFonts w:ascii="Arial" w:eastAsia="MS Mincho" w:hAnsi="Arial"/>
          <w:b/>
          <w:noProof/>
          <w:szCs w:val="24"/>
          <w:lang w:eastAsia="en-GB"/>
        </w:rPr>
        <w:lastRenderedPageBreak/>
        <w:t xml:space="preserve">Proposal </w:t>
      </w:r>
      <w:r w:rsidR="00162AF9">
        <w:rPr>
          <w:rFonts w:ascii="Arial" w:eastAsia="MS Mincho" w:hAnsi="Arial"/>
          <w:b/>
          <w:noProof/>
          <w:szCs w:val="24"/>
          <w:lang w:eastAsia="en-GB"/>
        </w:rPr>
        <w:t>4</w:t>
      </w:r>
      <w:r w:rsidRPr="00E03CE6">
        <w:rPr>
          <w:rFonts w:ascii="Arial" w:eastAsia="MS Mincho" w:hAnsi="Arial"/>
          <w:b/>
          <w:noProof/>
          <w:szCs w:val="24"/>
          <w:lang w:eastAsia="en-GB"/>
        </w:rPr>
        <w:tab/>
        <w:t>RAN2 send LS to RAN3 to trigger related work if SN-controlled resource allocation is to be suported.</w:t>
      </w:r>
    </w:p>
    <w:p w14:paraId="20A9DF80" w14:textId="77777777" w:rsidR="0093465F" w:rsidRPr="009A647F" w:rsidRDefault="0093465F" w:rsidP="0093465F">
      <w:pPr>
        <w:jc w:val="both"/>
        <w:rPr>
          <w:rFonts w:ascii="Arial" w:hAnsi="Arial" w:cs="Arial"/>
          <w:b/>
        </w:rPr>
      </w:pPr>
    </w:p>
    <w:bookmarkEnd w:id="1"/>
    <w:p w14:paraId="23F36081" w14:textId="77777777" w:rsidR="00633273" w:rsidRPr="00024F10" w:rsidRDefault="00633273" w:rsidP="00633273">
      <w:pPr>
        <w:pStyle w:val="Heading1"/>
        <w:numPr>
          <w:ilvl w:val="0"/>
          <w:numId w:val="1"/>
        </w:numPr>
        <w:jc w:val="both"/>
        <w:rPr>
          <w:rFonts w:cs="Arial"/>
        </w:rPr>
      </w:pPr>
      <w:r w:rsidRPr="00024F10">
        <w:rPr>
          <w:rFonts w:cs="Arial"/>
        </w:rPr>
        <w:t>References</w:t>
      </w:r>
    </w:p>
    <w:p w14:paraId="15D19EEE" w14:textId="03560554" w:rsidR="00B61CE8" w:rsidRDefault="00481719">
      <w:pPr>
        <w:rPr>
          <w:rFonts w:ascii="Arial" w:hAnsi="Arial" w:cs="Arial"/>
        </w:rPr>
      </w:pPr>
      <w:r>
        <w:t xml:space="preserve">[1] </w:t>
      </w:r>
      <w:r w:rsidR="00B61CE8">
        <w:rPr>
          <w:rFonts w:ascii="Arial" w:hAnsi="Arial" w:cs="Arial"/>
        </w:rPr>
        <w:t>Chairman</w:t>
      </w:r>
      <w:r w:rsidR="008763E7">
        <w:rPr>
          <w:rFonts w:ascii="Arial" w:hAnsi="Arial" w:cs="Arial"/>
        </w:rPr>
        <w:t>’</w:t>
      </w:r>
      <w:r w:rsidR="00B61CE8">
        <w:rPr>
          <w:rFonts w:ascii="Arial" w:hAnsi="Arial" w:cs="Arial"/>
        </w:rPr>
        <w:t>s Notes, RAN2#105bis</w:t>
      </w:r>
    </w:p>
    <w:p w14:paraId="4F243639" w14:textId="7EFEAA91" w:rsidR="00481719" w:rsidRDefault="00481719">
      <w:pPr>
        <w:rPr>
          <w:rFonts w:ascii="Arial" w:hAnsi="Arial" w:cs="Arial"/>
        </w:rPr>
      </w:pPr>
      <w:r>
        <w:rPr>
          <w:rFonts w:ascii="Arial" w:hAnsi="Arial" w:cs="Arial"/>
        </w:rPr>
        <w:t xml:space="preserve">[2] </w:t>
      </w:r>
      <w:r w:rsidR="00B61CE8">
        <w:rPr>
          <w:rFonts w:ascii="Arial" w:hAnsi="Arial" w:cs="Arial"/>
        </w:rPr>
        <w:t>Chairman’s Notes, RAN1#97</w:t>
      </w:r>
    </w:p>
    <w:p w14:paraId="0B165B20" w14:textId="31DF04A1" w:rsidR="00481719" w:rsidRPr="00B61CE8" w:rsidRDefault="00481719">
      <w:pPr>
        <w:rPr>
          <w:rFonts w:ascii="Arial" w:hAnsi="Arial" w:cs="Arial"/>
        </w:rPr>
      </w:pPr>
      <w:r>
        <w:rPr>
          <w:rFonts w:ascii="Arial" w:hAnsi="Arial" w:cs="Arial"/>
        </w:rPr>
        <w:t xml:space="preserve">[3] </w:t>
      </w:r>
      <w:r w:rsidR="00B72CA0">
        <w:rPr>
          <w:rFonts w:ascii="Arial" w:hAnsi="Arial" w:cs="Arial"/>
        </w:rPr>
        <w:t>3GPP T</w:t>
      </w:r>
      <w:r w:rsidR="00B61CE8">
        <w:rPr>
          <w:rFonts w:ascii="Arial" w:hAnsi="Arial" w:cs="Arial"/>
        </w:rPr>
        <w:t>R</w:t>
      </w:r>
      <w:r w:rsidR="00B72CA0">
        <w:rPr>
          <w:rFonts w:ascii="Arial" w:hAnsi="Arial" w:cs="Arial"/>
        </w:rPr>
        <w:t xml:space="preserve"> </w:t>
      </w:r>
      <w:r w:rsidR="00B61CE8">
        <w:rPr>
          <w:rFonts w:ascii="Arial" w:hAnsi="Arial" w:cs="Arial"/>
        </w:rPr>
        <w:t>38.885, v1.1.0</w:t>
      </w:r>
    </w:p>
    <w:sectPr w:rsidR="00481719" w:rsidRPr="00B61C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F029C" w14:textId="77777777" w:rsidR="002D4A7F" w:rsidRDefault="002D4A7F" w:rsidP="00830BE3">
      <w:pPr>
        <w:spacing w:after="0"/>
      </w:pPr>
      <w:r>
        <w:separator/>
      </w:r>
    </w:p>
  </w:endnote>
  <w:endnote w:type="continuationSeparator" w:id="0">
    <w:p w14:paraId="50E81D69" w14:textId="77777777" w:rsidR="002D4A7F" w:rsidRDefault="002D4A7F" w:rsidP="00830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C7228" w14:textId="77777777" w:rsidR="002D4A7F" w:rsidRDefault="002D4A7F" w:rsidP="00830BE3">
      <w:pPr>
        <w:spacing w:after="0"/>
      </w:pPr>
      <w:r>
        <w:separator/>
      </w:r>
    </w:p>
  </w:footnote>
  <w:footnote w:type="continuationSeparator" w:id="0">
    <w:p w14:paraId="2DE19933" w14:textId="77777777" w:rsidR="002D4A7F" w:rsidRDefault="002D4A7F" w:rsidP="00830B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3C64"/>
    <w:multiLevelType w:val="hybridMultilevel"/>
    <w:tmpl w:val="F2CADC06"/>
    <w:lvl w:ilvl="0" w:tplc="04090001">
      <w:start w:val="1"/>
      <w:numFmt w:val="bullet"/>
      <w:lvlText w:val=""/>
      <w:lvlJc w:val="left"/>
      <w:pPr>
        <w:ind w:left="800" w:hanging="400"/>
      </w:pPr>
      <w:rPr>
        <w:rFonts w:ascii="Wingdings" w:hAnsi="Wingdings" w:hint="default"/>
      </w:rPr>
    </w:lvl>
    <w:lvl w:ilvl="1" w:tplc="211C7980">
      <w:start w:val="1"/>
      <w:numFmt w:val="bullet"/>
      <w:lvlText w:val=""/>
      <w:lvlJc w:val="left"/>
      <w:pPr>
        <w:ind w:left="1200" w:hanging="400"/>
      </w:pPr>
      <w:rPr>
        <w:rFonts w:ascii="Wingdings" w:hAnsi="Wingdings" w:cs="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FF624C"/>
    <w:multiLevelType w:val="hybridMultilevel"/>
    <w:tmpl w:val="B26ED0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2F1AAB"/>
    <w:multiLevelType w:val="hybridMultilevel"/>
    <w:tmpl w:val="8506C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E6EE8"/>
    <w:multiLevelType w:val="hybridMultilevel"/>
    <w:tmpl w:val="F3129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63CB5"/>
    <w:multiLevelType w:val="hybridMultilevel"/>
    <w:tmpl w:val="69EC0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90C64"/>
    <w:multiLevelType w:val="hybridMultilevel"/>
    <w:tmpl w:val="2998351C"/>
    <w:lvl w:ilvl="0" w:tplc="D3FADE70">
      <w:start w:val="1"/>
      <w:numFmt w:val="bullet"/>
      <w:lvlText w:val="Æ"/>
      <w:lvlJc w:val="left"/>
      <w:pPr>
        <w:ind w:left="360" w:hanging="360"/>
      </w:pPr>
      <w:rPr>
        <w:rFonts w:ascii="Wingdings 3" w:hAnsi="Wingdings 3"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AD20E2"/>
    <w:multiLevelType w:val="hybridMultilevel"/>
    <w:tmpl w:val="1F681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0450D1"/>
    <w:multiLevelType w:val="hybridMultilevel"/>
    <w:tmpl w:val="4ED4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2240D1"/>
    <w:multiLevelType w:val="hybridMultilevel"/>
    <w:tmpl w:val="AA5E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93EF1"/>
    <w:multiLevelType w:val="hybridMultilevel"/>
    <w:tmpl w:val="AB1C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F34478"/>
    <w:multiLevelType w:val="hybridMultilevel"/>
    <w:tmpl w:val="CF4A0396"/>
    <w:lvl w:ilvl="0" w:tplc="194CF126">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FD70EAA"/>
    <w:multiLevelType w:val="hybridMultilevel"/>
    <w:tmpl w:val="BD865A24"/>
    <w:lvl w:ilvl="0" w:tplc="F65A8B34">
      <w:numFmt w:val="bullet"/>
      <w:lvlText w:val=""/>
      <w:lvlJc w:val="left"/>
      <w:pPr>
        <w:ind w:left="360" w:hanging="360"/>
      </w:pPr>
      <w:rPr>
        <w:rFonts w:ascii="Wingdings" w:eastAsia="MS Mincho"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303268E"/>
    <w:multiLevelType w:val="hybridMultilevel"/>
    <w:tmpl w:val="09C892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E52C9F"/>
    <w:multiLevelType w:val="hybridMultilevel"/>
    <w:tmpl w:val="16E48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4F5E68"/>
    <w:multiLevelType w:val="hybridMultilevel"/>
    <w:tmpl w:val="919A3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2D6BBD"/>
    <w:multiLevelType w:val="hybridMultilevel"/>
    <w:tmpl w:val="0AD6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6"/>
  </w:num>
  <w:num w:numId="2">
    <w:abstractNumId w:val="12"/>
  </w:num>
  <w:num w:numId="3">
    <w:abstractNumId w:val="22"/>
  </w:num>
  <w:num w:numId="4">
    <w:abstractNumId w:val="1"/>
  </w:num>
  <w:num w:numId="5">
    <w:abstractNumId w:val="0"/>
  </w:num>
  <w:num w:numId="6">
    <w:abstractNumId w:val="2"/>
  </w:num>
  <w:num w:numId="7">
    <w:abstractNumId w:val="7"/>
  </w:num>
  <w:num w:numId="8">
    <w:abstractNumId w:val="9"/>
  </w:num>
  <w:num w:numId="9">
    <w:abstractNumId w:val="13"/>
  </w:num>
  <w:num w:numId="10">
    <w:abstractNumId w:val="15"/>
  </w:num>
  <w:num w:numId="11">
    <w:abstractNumId w:val="17"/>
  </w:num>
  <w:num w:numId="12">
    <w:abstractNumId w:val="9"/>
  </w:num>
  <w:num w:numId="13">
    <w:abstractNumId w:val="9"/>
    <w:lvlOverride w:ilvl="0">
      <w:startOverride w:val="1"/>
    </w:lvlOverride>
  </w:num>
  <w:num w:numId="14">
    <w:abstractNumId w:val="14"/>
  </w:num>
  <w:num w:numId="15">
    <w:abstractNumId w:val="8"/>
  </w:num>
  <w:num w:numId="16">
    <w:abstractNumId w:val="19"/>
  </w:num>
  <w:num w:numId="17">
    <w:abstractNumId w:val="3"/>
  </w:num>
  <w:num w:numId="18">
    <w:abstractNumId w:val="11"/>
  </w:num>
  <w:num w:numId="19">
    <w:abstractNumId w:val="5"/>
  </w:num>
  <w:num w:numId="20">
    <w:abstractNumId w:val="21"/>
  </w:num>
  <w:num w:numId="21">
    <w:abstractNumId w:val="4"/>
  </w:num>
  <w:num w:numId="22">
    <w:abstractNumId w:val="10"/>
  </w:num>
  <w:num w:numId="23">
    <w:abstractNumId w:val="20"/>
  </w:num>
  <w:num w:numId="24">
    <w:abstractNumId w:val="18"/>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273"/>
    <w:rsid w:val="0000075E"/>
    <w:rsid w:val="000024FA"/>
    <w:rsid w:val="0001257B"/>
    <w:rsid w:val="00013108"/>
    <w:rsid w:val="00042D12"/>
    <w:rsid w:val="00063ACD"/>
    <w:rsid w:val="000C23E0"/>
    <w:rsid w:val="000C70A5"/>
    <w:rsid w:val="000D07DF"/>
    <w:rsid w:val="000F30E1"/>
    <w:rsid w:val="000F6E3D"/>
    <w:rsid w:val="001407B2"/>
    <w:rsid w:val="00162AF9"/>
    <w:rsid w:val="00165162"/>
    <w:rsid w:val="001B6D48"/>
    <w:rsid w:val="001B6F8F"/>
    <w:rsid w:val="001C30F5"/>
    <w:rsid w:val="001F273B"/>
    <w:rsid w:val="001F2B86"/>
    <w:rsid w:val="001F6E70"/>
    <w:rsid w:val="0020198B"/>
    <w:rsid w:val="002117B0"/>
    <w:rsid w:val="00212D8F"/>
    <w:rsid w:val="0022074B"/>
    <w:rsid w:val="00253DC1"/>
    <w:rsid w:val="0029445F"/>
    <w:rsid w:val="002D0A9B"/>
    <w:rsid w:val="002D0C91"/>
    <w:rsid w:val="002D4A7F"/>
    <w:rsid w:val="002D6530"/>
    <w:rsid w:val="002F3F01"/>
    <w:rsid w:val="00304AE4"/>
    <w:rsid w:val="00353E3A"/>
    <w:rsid w:val="00375137"/>
    <w:rsid w:val="00386DB0"/>
    <w:rsid w:val="003917DF"/>
    <w:rsid w:val="003A41A8"/>
    <w:rsid w:val="003B43DF"/>
    <w:rsid w:val="003D5D84"/>
    <w:rsid w:val="00415580"/>
    <w:rsid w:val="004225A8"/>
    <w:rsid w:val="00436250"/>
    <w:rsid w:val="00440365"/>
    <w:rsid w:val="00440499"/>
    <w:rsid w:val="004407D3"/>
    <w:rsid w:val="00445F56"/>
    <w:rsid w:val="00481719"/>
    <w:rsid w:val="00483C83"/>
    <w:rsid w:val="004B0A95"/>
    <w:rsid w:val="004C2B37"/>
    <w:rsid w:val="004D0E9E"/>
    <w:rsid w:val="004D1489"/>
    <w:rsid w:val="004E09CF"/>
    <w:rsid w:val="004F4CA0"/>
    <w:rsid w:val="005069CF"/>
    <w:rsid w:val="00537B90"/>
    <w:rsid w:val="00563C5F"/>
    <w:rsid w:val="0059372E"/>
    <w:rsid w:val="005B0403"/>
    <w:rsid w:val="005C237A"/>
    <w:rsid w:val="005C5AA2"/>
    <w:rsid w:val="00605868"/>
    <w:rsid w:val="00620DB9"/>
    <w:rsid w:val="00621933"/>
    <w:rsid w:val="00623C54"/>
    <w:rsid w:val="00633273"/>
    <w:rsid w:val="00640E47"/>
    <w:rsid w:val="00647685"/>
    <w:rsid w:val="00691425"/>
    <w:rsid w:val="006A5DE3"/>
    <w:rsid w:val="006C6C4E"/>
    <w:rsid w:val="006D01EF"/>
    <w:rsid w:val="006F62A6"/>
    <w:rsid w:val="0070108D"/>
    <w:rsid w:val="00734674"/>
    <w:rsid w:val="00736F92"/>
    <w:rsid w:val="00766B8C"/>
    <w:rsid w:val="00772DEA"/>
    <w:rsid w:val="00782147"/>
    <w:rsid w:val="007A4CDC"/>
    <w:rsid w:val="007B6827"/>
    <w:rsid w:val="007B766A"/>
    <w:rsid w:val="007E4286"/>
    <w:rsid w:val="007E6839"/>
    <w:rsid w:val="007F0B84"/>
    <w:rsid w:val="00830BE3"/>
    <w:rsid w:val="00831EB7"/>
    <w:rsid w:val="00841F9B"/>
    <w:rsid w:val="00847BF8"/>
    <w:rsid w:val="008613FE"/>
    <w:rsid w:val="00864457"/>
    <w:rsid w:val="008763E7"/>
    <w:rsid w:val="008974E1"/>
    <w:rsid w:val="008A511F"/>
    <w:rsid w:val="008B1600"/>
    <w:rsid w:val="008B2E00"/>
    <w:rsid w:val="008B7A98"/>
    <w:rsid w:val="008C0BBC"/>
    <w:rsid w:val="008C6EB9"/>
    <w:rsid w:val="008D189B"/>
    <w:rsid w:val="008F1A05"/>
    <w:rsid w:val="00910886"/>
    <w:rsid w:val="0092661B"/>
    <w:rsid w:val="0093465F"/>
    <w:rsid w:val="00944A17"/>
    <w:rsid w:val="009A4930"/>
    <w:rsid w:val="009D3E5D"/>
    <w:rsid w:val="009D4922"/>
    <w:rsid w:val="00A13634"/>
    <w:rsid w:val="00A36446"/>
    <w:rsid w:val="00A44735"/>
    <w:rsid w:val="00AF08E4"/>
    <w:rsid w:val="00AF0952"/>
    <w:rsid w:val="00B1159B"/>
    <w:rsid w:val="00B61CE8"/>
    <w:rsid w:val="00B64DFF"/>
    <w:rsid w:val="00B72CA0"/>
    <w:rsid w:val="00BC7E6C"/>
    <w:rsid w:val="00BD053F"/>
    <w:rsid w:val="00C07573"/>
    <w:rsid w:val="00C56A0B"/>
    <w:rsid w:val="00C602D2"/>
    <w:rsid w:val="00C64187"/>
    <w:rsid w:val="00C75C98"/>
    <w:rsid w:val="00CB41DA"/>
    <w:rsid w:val="00CB5A09"/>
    <w:rsid w:val="00CC44C4"/>
    <w:rsid w:val="00CD4906"/>
    <w:rsid w:val="00CE543C"/>
    <w:rsid w:val="00D36AD3"/>
    <w:rsid w:val="00D37186"/>
    <w:rsid w:val="00D37E72"/>
    <w:rsid w:val="00D6666B"/>
    <w:rsid w:val="00D76A02"/>
    <w:rsid w:val="00D97E57"/>
    <w:rsid w:val="00DB01DC"/>
    <w:rsid w:val="00DE331E"/>
    <w:rsid w:val="00DF4A84"/>
    <w:rsid w:val="00E03CE6"/>
    <w:rsid w:val="00E17AED"/>
    <w:rsid w:val="00E21951"/>
    <w:rsid w:val="00E36397"/>
    <w:rsid w:val="00E81D26"/>
    <w:rsid w:val="00E9488E"/>
    <w:rsid w:val="00E97A45"/>
    <w:rsid w:val="00EA1200"/>
    <w:rsid w:val="00F13626"/>
    <w:rsid w:val="00F15C16"/>
    <w:rsid w:val="00F24500"/>
    <w:rsid w:val="00F26121"/>
    <w:rsid w:val="00F26FCA"/>
    <w:rsid w:val="00F369D4"/>
    <w:rsid w:val="00F406E3"/>
    <w:rsid w:val="00F40D6D"/>
    <w:rsid w:val="00F74067"/>
    <w:rsid w:val="00F85F85"/>
    <w:rsid w:val="00F8658E"/>
    <w:rsid w:val="00FF3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3D8840A"/>
  <w15:chartTrackingRefBased/>
  <w15:docId w15:val="{9B5CFF6A-AB8A-44CC-921B-2CC2AAE21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327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h1"/>
    <w:next w:val="Normal"/>
    <w:link w:val="Heading1Char"/>
    <w:qFormat/>
    <w:rsid w:val="00633273"/>
    <w:pPr>
      <w:keepNext/>
      <w:keepLines/>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Heading2">
    <w:name w:val="heading 2"/>
    <w:basedOn w:val="Normal"/>
    <w:next w:val="Normal"/>
    <w:link w:val="Heading2Char"/>
    <w:uiPriority w:val="9"/>
    <w:unhideWhenUsed/>
    <w:qFormat/>
    <w:rsid w:val="00633273"/>
    <w:pPr>
      <w:keepNext/>
      <w:keepLines/>
      <w:spacing w:before="240"/>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633273"/>
    <w:rPr>
      <w:rFonts w:ascii="Arial" w:eastAsia="MS Mincho" w:hAnsi="Arial" w:cs="Times New Roman"/>
      <w:sz w:val="32"/>
      <w:szCs w:val="20"/>
      <w:lang w:val="en-GB" w:eastAsia="en-US"/>
    </w:rPr>
  </w:style>
  <w:style w:type="character" w:customStyle="1" w:styleId="Heading2Char">
    <w:name w:val="Heading 2 Char"/>
    <w:basedOn w:val="DefaultParagraphFont"/>
    <w:link w:val="Heading2"/>
    <w:uiPriority w:val="9"/>
    <w:rsid w:val="00633273"/>
    <w:rPr>
      <w:rFonts w:ascii="Arial" w:eastAsiaTheme="majorEastAsia" w:hAnsi="Arial" w:cstheme="majorBidi"/>
      <w:sz w:val="28"/>
      <w:szCs w:val="26"/>
      <w:lang w:val="en-GB" w:eastAsia="en-US"/>
    </w:rPr>
  </w:style>
  <w:style w:type="table" w:styleId="TableGrid">
    <w:name w:val="Table Grid"/>
    <w:basedOn w:val="TableNormal"/>
    <w:rsid w:val="00633273"/>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633273"/>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633273"/>
    <w:rPr>
      <w:rFonts w:ascii="Times New Roman" w:eastAsia="SimSun" w:hAnsi="Times New Roman" w:cs="Times New Roman"/>
      <w:sz w:val="20"/>
      <w:szCs w:val="20"/>
      <w:lang w:val="en-GB" w:eastAsia="en-US"/>
    </w:rPr>
  </w:style>
  <w:style w:type="paragraph" w:styleId="Title">
    <w:name w:val="Title"/>
    <w:basedOn w:val="Normal"/>
    <w:link w:val="TitleChar"/>
    <w:qFormat/>
    <w:rsid w:val="0063327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633273"/>
    <w:rPr>
      <w:rFonts w:ascii="Arial" w:eastAsia="MS Mincho" w:hAnsi="Arial" w:cs="Times New Roman"/>
      <w:b/>
      <w:sz w:val="24"/>
      <w:szCs w:val="20"/>
      <w:lang w:val="de-DE" w:eastAsia="en-US"/>
    </w:rPr>
  </w:style>
  <w:style w:type="paragraph" w:styleId="TOC5">
    <w:name w:val="toc 5"/>
    <w:basedOn w:val="TOC4"/>
    <w:semiHidden/>
    <w:rsid w:val="00633273"/>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633273"/>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633273"/>
    <w:pPr>
      <w:spacing w:after="100"/>
      <w:ind w:left="600"/>
    </w:pPr>
  </w:style>
  <w:style w:type="paragraph" w:styleId="Caption">
    <w:name w:val="caption"/>
    <w:basedOn w:val="Normal"/>
    <w:next w:val="Normal"/>
    <w:qFormat/>
    <w:rsid w:val="0001257B"/>
    <w:pPr>
      <w:overflowPunct w:val="0"/>
      <w:autoSpaceDE w:val="0"/>
      <w:autoSpaceDN w:val="0"/>
      <w:adjustRightInd w:val="0"/>
      <w:spacing w:after="240"/>
      <w:jc w:val="center"/>
      <w:textAlignment w:val="baseline"/>
    </w:pPr>
    <w:rPr>
      <w:rFonts w:ascii="Arial" w:hAnsi="Arial"/>
      <w:b/>
      <w:bCs/>
      <w:lang w:eastAsia="zh-CN"/>
    </w:rPr>
  </w:style>
  <w:style w:type="paragraph" w:customStyle="1" w:styleId="Proposal">
    <w:name w:val="Proposal"/>
    <w:basedOn w:val="Normal"/>
    <w:rsid w:val="0001257B"/>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1257B"/>
    <w:pPr>
      <w:numPr>
        <w:numId w:val="9"/>
      </w:numPr>
    </w:pPr>
  </w:style>
  <w:style w:type="paragraph" w:styleId="BalloonText">
    <w:name w:val="Balloon Text"/>
    <w:basedOn w:val="Normal"/>
    <w:link w:val="BalloonTextChar"/>
    <w:uiPriority w:val="99"/>
    <w:semiHidden/>
    <w:unhideWhenUsed/>
    <w:rsid w:val="00012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257B"/>
    <w:rPr>
      <w:rFonts w:ascii="Segoe UI" w:eastAsia="SimSun" w:hAnsi="Segoe UI" w:cs="Segoe UI"/>
      <w:sz w:val="18"/>
      <w:szCs w:val="18"/>
      <w:lang w:val="en-GB" w:eastAsia="en-US"/>
    </w:rPr>
  </w:style>
  <w:style w:type="paragraph" w:styleId="NormalWeb">
    <w:name w:val="Normal (Web)"/>
    <w:basedOn w:val="Normal"/>
    <w:uiPriority w:val="99"/>
    <w:semiHidden/>
    <w:unhideWhenUsed/>
    <w:rsid w:val="008613FE"/>
    <w:pPr>
      <w:spacing w:before="100" w:beforeAutospacing="1" w:after="100" w:afterAutospacing="1"/>
    </w:pPr>
    <w:rPr>
      <w:rFonts w:eastAsia="Times New Roman"/>
      <w:sz w:val="24"/>
      <w:szCs w:val="24"/>
      <w:lang w:val="en-US" w:eastAsia="zh-CN"/>
    </w:rPr>
  </w:style>
  <w:style w:type="character" w:customStyle="1" w:styleId="THChar">
    <w:name w:val="TH Char"/>
    <w:link w:val="TH"/>
    <w:qFormat/>
    <w:locked/>
    <w:rsid w:val="00BD053F"/>
    <w:rPr>
      <w:rFonts w:ascii="Arial" w:eastAsia="Times New Roman" w:hAnsi="Arial" w:cs="Arial"/>
      <w:b/>
      <w:lang w:eastAsia="ja-JP"/>
    </w:rPr>
  </w:style>
  <w:style w:type="paragraph" w:customStyle="1" w:styleId="TH">
    <w:name w:val="TH"/>
    <w:basedOn w:val="Normal"/>
    <w:link w:val="THChar"/>
    <w:qFormat/>
    <w:rsid w:val="00BD053F"/>
    <w:pPr>
      <w:keepNext/>
      <w:keepLines/>
      <w:overflowPunct w:val="0"/>
      <w:autoSpaceDE w:val="0"/>
      <w:autoSpaceDN w:val="0"/>
      <w:adjustRightInd w:val="0"/>
      <w:spacing w:before="60"/>
      <w:jc w:val="center"/>
    </w:pPr>
    <w:rPr>
      <w:rFonts w:ascii="Arial" w:eastAsia="Times New Roman" w:hAnsi="Arial" w:cs="Arial"/>
      <w:b/>
      <w:sz w:val="22"/>
      <w:szCs w:val="22"/>
      <w:lang w:val="en-US" w:eastAsia="ja-JP"/>
    </w:rPr>
  </w:style>
  <w:style w:type="character" w:customStyle="1" w:styleId="TFChar">
    <w:name w:val="TF Char"/>
    <w:link w:val="TF"/>
    <w:locked/>
    <w:rsid w:val="00BD053F"/>
    <w:rPr>
      <w:rFonts w:ascii="Arial" w:eastAsia="Times New Roman" w:hAnsi="Arial" w:cs="Arial"/>
      <w:b/>
      <w:lang w:eastAsia="ja-JP"/>
    </w:rPr>
  </w:style>
  <w:style w:type="paragraph" w:customStyle="1" w:styleId="TF">
    <w:name w:val="TF"/>
    <w:basedOn w:val="TH"/>
    <w:link w:val="TFChar"/>
    <w:qFormat/>
    <w:rsid w:val="00BD053F"/>
    <w:pPr>
      <w:keepNext w:val="0"/>
      <w:spacing w:before="0" w:after="240"/>
    </w:pPr>
  </w:style>
  <w:style w:type="character" w:styleId="CommentReference">
    <w:name w:val="annotation reference"/>
    <w:basedOn w:val="DefaultParagraphFont"/>
    <w:uiPriority w:val="99"/>
    <w:semiHidden/>
    <w:unhideWhenUsed/>
    <w:rsid w:val="00F15C16"/>
    <w:rPr>
      <w:sz w:val="16"/>
      <w:szCs w:val="16"/>
    </w:rPr>
  </w:style>
  <w:style w:type="paragraph" w:styleId="CommentText">
    <w:name w:val="annotation text"/>
    <w:basedOn w:val="Normal"/>
    <w:link w:val="CommentTextChar"/>
    <w:uiPriority w:val="99"/>
    <w:semiHidden/>
    <w:unhideWhenUsed/>
    <w:rsid w:val="00F15C16"/>
  </w:style>
  <w:style w:type="character" w:customStyle="1" w:styleId="CommentTextChar">
    <w:name w:val="Comment Text Char"/>
    <w:basedOn w:val="DefaultParagraphFont"/>
    <w:link w:val="CommentText"/>
    <w:uiPriority w:val="99"/>
    <w:semiHidden/>
    <w:rsid w:val="00F15C16"/>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F15C16"/>
    <w:rPr>
      <w:b/>
      <w:bCs/>
    </w:rPr>
  </w:style>
  <w:style w:type="character" w:customStyle="1" w:styleId="CommentSubjectChar">
    <w:name w:val="Comment Subject Char"/>
    <w:basedOn w:val="CommentTextChar"/>
    <w:link w:val="CommentSubject"/>
    <w:uiPriority w:val="99"/>
    <w:semiHidden/>
    <w:rsid w:val="00F15C16"/>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27022">
      <w:bodyDiv w:val="1"/>
      <w:marLeft w:val="0"/>
      <w:marRight w:val="0"/>
      <w:marTop w:val="0"/>
      <w:marBottom w:val="0"/>
      <w:divBdr>
        <w:top w:val="none" w:sz="0" w:space="0" w:color="auto"/>
        <w:left w:val="none" w:sz="0" w:space="0" w:color="auto"/>
        <w:bottom w:val="none" w:sz="0" w:space="0" w:color="auto"/>
        <w:right w:val="none" w:sz="0" w:space="0" w:color="auto"/>
      </w:divBdr>
    </w:div>
    <w:div w:id="235826057">
      <w:bodyDiv w:val="1"/>
      <w:marLeft w:val="0"/>
      <w:marRight w:val="0"/>
      <w:marTop w:val="0"/>
      <w:marBottom w:val="0"/>
      <w:divBdr>
        <w:top w:val="none" w:sz="0" w:space="0" w:color="auto"/>
        <w:left w:val="none" w:sz="0" w:space="0" w:color="auto"/>
        <w:bottom w:val="none" w:sz="0" w:space="0" w:color="auto"/>
        <w:right w:val="none" w:sz="0" w:space="0" w:color="auto"/>
      </w:divBdr>
    </w:div>
    <w:div w:id="243953490">
      <w:bodyDiv w:val="1"/>
      <w:marLeft w:val="0"/>
      <w:marRight w:val="0"/>
      <w:marTop w:val="0"/>
      <w:marBottom w:val="0"/>
      <w:divBdr>
        <w:top w:val="none" w:sz="0" w:space="0" w:color="auto"/>
        <w:left w:val="none" w:sz="0" w:space="0" w:color="auto"/>
        <w:bottom w:val="none" w:sz="0" w:space="0" w:color="auto"/>
        <w:right w:val="none" w:sz="0" w:space="0" w:color="auto"/>
      </w:divBdr>
    </w:div>
    <w:div w:id="919290204">
      <w:bodyDiv w:val="1"/>
      <w:marLeft w:val="0"/>
      <w:marRight w:val="0"/>
      <w:marTop w:val="0"/>
      <w:marBottom w:val="0"/>
      <w:divBdr>
        <w:top w:val="none" w:sz="0" w:space="0" w:color="auto"/>
        <w:left w:val="none" w:sz="0" w:space="0" w:color="auto"/>
        <w:bottom w:val="none" w:sz="0" w:space="0" w:color="auto"/>
        <w:right w:val="none" w:sz="0" w:space="0" w:color="auto"/>
      </w:divBdr>
    </w:div>
    <w:div w:id="990601063">
      <w:bodyDiv w:val="1"/>
      <w:marLeft w:val="0"/>
      <w:marRight w:val="0"/>
      <w:marTop w:val="0"/>
      <w:marBottom w:val="0"/>
      <w:divBdr>
        <w:top w:val="none" w:sz="0" w:space="0" w:color="auto"/>
        <w:left w:val="none" w:sz="0" w:space="0" w:color="auto"/>
        <w:bottom w:val="none" w:sz="0" w:space="0" w:color="auto"/>
        <w:right w:val="none" w:sz="0" w:space="0" w:color="auto"/>
      </w:divBdr>
      <w:divsChild>
        <w:div w:id="2145271030">
          <w:marLeft w:val="274"/>
          <w:marRight w:val="0"/>
          <w:marTop w:val="240"/>
          <w:marBottom w:val="0"/>
          <w:divBdr>
            <w:top w:val="none" w:sz="0" w:space="0" w:color="auto"/>
            <w:left w:val="none" w:sz="0" w:space="0" w:color="auto"/>
            <w:bottom w:val="none" w:sz="0" w:space="0" w:color="auto"/>
            <w:right w:val="none" w:sz="0" w:space="0" w:color="auto"/>
          </w:divBdr>
        </w:div>
      </w:divsChild>
    </w:div>
    <w:div w:id="1445923561">
      <w:bodyDiv w:val="1"/>
      <w:marLeft w:val="0"/>
      <w:marRight w:val="0"/>
      <w:marTop w:val="0"/>
      <w:marBottom w:val="0"/>
      <w:divBdr>
        <w:top w:val="none" w:sz="0" w:space="0" w:color="auto"/>
        <w:left w:val="none" w:sz="0" w:space="0" w:color="auto"/>
        <w:bottom w:val="none" w:sz="0" w:space="0" w:color="auto"/>
        <w:right w:val="none" w:sz="0" w:space="0" w:color="auto"/>
      </w:divBdr>
      <w:divsChild>
        <w:div w:id="1418671120">
          <w:marLeft w:val="0"/>
          <w:marRight w:val="0"/>
          <w:marTop w:val="120"/>
          <w:marBottom w:val="0"/>
          <w:divBdr>
            <w:top w:val="none" w:sz="0" w:space="0" w:color="auto"/>
            <w:left w:val="none" w:sz="0" w:space="0" w:color="auto"/>
            <w:bottom w:val="none" w:sz="0" w:space="0" w:color="auto"/>
            <w:right w:val="none" w:sz="0" w:space="0" w:color="auto"/>
          </w:divBdr>
          <w:divsChild>
            <w:div w:id="1129475369">
              <w:marLeft w:val="0"/>
              <w:marRight w:val="0"/>
              <w:marTop w:val="120"/>
              <w:marBottom w:val="480"/>
              <w:divBdr>
                <w:top w:val="none" w:sz="0" w:space="0" w:color="auto"/>
                <w:left w:val="none" w:sz="0" w:space="0" w:color="auto"/>
                <w:bottom w:val="none" w:sz="0" w:space="0" w:color="auto"/>
                <w:right w:val="none" w:sz="0" w:space="0" w:color="auto"/>
              </w:divBdr>
              <w:divsChild>
                <w:div w:id="21917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16495">
          <w:marLeft w:val="0"/>
          <w:marRight w:val="0"/>
          <w:marTop w:val="120"/>
          <w:marBottom w:val="0"/>
          <w:divBdr>
            <w:top w:val="none" w:sz="0" w:space="0" w:color="auto"/>
            <w:left w:val="none" w:sz="0" w:space="0" w:color="auto"/>
            <w:bottom w:val="none" w:sz="0" w:space="0" w:color="auto"/>
            <w:right w:val="none" w:sz="0" w:space="0" w:color="auto"/>
          </w:divBdr>
          <w:divsChild>
            <w:div w:id="411899195">
              <w:marLeft w:val="0"/>
              <w:marRight w:val="0"/>
              <w:marTop w:val="120"/>
              <w:marBottom w:val="480"/>
              <w:divBdr>
                <w:top w:val="none" w:sz="0" w:space="0" w:color="auto"/>
                <w:left w:val="none" w:sz="0" w:space="0" w:color="auto"/>
                <w:bottom w:val="none" w:sz="0" w:space="0" w:color="auto"/>
                <w:right w:val="none" w:sz="0" w:space="0" w:color="auto"/>
              </w:divBdr>
              <w:divsChild>
                <w:div w:id="1626810471">
                  <w:marLeft w:val="0"/>
                  <w:marRight w:val="0"/>
                  <w:marTop w:val="0"/>
                  <w:marBottom w:val="150"/>
                  <w:divBdr>
                    <w:top w:val="none" w:sz="0" w:space="4" w:color="DDDDDD"/>
                    <w:left w:val="none" w:sz="0" w:space="0" w:color="DDDDDD"/>
                    <w:bottom w:val="none" w:sz="0" w:space="4" w:color="DDDDDD"/>
                    <w:right w:val="none" w:sz="0" w:space="0" w:color="DDDDDD"/>
                  </w:divBdr>
                </w:div>
              </w:divsChild>
            </w:div>
          </w:divsChild>
        </w:div>
      </w:divsChild>
    </w:div>
    <w:div w:id="193312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SRVZ567275SS-924214940-37</_dlc_DocId>
    <_dlc_DocIdUrl xmlns="932dab1a-f806-440a-b546-5f112cb4e652">
      <Url>https://projects.qualcomm.com/sites/libra/_layouts/15/DocIdRedir.aspx?ID=SRVZ567275SS-924214940-37</Url>
      <Description>SRVZ567275SS-924214940-37</Description>
    </_dlc_DocIdUrl>
  </documentManagement>
</p:properties>
</file>

<file path=customXml/itemProps1.xml><?xml version="1.0" encoding="utf-8"?>
<ds:datastoreItem xmlns:ds="http://schemas.openxmlformats.org/officeDocument/2006/customXml" ds:itemID="{66DCF943-67B9-4F84-9782-7BCD96ACA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906FA-4D36-4B89-88A9-EAAD17B672D8}">
  <ds:schemaRefs>
    <ds:schemaRef ds:uri="http://schemas.microsoft.com/sharepoint/events"/>
  </ds:schemaRefs>
</ds:datastoreItem>
</file>

<file path=customXml/itemProps3.xml><?xml version="1.0" encoding="utf-8"?>
<ds:datastoreItem xmlns:ds="http://schemas.openxmlformats.org/officeDocument/2006/customXml" ds:itemID="{F9309751-E81D-409C-AED5-96102DA86C7C}">
  <ds:schemaRefs>
    <ds:schemaRef ds:uri="http://schemas.microsoft.com/sharepoint/v3/contenttype/forms"/>
  </ds:schemaRefs>
</ds:datastoreItem>
</file>

<file path=customXml/itemProps4.xml><?xml version="1.0" encoding="utf-8"?>
<ds:datastoreItem xmlns:ds="http://schemas.openxmlformats.org/officeDocument/2006/customXml" ds:itemID="{070C5D58-681C-438D-AE94-4322EC51A71C}">
  <ds:schemaRefs>
    <ds:schemaRef ds:uri="932dab1a-f806-440a-b546-5f112cb4e652"/>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1111</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Zhibin Wu</dc:creator>
  <cp:keywords/>
  <dc:description/>
  <cp:lastModifiedBy>Dan Vassilovski</cp:lastModifiedBy>
  <cp:revision>2</cp:revision>
  <dcterms:created xsi:type="dcterms:W3CDTF">2019-08-15T21:39:00Z</dcterms:created>
  <dcterms:modified xsi:type="dcterms:W3CDTF">2019-08-15T21:39:00Z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631a6c3b-4cc7-439e-b273-444628931ab8</vt:lpwstr>
  </property>
</Properties>
</file>