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636A4A8E"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4D360F">
        <w:rPr>
          <w:sz w:val="24"/>
          <w:lang w:val="en-GB" w:eastAsia="zh-CN"/>
        </w:rPr>
        <w:t>5</w:t>
      </w:r>
      <w:r w:rsidRPr="00EE6198">
        <w:rPr>
          <w:sz w:val="24"/>
          <w:lang w:val="en-GB" w:eastAsia="zh-CN"/>
        </w:rPr>
        <w:tab/>
      </w:r>
      <w:r w:rsidR="001954A3">
        <w:rPr>
          <w:sz w:val="24"/>
          <w:lang w:val="en-GB" w:eastAsia="zh-CN"/>
        </w:rPr>
        <w:t>R2-1900883</w:t>
      </w:r>
    </w:p>
    <w:p w14:paraId="4C209772" w14:textId="3394AC48" w:rsidR="00A507B8" w:rsidRPr="00550983" w:rsidRDefault="004D360F" w:rsidP="00A507B8">
      <w:pPr>
        <w:pStyle w:val="Header"/>
        <w:tabs>
          <w:tab w:val="right" w:pos="9639"/>
        </w:tabs>
        <w:rPr>
          <w:sz w:val="24"/>
          <w:lang w:val="en-GB" w:eastAsia="zh-CN"/>
        </w:rPr>
      </w:pPr>
      <w:r>
        <w:rPr>
          <w:sz w:val="24"/>
          <w:lang w:eastAsia="ko-KR"/>
        </w:rPr>
        <w:t>Athens, Greece, 25</w:t>
      </w:r>
      <w:r w:rsidR="00D26429" w:rsidRPr="00D26429">
        <w:rPr>
          <w:sz w:val="24"/>
          <w:vertAlign w:val="superscript"/>
          <w:lang w:eastAsia="ko-KR"/>
        </w:rPr>
        <w:t>th</w:t>
      </w:r>
      <w:r w:rsidR="00D26429">
        <w:rPr>
          <w:sz w:val="24"/>
          <w:lang w:eastAsia="ko-KR"/>
        </w:rPr>
        <w:t xml:space="preserve"> </w:t>
      </w:r>
      <w:r>
        <w:rPr>
          <w:sz w:val="24"/>
          <w:lang w:eastAsia="ko-KR"/>
        </w:rPr>
        <w:t>February-1</w:t>
      </w:r>
      <w:r w:rsidR="00D26429" w:rsidRPr="00D26429">
        <w:rPr>
          <w:sz w:val="24"/>
          <w:vertAlign w:val="superscript"/>
          <w:lang w:eastAsia="ko-KR"/>
        </w:rPr>
        <w:t>st</w:t>
      </w:r>
      <w:r w:rsidR="00D26429">
        <w:rPr>
          <w:sz w:val="24"/>
          <w:lang w:eastAsia="ko-KR"/>
        </w:rPr>
        <w:t xml:space="preserve"> </w:t>
      </w:r>
      <w:r>
        <w:rPr>
          <w:sz w:val="24"/>
          <w:lang w:eastAsia="ko-KR"/>
        </w:rPr>
        <w:t>March 2019</w:t>
      </w:r>
      <w:r w:rsidR="00A507B8">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79D4A69B"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4D360F">
        <w:rPr>
          <w:rFonts w:eastAsia="SimSun" w:cs="Arial"/>
          <w:b/>
          <w:bCs/>
          <w:sz w:val="24"/>
          <w:lang w:val="en-US"/>
        </w:rPr>
        <w:t>11.4.2.1</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E8A1438"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D360F">
        <w:rPr>
          <w:rFonts w:ascii="Arial" w:hAnsi="Arial" w:cs="Arial"/>
          <w:b/>
          <w:bCs/>
          <w:sz w:val="24"/>
        </w:rPr>
        <w:t>SL V2X user plane aspects</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75363AC9" w:rsidR="00B81256" w:rsidRDefault="00086899"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After the last RAN2 meeting, </w:t>
      </w:r>
      <w:r w:rsidR="009A3984">
        <w:rPr>
          <w:rFonts w:ascii="Times New Roman" w:hAnsi="Times New Roman"/>
          <w:sz w:val="20"/>
          <w:szCs w:val="20"/>
          <w:lang w:eastAsia="ja-JP"/>
        </w:rPr>
        <w:t xml:space="preserve">several </w:t>
      </w:r>
      <w:r>
        <w:rPr>
          <w:rFonts w:ascii="Times New Roman" w:hAnsi="Times New Roman"/>
          <w:sz w:val="20"/>
          <w:szCs w:val="20"/>
          <w:lang w:eastAsia="ja-JP"/>
        </w:rPr>
        <w:t>email discussion</w:t>
      </w:r>
      <w:r w:rsidR="00835FDE">
        <w:rPr>
          <w:rFonts w:ascii="Times New Roman" w:hAnsi="Times New Roman"/>
          <w:sz w:val="20"/>
          <w:szCs w:val="20"/>
          <w:lang w:eastAsia="ja-JP"/>
        </w:rPr>
        <w:t>s</w:t>
      </w:r>
      <w:r>
        <w:rPr>
          <w:rFonts w:ascii="Times New Roman" w:hAnsi="Times New Roman"/>
          <w:sz w:val="20"/>
          <w:szCs w:val="20"/>
          <w:lang w:eastAsia="ja-JP"/>
        </w:rPr>
        <w:t xml:space="preserve"> </w:t>
      </w:r>
      <w:r w:rsidR="00835FDE">
        <w:rPr>
          <w:rFonts w:ascii="Times New Roman" w:hAnsi="Times New Roman"/>
          <w:sz w:val="20"/>
          <w:szCs w:val="20"/>
          <w:lang w:eastAsia="ja-JP"/>
        </w:rPr>
        <w:t xml:space="preserve">were </w:t>
      </w:r>
      <w:r>
        <w:rPr>
          <w:rFonts w:ascii="Times New Roman" w:hAnsi="Times New Roman"/>
          <w:sz w:val="20"/>
          <w:szCs w:val="20"/>
          <w:lang w:eastAsia="ja-JP"/>
        </w:rPr>
        <w:t xml:space="preserve">initiated to focus on </w:t>
      </w:r>
      <w:r w:rsidR="009A3984">
        <w:rPr>
          <w:rFonts w:ascii="Times New Roman" w:hAnsi="Times New Roman"/>
          <w:sz w:val="20"/>
          <w:szCs w:val="20"/>
          <w:lang w:eastAsia="ja-JP"/>
        </w:rPr>
        <w:t xml:space="preserve">overall design aspects for SL V2X </w:t>
      </w:r>
      <w:r>
        <w:rPr>
          <w:rFonts w:ascii="Times New Roman" w:hAnsi="Times New Roman"/>
          <w:sz w:val="20"/>
          <w:szCs w:val="20"/>
          <w:lang w:eastAsia="ja-JP"/>
        </w:rPr>
        <w:t>to enable unicast/groupcast operation over sidelink</w:t>
      </w:r>
      <w:r w:rsidR="005E6205">
        <w:rPr>
          <w:rFonts w:ascii="Times New Roman" w:hAnsi="Times New Roman"/>
          <w:sz w:val="20"/>
          <w:szCs w:val="20"/>
          <w:lang w:eastAsia="ja-JP"/>
        </w:rPr>
        <w:t xml:space="preserve"> </w:t>
      </w:r>
      <w:sdt>
        <w:sdtPr>
          <w:rPr>
            <w:rFonts w:ascii="Times New Roman" w:hAnsi="Times New Roman"/>
            <w:sz w:val="20"/>
            <w:szCs w:val="20"/>
            <w:lang w:eastAsia="ja-JP"/>
          </w:rPr>
          <w:id w:val="1115791781"/>
          <w:citation/>
        </w:sdtPr>
        <w:sdtEndPr/>
        <w:sdtContent>
          <w:r w:rsidR="005E6205">
            <w:rPr>
              <w:rFonts w:ascii="Times New Roman" w:hAnsi="Times New Roman"/>
              <w:sz w:val="20"/>
              <w:szCs w:val="20"/>
              <w:lang w:eastAsia="ja-JP"/>
            </w:rPr>
            <w:fldChar w:fldCharType="begin"/>
          </w:r>
          <w:r w:rsidR="005E6205">
            <w:rPr>
              <w:rFonts w:ascii="Times New Roman" w:hAnsi="Times New Roman"/>
              <w:sz w:val="20"/>
              <w:szCs w:val="20"/>
              <w:lang w:eastAsia="ja-JP"/>
            </w:rPr>
            <w:instrText xml:space="preserve"> CITATION 10458Qos \l 1033 </w:instrText>
          </w:r>
          <w:r w:rsidR="005E6205">
            <w:rPr>
              <w:rFonts w:ascii="Times New Roman" w:hAnsi="Times New Roman"/>
              <w:sz w:val="20"/>
              <w:szCs w:val="20"/>
              <w:lang w:eastAsia="ja-JP"/>
            </w:rPr>
            <w:fldChar w:fldCharType="separate"/>
          </w:r>
          <w:r w:rsidR="00E52F3C" w:rsidRPr="00E52F3C">
            <w:rPr>
              <w:rFonts w:ascii="Times New Roman" w:hAnsi="Times New Roman"/>
              <w:noProof/>
              <w:sz w:val="20"/>
              <w:szCs w:val="20"/>
              <w:lang w:eastAsia="ja-JP"/>
            </w:rPr>
            <w:t>[1]</w:t>
          </w:r>
          <w:r w:rsidR="005E6205">
            <w:rPr>
              <w:rFonts w:ascii="Times New Roman" w:hAnsi="Times New Roman"/>
              <w:sz w:val="20"/>
              <w:szCs w:val="20"/>
              <w:lang w:eastAsia="ja-JP"/>
            </w:rPr>
            <w:fldChar w:fldCharType="end"/>
          </w:r>
        </w:sdtContent>
      </w:sdt>
      <w:sdt>
        <w:sdtPr>
          <w:rPr>
            <w:rFonts w:ascii="Times New Roman" w:hAnsi="Times New Roman"/>
            <w:sz w:val="20"/>
            <w:szCs w:val="20"/>
            <w:lang w:eastAsia="ja-JP"/>
          </w:rPr>
          <w:id w:val="1363323630"/>
          <w:citation/>
        </w:sdtPr>
        <w:sdtEndPr/>
        <w:sdtContent>
          <w:r w:rsidR="005E6205">
            <w:rPr>
              <w:rFonts w:ascii="Times New Roman" w:hAnsi="Times New Roman"/>
              <w:sz w:val="20"/>
              <w:szCs w:val="20"/>
              <w:lang w:eastAsia="ja-JP"/>
            </w:rPr>
            <w:fldChar w:fldCharType="begin"/>
          </w:r>
          <w:r w:rsidR="005E6205">
            <w:rPr>
              <w:rFonts w:ascii="Times New Roman" w:hAnsi="Times New Roman"/>
              <w:sz w:val="20"/>
              <w:szCs w:val="20"/>
              <w:lang w:eastAsia="ja-JP"/>
            </w:rPr>
            <w:instrText xml:space="preserve"> CITATION emailno59 \l 1033 </w:instrText>
          </w:r>
          <w:r w:rsidR="005E6205">
            <w:rPr>
              <w:rFonts w:ascii="Times New Roman" w:hAnsi="Times New Roman"/>
              <w:sz w:val="20"/>
              <w:szCs w:val="20"/>
              <w:lang w:eastAsia="ja-JP"/>
            </w:rPr>
            <w:fldChar w:fldCharType="separate"/>
          </w:r>
          <w:r w:rsidR="00E52F3C">
            <w:rPr>
              <w:rFonts w:ascii="Times New Roman" w:hAnsi="Times New Roman"/>
              <w:noProof/>
              <w:sz w:val="20"/>
              <w:szCs w:val="20"/>
              <w:lang w:eastAsia="ja-JP"/>
            </w:rPr>
            <w:t xml:space="preserve"> </w:t>
          </w:r>
          <w:r w:rsidR="00E52F3C" w:rsidRPr="00E52F3C">
            <w:rPr>
              <w:rFonts w:ascii="Times New Roman" w:hAnsi="Times New Roman"/>
              <w:noProof/>
              <w:sz w:val="20"/>
              <w:szCs w:val="20"/>
              <w:lang w:eastAsia="ja-JP"/>
            </w:rPr>
            <w:t>[2]</w:t>
          </w:r>
          <w:r w:rsidR="005E6205">
            <w:rPr>
              <w:rFonts w:ascii="Times New Roman" w:hAnsi="Times New Roman"/>
              <w:sz w:val="20"/>
              <w:szCs w:val="20"/>
              <w:lang w:eastAsia="ja-JP"/>
            </w:rPr>
            <w:fldChar w:fldCharType="end"/>
          </w:r>
        </w:sdtContent>
      </w:sdt>
      <w:r>
        <w:rPr>
          <w:rFonts w:ascii="Times New Roman" w:hAnsi="Times New Roman"/>
          <w:sz w:val="20"/>
          <w:szCs w:val="20"/>
          <w:lang w:eastAsia="ja-JP"/>
        </w:rPr>
        <w:t xml:space="preserve">. </w:t>
      </w:r>
      <w:r w:rsidR="009A3984">
        <w:rPr>
          <w:rFonts w:ascii="Times New Roman" w:hAnsi="Times New Roman"/>
          <w:sz w:val="20"/>
          <w:szCs w:val="20"/>
          <w:lang w:eastAsia="ja-JP"/>
        </w:rPr>
        <w:t>While some user plane aspects rela</w:t>
      </w:r>
      <w:r w:rsidR="005E6205">
        <w:rPr>
          <w:rFonts w:ascii="Times New Roman" w:hAnsi="Times New Roman"/>
          <w:sz w:val="20"/>
          <w:szCs w:val="20"/>
          <w:lang w:eastAsia="ja-JP"/>
        </w:rPr>
        <w:t xml:space="preserve">ting to QoS were discussed in </w:t>
      </w:r>
      <w:sdt>
        <w:sdtPr>
          <w:rPr>
            <w:rFonts w:ascii="Times New Roman" w:hAnsi="Times New Roman"/>
            <w:sz w:val="20"/>
            <w:szCs w:val="20"/>
            <w:lang w:eastAsia="ja-JP"/>
          </w:rPr>
          <w:id w:val="1029385248"/>
          <w:citation/>
        </w:sdtPr>
        <w:sdtEndPr/>
        <w:sdtContent>
          <w:r w:rsidR="005E6205">
            <w:rPr>
              <w:rFonts w:ascii="Times New Roman" w:hAnsi="Times New Roman"/>
              <w:sz w:val="20"/>
              <w:szCs w:val="20"/>
              <w:lang w:eastAsia="ja-JP"/>
            </w:rPr>
            <w:fldChar w:fldCharType="begin"/>
          </w:r>
          <w:r w:rsidR="005E6205">
            <w:rPr>
              <w:rFonts w:ascii="Times New Roman" w:hAnsi="Times New Roman"/>
              <w:sz w:val="20"/>
              <w:szCs w:val="20"/>
              <w:lang w:eastAsia="ja-JP"/>
            </w:rPr>
            <w:instrText xml:space="preserve"> CITATION 10458Qos \l 1033 </w:instrText>
          </w:r>
          <w:r w:rsidR="005E6205">
            <w:rPr>
              <w:rFonts w:ascii="Times New Roman" w:hAnsi="Times New Roman"/>
              <w:sz w:val="20"/>
              <w:szCs w:val="20"/>
              <w:lang w:eastAsia="ja-JP"/>
            </w:rPr>
            <w:fldChar w:fldCharType="separate"/>
          </w:r>
          <w:r w:rsidR="00E52F3C" w:rsidRPr="00E52F3C">
            <w:rPr>
              <w:rFonts w:ascii="Times New Roman" w:hAnsi="Times New Roman"/>
              <w:noProof/>
              <w:sz w:val="20"/>
              <w:szCs w:val="20"/>
              <w:lang w:eastAsia="ja-JP"/>
            </w:rPr>
            <w:t>[1]</w:t>
          </w:r>
          <w:r w:rsidR="005E6205">
            <w:rPr>
              <w:rFonts w:ascii="Times New Roman" w:hAnsi="Times New Roman"/>
              <w:sz w:val="20"/>
              <w:szCs w:val="20"/>
              <w:lang w:eastAsia="ja-JP"/>
            </w:rPr>
            <w:fldChar w:fldCharType="end"/>
          </w:r>
        </w:sdtContent>
      </w:sdt>
      <w:r w:rsidR="009A3984">
        <w:rPr>
          <w:rFonts w:ascii="Times New Roman" w:hAnsi="Times New Roman"/>
          <w:sz w:val="20"/>
          <w:szCs w:val="20"/>
          <w:lang w:eastAsia="ja-JP"/>
        </w:rPr>
        <w:t>,</w:t>
      </w:r>
      <w:r>
        <w:rPr>
          <w:rFonts w:ascii="Times New Roman" w:hAnsi="Times New Roman"/>
          <w:sz w:val="20"/>
          <w:szCs w:val="20"/>
          <w:lang w:eastAsia="ja-JP"/>
        </w:rPr>
        <w:t xml:space="preserve"> some additional factor</w:t>
      </w:r>
      <w:r w:rsidR="00F55CFD">
        <w:rPr>
          <w:rFonts w:ascii="Times New Roman" w:hAnsi="Times New Roman"/>
          <w:sz w:val="20"/>
          <w:szCs w:val="20"/>
          <w:lang w:eastAsia="ja-JP"/>
        </w:rPr>
        <w:t>s</w:t>
      </w:r>
      <w:r>
        <w:rPr>
          <w:rFonts w:ascii="Times New Roman" w:hAnsi="Times New Roman"/>
          <w:sz w:val="20"/>
          <w:szCs w:val="20"/>
          <w:lang w:eastAsia="ja-JP"/>
        </w:rPr>
        <w:t xml:space="preserve"> need to be considered for </w:t>
      </w:r>
      <w:r w:rsidR="009A3984">
        <w:rPr>
          <w:rFonts w:ascii="Times New Roman" w:hAnsi="Times New Roman"/>
          <w:sz w:val="20"/>
          <w:szCs w:val="20"/>
          <w:lang w:eastAsia="ja-JP"/>
        </w:rPr>
        <w:t>overall UP design</w:t>
      </w:r>
      <w:r>
        <w:rPr>
          <w:rFonts w:ascii="Times New Roman" w:hAnsi="Times New Roman"/>
          <w:sz w:val="20"/>
          <w:szCs w:val="20"/>
          <w:lang w:eastAsia="ja-JP"/>
        </w:rPr>
        <w:t xml:space="preserve">. </w:t>
      </w:r>
      <w:r w:rsidR="002C70A1">
        <w:rPr>
          <w:rFonts w:ascii="Times New Roman" w:hAnsi="Times New Roman"/>
          <w:sz w:val="20"/>
          <w:szCs w:val="20"/>
          <w:lang w:eastAsia="ja-JP"/>
        </w:rPr>
        <w:t xml:space="preserve">In this </w:t>
      </w:r>
      <w:r w:rsidR="00927E8A">
        <w:rPr>
          <w:rFonts w:ascii="Times New Roman" w:hAnsi="Times New Roman"/>
          <w:sz w:val="20"/>
          <w:szCs w:val="20"/>
          <w:lang w:eastAsia="ja-JP"/>
        </w:rPr>
        <w:t>contribution</w:t>
      </w:r>
      <w:r w:rsidR="002C70A1">
        <w:rPr>
          <w:rFonts w:ascii="Times New Roman" w:hAnsi="Times New Roman"/>
          <w:sz w:val="20"/>
          <w:szCs w:val="20"/>
          <w:lang w:eastAsia="ja-JP"/>
        </w:rPr>
        <w:t xml:space="preserve">, we </w:t>
      </w:r>
      <w:r>
        <w:rPr>
          <w:rFonts w:ascii="Times New Roman" w:hAnsi="Times New Roman"/>
          <w:sz w:val="20"/>
          <w:szCs w:val="20"/>
          <w:lang w:eastAsia="ja-JP"/>
        </w:rPr>
        <w:t>focus on those aspects and present our view</w:t>
      </w:r>
      <w:r w:rsidR="002C70A1">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5704E5B5" w14:textId="279DF6CD" w:rsidR="00426D91" w:rsidRPr="00100A13" w:rsidRDefault="00426D91" w:rsidP="00426D91">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SL/UL prioritization</w:t>
      </w:r>
    </w:p>
    <w:p w14:paraId="4A946F7D" w14:textId="11CCEC21" w:rsidR="007244AA" w:rsidRDefault="009A3984" w:rsidP="007244AA">
      <w:pPr>
        <w:rPr>
          <w:rFonts w:ascii="Times New Roman" w:hAnsi="Times New Roman"/>
          <w:sz w:val="20"/>
          <w:lang w:val="en-GB" w:eastAsia="zh-CN"/>
        </w:rPr>
      </w:pPr>
      <w:r>
        <w:rPr>
          <w:rFonts w:ascii="Times New Roman" w:hAnsi="Times New Roman"/>
          <w:sz w:val="20"/>
          <w:lang w:val="en-GB" w:eastAsia="zh-CN"/>
        </w:rPr>
        <w:t>The question of QoS design for NR SL has been discussed at great lengths</w:t>
      </w:r>
      <w:r w:rsidR="007244AA">
        <w:rPr>
          <w:rFonts w:ascii="Times New Roman" w:hAnsi="Times New Roman"/>
          <w:sz w:val="20"/>
          <w:lang w:val="en-GB" w:eastAsia="zh-CN"/>
        </w:rPr>
        <w:t xml:space="preserve"> up until now and without going into too much detail, the two ma</w:t>
      </w:r>
      <w:r w:rsidR="005E6205">
        <w:rPr>
          <w:rFonts w:ascii="Times New Roman" w:hAnsi="Times New Roman"/>
          <w:sz w:val="20"/>
          <w:lang w:val="en-GB" w:eastAsia="zh-CN"/>
        </w:rPr>
        <w:t xml:space="preserve">in options discussed in </w:t>
      </w:r>
      <w:sdt>
        <w:sdtPr>
          <w:rPr>
            <w:rFonts w:ascii="Times New Roman" w:hAnsi="Times New Roman"/>
            <w:sz w:val="20"/>
            <w:lang w:val="en-GB" w:eastAsia="zh-CN"/>
          </w:rPr>
          <w:id w:val="2099979905"/>
          <w:citation/>
        </w:sdtPr>
        <w:sdtEndPr/>
        <w:sdtContent>
          <w:r w:rsidR="005E6205">
            <w:rPr>
              <w:rFonts w:ascii="Times New Roman" w:hAnsi="Times New Roman"/>
              <w:sz w:val="20"/>
              <w:lang w:val="en-GB" w:eastAsia="zh-CN"/>
            </w:rPr>
            <w:fldChar w:fldCharType="begin"/>
          </w:r>
          <w:r w:rsidR="005E6205">
            <w:rPr>
              <w:rFonts w:ascii="Times New Roman" w:hAnsi="Times New Roman"/>
              <w:sz w:val="20"/>
              <w:lang w:eastAsia="zh-CN"/>
            </w:rPr>
            <w:instrText xml:space="preserve"> CITATION 10458Qos \l 1033 </w:instrText>
          </w:r>
          <w:r w:rsidR="005E6205">
            <w:rPr>
              <w:rFonts w:ascii="Times New Roman" w:hAnsi="Times New Roman"/>
              <w:sz w:val="20"/>
              <w:lang w:val="en-GB" w:eastAsia="zh-CN"/>
            </w:rPr>
            <w:fldChar w:fldCharType="separate"/>
          </w:r>
          <w:r w:rsidR="00E52F3C" w:rsidRPr="00E52F3C">
            <w:rPr>
              <w:rFonts w:ascii="Times New Roman" w:hAnsi="Times New Roman"/>
              <w:noProof/>
              <w:sz w:val="20"/>
              <w:lang w:eastAsia="zh-CN"/>
            </w:rPr>
            <w:t>[1]</w:t>
          </w:r>
          <w:r w:rsidR="005E6205">
            <w:rPr>
              <w:rFonts w:ascii="Times New Roman" w:hAnsi="Times New Roman"/>
              <w:sz w:val="20"/>
              <w:lang w:val="en-GB" w:eastAsia="zh-CN"/>
            </w:rPr>
            <w:fldChar w:fldCharType="end"/>
          </w:r>
        </w:sdtContent>
      </w:sdt>
      <w:r w:rsidR="007244AA">
        <w:rPr>
          <w:rFonts w:ascii="Times New Roman" w:hAnsi="Times New Roman"/>
          <w:sz w:val="20"/>
          <w:lang w:val="en-GB" w:eastAsia="zh-CN"/>
        </w:rPr>
        <w:t xml:space="preserve"> are per packet based QoS (based on VQI/PQI) or per flow QoS (based on QFI). </w:t>
      </w:r>
      <w:r w:rsidR="00F55CFD">
        <w:rPr>
          <w:rFonts w:ascii="Times New Roman" w:hAnsi="Times New Roman"/>
          <w:sz w:val="20"/>
          <w:lang w:val="en-GB" w:eastAsia="zh-CN"/>
        </w:rPr>
        <w:t>Evidently,</w:t>
      </w:r>
      <w:r w:rsidR="007244AA">
        <w:rPr>
          <w:rFonts w:ascii="Times New Roman" w:hAnsi="Times New Roman"/>
          <w:sz w:val="20"/>
          <w:lang w:val="en-GB" w:eastAsia="zh-CN"/>
        </w:rPr>
        <w:t xml:space="preserve"> both methods have their pros and cons.</w:t>
      </w:r>
      <w:r w:rsidR="00773EF0">
        <w:rPr>
          <w:rFonts w:ascii="Times New Roman" w:hAnsi="Times New Roman"/>
          <w:sz w:val="20"/>
          <w:lang w:val="en-GB" w:eastAsia="zh-CN"/>
        </w:rPr>
        <w:t xml:space="preserve"> F</w:t>
      </w:r>
      <w:r w:rsidR="007244AA">
        <w:rPr>
          <w:rFonts w:ascii="Times New Roman" w:hAnsi="Times New Roman"/>
          <w:sz w:val="20"/>
          <w:lang w:val="en-GB" w:eastAsia="zh-CN"/>
        </w:rPr>
        <w:t xml:space="preserve">or the sake of this discussion, we </w:t>
      </w:r>
      <w:r w:rsidR="00B07D76">
        <w:rPr>
          <w:rFonts w:ascii="Times New Roman" w:hAnsi="Times New Roman"/>
          <w:sz w:val="20"/>
          <w:lang w:val="en-GB" w:eastAsia="zh-CN"/>
        </w:rPr>
        <w:t xml:space="preserve">focus on the flow based QoS model, where the SLRBs are configured by the network, similar to the Uu case. To elaborate, the gNB can configure the mapping of V2X </w:t>
      </w:r>
      <w:r w:rsidR="005E6205">
        <w:rPr>
          <w:rFonts w:ascii="Times New Roman" w:hAnsi="Times New Roman"/>
          <w:sz w:val="20"/>
          <w:lang w:val="en-GB" w:eastAsia="zh-CN"/>
        </w:rPr>
        <w:t>traffic flow</w:t>
      </w:r>
      <w:r w:rsidR="00B07D76">
        <w:rPr>
          <w:rFonts w:ascii="Times New Roman" w:hAnsi="Times New Roman"/>
          <w:sz w:val="20"/>
          <w:lang w:val="en-GB" w:eastAsia="zh-CN"/>
        </w:rPr>
        <w:t xml:space="preserve"> to SLRBs and set the bearer-level configurations explicitly. This is different from LTE V2X case, where the SL LCH configuration (mapping of PPPP to LCH) was left to UE implementation. By contrast, in NR, the drive is to bring this under network control for better overall system </w:t>
      </w:r>
      <w:r w:rsidR="002C2951">
        <w:rPr>
          <w:rFonts w:ascii="Times New Roman" w:hAnsi="Times New Roman"/>
          <w:sz w:val="20"/>
          <w:lang w:val="en-GB" w:eastAsia="zh-CN"/>
        </w:rPr>
        <w:t xml:space="preserve">performance. </w:t>
      </w:r>
    </w:p>
    <w:p w14:paraId="5B62A290" w14:textId="48B5864F" w:rsidR="002C2951" w:rsidRDefault="002C2951" w:rsidP="007244AA">
      <w:pPr>
        <w:rPr>
          <w:rFonts w:ascii="Times New Roman" w:hAnsi="Times New Roman"/>
          <w:sz w:val="20"/>
          <w:lang w:val="en-GB" w:eastAsia="zh-CN"/>
        </w:rPr>
      </w:pPr>
      <w:r>
        <w:rPr>
          <w:rFonts w:ascii="Times New Roman" w:hAnsi="Times New Roman"/>
          <w:sz w:val="20"/>
          <w:lang w:val="en-GB" w:eastAsia="zh-CN"/>
        </w:rPr>
        <w:t xml:space="preserve">For NR Uu, the logical channel prioritization (LCP) procedure is applied for UL transmissions, whereby gNB can configure parameters such as priority, prioritized </w:t>
      </w:r>
      <w:r w:rsidR="00764389">
        <w:rPr>
          <w:rFonts w:ascii="Times New Roman" w:hAnsi="Times New Roman"/>
          <w:sz w:val="20"/>
          <w:lang w:val="en-GB" w:eastAsia="zh-CN"/>
        </w:rPr>
        <w:t xml:space="preserve">bit rate, bucket size duration and other parameters through configuration of </w:t>
      </w:r>
      <w:r w:rsidR="00764389" w:rsidRPr="00764389">
        <w:rPr>
          <w:rFonts w:ascii="Times New Roman" w:hAnsi="Times New Roman"/>
          <w:i/>
          <w:sz w:val="20"/>
          <w:lang w:val="en-GB" w:eastAsia="zh-CN"/>
        </w:rPr>
        <w:t>LogicalChannelConfig</w:t>
      </w:r>
      <w:r w:rsidR="00764389">
        <w:rPr>
          <w:rFonts w:ascii="Times New Roman" w:hAnsi="Times New Roman"/>
          <w:i/>
          <w:sz w:val="20"/>
          <w:lang w:val="en-GB" w:eastAsia="zh-CN"/>
        </w:rPr>
        <w:t xml:space="preserve"> </w:t>
      </w:r>
      <w:r w:rsidR="00764389">
        <w:rPr>
          <w:rFonts w:ascii="Times New Roman" w:hAnsi="Times New Roman"/>
          <w:sz w:val="20"/>
          <w:lang w:val="en-GB" w:eastAsia="zh-CN"/>
        </w:rPr>
        <w:t xml:space="preserve">IE. </w:t>
      </w:r>
      <w:r w:rsidR="00351024">
        <w:rPr>
          <w:rFonts w:ascii="Times New Roman" w:hAnsi="Times New Roman"/>
          <w:sz w:val="20"/>
          <w:lang w:val="en-GB" w:eastAsia="zh-CN"/>
        </w:rPr>
        <w:t>In a similar way, NR SL design is expected to be based on NW configuration of SL-LCH priority.</w:t>
      </w:r>
      <w:r w:rsidR="00764389">
        <w:rPr>
          <w:rFonts w:ascii="Times New Roman" w:hAnsi="Times New Roman"/>
          <w:sz w:val="20"/>
          <w:lang w:val="en-GB" w:eastAsia="zh-CN"/>
        </w:rPr>
        <w:t xml:space="preserve"> </w:t>
      </w:r>
      <w:r w:rsidR="00351024">
        <w:rPr>
          <w:rFonts w:ascii="Times New Roman" w:hAnsi="Times New Roman"/>
          <w:sz w:val="20"/>
          <w:lang w:val="en-GB" w:eastAsia="zh-CN"/>
        </w:rPr>
        <w:t xml:space="preserve">While SL logical channel prioritization </w:t>
      </w:r>
      <w:r w:rsidR="008754AC">
        <w:rPr>
          <w:rFonts w:ascii="Times New Roman" w:hAnsi="Times New Roman"/>
          <w:sz w:val="20"/>
          <w:lang w:val="en-GB" w:eastAsia="zh-CN"/>
        </w:rPr>
        <w:t xml:space="preserve">procedure </w:t>
      </w:r>
      <w:r w:rsidR="00351024">
        <w:rPr>
          <w:rFonts w:ascii="Times New Roman" w:hAnsi="Times New Roman"/>
          <w:sz w:val="20"/>
          <w:lang w:val="en-GB" w:eastAsia="zh-CN"/>
        </w:rPr>
        <w:t>is already agreed as supported for NR SL, a related</w:t>
      </w:r>
      <w:r w:rsidR="00764389">
        <w:rPr>
          <w:rFonts w:ascii="Times New Roman" w:hAnsi="Times New Roman"/>
          <w:sz w:val="20"/>
          <w:lang w:val="en-GB" w:eastAsia="zh-CN"/>
        </w:rPr>
        <w:t xml:space="preserve"> question </w:t>
      </w:r>
      <w:r w:rsidR="00351024">
        <w:rPr>
          <w:rFonts w:ascii="Times New Roman" w:hAnsi="Times New Roman"/>
          <w:sz w:val="20"/>
          <w:lang w:val="en-GB" w:eastAsia="zh-CN"/>
        </w:rPr>
        <w:t>is handling prioritization when the UE cannot simultaneously perform UL and SL V2X transmissions</w:t>
      </w:r>
      <w:r w:rsidR="005E6205">
        <w:rPr>
          <w:rFonts w:ascii="Times New Roman" w:hAnsi="Times New Roman"/>
          <w:sz w:val="20"/>
          <w:lang w:val="en-GB" w:eastAsia="zh-CN"/>
        </w:rPr>
        <w:t xml:space="preserve"> in the same TTI. As readers might</w:t>
      </w:r>
      <w:r w:rsidR="00351024">
        <w:rPr>
          <w:rFonts w:ascii="Times New Roman" w:hAnsi="Times New Roman"/>
          <w:sz w:val="20"/>
          <w:lang w:val="en-GB" w:eastAsia="zh-CN"/>
        </w:rPr>
        <w:t xml:space="preserve"> recall, this was discussed in detail for LTE V2X and due to the packet driven QoS nature of V2X traffic, the main determinant was an explicit comparison of each V2X packet’s priority (PPPP) to a configured threshold to determine whether it took precedence over UL transmission within that TTI</w:t>
      </w:r>
      <w:r w:rsidR="005E6205">
        <w:rPr>
          <w:rFonts w:ascii="Times New Roman" w:hAnsi="Times New Roman"/>
          <w:sz w:val="20"/>
          <w:lang w:val="en-GB" w:eastAsia="zh-CN"/>
        </w:rPr>
        <w:t xml:space="preserve"> </w:t>
      </w:r>
      <w:sdt>
        <w:sdtPr>
          <w:rPr>
            <w:rFonts w:ascii="Times New Roman" w:hAnsi="Times New Roman"/>
            <w:sz w:val="20"/>
            <w:lang w:val="en-GB" w:eastAsia="zh-CN"/>
          </w:rPr>
          <w:id w:val="528382467"/>
          <w:citation/>
        </w:sdtPr>
        <w:sdtEndPr/>
        <w:sdtContent>
          <w:r w:rsidR="005E6205">
            <w:rPr>
              <w:rFonts w:ascii="Times New Roman" w:hAnsi="Times New Roman"/>
              <w:sz w:val="20"/>
              <w:lang w:val="en-GB" w:eastAsia="zh-CN"/>
            </w:rPr>
            <w:fldChar w:fldCharType="begin"/>
          </w:r>
          <w:r w:rsidR="005E6205">
            <w:rPr>
              <w:rFonts w:ascii="Times New Roman" w:hAnsi="Times New Roman"/>
              <w:sz w:val="20"/>
              <w:lang w:eastAsia="zh-CN"/>
            </w:rPr>
            <w:instrText xml:space="preserve"> CITATION TS36321 \l 1033 </w:instrText>
          </w:r>
          <w:r w:rsidR="005E6205">
            <w:rPr>
              <w:rFonts w:ascii="Times New Roman" w:hAnsi="Times New Roman"/>
              <w:sz w:val="20"/>
              <w:lang w:val="en-GB" w:eastAsia="zh-CN"/>
            </w:rPr>
            <w:fldChar w:fldCharType="separate"/>
          </w:r>
          <w:r w:rsidR="00E52F3C" w:rsidRPr="00E52F3C">
            <w:rPr>
              <w:rFonts w:ascii="Times New Roman" w:hAnsi="Times New Roman"/>
              <w:noProof/>
              <w:sz w:val="20"/>
              <w:lang w:eastAsia="zh-CN"/>
            </w:rPr>
            <w:t>[3]</w:t>
          </w:r>
          <w:r w:rsidR="005E6205">
            <w:rPr>
              <w:rFonts w:ascii="Times New Roman" w:hAnsi="Times New Roman"/>
              <w:sz w:val="20"/>
              <w:lang w:val="en-GB" w:eastAsia="zh-CN"/>
            </w:rPr>
            <w:fldChar w:fldCharType="end"/>
          </w:r>
        </w:sdtContent>
      </w:sdt>
      <w:r w:rsidR="00351024">
        <w:rPr>
          <w:rFonts w:ascii="Times New Roman" w:hAnsi="Times New Roman"/>
          <w:sz w:val="20"/>
          <w:lang w:val="en-GB" w:eastAsia="zh-CN"/>
        </w:rPr>
        <w:t>:</w:t>
      </w:r>
    </w:p>
    <w:tbl>
      <w:tblPr>
        <w:tblStyle w:val="TableGrid"/>
        <w:tblW w:w="0" w:type="auto"/>
        <w:tblLook w:val="04A0" w:firstRow="1" w:lastRow="0" w:firstColumn="1" w:lastColumn="0" w:noHBand="0" w:noVBand="1"/>
      </w:tblPr>
      <w:tblGrid>
        <w:gridCol w:w="9629"/>
      </w:tblGrid>
      <w:tr w:rsidR="00351024" w14:paraId="070EADBF" w14:textId="77777777" w:rsidTr="00351024">
        <w:tc>
          <w:tcPr>
            <w:tcW w:w="9629" w:type="dxa"/>
          </w:tcPr>
          <w:p w14:paraId="6F233EF1" w14:textId="77777777" w:rsidR="00351024" w:rsidRPr="00351024" w:rsidRDefault="00351024" w:rsidP="0035102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en-GB"/>
              </w:rPr>
            </w:pPr>
            <w:r w:rsidRPr="00351024">
              <w:rPr>
                <w:rFonts w:ascii="Times New Roman" w:eastAsia="Times New Roman" w:hAnsi="Times New Roman"/>
                <w:sz w:val="20"/>
                <w:szCs w:val="20"/>
                <w:lang w:val="en-GB" w:eastAsia="en-GB"/>
              </w:rPr>
              <w:t>The transmission of the MAC PDU for V2X sidelink communication is prioritized over uplink transmissions if the following conditions are met:</w:t>
            </w:r>
          </w:p>
          <w:p w14:paraId="36329345" w14:textId="77777777" w:rsidR="00351024" w:rsidRPr="00351024" w:rsidRDefault="00351024" w:rsidP="0035102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351024">
              <w:rPr>
                <w:rFonts w:ascii="Times New Roman" w:eastAsia="Times New Roman" w:hAnsi="Times New Roman"/>
                <w:sz w:val="20"/>
                <w:szCs w:val="20"/>
                <w:lang w:val="en-GB" w:eastAsia="en-GB"/>
              </w:rPr>
              <w:t>-</w:t>
            </w:r>
            <w:r w:rsidRPr="00351024">
              <w:rPr>
                <w:rFonts w:ascii="Times New Roman" w:eastAsia="Times New Roman" w:hAnsi="Times New Roman"/>
                <w:sz w:val="20"/>
                <w:szCs w:val="20"/>
                <w:lang w:val="en-GB" w:eastAsia="en-GB"/>
              </w:rPr>
              <w:tab/>
              <w:t>if the MAC entity is not able to perform all uplink transmissions and all transmissions of V2X sidelink communication simultaneously at the time of the transmission; and</w:t>
            </w:r>
          </w:p>
          <w:p w14:paraId="4D489150" w14:textId="77777777" w:rsidR="00351024" w:rsidRPr="00351024" w:rsidRDefault="00351024" w:rsidP="00351024">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en-GB"/>
              </w:rPr>
            </w:pPr>
            <w:r w:rsidRPr="00351024">
              <w:rPr>
                <w:rFonts w:ascii="Times New Roman" w:eastAsia="Times New Roman" w:hAnsi="Times New Roman"/>
                <w:sz w:val="20"/>
                <w:szCs w:val="20"/>
                <w:lang w:val="en-GB" w:eastAsia="en-GB"/>
              </w:rPr>
              <w:t>-</w:t>
            </w:r>
            <w:r w:rsidRPr="00351024">
              <w:rPr>
                <w:rFonts w:ascii="Times New Roman" w:eastAsia="Times New Roman" w:hAnsi="Times New Roman"/>
                <w:sz w:val="20"/>
                <w:szCs w:val="20"/>
                <w:lang w:val="en-GB" w:eastAsia="en-GB"/>
              </w:rPr>
              <w:tab/>
              <w:t>if uplink transmission is not prioritized by upper layer according to TS 24.386 [15]; and</w:t>
            </w:r>
          </w:p>
          <w:p w14:paraId="2C9263E2" w14:textId="11DDB3A8" w:rsidR="00351024" w:rsidRDefault="00351024" w:rsidP="00351024">
            <w:pPr>
              <w:overflowPunct w:val="0"/>
              <w:autoSpaceDE w:val="0"/>
              <w:autoSpaceDN w:val="0"/>
              <w:adjustRightInd w:val="0"/>
              <w:spacing w:after="180" w:line="240" w:lineRule="auto"/>
              <w:ind w:left="568" w:hanging="284"/>
              <w:textAlignment w:val="baseline"/>
              <w:rPr>
                <w:rFonts w:ascii="Times New Roman" w:hAnsi="Times New Roman"/>
                <w:sz w:val="20"/>
                <w:lang w:val="en-GB" w:eastAsia="zh-CN"/>
              </w:rPr>
            </w:pPr>
            <w:r w:rsidRPr="00351024">
              <w:rPr>
                <w:rFonts w:ascii="Times New Roman" w:eastAsia="Times New Roman" w:hAnsi="Times New Roman"/>
                <w:sz w:val="20"/>
                <w:szCs w:val="20"/>
                <w:lang w:val="en-GB" w:eastAsia="en-GB"/>
              </w:rPr>
              <w:t>-</w:t>
            </w:r>
            <w:r w:rsidRPr="00351024">
              <w:rPr>
                <w:rFonts w:ascii="Times New Roman" w:eastAsia="Times New Roman" w:hAnsi="Times New Roman"/>
                <w:sz w:val="20"/>
                <w:szCs w:val="20"/>
                <w:lang w:val="en-GB" w:eastAsia="en-GB"/>
              </w:rPr>
              <w:tab/>
            </w:r>
            <w:r w:rsidRPr="00351024">
              <w:rPr>
                <w:rFonts w:ascii="Times New Roman" w:eastAsia="Times New Roman" w:hAnsi="Times New Roman"/>
                <w:sz w:val="20"/>
                <w:szCs w:val="20"/>
                <w:highlight w:val="yellow"/>
                <w:lang w:val="en-GB" w:eastAsia="en-GB"/>
              </w:rPr>
              <w:t xml:space="preserve">if the value of the highest priority of the sidelink logical channel(s) in the MAC PDU is lower than </w:t>
            </w:r>
            <w:r w:rsidRPr="00351024">
              <w:rPr>
                <w:rFonts w:ascii="Times New Roman" w:eastAsia="Times New Roman" w:hAnsi="Times New Roman"/>
                <w:i/>
                <w:sz w:val="20"/>
                <w:szCs w:val="20"/>
                <w:highlight w:val="yellow"/>
                <w:lang w:val="en-GB" w:eastAsia="en-GB"/>
              </w:rPr>
              <w:t>thresSL-TxPrioritization</w:t>
            </w:r>
            <w:r w:rsidRPr="00351024">
              <w:rPr>
                <w:rFonts w:ascii="Times New Roman" w:eastAsia="Times New Roman" w:hAnsi="Times New Roman"/>
                <w:sz w:val="20"/>
                <w:szCs w:val="20"/>
                <w:highlight w:val="yellow"/>
                <w:lang w:val="en-GB" w:eastAsia="en-GB"/>
              </w:rPr>
              <w:t xml:space="preserve"> if </w:t>
            </w:r>
            <w:r w:rsidRPr="00351024">
              <w:rPr>
                <w:rFonts w:ascii="Times New Roman" w:eastAsia="Times New Roman" w:hAnsi="Times New Roman"/>
                <w:i/>
                <w:sz w:val="20"/>
                <w:szCs w:val="20"/>
                <w:highlight w:val="yellow"/>
                <w:lang w:val="en-GB" w:eastAsia="en-GB"/>
              </w:rPr>
              <w:t>thresSL-TxPrioritization</w:t>
            </w:r>
            <w:r w:rsidRPr="00351024">
              <w:rPr>
                <w:rFonts w:ascii="Times New Roman" w:eastAsia="Times New Roman" w:hAnsi="Times New Roman"/>
                <w:sz w:val="20"/>
                <w:szCs w:val="20"/>
                <w:highlight w:val="yellow"/>
                <w:lang w:val="en-GB" w:eastAsia="en-GB"/>
              </w:rPr>
              <w:t xml:space="preserve"> is configured.</w:t>
            </w:r>
          </w:p>
        </w:tc>
      </w:tr>
    </w:tbl>
    <w:p w14:paraId="1C8CFDB7" w14:textId="77777777" w:rsidR="00351024" w:rsidRPr="00764389" w:rsidRDefault="00351024" w:rsidP="007244AA">
      <w:pPr>
        <w:rPr>
          <w:rFonts w:ascii="Times New Roman" w:hAnsi="Times New Roman"/>
          <w:sz w:val="20"/>
          <w:lang w:val="en-GB" w:eastAsia="zh-CN"/>
        </w:rPr>
      </w:pPr>
    </w:p>
    <w:p w14:paraId="01DB8439" w14:textId="3ABC0139" w:rsidR="00093DBA" w:rsidRDefault="00351024" w:rsidP="00093DBA">
      <w:pPr>
        <w:rPr>
          <w:rFonts w:ascii="Times New Roman" w:hAnsi="Times New Roman"/>
          <w:sz w:val="20"/>
          <w:lang w:val="en-GB" w:eastAsia="zh-CN"/>
        </w:rPr>
      </w:pPr>
      <w:r>
        <w:rPr>
          <w:rFonts w:ascii="Times New Roman" w:hAnsi="Times New Roman"/>
          <w:sz w:val="20"/>
          <w:lang w:val="en-GB" w:eastAsia="zh-CN"/>
        </w:rPr>
        <w:t xml:space="preserve">For the case of NR, the general idea </w:t>
      </w:r>
      <w:r w:rsidR="005E6205">
        <w:rPr>
          <w:rFonts w:ascii="Times New Roman" w:hAnsi="Times New Roman"/>
          <w:sz w:val="20"/>
          <w:lang w:val="en-GB" w:eastAsia="zh-CN"/>
        </w:rPr>
        <w:t xml:space="preserve">should </w:t>
      </w:r>
      <w:r>
        <w:rPr>
          <w:rFonts w:ascii="Times New Roman" w:hAnsi="Times New Roman"/>
          <w:sz w:val="20"/>
          <w:lang w:val="en-GB" w:eastAsia="zh-CN"/>
        </w:rPr>
        <w:t xml:space="preserve">still </w:t>
      </w:r>
      <w:r w:rsidR="005E6205">
        <w:rPr>
          <w:rFonts w:ascii="Times New Roman" w:hAnsi="Times New Roman"/>
          <w:sz w:val="20"/>
          <w:lang w:val="en-GB" w:eastAsia="zh-CN"/>
        </w:rPr>
        <w:t xml:space="preserve">be </w:t>
      </w:r>
      <w:r>
        <w:rPr>
          <w:rFonts w:ascii="Times New Roman" w:hAnsi="Times New Roman"/>
          <w:sz w:val="20"/>
          <w:lang w:val="en-GB" w:eastAsia="zh-CN"/>
        </w:rPr>
        <w:t xml:space="preserve">applicable. Since we expect certain UEs to have limited TX capability such that simultaneous transmission of UL as well as SL V2X MAC PDU would not be possible, the above prioritization should be considered. However, due to NR V2X moving away from the PPPP based QoS methodology and (potential) alignment of Uu and SL QoS models, the exact procedure </w:t>
      </w:r>
      <w:r w:rsidR="003C24AD">
        <w:rPr>
          <w:rFonts w:ascii="Times New Roman" w:hAnsi="Times New Roman"/>
          <w:sz w:val="20"/>
          <w:lang w:val="en-GB" w:eastAsia="zh-CN"/>
        </w:rPr>
        <w:t xml:space="preserve">is expected to </w:t>
      </w:r>
      <w:r>
        <w:rPr>
          <w:rFonts w:ascii="Times New Roman" w:hAnsi="Times New Roman"/>
          <w:sz w:val="20"/>
          <w:lang w:val="en-GB" w:eastAsia="zh-CN"/>
        </w:rPr>
        <w:t xml:space="preserve">be different. </w:t>
      </w:r>
      <w:r w:rsidR="00093DBA">
        <w:rPr>
          <w:rFonts w:ascii="Times New Roman" w:hAnsi="Times New Roman"/>
          <w:sz w:val="20"/>
          <w:lang w:val="en-GB" w:eastAsia="zh-CN"/>
        </w:rPr>
        <w:t xml:space="preserve">While it may be left to WI stage to determine the exact metrics and procedure for UL/SL prioritization, it is worthwhile to discuss and agree the basic principle in RAN2, i.e. the UL/SL prioritization for NR V2X transmissions should be based on QoS </w:t>
      </w:r>
      <w:r w:rsidR="00093DBA">
        <w:rPr>
          <w:rFonts w:ascii="Times New Roman" w:hAnsi="Times New Roman"/>
          <w:sz w:val="20"/>
          <w:lang w:val="en-GB" w:eastAsia="zh-CN"/>
        </w:rPr>
        <w:lastRenderedPageBreak/>
        <w:t xml:space="preserve">characteristic(s) </w:t>
      </w:r>
      <w:r w:rsidR="00463184">
        <w:rPr>
          <w:rFonts w:ascii="Times New Roman" w:hAnsi="Times New Roman"/>
          <w:sz w:val="20"/>
          <w:lang w:val="en-GB" w:eastAsia="zh-CN"/>
        </w:rPr>
        <w:t>(</w:t>
      </w:r>
      <w:r w:rsidR="00093DBA">
        <w:rPr>
          <w:rFonts w:ascii="Times New Roman" w:hAnsi="Times New Roman"/>
          <w:sz w:val="20"/>
          <w:lang w:val="en-GB" w:eastAsia="zh-CN"/>
        </w:rPr>
        <w:t xml:space="preserve">derived from the VQI/PQI </w:t>
      </w:r>
      <w:r w:rsidR="00463184">
        <w:rPr>
          <w:rFonts w:ascii="Times New Roman" w:hAnsi="Times New Roman"/>
          <w:sz w:val="20"/>
          <w:lang w:val="en-GB" w:eastAsia="zh-CN"/>
        </w:rPr>
        <w:t xml:space="preserve">for </w:t>
      </w:r>
      <w:r w:rsidR="00093DBA">
        <w:rPr>
          <w:rFonts w:ascii="Times New Roman" w:hAnsi="Times New Roman"/>
          <w:sz w:val="20"/>
          <w:lang w:val="en-GB" w:eastAsia="zh-CN"/>
        </w:rPr>
        <w:t xml:space="preserve">a particular </w:t>
      </w:r>
      <w:r w:rsidR="00463184">
        <w:rPr>
          <w:rFonts w:ascii="Times New Roman" w:hAnsi="Times New Roman"/>
          <w:sz w:val="20"/>
          <w:lang w:val="en-GB" w:eastAsia="zh-CN"/>
        </w:rPr>
        <w:t>QoS flow) corresponding to SL logical channel(s) multiplexed in the MAC PDU</w:t>
      </w:r>
      <w:r w:rsidR="00093DBA">
        <w:rPr>
          <w:rFonts w:ascii="Times New Roman" w:hAnsi="Times New Roman"/>
          <w:sz w:val="20"/>
          <w:lang w:val="en-GB" w:eastAsia="zh-CN"/>
        </w:rPr>
        <w:t>.</w:t>
      </w:r>
    </w:p>
    <w:p w14:paraId="50947C8E" w14:textId="71552104" w:rsidR="00471E04" w:rsidRPr="00426D91" w:rsidRDefault="00093DBA" w:rsidP="00426D91">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UL/SL prioritization </w:t>
      </w:r>
      <w:r w:rsidR="00463184">
        <w:rPr>
          <w:rFonts w:ascii="Times New Roman" w:eastAsia="Times New Roman" w:hAnsi="Times New Roman"/>
          <w:bCs/>
          <w:i/>
          <w:sz w:val="20"/>
          <w:szCs w:val="20"/>
          <w:lang w:val="en-GB" w:eastAsia="zh-CN"/>
        </w:rPr>
        <w:t xml:space="preserve">for NR V2X communication should use LTE procedure as baseline, using PQI/VQI </w:t>
      </w:r>
      <w:r w:rsidR="00532E44">
        <w:rPr>
          <w:rFonts w:ascii="Times New Roman" w:eastAsia="Times New Roman" w:hAnsi="Times New Roman"/>
          <w:bCs/>
          <w:i/>
          <w:sz w:val="20"/>
          <w:szCs w:val="20"/>
          <w:lang w:val="en-GB" w:eastAsia="zh-CN"/>
        </w:rPr>
        <w:t xml:space="preserve">based </w:t>
      </w:r>
      <w:r w:rsidR="00463184">
        <w:rPr>
          <w:rFonts w:ascii="Times New Roman" w:eastAsia="Times New Roman" w:hAnsi="Times New Roman"/>
          <w:bCs/>
          <w:i/>
          <w:sz w:val="20"/>
          <w:szCs w:val="20"/>
          <w:lang w:val="en-GB" w:eastAsia="zh-CN"/>
        </w:rPr>
        <w:t xml:space="preserve">QoS metric(s) </w:t>
      </w:r>
      <w:r w:rsidR="00532E44">
        <w:rPr>
          <w:rFonts w:ascii="Times New Roman" w:eastAsia="Times New Roman" w:hAnsi="Times New Roman"/>
          <w:bCs/>
          <w:i/>
          <w:sz w:val="20"/>
          <w:szCs w:val="20"/>
          <w:lang w:val="en-GB" w:eastAsia="zh-CN"/>
        </w:rPr>
        <w:t>for comparison in a per SL logical channel way</w:t>
      </w:r>
      <w:r>
        <w:rPr>
          <w:rFonts w:ascii="Times New Roman" w:eastAsia="Times New Roman" w:hAnsi="Times New Roman"/>
          <w:bCs/>
          <w:i/>
          <w:sz w:val="20"/>
          <w:szCs w:val="20"/>
          <w:lang w:val="en-GB" w:eastAsia="zh-CN"/>
        </w:rPr>
        <w:t>.</w:t>
      </w:r>
    </w:p>
    <w:p w14:paraId="7211D27D" w14:textId="1AC66B35" w:rsidR="00426D91" w:rsidRPr="00100A13" w:rsidRDefault="00426D91" w:rsidP="00426D91">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PDCP duplication for unicast</w:t>
      </w:r>
    </w:p>
    <w:p w14:paraId="2D628D2F" w14:textId="1E8860FF" w:rsidR="00F4118A" w:rsidRPr="0042051B" w:rsidRDefault="00093CDE" w:rsidP="0042051B">
      <w:pPr>
        <w:rPr>
          <w:rFonts w:ascii="Times New Roman" w:hAnsi="Times New Roman"/>
          <w:sz w:val="20"/>
          <w:lang w:val="en-GB" w:eastAsia="zh-CN"/>
        </w:rPr>
      </w:pPr>
      <w:r>
        <w:rPr>
          <w:rFonts w:ascii="Times New Roman" w:hAnsi="Times New Roman"/>
          <w:sz w:val="20"/>
          <w:lang w:val="en-GB" w:eastAsia="zh-CN"/>
        </w:rPr>
        <w:t>Another aspect that seems to have been left FFS from last meeting and has not been discussed in detail subsequently is the support of PDCP based duplication for the case of unicast</w:t>
      </w:r>
      <w:r w:rsidR="00471E04">
        <w:rPr>
          <w:rFonts w:ascii="Times New Roman" w:hAnsi="Times New Roman"/>
          <w:sz w:val="20"/>
          <w:lang w:val="en-GB" w:eastAsia="zh-CN"/>
        </w:rPr>
        <w:t>.</w:t>
      </w:r>
      <w:r>
        <w:rPr>
          <w:rFonts w:ascii="Times New Roman" w:hAnsi="Times New Roman"/>
          <w:sz w:val="20"/>
          <w:lang w:val="en-GB" w:eastAsia="zh-CN"/>
        </w:rPr>
        <w:t xml:space="preserve"> </w:t>
      </w:r>
      <w:r w:rsidR="0042051B">
        <w:rPr>
          <w:rFonts w:ascii="Times New Roman" w:hAnsi="Times New Roman"/>
          <w:sz w:val="20"/>
          <w:lang w:val="en-GB" w:eastAsia="zh-CN"/>
        </w:rPr>
        <w:t xml:space="preserve">While RAN2 agreed to support sidelink packet duplication for PDCP for the case of broadcast and groupcast, the unicast case was not agreed. In our view, given that a given NR V-UE is expected to perform both broadcast and unicast transmissions, it makes little sense to not support this for unicast case. From the point of view of reliability for different V2X use cases, unicast has a more stringent reliability requirement than broadcast cases (at least in general). While SL HARQ feedback is indeed supported for unicast case, there has been no discussion thus far on whether it is indeed sufficient to meet the reliability requirement by itself. Moreover, it may not always be used, given that the feedback </w:t>
      </w:r>
      <w:r w:rsidR="00F55CFD">
        <w:rPr>
          <w:rFonts w:ascii="Times New Roman" w:hAnsi="Times New Roman"/>
          <w:sz w:val="20"/>
          <w:lang w:val="en-GB" w:eastAsia="zh-CN"/>
        </w:rPr>
        <w:t xml:space="preserve">may </w:t>
      </w:r>
      <w:r w:rsidR="0042051B">
        <w:rPr>
          <w:rFonts w:ascii="Times New Roman" w:hAnsi="Times New Roman"/>
          <w:sz w:val="20"/>
          <w:lang w:val="en-GB" w:eastAsia="zh-CN"/>
        </w:rPr>
        <w:t xml:space="preserve">be </w:t>
      </w:r>
      <w:r w:rsidR="00F55CFD">
        <w:rPr>
          <w:rFonts w:ascii="Times New Roman" w:hAnsi="Times New Roman"/>
          <w:sz w:val="20"/>
          <w:lang w:val="en-GB" w:eastAsia="zh-CN"/>
        </w:rPr>
        <w:t>enabled or disabled through configuration</w:t>
      </w:r>
      <w:r w:rsidR="0042051B">
        <w:rPr>
          <w:rFonts w:ascii="Times New Roman" w:hAnsi="Times New Roman"/>
          <w:sz w:val="20"/>
          <w:lang w:val="en-GB" w:eastAsia="zh-CN"/>
        </w:rPr>
        <w:t>. Therefore, packet duplication can be supported in addition</w:t>
      </w:r>
      <w:r w:rsidR="00F55CFD">
        <w:rPr>
          <w:rFonts w:ascii="Times New Roman" w:hAnsi="Times New Roman"/>
          <w:sz w:val="20"/>
          <w:lang w:val="en-GB" w:eastAsia="zh-CN"/>
        </w:rPr>
        <w:t>,</w:t>
      </w:r>
      <w:r w:rsidR="0042051B">
        <w:rPr>
          <w:rFonts w:ascii="Times New Roman" w:hAnsi="Times New Roman"/>
          <w:sz w:val="20"/>
          <w:lang w:val="en-GB" w:eastAsia="zh-CN"/>
        </w:rPr>
        <w:t xml:space="preserve"> to allow greater flexibility on whether either PDCP duplication or HARQ feedback (or both) need to be configured to meet the advanced use case requirement.</w:t>
      </w:r>
    </w:p>
    <w:p w14:paraId="6A7A1243" w14:textId="196EB6A2" w:rsidR="00954A13" w:rsidRPr="001D5230" w:rsidRDefault="00F4118A" w:rsidP="001D5230">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A23CEE">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2051B">
        <w:rPr>
          <w:rFonts w:ascii="Times New Roman" w:eastAsia="Times New Roman" w:hAnsi="Times New Roman"/>
          <w:bCs/>
          <w:i/>
          <w:sz w:val="20"/>
          <w:szCs w:val="20"/>
          <w:lang w:val="en-GB" w:eastAsia="zh-CN"/>
        </w:rPr>
        <w:t>Sidelink packet duplication is supported for NR PDCP for sidelink V2X unicast transmission (similar to groupcast and broadcast)</w:t>
      </w:r>
      <w:r>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bookmarkStart w:id="0" w:name="_GoBack"/>
      <w:bookmarkEnd w:id="0"/>
      <w:r w:rsidRPr="00E0063E">
        <w:t>Conclusion</w:t>
      </w:r>
    </w:p>
    <w:p w14:paraId="50A28EC4" w14:textId="200260AA"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F827C5">
        <w:rPr>
          <w:rFonts w:ascii="Times New Roman" w:eastAsia="Times New Roman" w:hAnsi="Times New Roman"/>
          <w:bCs/>
          <w:sz w:val="20"/>
          <w:szCs w:val="20"/>
          <w:lang w:val="en-GB" w:eastAsia="zh-CN"/>
        </w:rPr>
        <w:t xml:space="preserve">sidelink MAC design </w:t>
      </w:r>
      <w:r w:rsidR="00492B7F">
        <w:rPr>
          <w:rFonts w:ascii="Times New Roman" w:eastAsia="Times New Roman" w:hAnsi="Times New Roman"/>
          <w:bCs/>
          <w:sz w:val="20"/>
          <w:szCs w:val="20"/>
          <w:lang w:val="en-GB" w:eastAsia="zh-CN"/>
        </w:rPr>
        <w:t>for</w:t>
      </w:r>
      <w:r w:rsidR="00DF323D">
        <w:rPr>
          <w:rFonts w:ascii="Times New Roman" w:eastAsia="Times New Roman" w:hAnsi="Times New Roman"/>
          <w:bCs/>
          <w:sz w:val="20"/>
          <w:szCs w:val="20"/>
          <w:lang w:val="en-GB" w:eastAsia="zh-CN"/>
        </w:rPr>
        <w:t xml:space="preserve"> NR</w:t>
      </w:r>
      <w:r w:rsidR="00883D0A">
        <w:rPr>
          <w:rFonts w:ascii="Times New Roman" w:eastAsia="Times New Roman" w:hAnsi="Times New Roman"/>
          <w:bCs/>
          <w:sz w:val="20"/>
          <w:szCs w:val="20"/>
          <w:lang w:val="en-GB" w:eastAsia="zh-CN"/>
        </w:rPr>
        <w:t xml:space="preserve"> </w:t>
      </w:r>
      <w:r w:rsidR="00492B7F">
        <w:rPr>
          <w:rFonts w:ascii="Times New Roman" w:eastAsia="Times New Roman" w:hAnsi="Times New Roman"/>
          <w:bCs/>
          <w:sz w:val="20"/>
          <w:szCs w:val="20"/>
          <w:lang w:val="en-GB" w:eastAsia="zh-CN"/>
        </w:rPr>
        <w:t xml:space="preserve">V2X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52163283" w14:textId="77777777" w:rsidR="00342211" w:rsidRPr="00426D91" w:rsidRDefault="00342211" w:rsidP="00342211">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UL/SL prioritization for NR V2X communication should use LTE procedure as baseline, using PQI/VQI based QoS metric(s) for comparison in a per SL logical channel way.</w:t>
      </w:r>
    </w:p>
    <w:p w14:paraId="389CBA42" w14:textId="77777777" w:rsidR="00342211" w:rsidRPr="001D5230" w:rsidRDefault="00342211" w:rsidP="00342211">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packet duplication is supported for NR PDCP for sidelink V2X unicast transmission (similar to groupcast and broadcast).</w:t>
      </w:r>
    </w:p>
    <w:sdt>
      <w:sdtPr>
        <w:rPr>
          <w:rFonts w:ascii="Calibri" w:eastAsia="SimSun" w:hAnsi="Calibri" w:cs="Arial"/>
          <w:noProof w:val="0"/>
          <w:sz w:val="22"/>
          <w:szCs w:val="22"/>
          <w:lang w:val="en-GB" w:eastAsia="en-GB"/>
        </w:rPr>
        <w:id w:val="992763089"/>
        <w:docPartObj>
          <w:docPartGallery w:val="Bibliographies"/>
          <w:docPartUnique/>
        </w:docPartObj>
      </w:sdtPr>
      <w:sdtEndPr>
        <w:rPr>
          <w:rFonts w:ascii="Arial" w:eastAsia="MS Mincho" w:hAnsi="Arial"/>
          <w:sz w:val="20"/>
          <w:szCs w:val="24"/>
        </w:rPr>
      </w:sdtEndPr>
      <w:sdtContent>
        <w:p w14:paraId="2649CE3F" w14:textId="787A1974" w:rsidR="00E52F3C" w:rsidRDefault="00DF27D3" w:rsidP="00E52F3C">
          <w:pPr>
            <w:pStyle w:val="Tdoc"/>
            <w:numPr>
              <w:ilvl w:val="0"/>
              <w:numId w:val="0"/>
            </w:numPr>
            <w:rPr>
              <w:rFonts w:ascii="Calibri" w:eastAsia="SimSun" w:hAnsi="Calibri"/>
              <w:sz w:val="20"/>
              <w:lang w:eastAsia="en-US"/>
            </w:rPr>
          </w:pPr>
          <w:r>
            <w:t>References</w:t>
          </w:r>
          <w:r w:rsidR="00E52F3C">
            <w:fldChar w:fldCharType="begin"/>
          </w:r>
          <w:r w:rsidR="00E52F3C">
            <w:instrText xml:space="preserve"> BIBLIOGRAPHY  \l 1033 </w:instrText>
          </w:r>
          <w:r w:rsidR="00E52F3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E52F3C" w14:paraId="220DE22F" w14:textId="77777777">
            <w:trPr>
              <w:divId w:val="1265726650"/>
              <w:tblCellSpacing w:w="15" w:type="dxa"/>
            </w:trPr>
            <w:tc>
              <w:tcPr>
                <w:tcW w:w="50" w:type="pct"/>
                <w:hideMark/>
              </w:tcPr>
              <w:p w14:paraId="31D25558" w14:textId="77777777" w:rsidR="00E52F3C" w:rsidRDefault="00E52F3C">
                <w:pPr>
                  <w:pStyle w:val="Bibliography"/>
                  <w:rPr>
                    <w:noProof/>
                    <w:sz w:val="24"/>
                    <w:szCs w:val="24"/>
                  </w:rPr>
                </w:pPr>
                <w:r>
                  <w:rPr>
                    <w:noProof/>
                  </w:rPr>
                  <w:t xml:space="preserve">[1] </w:t>
                </w:r>
              </w:p>
            </w:tc>
            <w:tc>
              <w:tcPr>
                <w:tcW w:w="0" w:type="auto"/>
                <w:hideMark/>
              </w:tcPr>
              <w:p w14:paraId="6D20E569" w14:textId="77777777" w:rsidR="00E52F3C" w:rsidRDefault="00E52F3C">
                <w:pPr>
                  <w:pStyle w:val="Bibliography"/>
                  <w:rPr>
                    <w:noProof/>
                  </w:rPr>
                </w:pPr>
                <w:r>
                  <w:rPr>
                    <w:noProof/>
                  </w:rPr>
                  <w:t xml:space="preserve">"R2-19xxxxx, Summary of Email Discussion [104#58] QoS support for NR V2X (Huawei)". </w:t>
                </w:r>
              </w:p>
            </w:tc>
          </w:tr>
          <w:tr w:rsidR="00E52F3C" w14:paraId="1F5D8BE9" w14:textId="77777777">
            <w:trPr>
              <w:divId w:val="1265726650"/>
              <w:tblCellSpacing w:w="15" w:type="dxa"/>
            </w:trPr>
            <w:tc>
              <w:tcPr>
                <w:tcW w:w="50" w:type="pct"/>
                <w:hideMark/>
              </w:tcPr>
              <w:p w14:paraId="09AAF46D" w14:textId="77777777" w:rsidR="00E52F3C" w:rsidRDefault="00E52F3C">
                <w:pPr>
                  <w:pStyle w:val="Bibliography"/>
                  <w:rPr>
                    <w:noProof/>
                  </w:rPr>
                </w:pPr>
                <w:r>
                  <w:rPr>
                    <w:noProof/>
                  </w:rPr>
                  <w:t xml:space="preserve">[2] </w:t>
                </w:r>
              </w:p>
            </w:tc>
            <w:tc>
              <w:tcPr>
                <w:tcW w:w="0" w:type="auto"/>
                <w:hideMark/>
              </w:tcPr>
              <w:p w14:paraId="7E6FBAC8" w14:textId="77777777" w:rsidR="00E52F3C" w:rsidRDefault="00E52F3C">
                <w:pPr>
                  <w:pStyle w:val="Bibliography"/>
                  <w:rPr>
                    <w:noProof/>
                  </w:rPr>
                </w:pPr>
                <w:r>
                  <w:rPr>
                    <w:noProof/>
                  </w:rPr>
                  <w:t xml:space="preserve">"R2-19xxxxx, Report of [104#59][NR/V2X] Resource allocation (LG)". </w:t>
                </w:r>
              </w:p>
            </w:tc>
          </w:tr>
          <w:tr w:rsidR="00E52F3C" w14:paraId="67439EA0" w14:textId="77777777">
            <w:trPr>
              <w:divId w:val="1265726650"/>
              <w:tblCellSpacing w:w="15" w:type="dxa"/>
            </w:trPr>
            <w:tc>
              <w:tcPr>
                <w:tcW w:w="50" w:type="pct"/>
                <w:hideMark/>
              </w:tcPr>
              <w:p w14:paraId="62CD29DB" w14:textId="77777777" w:rsidR="00E52F3C" w:rsidRDefault="00E52F3C">
                <w:pPr>
                  <w:pStyle w:val="Bibliography"/>
                  <w:rPr>
                    <w:noProof/>
                  </w:rPr>
                </w:pPr>
                <w:r>
                  <w:rPr>
                    <w:noProof/>
                  </w:rPr>
                  <w:t xml:space="preserve">[3] </w:t>
                </w:r>
              </w:p>
            </w:tc>
            <w:tc>
              <w:tcPr>
                <w:tcW w:w="0" w:type="auto"/>
                <w:hideMark/>
              </w:tcPr>
              <w:p w14:paraId="73CBA9F2" w14:textId="77777777" w:rsidR="00E52F3C" w:rsidRDefault="00E52F3C">
                <w:pPr>
                  <w:pStyle w:val="Bibliography"/>
                  <w:rPr>
                    <w:noProof/>
                  </w:rPr>
                </w:pPr>
                <w:r>
                  <w:rPr>
                    <w:noProof/>
                  </w:rPr>
                  <w:t xml:space="preserve">"TS 36.321, Evolved Universal Terrestrial Radio Access (E-UTRA); Medium Access Control (MAC); Protocol specification". </w:t>
                </w:r>
              </w:p>
            </w:tc>
          </w:tr>
          <w:tr w:rsidR="00E52F3C" w14:paraId="22E386B1" w14:textId="77777777">
            <w:trPr>
              <w:divId w:val="1265726650"/>
              <w:tblCellSpacing w:w="15" w:type="dxa"/>
            </w:trPr>
            <w:tc>
              <w:tcPr>
                <w:tcW w:w="50" w:type="pct"/>
                <w:hideMark/>
              </w:tcPr>
              <w:p w14:paraId="282947C1" w14:textId="77777777" w:rsidR="00E52F3C" w:rsidRDefault="00E52F3C">
                <w:pPr>
                  <w:pStyle w:val="Bibliography"/>
                  <w:rPr>
                    <w:noProof/>
                  </w:rPr>
                </w:pPr>
                <w:r>
                  <w:rPr>
                    <w:noProof/>
                  </w:rPr>
                  <w:t xml:space="preserve">[4] </w:t>
                </w:r>
              </w:p>
            </w:tc>
            <w:tc>
              <w:tcPr>
                <w:tcW w:w="0" w:type="auto"/>
                <w:hideMark/>
              </w:tcPr>
              <w:p w14:paraId="52B2729B" w14:textId="77777777" w:rsidR="00E52F3C" w:rsidRDefault="00E52F3C">
                <w:pPr>
                  <w:pStyle w:val="Bibliography"/>
                  <w:rPr>
                    <w:noProof/>
                  </w:rPr>
                </w:pPr>
                <w:r>
                  <w:rPr>
                    <w:noProof/>
                  </w:rPr>
                  <w:t xml:space="preserve">"RAN2#103bis, V2X Chairman Notes". </w:t>
                </w:r>
              </w:p>
            </w:tc>
          </w:tr>
        </w:tbl>
        <w:p w14:paraId="0DB2FABD" w14:textId="77777777" w:rsidR="00E52F3C" w:rsidRDefault="00E52F3C">
          <w:pPr>
            <w:divId w:val="1265726650"/>
            <w:rPr>
              <w:rFonts w:eastAsia="Times New Roman"/>
              <w:noProof/>
            </w:rPr>
          </w:pPr>
        </w:p>
        <w:p w14:paraId="1A999DCD" w14:textId="2D35B5E5" w:rsidR="00DF27D3" w:rsidRDefault="00E52F3C" w:rsidP="00E52F3C">
          <w:pPr>
            <w:pStyle w:val="Tdoc"/>
            <w:numPr>
              <w:ilvl w:val="0"/>
              <w:numId w:val="0"/>
            </w:numPr>
          </w:pPr>
          <w:r>
            <w:fldChar w:fldCharType="end"/>
          </w:r>
        </w:p>
        <w:p w14:paraId="4196A02B" w14:textId="45EC0B30" w:rsidR="00DF25A3" w:rsidRDefault="00342211" w:rsidP="00682BFF">
          <w:pPr>
            <w:pStyle w:val="Doc-text2"/>
            <w:ind w:left="0" w:firstLine="0"/>
          </w:pPr>
        </w:p>
      </w:sdtContent>
    </w:sdt>
    <w:bookmarkEnd w:id="1" w:displacedByCustomXml="prev"/>
    <w:sectPr w:rsidR="00DF25A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10259" w:rsidRDefault="00A10259">
      <w:pPr>
        <w:spacing w:after="0" w:line="240" w:lineRule="auto"/>
      </w:pPr>
      <w:r>
        <w:separator/>
      </w:r>
    </w:p>
  </w:endnote>
  <w:endnote w:type="continuationSeparator" w:id="0">
    <w:p w14:paraId="50A28EF3" w14:textId="77777777" w:rsidR="00A10259" w:rsidRDefault="00A10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10259" w:rsidRDefault="00A10259"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2211">
      <w:rPr>
        <w:rFonts w:ascii="Arial" w:hAnsi="Arial" w:cs="Arial"/>
        <w:b/>
        <w:noProof/>
        <w:sz w:val="18"/>
        <w:szCs w:val="18"/>
      </w:rPr>
      <w:t>2</w:t>
    </w:r>
    <w:r>
      <w:rPr>
        <w:rFonts w:ascii="Arial" w:hAnsi="Arial" w:cs="Arial"/>
        <w:b/>
        <w:sz w:val="18"/>
        <w:szCs w:val="18"/>
      </w:rPr>
      <w:fldChar w:fldCharType="end"/>
    </w:r>
  </w:p>
  <w:p w14:paraId="50A28EF5" w14:textId="77777777" w:rsidR="00A10259" w:rsidRDefault="00A102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10259" w:rsidRDefault="00A10259">
      <w:pPr>
        <w:spacing w:after="0" w:line="240" w:lineRule="auto"/>
      </w:pPr>
      <w:r>
        <w:separator/>
      </w:r>
    </w:p>
  </w:footnote>
  <w:footnote w:type="continuationSeparator" w:id="0">
    <w:p w14:paraId="50A28EF1" w14:textId="77777777" w:rsidR="00A10259" w:rsidRDefault="00A102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806007"/>
    <w:multiLevelType w:val="hybridMultilevel"/>
    <w:tmpl w:val="8E6E9EF4"/>
    <w:lvl w:ilvl="0" w:tplc="AD9CF02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07B8A"/>
    <w:multiLevelType w:val="hybridMultilevel"/>
    <w:tmpl w:val="1A046ABE"/>
    <w:lvl w:ilvl="0" w:tplc="0A6EA3B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7336E81"/>
    <w:multiLevelType w:val="hybridMultilevel"/>
    <w:tmpl w:val="59907E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E265BC0"/>
    <w:multiLevelType w:val="hybridMultilevel"/>
    <w:tmpl w:val="F926B2AA"/>
    <w:lvl w:ilvl="0" w:tplc="F9FCCA5E">
      <w:numFmt w:val="bullet"/>
      <w:lvlText w:val=""/>
      <w:lvlJc w:val="left"/>
      <w:pPr>
        <w:ind w:left="994" w:hanging="360"/>
      </w:pPr>
      <w:rPr>
        <w:rFonts w:ascii="Symbol" w:eastAsiaTheme="minorEastAsia" w:hAnsi="Symbol"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1" w15:restartNumberingAfterBreak="0">
    <w:nsid w:val="58A620BC"/>
    <w:multiLevelType w:val="hybridMultilevel"/>
    <w:tmpl w:val="6CE87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2A75F4"/>
    <w:multiLevelType w:val="hybridMultilevel"/>
    <w:tmpl w:val="3FA63D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2"/>
  </w:num>
  <w:num w:numId="3">
    <w:abstractNumId w:val="16"/>
  </w:num>
  <w:num w:numId="4">
    <w:abstractNumId w:val="15"/>
  </w:num>
  <w:num w:numId="5">
    <w:abstractNumId w:val="5"/>
    <w:lvlOverride w:ilvl="0">
      <w:startOverride w:val="1"/>
    </w:lvlOverride>
  </w:num>
  <w:num w:numId="6">
    <w:abstractNumId w:val="8"/>
    <w:lvlOverride w:ilvl="0">
      <w:startOverride w:val="2"/>
    </w:lvlOverride>
  </w:num>
  <w:num w:numId="7">
    <w:abstractNumId w:val="30"/>
  </w:num>
  <w:num w:numId="8">
    <w:abstractNumId w:val="12"/>
  </w:num>
  <w:num w:numId="9">
    <w:abstractNumId w:val="9"/>
  </w:num>
  <w:num w:numId="10">
    <w:abstractNumId w:val="25"/>
  </w:num>
  <w:num w:numId="11">
    <w:abstractNumId w:val="32"/>
  </w:num>
  <w:num w:numId="12">
    <w:abstractNumId w:val="7"/>
  </w:num>
  <w:num w:numId="13">
    <w:abstractNumId w:val="10"/>
  </w:num>
  <w:num w:numId="14">
    <w:abstractNumId w:val="3"/>
  </w:num>
  <w:num w:numId="15">
    <w:abstractNumId w:val="4"/>
  </w:num>
  <w:num w:numId="16">
    <w:abstractNumId w:val="14"/>
  </w:num>
  <w:num w:numId="17">
    <w:abstractNumId w:val="29"/>
  </w:num>
  <w:num w:numId="18">
    <w:abstractNumId w:val="13"/>
  </w:num>
  <w:num w:numId="19">
    <w:abstractNumId w:val="26"/>
  </w:num>
  <w:num w:numId="20">
    <w:abstractNumId w:val="2"/>
  </w:num>
  <w:num w:numId="21">
    <w:abstractNumId w:val="31"/>
  </w:num>
  <w:num w:numId="22">
    <w:abstractNumId w:val="1"/>
  </w:num>
  <w:num w:numId="23">
    <w:abstractNumId w:val="24"/>
  </w:num>
  <w:num w:numId="24">
    <w:abstractNumId w:val="34"/>
  </w:num>
  <w:num w:numId="25">
    <w:abstractNumId w:val="23"/>
  </w:num>
  <w:num w:numId="26">
    <w:abstractNumId w:val="19"/>
  </w:num>
  <w:num w:numId="27">
    <w:abstractNumId w:val="18"/>
  </w:num>
  <w:num w:numId="28">
    <w:abstractNumId w:val="33"/>
  </w:num>
  <w:num w:numId="29">
    <w:abstractNumId w:val="0"/>
  </w:num>
  <w:num w:numId="30">
    <w:abstractNumId w:val="6"/>
  </w:num>
  <w:num w:numId="31">
    <w:abstractNumId w:val="20"/>
  </w:num>
  <w:num w:numId="32">
    <w:abstractNumId w:val="17"/>
  </w:num>
  <w:num w:numId="33">
    <w:abstractNumId w:val="21"/>
  </w:num>
  <w:num w:numId="34">
    <w:abstractNumId w:val="1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6770"/>
    <w:rsid w:val="000074D2"/>
    <w:rsid w:val="0002151A"/>
    <w:rsid w:val="00031A47"/>
    <w:rsid w:val="000336C8"/>
    <w:rsid w:val="0005299F"/>
    <w:rsid w:val="00053B8A"/>
    <w:rsid w:val="00061F84"/>
    <w:rsid w:val="000632AE"/>
    <w:rsid w:val="00066057"/>
    <w:rsid w:val="00071BD0"/>
    <w:rsid w:val="000760CC"/>
    <w:rsid w:val="0007638E"/>
    <w:rsid w:val="00077473"/>
    <w:rsid w:val="00081766"/>
    <w:rsid w:val="0008197A"/>
    <w:rsid w:val="00086899"/>
    <w:rsid w:val="00093CDE"/>
    <w:rsid w:val="00093DBA"/>
    <w:rsid w:val="00096596"/>
    <w:rsid w:val="000A09B3"/>
    <w:rsid w:val="000A09E6"/>
    <w:rsid w:val="000A7E1C"/>
    <w:rsid w:val="000B5647"/>
    <w:rsid w:val="000E26C9"/>
    <w:rsid w:val="000E4761"/>
    <w:rsid w:val="000E493C"/>
    <w:rsid w:val="000F1C37"/>
    <w:rsid w:val="000F3159"/>
    <w:rsid w:val="000F54CA"/>
    <w:rsid w:val="00100001"/>
    <w:rsid w:val="00111236"/>
    <w:rsid w:val="0011610B"/>
    <w:rsid w:val="00120B9E"/>
    <w:rsid w:val="00130935"/>
    <w:rsid w:val="00135D85"/>
    <w:rsid w:val="00143E86"/>
    <w:rsid w:val="00143F5D"/>
    <w:rsid w:val="00144CD4"/>
    <w:rsid w:val="00147C5C"/>
    <w:rsid w:val="0015111F"/>
    <w:rsid w:val="00151E30"/>
    <w:rsid w:val="00153EA5"/>
    <w:rsid w:val="00154CC9"/>
    <w:rsid w:val="00160710"/>
    <w:rsid w:val="00160F7D"/>
    <w:rsid w:val="0016207C"/>
    <w:rsid w:val="0016488C"/>
    <w:rsid w:val="00171180"/>
    <w:rsid w:val="00175B7F"/>
    <w:rsid w:val="00175DCB"/>
    <w:rsid w:val="00195430"/>
    <w:rsid w:val="001954A3"/>
    <w:rsid w:val="00197B45"/>
    <w:rsid w:val="001A7512"/>
    <w:rsid w:val="001A793C"/>
    <w:rsid w:val="001B7098"/>
    <w:rsid w:val="001C137C"/>
    <w:rsid w:val="001C65DC"/>
    <w:rsid w:val="001C6D4F"/>
    <w:rsid w:val="001C6E8B"/>
    <w:rsid w:val="001D1FD6"/>
    <w:rsid w:val="001D28A0"/>
    <w:rsid w:val="001D5230"/>
    <w:rsid w:val="001E221E"/>
    <w:rsid w:val="001E54F9"/>
    <w:rsid w:val="001F221E"/>
    <w:rsid w:val="001F6A7D"/>
    <w:rsid w:val="00203D1C"/>
    <w:rsid w:val="0020567B"/>
    <w:rsid w:val="0020671E"/>
    <w:rsid w:val="00220EC4"/>
    <w:rsid w:val="00225341"/>
    <w:rsid w:val="002263C8"/>
    <w:rsid w:val="002356DF"/>
    <w:rsid w:val="0024165F"/>
    <w:rsid w:val="00251048"/>
    <w:rsid w:val="00253F58"/>
    <w:rsid w:val="00255F2A"/>
    <w:rsid w:val="00260222"/>
    <w:rsid w:val="00260FE6"/>
    <w:rsid w:val="00263354"/>
    <w:rsid w:val="00265EF0"/>
    <w:rsid w:val="00270883"/>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C2951"/>
    <w:rsid w:val="002C70A1"/>
    <w:rsid w:val="002F04F8"/>
    <w:rsid w:val="002F153B"/>
    <w:rsid w:val="002F432E"/>
    <w:rsid w:val="003033F9"/>
    <w:rsid w:val="00305CD5"/>
    <w:rsid w:val="003067DC"/>
    <w:rsid w:val="00321D25"/>
    <w:rsid w:val="0032490D"/>
    <w:rsid w:val="00330823"/>
    <w:rsid w:val="00332463"/>
    <w:rsid w:val="00332851"/>
    <w:rsid w:val="00336D1D"/>
    <w:rsid w:val="003379D6"/>
    <w:rsid w:val="00337A0E"/>
    <w:rsid w:val="00342211"/>
    <w:rsid w:val="00345654"/>
    <w:rsid w:val="00351024"/>
    <w:rsid w:val="0035278E"/>
    <w:rsid w:val="003603C6"/>
    <w:rsid w:val="00361EF9"/>
    <w:rsid w:val="0037540A"/>
    <w:rsid w:val="00376E2A"/>
    <w:rsid w:val="003848A3"/>
    <w:rsid w:val="00384CB8"/>
    <w:rsid w:val="00385E3E"/>
    <w:rsid w:val="00396B24"/>
    <w:rsid w:val="00397FA3"/>
    <w:rsid w:val="003A7511"/>
    <w:rsid w:val="003A766F"/>
    <w:rsid w:val="003B424F"/>
    <w:rsid w:val="003B497F"/>
    <w:rsid w:val="003B6208"/>
    <w:rsid w:val="003B6BC4"/>
    <w:rsid w:val="003C24AD"/>
    <w:rsid w:val="003C2812"/>
    <w:rsid w:val="003D1D55"/>
    <w:rsid w:val="003E1161"/>
    <w:rsid w:val="003E76DD"/>
    <w:rsid w:val="003F0F74"/>
    <w:rsid w:val="00400792"/>
    <w:rsid w:val="0040277F"/>
    <w:rsid w:val="004035EF"/>
    <w:rsid w:val="00412F14"/>
    <w:rsid w:val="00415F96"/>
    <w:rsid w:val="00416235"/>
    <w:rsid w:val="0042051B"/>
    <w:rsid w:val="00420F37"/>
    <w:rsid w:val="00424635"/>
    <w:rsid w:val="00426D91"/>
    <w:rsid w:val="00430F3A"/>
    <w:rsid w:val="00433DA4"/>
    <w:rsid w:val="00434F17"/>
    <w:rsid w:val="0043655F"/>
    <w:rsid w:val="004367C3"/>
    <w:rsid w:val="00437AB1"/>
    <w:rsid w:val="00440C74"/>
    <w:rsid w:val="00445B7E"/>
    <w:rsid w:val="00453DB6"/>
    <w:rsid w:val="0045665A"/>
    <w:rsid w:val="00460EBA"/>
    <w:rsid w:val="00463184"/>
    <w:rsid w:val="0046730A"/>
    <w:rsid w:val="00467867"/>
    <w:rsid w:val="00471E04"/>
    <w:rsid w:val="004747C6"/>
    <w:rsid w:val="00483C87"/>
    <w:rsid w:val="004873A1"/>
    <w:rsid w:val="0049247B"/>
    <w:rsid w:val="00492B7F"/>
    <w:rsid w:val="004941A2"/>
    <w:rsid w:val="004A45E2"/>
    <w:rsid w:val="004B2F1A"/>
    <w:rsid w:val="004C546C"/>
    <w:rsid w:val="004D360F"/>
    <w:rsid w:val="004D44CA"/>
    <w:rsid w:val="004D6C2B"/>
    <w:rsid w:val="004D7A2E"/>
    <w:rsid w:val="004E07CD"/>
    <w:rsid w:val="004E2339"/>
    <w:rsid w:val="004E3975"/>
    <w:rsid w:val="004E3ED3"/>
    <w:rsid w:val="004E5AAE"/>
    <w:rsid w:val="005067A7"/>
    <w:rsid w:val="00511AF4"/>
    <w:rsid w:val="0051392C"/>
    <w:rsid w:val="005214C0"/>
    <w:rsid w:val="005231DC"/>
    <w:rsid w:val="00523734"/>
    <w:rsid w:val="005279F9"/>
    <w:rsid w:val="00532E44"/>
    <w:rsid w:val="00545C8C"/>
    <w:rsid w:val="0055379C"/>
    <w:rsid w:val="00555440"/>
    <w:rsid w:val="0055706A"/>
    <w:rsid w:val="00557402"/>
    <w:rsid w:val="00593190"/>
    <w:rsid w:val="00597FD5"/>
    <w:rsid w:val="005A4656"/>
    <w:rsid w:val="005A7CEA"/>
    <w:rsid w:val="005C158A"/>
    <w:rsid w:val="005C3DFF"/>
    <w:rsid w:val="005E2748"/>
    <w:rsid w:val="005E3E1B"/>
    <w:rsid w:val="005E4E14"/>
    <w:rsid w:val="005E6205"/>
    <w:rsid w:val="005F30EF"/>
    <w:rsid w:val="006029C3"/>
    <w:rsid w:val="00625D8E"/>
    <w:rsid w:val="00627647"/>
    <w:rsid w:val="00633024"/>
    <w:rsid w:val="00644CEC"/>
    <w:rsid w:val="00661C20"/>
    <w:rsid w:val="00667231"/>
    <w:rsid w:val="006720DF"/>
    <w:rsid w:val="00673EBD"/>
    <w:rsid w:val="00677F17"/>
    <w:rsid w:val="00682BFF"/>
    <w:rsid w:val="00685A21"/>
    <w:rsid w:val="00696FDC"/>
    <w:rsid w:val="006A27E5"/>
    <w:rsid w:val="006A65D5"/>
    <w:rsid w:val="006A7922"/>
    <w:rsid w:val="006C65A8"/>
    <w:rsid w:val="006D0058"/>
    <w:rsid w:val="006D512C"/>
    <w:rsid w:val="006D53FD"/>
    <w:rsid w:val="006D7CC2"/>
    <w:rsid w:val="006E0F37"/>
    <w:rsid w:val="006F631D"/>
    <w:rsid w:val="00705D31"/>
    <w:rsid w:val="00710503"/>
    <w:rsid w:val="00710E4F"/>
    <w:rsid w:val="00711B34"/>
    <w:rsid w:val="007158F5"/>
    <w:rsid w:val="00722993"/>
    <w:rsid w:val="00723298"/>
    <w:rsid w:val="007244AA"/>
    <w:rsid w:val="00732A41"/>
    <w:rsid w:val="00732CD4"/>
    <w:rsid w:val="007336B5"/>
    <w:rsid w:val="007356BA"/>
    <w:rsid w:val="00740D3E"/>
    <w:rsid w:val="00743313"/>
    <w:rsid w:val="00764389"/>
    <w:rsid w:val="007646CF"/>
    <w:rsid w:val="00773EF0"/>
    <w:rsid w:val="00777344"/>
    <w:rsid w:val="00781376"/>
    <w:rsid w:val="007851DA"/>
    <w:rsid w:val="00786A05"/>
    <w:rsid w:val="00786EC6"/>
    <w:rsid w:val="00791A9C"/>
    <w:rsid w:val="00792327"/>
    <w:rsid w:val="00797358"/>
    <w:rsid w:val="007A2068"/>
    <w:rsid w:val="007A49CD"/>
    <w:rsid w:val="007B7DD5"/>
    <w:rsid w:val="007C3A70"/>
    <w:rsid w:val="007D042C"/>
    <w:rsid w:val="007D05E3"/>
    <w:rsid w:val="007D32DD"/>
    <w:rsid w:val="007F2F4C"/>
    <w:rsid w:val="00805D52"/>
    <w:rsid w:val="00813FBF"/>
    <w:rsid w:val="00827742"/>
    <w:rsid w:val="00833E79"/>
    <w:rsid w:val="00835599"/>
    <w:rsid w:val="00835FDE"/>
    <w:rsid w:val="008418C6"/>
    <w:rsid w:val="00842457"/>
    <w:rsid w:val="00851A91"/>
    <w:rsid w:val="00861C7A"/>
    <w:rsid w:val="00862933"/>
    <w:rsid w:val="008669B1"/>
    <w:rsid w:val="008754AC"/>
    <w:rsid w:val="00875F14"/>
    <w:rsid w:val="00876F5D"/>
    <w:rsid w:val="008775ED"/>
    <w:rsid w:val="00883BF6"/>
    <w:rsid w:val="00883D0A"/>
    <w:rsid w:val="00883EF2"/>
    <w:rsid w:val="008848AB"/>
    <w:rsid w:val="00886353"/>
    <w:rsid w:val="00897CC2"/>
    <w:rsid w:val="008A12F1"/>
    <w:rsid w:val="008A1604"/>
    <w:rsid w:val="008A3B9F"/>
    <w:rsid w:val="008A3EC6"/>
    <w:rsid w:val="008B0017"/>
    <w:rsid w:val="008B1A68"/>
    <w:rsid w:val="008B7DB0"/>
    <w:rsid w:val="008C0567"/>
    <w:rsid w:val="008C6004"/>
    <w:rsid w:val="008D2846"/>
    <w:rsid w:val="008E03BE"/>
    <w:rsid w:val="008E4A12"/>
    <w:rsid w:val="008E5071"/>
    <w:rsid w:val="008F15B9"/>
    <w:rsid w:val="008F7B19"/>
    <w:rsid w:val="0090031E"/>
    <w:rsid w:val="00901F6D"/>
    <w:rsid w:val="00902C16"/>
    <w:rsid w:val="00904EBE"/>
    <w:rsid w:val="00915CAD"/>
    <w:rsid w:val="009209B1"/>
    <w:rsid w:val="009215C6"/>
    <w:rsid w:val="00925869"/>
    <w:rsid w:val="00926ABB"/>
    <w:rsid w:val="00927261"/>
    <w:rsid w:val="00927E8A"/>
    <w:rsid w:val="009331B4"/>
    <w:rsid w:val="00934516"/>
    <w:rsid w:val="00936F83"/>
    <w:rsid w:val="009423E7"/>
    <w:rsid w:val="00943FF6"/>
    <w:rsid w:val="00944290"/>
    <w:rsid w:val="009459D5"/>
    <w:rsid w:val="00946CD4"/>
    <w:rsid w:val="0094797B"/>
    <w:rsid w:val="00952743"/>
    <w:rsid w:val="00954A13"/>
    <w:rsid w:val="00955F6D"/>
    <w:rsid w:val="009573C2"/>
    <w:rsid w:val="00963E9A"/>
    <w:rsid w:val="009737B4"/>
    <w:rsid w:val="0097483B"/>
    <w:rsid w:val="009759A1"/>
    <w:rsid w:val="00981471"/>
    <w:rsid w:val="009917F0"/>
    <w:rsid w:val="009A301E"/>
    <w:rsid w:val="009A3832"/>
    <w:rsid w:val="009A3984"/>
    <w:rsid w:val="009A5E1C"/>
    <w:rsid w:val="009B5872"/>
    <w:rsid w:val="009B6A2D"/>
    <w:rsid w:val="009C4F61"/>
    <w:rsid w:val="009D5BAB"/>
    <w:rsid w:val="009E4EC5"/>
    <w:rsid w:val="009E6ED4"/>
    <w:rsid w:val="009E7171"/>
    <w:rsid w:val="009F06CB"/>
    <w:rsid w:val="009F731B"/>
    <w:rsid w:val="009F758B"/>
    <w:rsid w:val="00A01CDB"/>
    <w:rsid w:val="00A10259"/>
    <w:rsid w:val="00A10292"/>
    <w:rsid w:val="00A23CEE"/>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B388C"/>
    <w:rsid w:val="00AC4F72"/>
    <w:rsid w:val="00AD20FE"/>
    <w:rsid w:val="00AE0A3D"/>
    <w:rsid w:val="00AE13FE"/>
    <w:rsid w:val="00AE5BAD"/>
    <w:rsid w:val="00AF256D"/>
    <w:rsid w:val="00B019D2"/>
    <w:rsid w:val="00B07D76"/>
    <w:rsid w:val="00B14023"/>
    <w:rsid w:val="00B178E8"/>
    <w:rsid w:val="00B20B32"/>
    <w:rsid w:val="00B3125C"/>
    <w:rsid w:val="00B326C8"/>
    <w:rsid w:val="00B329F9"/>
    <w:rsid w:val="00B438F2"/>
    <w:rsid w:val="00B45EDF"/>
    <w:rsid w:val="00B549AC"/>
    <w:rsid w:val="00B70F01"/>
    <w:rsid w:val="00B737FF"/>
    <w:rsid w:val="00B74D9C"/>
    <w:rsid w:val="00B76EA2"/>
    <w:rsid w:val="00B810AC"/>
    <w:rsid w:val="00B81256"/>
    <w:rsid w:val="00B9000F"/>
    <w:rsid w:val="00B911B1"/>
    <w:rsid w:val="00B91D6D"/>
    <w:rsid w:val="00B92FEE"/>
    <w:rsid w:val="00B9460B"/>
    <w:rsid w:val="00BA2CEB"/>
    <w:rsid w:val="00BA6EE8"/>
    <w:rsid w:val="00BB7B6E"/>
    <w:rsid w:val="00BC0AA3"/>
    <w:rsid w:val="00BC58FD"/>
    <w:rsid w:val="00BD4114"/>
    <w:rsid w:val="00BD4C5D"/>
    <w:rsid w:val="00BD4D14"/>
    <w:rsid w:val="00BD67D0"/>
    <w:rsid w:val="00BE0DBD"/>
    <w:rsid w:val="00BE6D20"/>
    <w:rsid w:val="00BF04B8"/>
    <w:rsid w:val="00BF78E3"/>
    <w:rsid w:val="00C10CE1"/>
    <w:rsid w:val="00C16A65"/>
    <w:rsid w:val="00C27475"/>
    <w:rsid w:val="00C348A8"/>
    <w:rsid w:val="00C44346"/>
    <w:rsid w:val="00C47BFB"/>
    <w:rsid w:val="00C641CB"/>
    <w:rsid w:val="00C65B7C"/>
    <w:rsid w:val="00C66689"/>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254FA"/>
    <w:rsid w:val="00D26429"/>
    <w:rsid w:val="00D30389"/>
    <w:rsid w:val="00D304C8"/>
    <w:rsid w:val="00D30D35"/>
    <w:rsid w:val="00D4144E"/>
    <w:rsid w:val="00D4639F"/>
    <w:rsid w:val="00D5233B"/>
    <w:rsid w:val="00D65AAE"/>
    <w:rsid w:val="00D6734B"/>
    <w:rsid w:val="00D70FEC"/>
    <w:rsid w:val="00D74365"/>
    <w:rsid w:val="00D75EC2"/>
    <w:rsid w:val="00D75FE1"/>
    <w:rsid w:val="00D80BD1"/>
    <w:rsid w:val="00D93ECB"/>
    <w:rsid w:val="00D94525"/>
    <w:rsid w:val="00DA2C5B"/>
    <w:rsid w:val="00DC00B2"/>
    <w:rsid w:val="00DC299B"/>
    <w:rsid w:val="00DD532A"/>
    <w:rsid w:val="00DE207A"/>
    <w:rsid w:val="00DF07FB"/>
    <w:rsid w:val="00DF106B"/>
    <w:rsid w:val="00DF2222"/>
    <w:rsid w:val="00DF25A3"/>
    <w:rsid w:val="00DF27D3"/>
    <w:rsid w:val="00DF323D"/>
    <w:rsid w:val="00E0063E"/>
    <w:rsid w:val="00E01E30"/>
    <w:rsid w:val="00E10C75"/>
    <w:rsid w:val="00E127AF"/>
    <w:rsid w:val="00E13016"/>
    <w:rsid w:val="00E14C3C"/>
    <w:rsid w:val="00E267E6"/>
    <w:rsid w:val="00E31E41"/>
    <w:rsid w:val="00E32368"/>
    <w:rsid w:val="00E33257"/>
    <w:rsid w:val="00E37913"/>
    <w:rsid w:val="00E42BBE"/>
    <w:rsid w:val="00E4600C"/>
    <w:rsid w:val="00E52F3C"/>
    <w:rsid w:val="00E53137"/>
    <w:rsid w:val="00E60548"/>
    <w:rsid w:val="00E63487"/>
    <w:rsid w:val="00E65894"/>
    <w:rsid w:val="00E67351"/>
    <w:rsid w:val="00E6786C"/>
    <w:rsid w:val="00E73BA3"/>
    <w:rsid w:val="00E76581"/>
    <w:rsid w:val="00E772C0"/>
    <w:rsid w:val="00E77D40"/>
    <w:rsid w:val="00E86837"/>
    <w:rsid w:val="00E87B8A"/>
    <w:rsid w:val="00E93113"/>
    <w:rsid w:val="00E936F6"/>
    <w:rsid w:val="00E94F69"/>
    <w:rsid w:val="00EA395E"/>
    <w:rsid w:val="00EB0968"/>
    <w:rsid w:val="00EC1C57"/>
    <w:rsid w:val="00EC6E8C"/>
    <w:rsid w:val="00EC7E0A"/>
    <w:rsid w:val="00ED00AF"/>
    <w:rsid w:val="00ED7949"/>
    <w:rsid w:val="00EE3B7D"/>
    <w:rsid w:val="00EF7293"/>
    <w:rsid w:val="00F066D7"/>
    <w:rsid w:val="00F14233"/>
    <w:rsid w:val="00F14583"/>
    <w:rsid w:val="00F16547"/>
    <w:rsid w:val="00F16840"/>
    <w:rsid w:val="00F17014"/>
    <w:rsid w:val="00F20B33"/>
    <w:rsid w:val="00F2103E"/>
    <w:rsid w:val="00F239D6"/>
    <w:rsid w:val="00F25073"/>
    <w:rsid w:val="00F267E0"/>
    <w:rsid w:val="00F27189"/>
    <w:rsid w:val="00F349C6"/>
    <w:rsid w:val="00F37D4B"/>
    <w:rsid w:val="00F37FEE"/>
    <w:rsid w:val="00F4118A"/>
    <w:rsid w:val="00F41896"/>
    <w:rsid w:val="00F443D7"/>
    <w:rsid w:val="00F46717"/>
    <w:rsid w:val="00F55CFD"/>
    <w:rsid w:val="00F6097D"/>
    <w:rsid w:val="00F63B93"/>
    <w:rsid w:val="00F6440F"/>
    <w:rsid w:val="00F6500C"/>
    <w:rsid w:val="00F71990"/>
    <w:rsid w:val="00F758EB"/>
    <w:rsid w:val="00F77B6D"/>
    <w:rsid w:val="00F77BD9"/>
    <w:rsid w:val="00F816A9"/>
    <w:rsid w:val="00F827C5"/>
    <w:rsid w:val="00F83629"/>
    <w:rsid w:val="00F87B5D"/>
    <w:rsid w:val="00F97382"/>
    <w:rsid w:val="00FA03CA"/>
    <w:rsid w:val="00FA3DA1"/>
    <w:rsid w:val="00FA458F"/>
    <w:rsid w:val="00FA4DC9"/>
    <w:rsid w:val="00FB08ED"/>
    <w:rsid w:val="00FB286B"/>
    <w:rsid w:val="00FC16BC"/>
    <w:rsid w:val="00FC2DCE"/>
    <w:rsid w:val="00FC2EDB"/>
    <w:rsid w:val="00FD039C"/>
    <w:rsid w:val="00FE1F75"/>
    <w:rsid w:val="00FE7C39"/>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BC0AA3"/>
    <w:rPr>
      <w:i/>
      <w:iCs/>
    </w:rPr>
  </w:style>
  <w:style w:type="paragraph" w:customStyle="1" w:styleId="N1">
    <w:name w:val="N1"/>
    <w:basedOn w:val="Normal"/>
    <w:link w:val="N1Char"/>
    <w:qFormat/>
    <w:rsid w:val="00C44346"/>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44346"/>
    <w:rPr>
      <w:rFonts w:asciiTheme="minorHAnsi" w:eastAsiaTheme="minorEastAsia" w:hAnsiTheme="minorHAnsi" w:cstheme="minorHAnsi"/>
      <w:sz w:val="22"/>
      <w:szCs w:val="22"/>
      <w:lang w:eastAsia="ko-KR" w:bidi="hi-IN"/>
    </w:rPr>
  </w:style>
  <w:style w:type="paragraph" w:styleId="Caption">
    <w:name w:val="caption"/>
    <w:basedOn w:val="Normal"/>
    <w:next w:val="Normal"/>
    <w:uiPriority w:val="35"/>
    <w:unhideWhenUsed/>
    <w:qFormat/>
    <w:rsid w:val="00927E8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7359">
      <w:bodyDiv w:val="1"/>
      <w:marLeft w:val="0"/>
      <w:marRight w:val="0"/>
      <w:marTop w:val="0"/>
      <w:marBottom w:val="0"/>
      <w:divBdr>
        <w:top w:val="none" w:sz="0" w:space="0" w:color="auto"/>
        <w:left w:val="none" w:sz="0" w:space="0" w:color="auto"/>
        <w:bottom w:val="none" w:sz="0" w:space="0" w:color="auto"/>
        <w:right w:val="none" w:sz="0" w:space="0" w:color="auto"/>
      </w:divBdr>
    </w:div>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23868212">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3746391">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1040687">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45440231">
      <w:bodyDiv w:val="1"/>
      <w:marLeft w:val="0"/>
      <w:marRight w:val="0"/>
      <w:marTop w:val="0"/>
      <w:marBottom w:val="0"/>
      <w:divBdr>
        <w:top w:val="none" w:sz="0" w:space="0" w:color="auto"/>
        <w:left w:val="none" w:sz="0" w:space="0" w:color="auto"/>
        <w:bottom w:val="none" w:sz="0" w:space="0" w:color="auto"/>
        <w:right w:val="none" w:sz="0" w:space="0" w:color="auto"/>
      </w:divBdr>
    </w:div>
    <w:div w:id="149910944">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37371884">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59141512">
      <w:bodyDiv w:val="1"/>
      <w:marLeft w:val="0"/>
      <w:marRight w:val="0"/>
      <w:marTop w:val="0"/>
      <w:marBottom w:val="0"/>
      <w:divBdr>
        <w:top w:val="none" w:sz="0" w:space="0" w:color="auto"/>
        <w:left w:val="none" w:sz="0" w:space="0" w:color="auto"/>
        <w:bottom w:val="none" w:sz="0" w:space="0" w:color="auto"/>
        <w:right w:val="none" w:sz="0" w:space="0" w:color="auto"/>
      </w:divBdr>
    </w:div>
    <w:div w:id="274561484">
      <w:bodyDiv w:val="1"/>
      <w:marLeft w:val="0"/>
      <w:marRight w:val="0"/>
      <w:marTop w:val="0"/>
      <w:marBottom w:val="0"/>
      <w:divBdr>
        <w:top w:val="none" w:sz="0" w:space="0" w:color="auto"/>
        <w:left w:val="none" w:sz="0" w:space="0" w:color="auto"/>
        <w:bottom w:val="none" w:sz="0" w:space="0" w:color="auto"/>
        <w:right w:val="none" w:sz="0" w:space="0" w:color="auto"/>
      </w:divBdr>
    </w:div>
    <w:div w:id="274947403">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2030418">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44746875">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2800651">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320932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294258">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849552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6641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48025230">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05034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445051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66971500">
      <w:bodyDiv w:val="1"/>
      <w:marLeft w:val="0"/>
      <w:marRight w:val="0"/>
      <w:marTop w:val="0"/>
      <w:marBottom w:val="0"/>
      <w:divBdr>
        <w:top w:val="none" w:sz="0" w:space="0" w:color="auto"/>
        <w:left w:val="none" w:sz="0" w:space="0" w:color="auto"/>
        <w:bottom w:val="none" w:sz="0" w:space="0" w:color="auto"/>
        <w:right w:val="none" w:sz="0" w:space="0" w:color="auto"/>
      </w:divBdr>
    </w:div>
    <w:div w:id="782068771">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16650875">
      <w:bodyDiv w:val="1"/>
      <w:marLeft w:val="0"/>
      <w:marRight w:val="0"/>
      <w:marTop w:val="0"/>
      <w:marBottom w:val="0"/>
      <w:divBdr>
        <w:top w:val="none" w:sz="0" w:space="0" w:color="auto"/>
        <w:left w:val="none" w:sz="0" w:space="0" w:color="auto"/>
        <w:bottom w:val="none" w:sz="0" w:space="0" w:color="auto"/>
        <w:right w:val="none" w:sz="0" w:space="0" w:color="auto"/>
      </w:divBdr>
    </w:div>
    <w:div w:id="821893274">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34275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37966729">
      <w:bodyDiv w:val="1"/>
      <w:marLeft w:val="0"/>
      <w:marRight w:val="0"/>
      <w:marTop w:val="0"/>
      <w:marBottom w:val="0"/>
      <w:divBdr>
        <w:top w:val="none" w:sz="0" w:space="0" w:color="auto"/>
        <w:left w:val="none" w:sz="0" w:space="0" w:color="auto"/>
        <w:bottom w:val="none" w:sz="0" w:space="0" w:color="auto"/>
        <w:right w:val="none" w:sz="0" w:space="0" w:color="auto"/>
      </w:divBdr>
    </w:div>
    <w:div w:id="847211011">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667673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17445">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09460330">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7862524">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106638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56837487">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58553397">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8109945">
      <w:bodyDiv w:val="1"/>
      <w:marLeft w:val="0"/>
      <w:marRight w:val="0"/>
      <w:marTop w:val="0"/>
      <w:marBottom w:val="0"/>
      <w:divBdr>
        <w:top w:val="none" w:sz="0" w:space="0" w:color="auto"/>
        <w:left w:val="none" w:sz="0" w:space="0" w:color="auto"/>
        <w:bottom w:val="none" w:sz="0" w:space="0" w:color="auto"/>
        <w:right w:val="none" w:sz="0" w:space="0" w:color="auto"/>
      </w:divBdr>
    </w:div>
    <w:div w:id="1071585645">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07895724">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18795796">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05873649">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2234906">
      <w:bodyDiv w:val="1"/>
      <w:marLeft w:val="0"/>
      <w:marRight w:val="0"/>
      <w:marTop w:val="0"/>
      <w:marBottom w:val="0"/>
      <w:divBdr>
        <w:top w:val="none" w:sz="0" w:space="0" w:color="auto"/>
        <w:left w:val="none" w:sz="0" w:space="0" w:color="auto"/>
        <w:bottom w:val="none" w:sz="0" w:space="0" w:color="auto"/>
        <w:right w:val="none" w:sz="0" w:space="0" w:color="auto"/>
      </w:divBdr>
    </w:div>
    <w:div w:id="1252354857">
      <w:bodyDiv w:val="1"/>
      <w:marLeft w:val="0"/>
      <w:marRight w:val="0"/>
      <w:marTop w:val="0"/>
      <w:marBottom w:val="0"/>
      <w:divBdr>
        <w:top w:val="none" w:sz="0" w:space="0" w:color="auto"/>
        <w:left w:val="none" w:sz="0" w:space="0" w:color="auto"/>
        <w:bottom w:val="none" w:sz="0" w:space="0" w:color="auto"/>
        <w:right w:val="none" w:sz="0" w:space="0" w:color="auto"/>
      </w:divBdr>
    </w:div>
    <w:div w:id="1260062709">
      <w:bodyDiv w:val="1"/>
      <w:marLeft w:val="0"/>
      <w:marRight w:val="0"/>
      <w:marTop w:val="0"/>
      <w:marBottom w:val="0"/>
      <w:divBdr>
        <w:top w:val="none" w:sz="0" w:space="0" w:color="auto"/>
        <w:left w:val="none" w:sz="0" w:space="0" w:color="auto"/>
        <w:bottom w:val="none" w:sz="0" w:space="0" w:color="auto"/>
        <w:right w:val="none" w:sz="0" w:space="0" w:color="auto"/>
      </w:divBdr>
    </w:div>
    <w:div w:id="1265726650">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25626166">
      <w:bodyDiv w:val="1"/>
      <w:marLeft w:val="0"/>
      <w:marRight w:val="0"/>
      <w:marTop w:val="0"/>
      <w:marBottom w:val="0"/>
      <w:divBdr>
        <w:top w:val="none" w:sz="0" w:space="0" w:color="auto"/>
        <w:left w:val="none" w:sz="0" w:space="0" w:color="auto"/>
        <w:bottom w:val="none" w:sz="0" w:space="0" w:color="auto"/>
        <w:right w:val="none" w:sz="0" w:space="0" w:color="auto"/>
      </w:divBdr>
    </w:div>
    <w:div w:id="1326589660">
      <w:bodyDiv w:val="1"/>
      <w:marLeft w:val="0"/>
      <w:marRight w:val="0"/>
      <w:marTop w:val="0"/>
      <w:marBottom w:val="0"/>
      <w:divBdr>
        <w:top w:val="none" w:sz="0" w:space="0" w:color="auto"/>
        <w:left w:val="none" w:sz="0" w:space="0" w:color="auto"/>
        <w:bottom w:val="none" w:sz="0" w:space="0" w:color="auto"/>
        <w:right w:val="none" w:sz="0" w:space="0" w:color="auto"/>
      </w:divBdr>
    </w:div>
    <w:div w:id="1330209339">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6982657">
      <w:bodyDiv w:val="1"/>
      <w:marLeft w:val="0"/>
      <w:marRight w:val="0"/>
      <w:marTop w:val="0"/>
      <w:marBottom w:val="0"/>
      <w:divBdr>
        <w:top w:val="none" w:sz="0" w:space="0" w:color="auto"/>
        <w:left w:val="none" w:sz="0" w:space="0" w:color="auto"/>
        <w:bottom w:val="none" w:sz="0" w:space="0" w:color="auto"/>
        <w:right w:val="none" w:sz="0" w:space="0" w:color="auto"/>
      </w:divBdr>
    </w:div>
    <w:div w:id="1361904090">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0860703">
      <w:bodyDiv w:val="1"/>
      <w:marLeft w:val="0"/>
      <w:marRight w:val="0"/>
      <w:marTop w:val="0"/>
      <w:marBottom w:val="0"/>
      <w:divBdr>
        <w:top w:val="none" w:sz="0" w:space="0" w:color="auto"/>
        <w:left w:val="none" w:sz="0" w:space="0" w:color="auto"/>
        <w:bottom w:val="none" w:sz="0" w:space="0" w:color="auto"/>
        <w:right w:val="none" w:sz="0" w:space="0" w:color="auto"/>
      </w:divBdr>
    </w:div>
    <w:div w:id="1418869319">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25300107">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486704056">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2956028">
      <w:bodyDiv w:val="1"/>
      <w:marLeft w:val="0"/>
      <w:marRight w:val="0"/>
      <w:marTop w:val="0"/>
      <w:marBottom w:val="0"/>
      <w:divBdr>
        <w:top w:val="none" w:sz="0" w:space="0" w:color="auto"/>
        <w:left w:val="none" w:sz="0" w:space="0" w:color="auto"/>
        <w:bottom w:val="none" w:sz="0" w:space="0" w:color="auto"/>
        <w:right w:val="none" w:sz="0" w:space="0" w:color="auto"/>
      </w:divBdr>
    </w:div>
    <w:div w:id="1555462092">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107460">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1663064">
      <w:bodyDiv w:val="1"/>
      <w:marLeft w:val="0"/>
      <w:marRight w:val="0"/>
      <w:marTop w:val="0"/>
      <w:marBottom w:val="0"/>
      <w:divBdr>
        <w:top w:val="none" w:sz="0" w:space="0" w:color="auto"/>
        <w:left w:val="none" w:sz="0" w:space="0" w:color="auto"/>
        <w:bottom w:val="none" w:sz="0" w:space="0" w:color="auto"/>
        <w:right w:val="none" w:sz="0" w:space="0" w:color="auto"/>
      </w:divBdr>
    </w:div>
    <w:div w:id="1695615770">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07422">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8914076">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0154438">
      <w:bodyDiv w:val="1"/>
      <w:marLeft w:val="0"/>
      <w:marRight w:val="0"/>
      <w:marTop w:val="0"/>
      <w:marBottom w:val="0"/>
      <w:divBdr>
        <w:top w:val="none" w:sz="0" w:space="0" w:color="auto"/>
        <w:left w:val="none" w:sz="0" w:space="0" w:color="auto"/>
        <w:bottom w:val="none" w:sz="0" w:space="0" w:color="auto"/>
        <w:right w:val="none" w:sz="0" w:space="0" w:color="auto"/>
      </w:divBdr>
    </w:div>
    <w:div w:id="1778596692">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85613724">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66096828">
      <w:bodyDiv w:val="1"/>
      <w:marLeft w:val="0"/>
      <w:marRight w:val="0"/>
      <w:marTop w:val="0"/>
      <w:marBottom w:val="0"/>
      <w:divBdr>
        <w:top w:val="none" w:sz="0" w:space="0" w:color="auto"/>
        <w:left w:val="none" w:sz="0" w:space="0" w:color="auto"/>
        <w:bottom w:val="none" w:sz="0" w:space="0" w:color="auto"/>
        <w:right w:val="none" w:sz="0" w:space="0" w:color="auto"/>
      </w:divBdr>
    </w:div>
    <w:div w:id="189106914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898979685">
      <w:bodyDiv w:val="1"/>
      <w:marLeft w:val="0"/>
      <w:marRight w:val="0"/>
      <w:marTop w:val="0"/>
      <w:marBottom w:val="0"/>
      <w:divBdr>
        <w:top w:val="none" w:sz="0" w:space="0" w:color="auto"/>
        <w:left w:val="none" w:sz="0" w:space="0" w:color="auto"/>
        <w:bottom w:val="none" w:sz="0" w:space="0" w:color="auto"/>
        <w:right w:val="none" w:sz="0" w:space="0" w:color="auto"/>
      </w:divBdr>
    </w:div>
    <w:div w:id="190691574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19290408">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2422406">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4459671">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525701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7192417">
      <w:bodyDiv w:val="1"/>
      <w:marLeft w:val="0"/>
      <w:marRight w:val="0"/>
      <w:marTop w:val="0"/>
      <w:marBottom w:val="0"/>
      <w:divBdr>
        <w:top w:val="none" w:sz="0" w:space="0" w:color="auto"/>
        <w:left w:val="none" w:sz="0" w:space="0" w:color="auto"/>
        <w:bottom w:val="none" w:sz="0" w:space="0" w:color="auto"/>
        <w:right w:val="none" w:sz="0" w:space="0" w:color="auto"/>
      </w:divBdr>
    </w:div>
    <w:div w:id="2041781924">
      <w:bodyDiv w:val="1"/>
      <w:marLeft w:val="0"/>
      <w:marRight w:val="0"/>
      <w:marTop w:val="0"/>
      <w:marBottom w:val="0"/>
      <w:divBdr>
        <w:top w:val="none" w:sz="0" w:space="0" w:color="auto"/>
        <w:left w:val="none" w:sz="0" w:space="0" w:color="auto"/>
        <w:bottom w:val="none" w:sz="0" w:space="0" w:color="auto"/>
        <w:right w:val="none" w:sz="0" w:space="0" w:color="auto"/>
      </w:divBdr>
    </w:div>
    <w:div w:id="2050452416">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3551992">
      <w:bodyDiv w:val="1"/>
      <w:marLeft w:val="0"/>
      <w:marRight w:val="0"/>
      <w:marTop w:val="0"/>
      <w:marBottom w:val="0"/>
      <w:divBdr>
        <w:top w:val="none" w:sz="0" w:space="0" w:color="auto"/>
        <w:left w:val="none" w:sz="0" w:space="0" w:color="auto"/>
        <w:bottom w:val="none" w:sz="0" w:space="0" w:color="auto"/>
        <w:right w:val="none" w:sz="0" w:space="0" w:color="auto"/>
      </w:divBdr>
    </w:div>
    <w:div w:id="2089769979">
      <w:bodyDiv w:val="1"/>
      <w:marLeft w:val="0"/>
      <w:marRight w:val="0"/>
      <w:marTop w:val="0"/>
      <w:marBottom w:val="0"/>
      <w:divBdr>
        <w:top w:val="none" w:sz="0" w:space="0" w:color="auto"/>
        <w:left w:val="none" w:sz="0" w:space="0" w:color="auto"/>
        <w:bottom w:val="none" w:sz="0" w:space="0" w:color="auto"/>
        <w:right w:val="none" w:sz="0" w:space="0" w:color="auto"/>
      </w:divBdr>
    </w:div>
    <w:div w:id="2090037557">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3240502">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5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RAN2103bisV2X</b:Tag>
    <b:SourceType>ConferenceProceedings</b:SourceType>
    <b:Guid>{7F988F60-2DEF-4F58-BBFC-BE384EEEE4BD}</b:Guid>
    <b:Title>RAN2#103bis, V2X Chairman Notes</b:Title>
    <b:RefOrder>4</b:RefOrder>
  </b:Source>
  <b:Source>
    <b:Tag>emailno59</b:Tag>
    <b:SourceType>ConferenceProceedings</b:SourceType>
    <b:Guid>{E5C51C51-AAB3-4EAB-978D-C68736FE7D7F}</b:Guid>
    <b:Title>R2-19xxxxx, Report of [104#59][NR/V2X] Resource allocation (LG)</b:Title>
    <b:RefOrder>2</b:RefOrder>
  </b:Source>
  <b:Source>
    <b:Tag>10458Qos</b:Tag>
    <b:SourceType>ConferenceProceedings</b:SourceType>
    <b:Guid>{CD7EEA08-2487-4A3E-801E-618A8B1251F5}</b:Guid>
    <b:Title>R2-19xxxxx, Summary of Email Discussion [104#58] QoS support for NR V2X (Huawei)</b:Title>
    <b:RefOrder>1</b:RefOrder>
  </b:Source>
  <b:Source>
    <b:Tag>TS36321</b:Tag>
    <b:SourceType>ConferenceProceedings</b:SourceType>
    <b:Guid>{E1E66C42-2F02-4417-8E7A-6310D941D54A}</b:Guid>
    <b:Title>TS 36.321, Evolved Universal Terrestrial Radio Access (E-UTRA); Medium Access Control (MAC); Protocol specification</b:Title>
    <b:RefOrder>3</b:RefOrder>
  </b:Source>
</b:Sources>
</file>

<file path=customXml/itemProps1.xml><?xml version="1.0" encoding="utf-8"?>
<ds:datastoreItem xmlns:ds="http://schemas.openxmlformats.org/officeDocument/2006/customXml" ds:itemID="{4D69657C-909D-4954-AC96-438360CAA01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3BC7842A-D7B5-4997-95FC-54FD99039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Pages>
  <Words>962</Words>
  <Characters>5054</Characters>
  <Application>Microsoft Office Word</Application>
  <DocSecurity>0</DocSecurity>
  <Lines>80</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49</cp:revision>
  <dcterms:created xsi:type="dcterms:W3CDTF">2018-10-30T22:51:00Z</dcterms:created>
  <dcterms:modified xsi:type="dcterms:W3CDTF">2019-02-15T02:21:00Z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d0394fd4-e592-49db-be13-059d129729b0</vt:lpwstr>
  </property>
  <property fmtid="{D5CDD505-2E9C-101B-9397-08002B2CF9AE}" pid="4" name="CTP_BU">
    <vt:lpwstr>NA</vt:lpwstr>
  </property>
  <property fmtid="{D5CDD505-2E9C-101B-9397-08002B2CF9AE}" pid="5" name="CTP_TimeStamp">
    <vt:lpwstr>2019-02-15 02:21:02Z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