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165B0" w14:textId="5D29B902" w:rsidR="008D4BF2" w:rsidRPr="001E0E46" w:rsidRDefault="00D436E8" w:rsidP="008D4BF2">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#94bis</w:t>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r>
      <w:r w:rsidR="00C30DD7">
        <w:rPr>
          <w:rFonts w:ascii="Times New Roman" w:eastAsia="SimSun" w:hAnsi="Times New Roman"/>
          <w:b/>
          <w:sz w:val="24"/>
          <w:lang w:val="en-US" w:eastAsia="zh-CN"/>
        </w:rPr>
        <w:tab/>
        <w:t xml:space="preserve">   </w:t>
      </w:r>
      <w:r w:rsidR="008D4BF2" w:rsidRPr="001E0E46">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008D4BF2" w:rsidRPr="001E0E46">
        <w:rPr>
          <w:rFonts w:ascii="Times New Roman" w:eastAsia="SimSun" w:hAnsi="Times New Roman"/>
          <w:b/>
          <w:sz w:val="24"/>
          <w:lang w:val="en-US" w:eastAsia="zh-CN"/>
        </w:rPr>
        <w:t>R1-</w:t>
      </w:r>
      <w:r w:rsidR="00132715">
        <w:rPr>
          <w:rFonts w:ascii="Times New Roman" w:eastAsia="SimSun" w:hAnsi="Times New Roman"/>
          <w:b/>
          <w:sz w:val="24"/>
          <w:lang w:val="en-US" w:eastAsia="zh-CN"/>
        </w:rPr>
        <w:t>1811208</w:t>
      </w:r>
    </w:p>
    <w:p w14:paraId="3186C8E9" w14:textId="558BA588" w:rsidR="008046D7" w:rsidRPr="00C07A4D" w:rsidRDefault="00BA6C39" w:rsidP="008046D7">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Chengdu</w:t>
      </w:r>
      <w:r w:rsidRPr="00C22F94">
        <w:rPr>
          <w:rFonts w:ascii="Times New Roman" w:hAnsi="Times New Roman"/>
          <w:b/>
          <w:bCs/>
          <w:sz w:val="24"/>
          <w:lang w:val="en-US"/>
        </w:rPr>
        <w:t xml:space="preserve">, </w:t>
      </w:r>
      <w:r>
        <w:rPr>
          <w:rFonts w:ascii="Times New Roman" w:hAnsi="Times New Roman"/>
          <w:b/>
          <w:bCs/>
          <w:sz w:val="24"/>
          <w:lang w:val="en-US"/>
        </w:rPr>
        <w:t>China</w:t>
      </w:r>
      <w:r w:rsidRPr="00C22F94">
        <w:rPr>
          <w:rFonts w:ascii="Times New Roman" w:hAnsi="Times New Roman"/>
          <w:b/>
          <w:bCs/>
          <w:sz w:val="24"/>
          <w:lang w:val="en-US"/>
        </w:rPr>
        <w:t xml:space="preserve">, </w:t>
      </w:r>
      <w:r>
        <w:rPr>
          <w:rFonts w:ascii="Times New Roman" w:hAnsi="Times New Roman"/>
          <w:b/>
          <w:bCs/>
          <w:sz w:val="24"/>
          <w:lang w:val="en-US"/>
        </w:rPr>
        <w:t>Oct</w:t>
      </w:r>
      <w:r w:rsidRPr="00C22F94">
        <w:rPr>
          <w:rFonts w:ascii="Times New Roman" w:hAnsi="Times New Roman"/>
          <w:b/>
          <w:bCs/>
          <w:sz w:val="24"/>
          <w:lang w:val="en-US"/>
        </w:rPr>
        <w:t xml:space="preserve"> </w:t>
      </w:r>
      <w:r>
        <w:rPr>
          <w:rFonts w:ascii="Times New Roman" w:eastAsia="SimSun" w:hAnsi="Times New Roman"/>
          <w:b/>
          <w:sz w:val="24"/>
          <w:lang w:val="en-US" w:eastAsia="zh-CN"/>
        </w:rPr>
        <w:t>8</w:t>
      </w:r>
      <w:r>
        <w:rPr>
          <w:rFonts w:ascii="Times New Roman" w:eastAsia="SimSun" w:hAnsi="Times New Roman"/>
          <w:b/>
          <w:sz w:val="24"/>
          <w:vertAlign w:val="superscript"/>
          <w:lang w:val="en-US" w:eastAsia="zh-CN"/>
        </w:rPr>
        <w:t>th</w:t>
      </w:r>
      <w:r w:rsidRPr="00C22F94">
        <w:rPr>
          <w:rFonts w:ascii="Times New Roman" w:hAnsi="Times New Roman"/>
          <w:b/>
          <w:bCs/>
          <w:sz w:val="24"/>
          <w:lang w:val="en-US"/>
        </w:rPr>
        <w:t xml:space="preserve"> – </w:t>
      </w:r>
      <w:r>
        <w:rPr>
          <w:rFonts w:ascii="Times New Roman" w:eastAsia="SimSun" w:hAnsi="Times New Roman"/>
          <w:b/>
          <w:sz w:val="24"/>
          <w:lang w:val="en-US" w:eastAsia="zh-CN"/>
        </w:rPr>
        <w:t>12</w:t>
      </w:r>
      <w:r w:rsidRPr="00F151AF">
        <w:rPr>
          <w:rFonts w:ascii="Times New Roman" w:eastAsia="SimSun" w:hAnsi="Times New Roman"/>
          <w:b/>
          <w:sz w:val="24"/>
          <w:vertAlign w:val="superscript"/>
          <w:lang w:val="en-US" w:eastAsia="zh-CN"/>
        </w:rPr>
        <w:t>th</w:t>
      </w:r>
      <w:r w:rsidRPr="00C22F94">
        <w:rPr>
          <w:rFonts w:ascii="Times New Roman" w:hAnsi="Times New Roman"/>
          <w:b/>
          <w:bCs/>
          <w:sz w:val="24"/>
          <w:lang w:val="en-US"/>
        </w:rPr>
        <w:t>, 2018</w:t>
      </w:r>
    </w:p>
    <w:p w14:paraId="1AD6606C" w14:textId="77777777" w:rsidR="00AD4269" w:rsidRPr="00C07A4D" w:rsidRDefault="00AD4269" w:rsidP="00AD4269">
      <w:pPr>
        <w:pStyle w:val="CRCoverPage"/>
        <w:tabs>
          <w:tab w:val="left" w:pos="1980"/>
        </w:tabs>
        <w:jc w:val="both"/>
        <w:rPr>
          <w:rFonts w:ascii="Times New Roman" w:hAnsi="Times New Roman"/>
          <w:b/>
          <w:bCs/>
          <w:sz w:val="24"/>
          <w:lang w:val="en-US"/>
        </w:rPr>
      </w:pPr>
    </w:p>
    <w:p w14:paraId="2D3DD78B" w14:textId="648BDF5D" w:rsidR="00AD4269" w:rsidRPr="00C07A4D" w:rsidRDefault="009D7A39" w:rsidP="00AD426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sidR="00132715">
        <w:rPr>
          <w:rFonts w:ascii="Times New Roman" w:hAnsi="Times New Roman"/>
          <w:b/>
          <w:bCs/>
          <w:sz w:val="24"/>
          <w:lang w:val="en-US"/>
        </w:rPr>
        <w:t>7.2.3.1</w:t>
      </w:r>
    </w:p>
    <w:p w14:paraId="3882ADD6" w14:textId="77777777" w:rsidR="00AD4269" w:rsidRPr="00C07A4D" w:rsidRDefault="00AD4269" w:rsidP="00AD4269">
      <w:pPr>
        <w:tabs>
          <w:tab w:val="left" w:pos="1985"/>
        </w:tabs>
        <w:rPr>
          <w:b/>
          <w:bCs/>
          <w:sz w:val="24"/>
        </w:rPr>
      </w:pPr>
      <w:r w:rsidRPr="00C07A4D">
        <w:rPr>
          <w:b/>
          <w:bCs/>
          <w:sz w:val="24"/>
        </w:rPr>
        <w:t>Source:</w:t>
      </w:r>
      <w:r w:rsidRPr="00C07A4D">
        <w:rPr>
          <w:b/>
          <w:bCs/>
          <w:sz w:val="24"/>
        </w:rPr>
        <w:tab/>
        <w:t>InterDigital Inc.</w:t>
      </w:r>
    </w:p>
    <w:p w14:paraId="0853C961" w14:textId="5817312B" w:rsidR="00AD4269" w:rsidRPr="00C07A4D" w:rsidRDefault="00AD4269" w:rsidP="00AD4269">
      <w:pPr>
        <w:ind w:left="1985" w:hanging="1985"/>
        <w:rPr>
          <w:b/>
          <w:bCs/>
        </w:rPr>
      </w:pPr>
      <w:r w:rsidRPr="00C07A4D">
        <w:rPr>
          <w:b/>
          <w:bCs/>
          <w:sz w:val="24"/>
        </w:rPr>
        <w:t>Title:</w:t>
      </w:r>
      <w:r w:rsidRPr="00C07A4D">
        <w:rPr>
          <w:b/>
          <w:bCs/>
          <w:sz w:val="24"/>
        </w:rPr>
        <w:tab/>
      </w:r>
      <w:r w:rsidR="00132715">
        <w:rPr>
          <w:b/>
          <w:bCs/>
          <w:sz w:val="24"/>
        </w:rPr>
        <w:t>On Integrated Access Link and Backhaul in NR</w:t>
      </w:r>
      <w:r>
        <w:rPr>
          <w:b/>
          <w:bCs/>
          <w:sz w:val="24"/>
        </w:rPr>
        <w:t xml:space="preserve"> </w:t>
      </w:r>
    </w:p>
    <w:p w14:paraId="11615187" w14:textId="77777777" w:rsidR="00AD4269" w:rsidRPr="00C07A4D" w:rsidRDefault="00AD4269" w:rsidP="00AD4269">
      <w:pPr>
        <w:ind w:left="1985" w:hanging="1985"/>
        <w:rPr>
          <w:b/>
          <w:bCs/>
          <w:sz w:val="24"/>
        </w:rPr>
      </w:pPr>
      <w:r w:rsidRPr="00C07A4D">
        <w:rPr>
          <w:b/>
          <w:bCs/>
          <w:sz w:val="24"/>
        </w:rPr>
        <w:t>Document for:</w:t>
      </w:r>
      <w:r w:rsidRPr="00C07A4D">
        <w:rPr>
          <w:b/>
          <w:bCs/>
          <w:sz w:val="24"/>
        </w:rPr>
        <w:tab/>
      </w:r>
      <w:r w:rsidR="00C30DD7" w:rsidRPr="001E0E46">
        <w:rPr>
          <w:b/>
          <w:bCs/>
          <w:sz w:val="24"/>
          <w:lang w:val="en-US"/>
        </w:rPr>
        <w:t>Discussion and Decision</w:t>
      </w:r>
      <w:r w:rsidRPr="00C07A4D">
        <w:rPr>
          <w:b/>
          <w:bCs/>
          <w:sz w:val="24"/>
        </w:rPr>
        <w:t xml:space="preserve"> </w:t>
      </w:r>
    </w:p>
    <w:p w14:paraId="5D815FDD" w14:textId="77777777" w:rsidR="00261A3A" w:rsidRPr="00BD114B" w:rsidRDefault="00A35469" w:rsidP="00C34D28">
      <w:pPr>
        <w:pStyle w:val="Heading1"/>
        <w:rPr>
          <w:sz w:val="32"/>
          <w:szCs w:val="32"/>
          <w:lang w:val="en-US"/>
        </w:rPr>
      </w:pPr>
      <w:r w:rsidRPr="00BD114B">
        <w:rPr>
          <w:sz w:val="32"/>
          <w:szCs w:val="32"/>
          <w:lang w:val="en-US"/>
        </w:rPr>
        <w:t>Introduction</w:t>
      </w:r>
    </w:p>
    <w:p w14:paraId="5F9708A5" w14:textId="1A975908" w:rsidR="00CC43E4" w:rsidRDefault="00CC43E4" w:rsidP="00D53734">
      <w:r>
        <w:t>NR Integrated Access and Backhaul (IAB) has been studied in RAN1</w:t>
      </w:r>
      <w:r w:rsidR="00814CD7">
        <w:t>#94 meeting</w:t>
      </w:r>
      <w:r w:rsidR="00AF4255">
        <w:t xml:space="preserve"> [1]</w:t>
      </w:r>
      <w:r>
        <w:t xml:space="preserve">. </w:t>
      </w:r>
      <w:r w:rsidR="00814CD7">
        <w:t>The following were agreed:</w:t>
      </w:r>
    </w:p>
    <w:p w14:paraId="385E21F3" w14:textId="77777777" w:rsidR="005C66EE" w:rsidRPr="00814CD7" w:rsidRDefault="005C66EE" w:rsidP="005C66EE">
      <w:pPr>
        <w:rPr>
          <w:i/>
          <w:lang w:eastAsia="x-none"/>
        </w:rPr>
      </w:pPr>
      <w:r w:rsidRPr="00814CD7">
        <w:rPr>
          <w:i/>
          <w:highlight w:val="green"/>
          <w:lang w:eastAsia="x-none"/>
        </w:rPr>
        <w:t>Agreements</w:t>
      </w:r>
      <w:r w:rsidRPr="00814CD7">
        <w:rPr>
          <w:i/>
          <w:lang w:eastAsia="x-none"/>
        </w:rPr>
        <w:t>:</w:t>
      </w:r>
    </w:p>
    <w:p w14:paraId="0E494252" w14:textId="77777777" w:rsidR="005C66EE" w:rsidRPr="00814CD7" w:rsidRDefault="005C66EE" w:rsidP="005C66EE">
      <w:pPr>
        <w:numPr>
          <w:ilvl w:val="0"/>
          <w:numId w:val="45"/>
        </w:numPr>
        <w:overflowPunct/>
        <w:autoSpaceDE/>
        <w:autoSpaceDN/>
        <w:adjustRightInd/>
        <w:spacing w:before="60"/>
        <w:textAlignment w:val="auto"/>
        <w:rPr>
          <w:i/>
        </w:rPr>
      </w:pPr>
      <w:r w:rsidRPr="00814CD7">
        <w:rPr>
          <w:i/>
        </w:rPr>
        <w:t xml:space="preserve">IAB supports the ability of network flexibility to configure backhaul RACH resources with different occasions, periodicities, and/or formats, </w:t>
      </w:r>
      <w:r w:rsidRPr="00814CD7">
        <w:rPr>
          <w:bCs/>
          <w:i/>
        </w:rPr>
        <w:t>compared to access RACH resources without impacting Rel.15 UEs</w:t>
      </w:r>
    </w:p>
    <w:p w14:paraId="2B81EB81" w14:textId="77777777" w:rsidR="005C66EE" w:rsidRPr="00814CD7" w:rsidRDefault="005C66EE" w:rsidP="005C66EE">
      <w:pPr>
        <w:numPr>
          <w:ilvl w:val="1"/>
          <w:numId w:val="45"/>
        </w:numPr>
        <w:overflowPunct/>
        <w:autoSpaceDE/>
        <w:autoSpaceDN/>
        <w:adjustRightInd/>
        <w:spacing w:before="60"/>
        <w:textAlignment w:val="auto"/>
        <w:rPr>
          <w:i/>
        </w:rPr>
      </w:pPr>
      <w:r w:rsidRPr="00814CD7">
        <w:rPr>
          <w:i/>
        </w:rPr>
        <w:t>F</w:t>
      </w:r>
      <w:r w:rsidRPr="00814CD7">
        <w:rPr>
          <w:i/>
          <w:kern w:val="2"/>
        </w:rPr>
        <w:t>urther study mechanisms under current PRACH design framework to ensure that after initial access, IAB nodes and access UE of its mother node can be configured or identify TDMed PRACH occasions.</w:t>
      </w:r>
    </w:p>
    <w:p w14:paraId="323471AE" w14:textId="77777777" w:rsidR="005C66EE" w:rsidRPr="00814CD7" w:rsidRDefault="005C66EE" w:rsidP="005C66EE">
      <w:pPr>
        <w:numPr>
          <w:ilvl w:val="1"/>
          <w:numId w:val="45"/>
        </w:numPr>
        <w:overflowPunct/>
        <w:autoSpaceDE/>
        <w:autoSpaceDN/>
        <w:adjustRightInd/>
        <w:spacing w:before="60"/>
        <w:textAlignment w:val="auto"/>
        <w:rPr>
          <w:i/>
        </w:rPr>
      </w:pPr>
      <w:r w:rsidRPr="00814CD7">
        <w:rPr>
          <w:i/>
        </w:rPr>
        <w:t>Further study the need for new RACH formats/configurations specific for IAB node random access</w:t>
      </w:r>
    </w:p>
    <w:p w14:paraId="30230018" w14:textId="77777777" w:rsidR="005C66EE" w:rsidRPr="00814CD7" w:rsidRDefault="005C66EE" w:rsidP="005C66EE">
      <w:pPr>
        <w:rPr>
          <w:i/>
          <w:lang w:eastAsia="x-none"/>
        </w:rPr>
      </w:pPr>
      <w:r w:rsidRPr="00814CD7">
        <w:rPr>
          <w:i/>
          <w:highlight w:val="green"/>
          <w:lang w:eastAsia="x-none"/>
        </w:rPr>
        <w:t>Agreements</w:t>
      </w:r>
      <w:r w:rsidRPr="00814CD7">
        <w:rPr>
          <w:i/>
          <w:lang w:eastAsia="x-none"/>
        </w:rPr>
        <w:t>:</w:t>
      </w:r>
    </w:p>
    <w:p w14:paraId="49C77448" w14:textId="77777777" w:rsidR="005C66EE" w:rsidRPr="00814CD7" w:rsidRDefault="005C66EE" w:rsidP="005C66EE">
      <w:pPr>
        <w:numPr>
          <w:ilvl w:val="0"/>
          <w:numId w:val="45"/>
        </w:numPr>
        <w:overflowPunct/>
        <w:autoSpaceDE/>
        <w:autoSpaceDN/>
        <w:adjustRightInd/>
        <w:spacing w:after="0"/>
        <w:jc w:val="left"/>
        <w:textAlignment w:val="auto"/>
        <w:rPr>
          <w:i/>
        </w:rPr>
      </w:pPr>
      <w:r w:rsidRPr="00814CD7">
        <w:rPr>
          <w:i/>
        </w:rPr>
        <w:t>For the purpose of backhaul link measurements IAB supports both SSB and CSI-RS for backhaul link RSRP/RSRQ RRM measurements. Further consider the following aspects:</w:t>
      </w:r>
    </w:p>
    <w:p w14:paraId="03C4C6A7" w14:textId="77777777" w:rsidR="005C66EE" w:rsidRPr="00814CD7" w:rsidRDefault="005C66EE" w:rsidP="005C66EE">
      <w:pPr>
        <w:numPr>
          <w:ilvl w:val="1"/>
          <w:numId w:val="45"/>
        </w:numPr>
        <w:overflowPunct/>
        <w:autoSpaceDE/>
        <w:autoSpaceDN/>
        <w:adjustRightInd/>
        <w:spacing w:after="0"/>
        <w:jc w:val="left"/>
        <w:textAlignment w:val="auto"/>
        <w:rPr>
          <w:i/>
        </w:rPr>
      </w:pPr>
      <w:r w:rsidRPr="00814CD7">
        <w:rPr>
          <w:i/>
        </w:rPr>
        <w:t xml:space="preserve">Enhancements to Rel.15 CSI-RS and SSB measurement configurations and required coordination </w:t>
      </w:r>
    </w:p>
    <w:p w14:paraId="044A6510" w14:textId="77777777" w:rsidR="005C66EE" w:rsidRPr="00814CD7" w:rsidRDefault="005C66EE" w:rsidP="005C66EE">
      <w:pPr>
        <w:rPr>
          <w:i/>
          <w:lang w:eastAsia="x-none"/>
        </w:rPr>
      </w:pPr>
      <w:r w:rsidRPr="00814CD7">
        <w:rPr>
          <w:i/>
          <w:highlight w:val="green"/>
          <w:lang w:eastAsia="x-none"/>
        </w:rPr>
        <w:t>Agreements</w:t>
      </w:r>
      <w:r w:rsidRPr="00814CD7">
        <w:rPr>
          <w:i/>
          <w:lang w:eastAsia="x-none"/>
        </w:rPr>
        <w:t>:</w:t>
      </w:r>
    </w:p>
    <w:p w14:paraId="3513B7EF" w14:textId="77777777" w:rsidR="005C66EE" w:rsidRPr="00814CD7" w:rsidRDefault="005C66EE" w:rsidP="005C66EE">
      <w:pPr>
        <w:numPr>
          <w:ilvl w:val="0"/>
          <w:numId w:val="45"/>
        </w:numPr>
        <w:overflowPunct/>
        <w:autoSpaceDE/>
        <w:autoSpaceDN/>
        <w:adjustRightInd/>
        <w:spacing w:after="0"/>
        <w:jc w:val="left"/>
        <w:textAlignment w:val="auto"/>
        <w:rPr>
          <w:i/>
        </w:rPr>
      </w:pPr>
      <w:r w:rsidRPr="00814CD7">
        <w:rPr>
          <w:i/>
        </w:rPr>
        <w:t xml:space="preserve">To support RLM/RLF procedures for IAB nodes, the following should be further studied: </w:t>
      </w:r>
    </w:p>
    <w:p w14:paraId="50840A3D" w14:textId="77777777" w:rsidR="005C66EE" w:rsidRPr="00814CD7" w:rsidRDefault="005C66EE" w:rsidP="005C66EE">
      <w:pPr>
        <w:numPr>
          <w:ilvl w:val="1"/>
          <w:numId w:val="45"/>
        </w:numPr>
        <w:overflowPunct/>
        <w:autoSpaceDE/>
        <w:autoSpaceDN/>
        <w:adjustRightInd/>
        <w:spacing w:after="0"/>
        <w:jc w:val="left"/>
        <w:textAlignment w:val="auto"/>
        <w:rPr>
          <w:i/>
        </w:rPr>
      </w:pPr>
      <w:r w:rsidRPr="00814CD7">
        <w:rPr>
          <w:i/>
        </w:rPr>
        <w:t xml:space="preserve">Enhancements to support interaction between Beam Failure Recovery success indication and RLF </w:t>
      </w:r>
    </w:p>
    <w:p w14:paraId="7489ABC3" w14:textId="77777777" w:rsidR="005C66EE" w:rsidRPr="00814CD7" w:rsidRDefault="005C66EE" w:rsidP="005C66EE">
      <w:pPr>
        <w:numPr>
          <w:ilvl w:val="1"/>
          <w:numId w:val="45"/>
        </w:numPr>
        <w:overflowPunct/>
        <w:autoSpaceDE/>
        <w:autoSpaceDN/>
        <w:adjustRightInd/>
        <w:spacing w:after="0"/>
        <w:jc w:val="left"/>
        <w:textAlignment w:val="auto"/>
        <w:rPr>
          <w:i/>
        </w:rPr>
      </w:pPr>
      <w:r w:rsidRPr="00814CD7">
        <w:rPr>
          <w:i/>
        </w:rPr>
        <w:t>Enhancements to existing beam management procedures for faster beam switching/coordination/recovery to avoid backhaul link outages should be considered for IAB nodes</w:t>
      </w:r>
    </w:p>
    <w:p w14:paraId="608F3D5E" w14:textId="77777777" w:rsidR="005C66EE" w:rsidRPr="00814CD7" w:rsidRDefault="005C66EE" w:rsidP="005C66EE">
      <w:pPr>
        <w:rPr>
          <w:i/>
          <w:lang w:eastAsia="x-none"/>
        </w:rPr>
      </w:pPr>
      <w:r w:rsidRPr="00814CD7">
        <w:rPr>
          <w:i/>
          <w:highlight w:val="green"/>
          <w:lang w:eastAsia="x-none"/>
        </w:rPr>
        <w:t>Agreements</w:t>
      </w:r>
      <w:r w:rsidRPr="00814CD7">
        <w:rPr>
          <w:i/>
          <w:lang w:eastAsia="x-none"/>
        </w:rPr>
        <w:t>:</w:t>
      </w:r>
    </w:p>
    <w:p w14:paraId="72321DC8" w14:textId="77777777" w:rsidR="005C66EE" w:rsidRPr="00814CD7" w:rsidRDefault="005C66EE" w:rsidP="005C66EE">
      <w:pPr>
        <w:numPr>
          <w:ilvl w:val="0"/>
          <w:numId w:val="45"/>
        </w:numPr>
        <w:overflowPunct/>
        <w:autoSpaceDE/>
        <w:autoSpaceDN/>
        <w:adjustRightInd/>
        <w:spacing w:after="0"/>
        <w:jc w:val="left"/>
        <w:textAlignment w:val="auto"/>
        <w:rPr>
          <w:i/>
        </w:rPr>
      </w:pPr>
      <w:r w:rsidRPr="00814CD7">
        <w:rPr>
          <w:i/>
        </w:rPr>
        <w:t>Study the need for additional backhaul link condition notification mechanism from the parent IAB node DU to the child IAB node as well as corresponding IAB node behavior.</w:t>
      </w:r>
    </w:p>
    <w:p w14:paraId="07AD6B4F" w14:textId="77777777" w:rsidR="005C66EE" w:rsidRPr="00814CD7" w:rsidRDefault="005C66EE" w:rsidP="005C66EE">
      <w:pPr>
        <w:numPr>
          <w:ilvl w:val="1"/>
          <w:numId w:val="45"/>
        </w:numPr>
        <w:overflowPunct/>
        <w:autoSpaceDE/>
        <w:autoSpaceDN/>
        <w:adjustRightInd/>
        <w:spacing w:after="0"/>
        <w:jc w:val="left"/>
        <w:textAlignment w:val="auto"/>
        <w:rPr>
          <w:i/>
        </w:rPr>
      </w:pPr>
      <w:r w:rsidRPr="00814CD7">
        <w:rPr>
          <w:i/>
        </w:rPr>
        <w:t xml:space="preserve">E.g., if the parent IAB node’s backhaul link fails (RLF or BF) </w:t>
      </w:r>
    </w:p>
    <w:p w14:paraId="14CDA7ED" w14:textId="7B9D6E3B" w:rsidR="00D42377" w:rsidRPr="00814CD7" w:rsidRDefault="005C66EE" w:rsidP="005C66EE">
      <w:pPr>
        <w:numPr>
          <w:ilvl w:val="1"/>
          <w:numId w:val="45"/>
        </w:numPr>
        <w:overflowPunct/>
        <w:autoSpaceDE/>
        <w:autoSpaceDN/>
        <w:adjustRightInd/>
        <w:spacing w:after="0"/>
        <w:jc w:val="left"/>
        <w:textAlignment w:val="auto"/>
        <w:rPr>
          <w:i/>
        </w:rPr>
      </w:pPr>
      <w:r w:rsidRPr="00814CD7">
        <w:rPr>
          <w:i/>
        </w:rPr>
        <w:t>Note: this study is intended to focus on RAN1 aspecs only (any higher layers aspects are to be handled by other WGs)</w:t>
      </w:r>
    </w:p>
    <w:p w14:paraId="47D28F84" w14:textId="77777777" w:rsidR="00B72824" w:rsidRPr="00B72824" w:rsidRDefault="00B72824" w:rsidP="008A4160"/>
    <w:p w14:paraId="77FD4718" w14:textId="3C54F016" w:rsidR="001B7907" w:rsidRDefault="001B7907" w:rsidP="00DE5E4C">
      <w:r>
        <w:t xml:space="preserve">In this contribution we considered </w:t>
      </w:r>
      <w:r w:rsidR="00814CD7">
        <w:t>several aspects</w:t>
      </w:r>
      <w:r>
        <w:t xml:space="preserve"> in </w:t>
      </w:r>
      <w:r w:rsidR="00B72824">
        <w:t>IAB</w:t>
      </w:r>
      <w:r>
        <w:t>. The</w:t>
      </w:r>
      <w:r w:rsidRPr="00BB3EA2">
        <w:t xml:space="preserve"> related observations </w:t>
      </w:r>
      <w:r>
        <w:t xml:space="preserve">including </w:t>
      </w:r>
      <w:r w:rsidR="00EF0495">
        <w:t xml:space="preserve">backhaul </w:t>
      </w:r>
      <w:r>
        <w:t xml:space="preserve">RACH and </w:t>
      </w:r>
      <w:r w:rsidR="00445CBA">
        <w:t>failure of IAB node</w:t>
      </w:r>
      <w:r w:rsidRPr="00BB3EA2">
        <w:t xml:space="preserve"> </w:t>
      </w:r>
      <w:r>
        <w:t>were discussed</w:t>
      </w:r>
      <w:r w:rsidRPr="00BB3EA2">
        <w:t>.</w:t>
      </w:r>
    </w:p>
    <w:p w14:paraId="5C2E54BA" w14:textId="505ECBEE" w:rsidR="00E22057" w:rsidRDefault="00E22057" w:rsidP="00925CBF">
      <w:pPr>
        <w:pStyle w:val="Heading1"/>
        <w:rPr>
          <w:sz w:val="32"/>
          <w:szCs w:val="32"/>
          <w:lang w:val="en-US"/>
        </w:rPr>
      </w:pPr>
      <w:r>
        <w:rPr>
          <w:sz w:val="32"/>
          <w:szCs w:val="32"/>
          <w:lang w:val="en-US"/>
        </w:rPr>
        <w:lastRenderedPageBreak/>
        <w:t xml:space="preserve">RACH </w:t>
      </w:r>
      <w:r w:rsidR="00814CD7">
        <w:rPr>
          <w:sz w:val="32"/>
          <w:szCs w:val="32"/>
          <w:lang w:val="en-US"/>
        </w:rPr>
        <w:t>C</w:t>
      </w:r>
      <w:r w:rsidR="002949B5">
        <w:rPr>
          <w:sz w:val="32"/>
          <w:szCs w:val="32"/>
          <w:lang w:val="en-US"/>
        </w:rPr>
        <w:t>onsiderations</w:t>
      </w:r>
      <w:r w:rsidR="00A90643">
        <w:rPr>
          <w:sz w:val="32"/>
          <w:szCs w:val="32"/>
          <w:lang w:val="en-US"/>
        </w:rPr>
        <w:t xml:space="preserve"> </w:t>
      </w:r>
      <w:r w:rsidR="00F13A39">
        <w:rPr>
          <w:sz w:val="32"/>
          <w:szCs w:val="32"/>
          <w:lang w:val="en-US"/>
        </w:rPr>
        <w:t>for</w:t>
      </w:r>
      <w:r>
        <w:rPr>
          <w:sz w:val="32"/>
          <w:szCs w:val="32"/>
          <w:lang w:val="en-US"/>
        </w:rPr>
        <w:t xml:space="preserve"> IAB</w:t>
      </w:r>
    </w:p>
    <w:p w14:paraId="3DE02457" w14:textId="760C09E1" w:rsidR="00C03B75" w:rsidRPr="00814CD7" w:rsidRDefault="001C35A8" w:rsidP="00C03B75">
      <w:pPr>
        <w:pStyle w:val="Heading2"/>
        <w:rPr>
          <w:sz w:val="28"/>
          <w:szCs w:val="28"/>
          <w:lang w:val="en-US"/>
        </w:rPr>
      </w:pPr>
      <w:r>
        <w:rPr>
          <w:sz w:val="28"/>
          <w:szCs w:val="28"/>
          <w:lang w:val="en-US"/>
        </w:rPr>
        <w:t>P</w:t>
      </w:r>
      <w:r w:rsidR="00814CD7">
        <w:rPr>
          <w:sz w:val="28"/>
          <w:szCs w:val="28"/>
          <w:lang w:val="en-US"/>
        </w:rPr>
        <w:t xml:space="preserve">RACH </w:t>
      </w:r>
      <w:r>
        <w:rPr>
          <w:sz w:val="28"/>
          <w:szCs w:val="28"/>
          <w:lang w:val="en-US"/>
        </w:rPr>
        <w:t>Resource</w:t>
      </w:r>
      <w:r w:rsidR="00814CD7">
        <w:rPr>
          <w:sz w:val="28"/>
          <w:szCs w:val="28"/>
          <w:lang w:val="en-US"/>
        </w:rPr>
        <w:t xml:space="preserve"> for IAB Node and A</w:t>
      </w:r>
      <w:r w:rsidR="00C03B75" w:rsidRPr="00814CD7">
        <w:rPr>
          <w:sz w:val="28"/>
          <w:szCs w:val="28"/>
          <w:lang w:val="en-US"/>
        </w:rPr>
        <w:t>ccess UE</w:t>
      </w:r>
    </w:p>
    <w:p w14:paraId="4351E456" w14:textId="77FE7427" w:rsidR="0072614C" w:rsidRDefault="00C03B75" w:rsidP="0072614C">
      <w:r>
        <w:rPr>
          <w:lang w:val="en-US"/>
        </w:rPr>
        <w:t>During initial access in IAB s</w:t>
      </w:r>
      <w:r w:rsidR="0072614C">
        <w:rPr>
          <w:lang w:val="en-US"/>
        </w:rPr>
        <w:t xml:space="preserve">ystem, </w:t>
      </w:r>
      <w:r w:rsidR="0072614C" w:rsidRPr="002D0B03">
        <w:t xml:space="preserve">there can be two types of nodes sending preambles, UE in access link and IAB node in backhaul link. The distance between IAB node and </w:t>
      </w:r>
      <w:r w:rsidR="0072614C">
        <w:t>IAB-parent</w:t>
      </w:r>
      <w:r w:rsidR="0072614C" w:rsidRPr="002D0B03">
        <w:t xml:space="preserve"> </w:t>
      </w:r>
      <w:r w:rsidR="00814CD7">
        <w:t xml:space="preserve">node </w:t>
      </w:r>
      <w:r w:rsidR="0072614C" w:rsidRPr="002D0B03">
        <w:t xml:space="preserve">can be larger than the distance between UE and </w:t>
      </w:r>
      <w:r w:rsidR="0072614C">
        <w:t>IAB-donor</w:t>
      </w:r>
      <w:r w:rsidR="0072614C" w:rsidRPr="002D0B03">
        <w:t>, as shown in Figure 1.</w:t>
      </w:r>
      <w:r w:rsidR="0072614C">
        <w:t xml:space="preserve"> To support the RACH transmission for both IAB-node and UE, NR is considering </w:t>
      </w:r>
      <w:r w:rsidR="00814CD7">
        <w:t xml:space="preserve">to </w:t>
      </w:r>
      <w:r w:rsidR="0072614C">
        <w:t>suppor</w:t>
      </w:r>
      <w:r w:rsidR="00814CD7">
        <w:t>t different PRACH configuration and/or</w:t>
      </w:r>
      <w:r w:rsidR="0072614C">
        <w:t xml:space="preserve"> preamble format to support the RACH transmission for both UE and IAB node. Based on Rel 15 PRACH configuration, it </w:t>
      </w:r>
      <w:r w:rsidR="00814CD7">
        <w:t xml:space="preserve">may </w:t>
      </w:r>
      <w:r w:rsidR="0072614C">
        <w:t>not</w:t>
      </w:r>
      <w:r w:rsidR="00814CD7">
        <w:t xml:space="preserve"> always be</w:t>
      </w:r>
      <w:r w:rsidR="0072614C">
        <w:t xml:space="preserve"> feasible to configure totally TDMed RACH occasions for </w:t>
      </w:r>
      <w:r w:rsidR="00977BF2">
        <w:t xml:space="preserve">access </w:t>
      </w:r>
      <w:r w:rsidR="0072614C">
        <w:t xml:space="preserve">UE and IAB node. </w:t>
      </w:r>
      <w:r w:rsidR="00CA1D97">
        <w:t>If this is the case</w:t>
      </w:r>
      <w:r w:rsidR="0072614C">
        <w:t xml:space="preserve">, PRACH configuration </w:t>
      </w:r>
      <w:r w:rsidR="00977BF2">
        <w:t xml:space="preserve">specific </w:t>
      </w:r>
      <w:r w:rsidR="0072614C">
        <w:t xml:space="preserve">for IAB node may be considered. </w:t>
      </w:r>
      <w:r w:rsidR="00B24767">
        <w:t xml:space="preserve">Regarding preamble formats, </w:t>
      </w:r>
      <w:r w:rsidR="00EB115E">
        <w:t>Rel 15 has multiple preamble formats for supporti</w:t>
      </w:r>
      <w:r w:rsidR="00977BF2">
        <w:t>ng larger and smaller cell size</w:t>
      </w:r>
      <w:r w:rsidR="00EB115E">
        <w:t>.</w:t>
      </w:r>
      <w:r w:rsidR="00977BF2">
        <w:t xml:space="preserve"> Considering that IAB node may have different power and coverage than access UE, different preamble format may be considered for IAB node.</w:t>
      </w:r>
      <w:r w:rsidR="00EB115E">
        <w:t xml:space="preserve"> </w:t>
      </w:r>
    </w:p>
    <w:p w14:paraId="53206A98" w14:textId="77777777" w:rsidR="00814CD7" w:rsidRDefault="00814CD7" w:rsidP="0072614C"/>
    <w:p w14:paraId="22E79C6B" w14:textId="77777777" w:rsidR="00847728" w:rsidRDefault="00847728" w:rsidP="00847728">
      <w:pPr>
        <w:jc w:val="center"/>
      </w:pPr>
      <w:r>
        <w:object w:dxaOrig="30826" w:dyaOrig="21046" w14:anchorId="1433D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9pt;height:183pt" o:ole="">
            <v:imagedata r:id="rId12" o:title="" cropbottom="17270f" cropright="22822f"/>
          </v:shape>
          <o:OLEObject Type="Embed" ProgID="Visio.Drawing.15" ShapeID="_x0000_i1025" DrawAspect="Content" ObjectID="_1599684306" r:id="rId13"/>
        </w:object>
      </w:r>
    </w:p>
    <w:p w14:paraId="123B70CE" w14:textId="5874417F" w:rsidR="00847728" w:rsidRDefault="00847728" w:rsidP="00847728">
      <w:pPr>
        <w:jc w:val="center"/>
      </w:pPr>
      <w:r>
        <w:t>Figure 1: UE and IAB node transmit RACH to IAB-donor simultaneously</w:t>
      </w:r>
    </w:p>
    <w:p w14:paraId="7F018079" w14:textId="77777777" w:rsidR="00485097" w:rsidRDefault="00485097" w:rsidP="00847728">
      <w:pPr>
        <w:jc w:val="center"/>
      </w:pPr>
    </w:p>
    <w:p w14:paraId="240358C5" w14:textId="1DDCDF02" w:rsidR="00EB115E" w:rsidRDefault="00EB115E" w:rsidP="0072614C">
      <w:pPr>
        <w:rPr>
          <w:i/>
          <w:lang w:val="en-US"/>
        </w:rPr>
      </w:pPr>
      <w:r w:rsidRPr="00C01C5A">
        <w:rPr>
          <w:b/>
          <w:i/>
          <w:u w:val="single"/>
          <w:lang w:val="en-US"/>
        </w:rPr>
        <w:t>Proposal</w:t>
      </w:r>
      <w:r w:rsidR="00032B9F" w:rsidRPr="00C01C5A">
        <w:rPr>
          <w:b/>
          <w:i/>
          <w:u w:val="single"/>
          <w:lang w:val="en-US"/>
        </w:rPr>
        <w:t xml:space="preserve"> </w:t>
      </w:r>
      <w:r w:rsidR="00032B9F" w:rsidRPr="00C01C5A">
        <w:rPr>
          <w:rFonts w:hint="eastAsia"/>
          <w:b/>
          <w:i/>
          <w:u w:val="single"/>
          <w:lang w:val="en-US"/>
        </w:rPr>
        <w:t>1</w:t>
      </w:r>
      <w:r w:rsidRPr="00B24767">
        <w:rPr>
          <w:i/>
          <w:lang w:val="en-US"/>
        </w:rPr>
        <w:t>:</w:t>
      </w:r>
      <w:r w:rsidR="00B24767" w:rsidRPr="00B24767">
        <w:rPr>
          <w:i/>
          <w:lang w:val="en-US"/>
        </w:rPr>
        <w:t xml:space="preserve"> T</w:t>
      </w:r>
      <w:r w:rsidR="00B24767" w:rsidRPr="00814CD7">
        <w:rPr>
          <w:i/>
        </w:rPr>
        <w:t xml:space="preserve">he need for </w:t>
      </w:r>
      <w:r w:rsidR="00977BF2">
        <w:rPr>
          <w:i/>
        </w:rPr>
        <w:t>P</w:t>
      </w:r>
      <w:r w:rsidR="00B24767">
        <w:rPr>
          <w:i/>
        </w:rPr>
        <w:t xml:space="preserve">RACH formats and/or </w:t>
      </w:r>
      <w:r w:rsidR="00B24767" w:rsidRPr="00814CD7">
        <w:rPr>
          <w:i/>
        </w:rPr>
        <w:t xml:space="preserve">configurations specific for IAB node </w:t>
      </w:r>
      <w:r w:rsidR="00B24767">
        <w:rPr>
          <w:i/>
        </w:rPr>
        <w:t>can be further studied</w:t>
      </w:r>
      <w:r w:rsidR="00814CD7">
        <w:rPr>
          <w:i/>
          <w:lang w:val="en-US"/>
        </w:rPr>
        <w:t>.</w:t>
      </w:r>
      <w:r w:rsidRPr="00EB115E">
        <w:rPr>
          <w:i/>
          <w:lang w:val="en-US"/>
        </w:rPr>
        <w:t xml:space="preserve"> </w:t>
      </w:r>
    </w:p>
    <w:p w14:paraId="6C75E969" w14:textId="77777777" w:rsidR="00814CD7" w:rsidRPr="00EB115E" w:rsidRDefault="00814CD7" w:rsidP="0072614C">
      <w:pPr>
        <w:rPr>
          <w:i/>
          <w:lang w:val="en-US"/>
        </w:rPr>
      </w:pPr>
    </w:p>
    <w:p w14:paraId="1739DC9E" w14:textId="4D58DC45" w:rsidR="00516D5E" w:rsidRPr="007A0B9F" w:rsidRDefault="00EF2002" w:rsidP="00516D5E">
      <w:pPr>
        <w:pStyle w:val="Heading2"/>
        <w:rPr>
          <w:sz w:val="28"/>
          <w:szCs w:val="28"/>
        </w:rPr>
      </w:pPr>
      <w:r>
        <w:rPr>
          <w:sz w:val="28"/>
          <w:szCs w:val="28"/>
        </w:rPr>
        <w:t xml:space="preserve">RACH </w:t>
      </w:r>
      <w:r w:rsidR="00335996">
        <w:rPr>
          <w:sz w:val="28"/>
          <w:szCs w:val="28"/>
        </w:rPr>
        <w:t>Resource</w:t>
      </w:r>
      <w:r>
        <w:rPr>
          <w:sz w:val="28"/>
          <w:szCs w:val="28"/>
        </w:rPr>
        <w:t xml:space="preserve"> Multiplexing for </w:t>
      </w:r>
      <w:r w:rsidR="00516D5E" w:rsidRPr="007A0B9F">
        <w:rPr>
          <w:sz w:val="28"/>
          <w:szCs w:val="28"/>
        </w:rPr>
        <w:t>IAB</w:t>
      </w:r>
      <w:r>
        <w:rPr>
          <w:sz w:val="28"/>
          <w:szCs w:val="28"/>
        </w:rPr>
        <w:t xml:space="preserve"> Nodes</w:t>
      </w:r>
    </w:p>
    <w:p w14:paraId="7B7F1D3B" w14:textId="4BD75CE1" w:rsidR="000D26C7" w:rsidRDefault="00516D5E" w:rsidP="006F2AB4">
      <w:r w:rsidRPr="006F2AB4">
        <w:t xml:space="preserve">In IAB system, due to the </w:t>
      </w:r>
      <w:r w:rsidR="009C3B14" w:rsidRPr="006F2AB4">
        <w:t>half-duplex</w:t>
      </w:r>
      <w:r w:rsidRPr="006F2AB4">
        <w:t xml:space="preserve"> constraint, IAB node cannot simultaneously receive and transmit.</w:t>
      </w:r>
      <w:r w:rsidR="00CF3D9A">
        <w:t xml:space="preserve"> Hence, the RACH occasions for access</w:t>
      </w:r>
      <w:r w:rsidR="00015FBB">
        <w:t xml:space="preserve"> UE and IAB</w:t>
      </w:r>
      <w:r w:rsidR="00CF3D9A">
        <w:t xml:space="preserve"> node</w:t>
      </w:r>
      <w:r w:rsidR="00015FBB">
        <w:t xml:space="preserve"> performing RACH to its parent </w:t>
      </w:r>
      <w:r w:rsidR="00CF3D9A">
        <w:t>node can</w:t>
      </w:r>
      <w:r w:rsidR="00015FBB">
        <w:t xml:space="preserve"> be TDMed. </w:t>
      </w:r>
      <w:r w:rsidR="00017A7D">
        <w:t>In this way, the time slot for IAB node receiving UE’s preamble and the time slot for I</w:t>
      </w:r>
      <w:r w:rsidR="00CF3D9A">
        <w:t>AB node transmitting preamble can be</w:t>
      </w:r>
      <w:r w:rsidR="00017A7D">
        <w:t xml:space="preserve"> TDMed. </w:t>
      </w:r>
    </w:p>
    <w:p w14:paraId="7391D968" w14:textId="4AA53E90" w:rsidR="0068481F" w:rsidRDefault="00E21E86" w:rsidP="006F2AB4">
      <w:r>
        <w:t>To support the TDMed RACH occasions for UE and IAB node, different PRACH co</w:t>
      </w:r>
      <w:r w:rsidR="00CF3D9A">
        <w:t>nfiguration can be configured for</w:t>
      </w:r>
      <w:r>
        <w:t xml:space="preserve"> </w:t>
      </w:r>
      <w:r w:rsidR="00CF3D9A">
        <w:t xml:space="preserve">access </w:t>
      </w:r>
      <w:r>
        <w:t xml:space="preserve">UE and IAB node. </w:t>
      </w:r>
      <w:r w:rsidR="00516D5E" w:rsidRPr="006F2AB4">
        <w:t>Considering that one IAB node may be the child of the other IAB node, the RACH occasions</w:t>
      </w:r>
      <w:r w:rsidR="00CF3D9A">
        <w:t xml:space="preserve"> for the</w:t>
      </w:r>
      <w:r w:rsidR="00516D5E" w:rsidRPr="006F2AB4">
        <w:t xml:space="preserve"> IAB nodes </w:t>
      </w:r>
      <w:r w:rsidR="00CF3D9A">
        <w:t>can</w:t>
      </w:r>
      <w:r w:rsidR="00516D5E" w:rsidRPr="006F2AB4">
        <w:t xml:space="preserve"> be TDMed</w:t>
      </w:r>
      <w:r w:rsidR="00772969">
        <w:t xml:space="preserve"> according to half duplex constraint of IAB nodes</w:t>
      </w:r>
      <w:r w:rsidR="00516D5E" w:rsidRPr="006F2AB4">
        <w:t xml:space="preserve">. </w:t>
      </w:r>
      <w:r w:rsidR="000109F2">
        <w:t xml:space="preserve">As shown in </w:t>
      </w:r>
      <w:r w:rsidR="001E4821">
        <w:t>F</w:t>
      </w:r>
      <w:r w:rsidR="000109F2" w:rsidRPr="006F2AB4">
        <w:t>igure</w:t>
      </w:r>
      <w:r w:rsidR="001E4821">
        <w:t xml:space="preserve"> 2</w:t>
      </w:r>
      <w:r w:rsidR="000109F2" w:rsidRPr="006F2AB4">
        <w:t>, IAB node 2 is the parent of IAB node 3.</w:t>
      </w:r>
      <w:r w:rsidR="00640BA3">
        <w:t xml:space="preserve"> To totally avoid the </w:t>
      </w:r>
      <w:r w:rsidR="004E29BB">
        <w:t>preamble</w:t>
      </w:r>
      <w:r w:rsidR="00640BA3">
        <w:t xml:space="preserve"> transmitting and receiving collision, </w:t>
      </w:r>
      <w:r w:rsidR="009C3B14">
        <w:t>each</w:t>
      </w:r>
      <w:r w:rsidR="00640BA3">
        <w:t xml:space="preserve"> IAB node should be configured with </w:t>
      </w:r>
      <w:r w:rsidR="009C3B14">
        <w:t>a</w:t>
      </w:r>
      <w:r w:rsidR="00640BA3">
        <w:t xml:space="preserve"> unique PRACH configuration. </w:t>
      </w:r>
      <w:r w:rsidR="00CF3D9A">
        <w:t>Based on the RACH design of Rel</w:t>
      </w:r>
      <w:r w:rsidR="00516D5E" w:rsidRPr="006F2AB4">
        <w:t xml:space="preserve"> 15, it </w:t>
      </w:r>
      <w:r w:rsidR="002C36C5">
        <w:t>may be resource inefficient or</w:t>
      </w:r>
      <w:r w:rsidR="00516D5E" w:rsidRPr="006F2AB4">
        <w:t xml:space="preserve"> infeasible to configure d</w:t>
      </w:r>
      <w:r w:rsidR="00772969">
        <w:t>ifferent RACH occasions for different</w:t>
      </w:r>
      <w:r w:rsidR="00516D5E" w:rsidRPr="006F2AB4">
        <w:t xml:space="preserve"> IAB nodes. </w:t>
      </w:r>
      <w:r w:rsidR="00E74376">
        <w:t>UEs may be</w:t>
      </w:r>
      <w:r w:rsidR="00E74376" w:rsidRPr="00E74376">
        <w:t xml:space="preserve"> configured with one PRACH configuration for access links</w:t>
      </w:r>
      <w:r w:rsidR="00E74376">
        <w:t xml:space="preserve"> while IAB nodes may be</w:t>
      </w:r>
      <w:r w:rsidR="00E74376" w:rsidRPr="00E74376">
        <w:t xml:space="preserve"> configured with another PRACH configuration for backhaul links</w:t>
      </w:r>
      <w:r w:rsidR="00E74376">
        <w:t xml:space="preserve">. The </w:t>
      </w:r>
      <w:r w:rsidR="00E74376" w:rsidRPr="00E74376">
        <w:t xml:space="preserve">RACH occasions for UE and IAB node </w:t>
      </w:r>
      <w:r w:rsidR="00E74376">
        <w:t>may be</w:t>
      </w:r>
      <w:r w:rsidR="00E74376" w:rsidRPr="00E74376">
        <w:t xml:space="preserve"> TDMed.</w:t>
      </w:r>
      <w:r w:rsidR="00E74376">
        <w:t xml:space="preserve"> For example, </w:t>
      </w:r>
      <w:r w:rsidR="00743DA9">
        <w:t xml:space="preserve">all UE </w:t>
      </w:r>
      <w:r w:rsidR="00E74376">
        <w:t xml:space="preserve">may </w:t>
      </w:r>
      <w:r w:rsidR="00743DA9">
        <w:t>be</w:t>
      </w:r>
      <w:r w:rsidR="0068481F">
        <w:t xml:space="preserve"> configured with one PRACH configuration, while all IA</w:t>
      </w:r>
      <w:r w:rsidR="00814799">
        <w:t xml:space="preserve">B nodes </w:t>
      </w:r>
      <w:r w:rsidR="00E74376">
        <w:t>may</w:t>
      </w:r>
      <w:r w:rsidR="00814799">
        <w:t xml:space="preserve"> be configure</w:t>
      </w:r>
      <w:r w:rsidR="00743DA9">
        <w:t>d with</w:t>
      </w:r>
      <w:r w:rsidR="00814799">
        <w:t xml:space="preserve"> </w:t>
      </w:r>
      <w:r w:rsidR="0068481F">
        <w:t xml:space="preserve">another </w:t>
      </w:r>
      <w:r w:rsidR="004E29BB">
        <w:t>PRACH configuration, and the PRACH configuration for UE</w:t>
      </w:r>
      <w:r w:rsidR="00D72ED3">
        <w:t>s</w:t>
      </w:r>
      <w:r w:rsidR="004E29BB">
        <w:t xml:space="preserve"> and IAB node</w:t>
      </w:r>
      <w:r w:rsidR="00D72ED3">
        <w:t>s</w:t>
      </w:r>
      <w:r w:rsidR="004E29BB">
        <w:t xml:space="preserve"> </w:t>
      </w:r>
      <w:r w:rsidR="00E74376">
        <w:t xml:space="preserve">may be </w:t>
      </w:r>
      <w:r w:rsidR="004E29BB">
        <w:t xml:space="preserve">TDMed. As all IAB nodes share the same PRACH configuration, how to avoid the </w:t>
      </w:r>
      <w:r w:rsidR="00E74376">
        <w:t xml:space="preserve">PRACH </w:t>
      </w:r>
      <w:r w:rsidR="004E29BB">
        <w:t xml:space="preserve">transmitting and receiving collision when one IAB node is the parent of the other IAB node should be further studied. </w:t>
      </w:r>
    </w:p>
    <w:p w14:paraId="363A7227" w14:textId="77777777" w:rsidR="001C35A8" w:rsidRDefault="001C35A8" w:rsidP="006F2AB4"/>
    <w:p w14:paraId="78E8D7BB" w14:textId="15A64D22" w:rsidR="00516D5E" w:rsidRPr="007A0B9F" w:rsidRDefault="006D33FC" w:rsidP="00516D5E">
      <w:pPr>
        <w:jc w:val="center"/>
        <w:rPr>
          <w:sz w:val="28"/>
          <w:szCs w:val="28"/>
        </w:rPr>
      </w:pPr>
      <w:r w:rsidRPr="007A0B9F">
        <w:rPr>
          <w:sz w:val="28"/>
          <w:szCs w:val="28"/>
        </w:rPr>
        <w:object w:dxaOrig="27773" w:dyaOrig="19606" w14:anchorId="7A81DD6F">
          <v:shape id="_x0000_i1026" type="#_x0000_t75" style="width:184.9pt;height:215.65pt" o:ole="">
            <v:imagedata r:id="rId14" o:title="" cropbottom="8657f" cropright="39750f"/>
          </v:shape>
          <o:OLEObject Type="Embed" ProgID="Visio.Drawing.15" ShapeID="_x0000_i1026" DrawAspect="Content" ObjectID="_1599684307" r:id="rId15"/>
        </w:object>
      </w:r>
    </w:p>
    <w:p w14:paraId="17A90783" w14:textId="6395C82C" w:rsidR="00516D5E" w:rsidRPr="001E4821" w:rsidRDefault="001E4821" w:rsidP="00516D5E">
      <w:pPr>
        <w:jc w:val="center"/>
      </w:pPr>
      <w:r w:rsidRPr="001E4821">
        <w:t>Figure 2</w:t>
      </w:r>
      <w:r w:rsidR="00516D5E" w:rsidRPr="001E4821">
        <w:t>: parent IAB node has IAB node child</w:t>
      </w:r>
    </w:p>
    <w:p w14:paraId="4146BC88" w14:textId="77777777" w:rsidR="00E74376" w:rsidRDefault="00E74376" w:rsidP="009C0007">
      <w:pPr>
        <w:rPr>
          <w:b/>
          <w:i/>
          <w:u w:val="single"/>
          <w:lang w:val="en-US"/>
        </w:rPr>
      </w:pPr>
    </w:p>
    <w:p w14:paraId="1E9CC7CC" w14:textId="3236800C" w:rsidR="009C0007" w:rsidRDefault="009C0007" w:rsidP="009C0007">
      <w:pPr>
        <w:rPr>
          <w:i/>
        </w:rPr>
      </w:pPr>
      <w:r w:rsidRPr="00C01C5A">
        <w:rPr>
          <w:b/>
          <w:i/>
          <w:u w:val="single"/>
          <w:lang w:val="en-US"/>
        </w:rPr>
        <w:t xml:space="preserve">Proposal </w:t>
      </w:r>
      <w:r w:rsidR="00D72ED3" w:rsidRPr="00C01C5A">
        <w:rPr>
          <w:rFonts w:hint="eastAsia"/>
          <w:b/>
          <w:i/>
          <w:u w:val="single"/>
          <w:lang w:val="en-US"/>
        </w:rPr>
        <w:t>2</w:t>
      </w:r>
      <w:r w:rsidRPr="00C01C5A">
        <w:rPr>
          <w:b/>
          <w:i/>
          <w:lang w:val="en-US"/>
        </w:rPr>
        <w:t>:</w:t>
      </w:r>
      <w:r>
        <w:rPr>
          <w:b/>
          <w:i/>
          <w:lang w:val="en-US"/>
        </w:rPr>
        <w:t xml:space="preserve"> </w:t>
      </w:r>
      <w:r w:rsidRPr="009C0007">
        <w:rPr>
          <w:i/>
          <w:lang w:val="en-US"/>
        </w:rPr>
        <w:t>H</w:t>
      </w:r>
      <w:r w:rsidRPr="009C0007">
        <w:rPr>
          <w:i/>
        </w:rPr>
        <w:t>ow to</w:t>
      </w:r>
      <w:r w:rsidRPr="00B22A43">
        <w:rPr>
          <w:i/>
        </w:rPr>
        <w:t xml:space="preserve"> </w:t>
      </w:r>
      <w:r w:rsidR="00E74376">
        <w:rPr>
          <w:i/>
        </w:rPr>
        <w:t xml:space="preserve">configure </w:t>
      </w:r>
      <w:r w:rsidR="00863D57">
        <w:rPr>
          <w:i/>
        </w:rPr>
        <w:t xml:space="preserve">or multiplex </w:t>
      </w:r>
      <w:r w:rsidR="00F13A39">
        <w:rPr>
          <w:i/>
        </w:rPr>
        <w:t>P</w:t>
      </w:r>
      <w:r w:rsidR="00E74376">
        <w:rPr>
          <w:i/>
        </w:rPr>
        <w:t xml:space="preserve">RACH </w:t>
      </w:r>
      <w:r w:rsidR="00863D57">
        <w:rPr>
          <w:i/>
        </w:rPr>
        <w:t>resource</w:t>
      </w:r>
      <w:r w:rsidR="00E74376">
        <w:rPr>
          <w:i/>
        </w:rPr>
        <w:t xml:space="preserve"> for access UE</w:t>
      </w:r>
      <w:r w:rsidR="00D72ED3">
        <w:rPr>
          <w:i/>
        </w:rPr>
        <w:t xml:space="preserve"> and</w:t>
      </w:r>
      <w:r w:rsidR="00E74376">
        <w:rPr>
          <w:i/>
        </w:rPr>
        <w:t xml:space="preserve"> </w:t>
      </w:r>
      <w:r w:rsidRPr="00B22A43">
        <w:rPr>
          <w:i/>
        </w:rPr>
        <w:t>IAB node</w:t>
      </w:r>
      <w:r w:rsidR="001B6594">
        <w:rPr>
          <w:i/>
        </w:rPr>
        <w:t>s</w:t>
      </w:r>
      <w:r w:rsidRPr="00B22A43">
        <w:rPr>
          <w:i/>
        </w:rPr>
        <w:t xml:space="preserve"> should be studied.</w:t>
      </w:r>
    </w:p>
    <w:p w14:paraId="6FDB1B68" w14:textId="77777777" w:rsidR="00813D4B" w:rsidRDefault="00813D4B" w:rsidP="009C0007">
      <w:pPr>
        <w:rPr>
          <w:i/>
        </w:rPr>
      </w:pPr>
    </w:p>
    <w:p w14:paraId="1A9264A3" w14:textId="4B5B9005" w:rsidR="005941AF" w:rsidRDefault="00EF2002" w:rsidP="005941AF">
      <w:pPr>
        <w:pStyle w:val="Heading1"/>
        <w:rPr>
          <w:sz w:val="32"/>
          <w:szCs w:val="32"/>
          <w:lang w:val="en-US"/>
        </w:rPr>
      </w:pPr>
      <w:r>
        <w:rPr>
          <w:sz w:val="32"/>
          <w:szCs w:val="32"/>
          <w:lang w:val="en-US"/>
        </w:rPr>
        <w:t xml:space="preserve">Considerations for </w:t>
      </w:r>
      <w:r w:rsidR="00403E56">
        <w:rPr>
          <w:sz w:val="32"/>
          <w:szCs w:val="32"/>
          <w:lang w:val="en-US"/>
        </w:rPr>
        <w:t>Radio</w:t>
      </w:r>
      <w:r>
        <w:rPr>
          <w:sz w:val="32"/>
          <w:szCs w:val="32"/>
          <w:lang w:val="en-US"/>
        </w:rPr>
        <w:t xml:space="preserve"> Link F</w:t>
      </w:r>
      <w:r w:rsidR="002A0405" w:rsidRPr="00123B37">
        <w:rPr>
          <w:sz w:val="32"/>
          <w:szCs w:val="32"/>
          <w:lang w:val="en-US"/>
        </w:rPr>
        <w:t>ailure</w:t>
      </w:r>
    </w:p>
    <w:p w14:paraId="1E38E907" w14:textId="5F3DC885" w:rsidR="00193372" w:rsidRDefault="001D65EA" w:rsidP="001A79F2">
      <w:r w:rsidRPr="003E15CB">
        <w:t xml:space="preserve">In NR, a UE needs to perform radio link monitoring. If radio link failure (RLF) is </w:t>
      </w:r>
      <w:r w:rsidR="00AA45AA">
        <w:t>declared</w:t>
      </w:r>
      <w:r w:rsidRPr="003E15CB">
        <w:t xml:space="preserve">, UE needs </w:t>
      </w:r>
      <w:r w:rsidR="00007B26">
        <w:t xml:space="preserve">to perform RACH to re-access </w:t>
      </w:r>
      <w:r w:rsidRPr="003E15CB">
        <w:t>the network. In backhaul links, IA</w:t>
      </w:r>
      <w:r w:rsidR="00007B26">
        <w:t>B nodes also need</w:t>
      </w:r>
      <w:r w:rsidRPr="003E15CB">
        <w:t xml:space="preserve"> to perform radio link monitoring that monitors the link to its parent</w:t>
      </w:r>
      <w:r w:rsidR="00007B26">
        <w:t xml:space="preserve"> node</w:t>
      </w:r>
      <w:r w:rsidRPr="003E15CB">
        <w:t xml:space="preserve">. </w:t>
      </w:r>
      <w:r w:rsidR="00B15F4F">
        <w:t>I</w:t>
      </w:r>
      <w:r w:rsidR="00B15F4F">
        <w:rPr>
          <w:rFonts w:hint="eastAsia"/>
        </w:rPr>
        <w:t xml:space="preserve">n IAB system, once IAB node </w:t>
      </w:r>
      <w:r w:rsidR="00424509">
        <w:t>declares the</w:t>
      </w:r>
      <w:r w:rsidR="00B15F4F">
        <w:rPr>
          <w:rFonts w:hint="eastAsia"/>
        </w:rPr>
        <w:t xml:space="preserve"> </w:t>
      </w:r>
      <w:r w:rsidR="00B15F4F">
        <w:t>radio link failure, t</w:t>
      </w:r>
      <w:r w:rsidR="004C049D">
        <w:t>he children of that IAB node may</w:t>
      </w:r>
      <w:r w:rsidR="00B15F4F">
        <w:t xml:space="preserve"> also </w:t>
      </w:r>
      <w:r w:rsidR="004C049D">
        <w:t xml:space="preserve">be </w:t>
      </w:r>
      <w:r w:rsidR="00B15F4F">
        <w:t xml:space="preserve">impacted. To avoid unnecessary radio link failure declaration of IAB node, the mechanism of </w:t>
      </w:r>
      <w:r w:rsidR="00007B26">
        <w:t>avoiding</w:t>
      </w:r>
      <w:r w:rsidR="00B15F4F">
        <w:t xml:space="preserve"> radio link failure with beam failure recovery</w:t>
      </w:r>
      <w:r w:rsidR="004C049D">
        <w:t xml:space="preserve"> should be considered</w:t>
      </w:r>
      <w:r w:rsidR="00B15F4F">
        <w:t xml:space="preserve">. </w:t>
      </w:r>
    </w:p>
    <w:p w14:paraId="21B58B5D" w14:textId="77777777" w:rsidR="00424509" w:rsidRPr="00193372" w:rsidRDefault="00424509" w:rsidP="001A79F2"/>
    <w:p w14:paraId="0C4243D0" w14:textId="7B2609EA" w:rsidR="0021203F" w:rsidRDefault="0021203F" w:rsidP="0021203F">
      <w:pPr>
        <w:jc w:val="center"/>
      </w:pPr>
      <w:r>
        <w:object w:dxaOrig="21098" w:dyaOrig="15278" w14:anchorId="5A40240D">
          <v:shape id="_x0000_i1027" type="#_x0000_t75" style="width:194.25pt;height:213pt" o:ole="">
            <v:imagedata r:id="rId16" o:title="" cropbottom="25499f" cropright="39104f"/>
          </v:shape>
          <o:OLEObject Type="Embed" ProgID="Visio.Drawing.15" ShapeID="_x0000_i1027" DrawAspect="Content" ObjectID="_1599684308" r:id="rId17"/>
        </w:object>
      </w:r>
    </w:p>
    <w:p w14:paraId="4F0F892D" w14:textId="7966C9FF" w:rsidR="0021203F" w:rsidRPr="00CC3015" w:rsidRDefault="0021203F" w:rsidP="0021203F">
      <w:pPr>
        <w:jc w:val="center"/>
      </w:pPr>
      <w:r>
        <w:t xml:space="preserve">Figure </w:t>
      </w:r>
      <w:r w:rsidR="004634EE">
        <w:t>5</w:t>
      </w:r>
      <w:r>
        <w:t>: failure of IAB node</w:t>
      </w:r>
    </w:p>
    <w:p w14:paraId="7EF481B4" w14:textId="77777777" w:rsidR="0021203F" w:rsidRPr="0021203F" w:rsidRDefault="0021203F" w:rsidP="0021203F">
      <w:pPr>
        <w:rPr>
          <w:lang w:eastAsia="ko-KR"/>
        </w:rPr>
      </w:pPr>
    </w:p>
    <w:p w14:paraId="7B51EFE7" w14:textId="77777777" w:rsidR="00E74376" w:rsidRDefault="00E74376" w:rsidP="003C3557"/>
    <w:p w14:paraId="47D96C7D" w14:textId="5D8918E4" w:rsidR="00C66D0A" w:rsidRDefault="00A84BA9" w:rsidP="003C3557">
      <w:pPr>
        <w:rPr>
          <w:i/>
        </w:rPr>
      </w:pPr>
      <w:r w:rsidRPr="00007B26">
        <w:rPr>
          <w:b/>
          <w:i/>
          <w:u w:val="single"/>
        </w:rPr>
        <w:lastRenderedPageBreak/>
        <w:t xml:space="preserve">Proposal </w:t>
      </w:r>
      <w:r w:rsidR="00D72ED3" w:rsidRPr="00007B26">
        <w:rPr>
          <w:rFonts w:hint="eastAsia"/>
          <w:b/>
          <w:i/>
          <w:u w:val="single"/>
        </w:rPr>
        <w:t>3</w:t>
      </w:r>
      <w:r w:rsidR="00C66D0A" w:rsidRPr="00007B26">
        <w:rPr>
          <w:b/>
          <w:i/>
        </w:rPr>
        <w:t>:</w:t>
      </w:r>
      <w:r w:rsidR="004A65EE">
        <w:rPr>
          <w:i/>
        </w:rPr>
        <w:t xml:space="preserve"> </w:t>
      </w:r>
      <w:r w:rsidR="00813D4B" w:rsidRPr="00813D4B">
        <w:rPr>
          <w:i/>
        </w:rPr>
        <w:t xml:space="preserve">Mechanism of avoiding radio link failure with beam failure recovery </w:t>
      </w:r>
      <w:r w:rsidR="00813D4B">
        <w:rPr>
          <w:i/>
        </w:rPr>
        <w:t>for IAB node can</w:t>
      </w:r>
      <w:r w:rsidR="00813D4B" w:rsidRPr="00813D4B">
        <w:rPr>
          <w:i/>
        </w:rPr>
        <w:t xml:space="preserve"> be considered</w:t>
      </w:r>
      <w:r w:rsidR="00D72ED3" w:rsidRPr="00813D4B">
        <w:rPr>
          <w:i/>
        </w:rPr>
        <w:t>.</w:t>
      </w:r>
      <w:r w:rsidR="00C66D0A" w:rsidRPr="00A84BA9">
        <w:rPr>
          <w:i/>
        </w:rPr>
        <w:t xml:space="preserve"> </w:t>
      </w:r>
    </w:p>
    <w:p w14:paraId="5F2F508B" w14:textId="3B41971F" w:rsidR="00863D57" w:rsidRDefault="00863D57" w:rsidP="00C30A97">
      <w:pPr>
        <w:rPr>
          <w:sz w:val="28"/>
          <w:szCs w:val="28"/>
        </w:rPr>
      </w:pPr>
    </w:p>
    <w:p w14:paraId="2FAD0FC4" w14:textId="5CE65583" w:rsidR="00821C42" w:rsidRPr="00BD114B" w:rsidRDefault="00356D3B" w:rsidP="00BD114B">
      <w:pPr>
        <w:pStyle w:val="Heading1"/>
        <w:rPr>
          <w:sz w:val="32"/>
          <w:szCs w:val="32"/>
          <w:lang w:val="en-US"/>
        </w:rPr>
      </w:pPr>
      <w:r w:rsidRPr="00BD114B">
        <w:rPr>
          <w:sz w:val="32"/>
          <w:szCs w:val="32"/>
          <w:lang w:val="en-US"/>
        </w:rPr>
        <w:t>Conclusions</w:t>
      </w:r>
    </w:p>
    <w:p w14:paraId="1D429AE3" w14:textId="0521C589" w:rsidR="00F4232E" w:rsidRDefault="003A237A" w:rsidP="00F4232E">
      <w:r>
        <w:t xml:space="preserve">In this </w:t>
      </w:r>
      <w:r w:rsidR="000C13AE">
        <w:t>contribution</w:t>
      </w:r>
      <w:r>
        <w:t xml:space="preserve"> we considered </w:t>
      </w:r>
      <w:r w:rsidR="00312615">
        <w:t xml:space="preserve">initial access </w:t>
      </w:r>
      <w:r w:rsidR="00312615">
        <w:rPr>
          <w:rFonts w:hint="eastAsia"/>
        </w:rPr>
        <w:t>and mobility in IAB system</w:t>
      </w:r>
      <w:r w:rsidR="007E09C2">
        <w:t>. The</w:t>
      </w:r>
      <w:r w:rsidR="004F721A" w:rsidRPr="00BB3EA2">
        <w:t xml:space="preserve"> related observations for </w:t>
      </w:r>
      <w:r w:rsidR="001B7907">
        <w:t xml:space="preserve">initial access including RACH and </w:t>
      </w:r>
      <w:r w:rsidR="00312615">
        <w:rPr>
          <w:rFonts w:hint="eastAsia"/>
        </w:rPr>
        <w:t>mobility</w:t>
      </w:r>
      <w:r w:rsidR="00312615">
        <w:t xml:space="preserve"> in IAB </w:t>
      </w:r>
      <w:r w:rsidR="007E09C2">
        <w:t>were discussed</w:t>
      </w:r>
      <w:r w:rsidR="004F721A" w:rsidRPr="00BB3EA2">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t>s</w:t>
      </w:r>
      <w:r w:rsidR="006B4CE3">
        <w:t>:</w:t>
      </w:r>
    </w:p>
    <w:p w14:paraId="20954220" w14:textId="77777777" w:rsidR="0086267A" w:rsidRDefault="0086267A" w:rsidP="0086267A">
      <w:pPr>
        <w:rPr>
          <w:i/>
          <w:lang w:val="en-US"/>
        </w:rPr>
      </w:pPr>
      <w:r w:rsidRPr="00C01C5A">
        <w:rPr>
          <w:b/>
          <w:i/>
          <w:u w:val="single"/>
          <w:lang w:val="en-US"/>
        </w:rPr>
        <w:t xml:space="preserve">Proposal </w:t>
      </w:r>
      <w:r w:rsidRPr="00C01C5A">
        <w:rPr>
          <w:rFonts w:hint="eastAsia"/>
          <w:b/>
          <w:i/>
          <w:u w:val="single"/>
          <w:lang w:val="en-US"/>
        </w:rPr>
        <w:t>1</w:t>
      </w:r>
      <w:r w:rsidRPr="00B24767">
        <w:rPr>
          <w:i/>
          <w:lang w:val="en-US"/>
        </w:rPr>
        <w:t>: T</w:t>
      </w:r>
      <w:r w:rsidRPr="00814CD7">
        <w:rPr>
          <w:i/>
        </w:rPr>
        <w:t xml:space="preserve">he need for </w:t>
      </w:r>
      <w:r>
        <w:rPr>
          <w:i/>
        </w:rPr>
        <w:t xml:space="preserve">PRACH formats and/or </w:t>
      </w:r>
      <w:r w:rsidRPr="00814CD7">
        <w:rPr>
          <w:i/>
        </w:rPr>
        <w:t xml:space="preserve">configurations specific for IAB node </w:t>
      </w:r>
      <w:r>
        <w:rPr>
          <w:i/>
        </w:rPr>
        <w:t>can be further studied</w:t>
      </w:r>
      <w:r>
        <w:rPr>
          <w:i/>
          <w:lang w:val="en-US"/>
        </w:rPr>
        <w:t>.</w:t>
      </w:r>
      <w:r w:rsidRPr="00EB115E">
        <w:rPr>
          <w:i/>
          <w:lang w:val="en-US"/>
        </w:rPr>
        <w:t xml:space="preserve"> </w:t>
      </w:r>
    </w:p>
    <w:p w14:paraId="36D9654F" w14:textId="77777777" w:rsidR="0086267A" w:rsidRDefault="0086267A" w:rsidP="0086267A">
      <w:pPr>
        <w:rPr>
          <w:i/>
        </w:rPr>
      </w:pPr>
      <w:r w:rsidRPr="00C01C5A">
        <w:rPr>
          <w:b/>
          <w:i/>
          <w:u w:val="single"/>
          <w:lang w:val="en-US"/>
        </w:rPr>
        <w:t xml:space="preserve">Proposal </w:t>
      </w:r>
      <w:r w:rsidRPr="00C01C5A">
        <w:rPr>
          <w:rFonts w:hint="eastAsia"/>
          <w:b/>
          <w:i/>
          <w:u w:val="single"/>
          <w:lang w:val="en-US"/>
        </w:rPr>
        <w:t>2</w:t>
      </w:r>
      <w:r w:rsidRPr="00C01C5A">
        <w:rPr>
          <w:b/>
          <w:i/>
          <w:lang w:val="en-US"/>
        </w:rPr>
        <w:t>:</w:t>
      </w:r>
      <w:r>
        <w:rPr>
          <w:b/>
          <w:i/>
          <w:lang w:val="en-US"/>
        </w:rPr>
        <w:t xml:space="preserve"> </w:t>
      </w:r>
      <w:r w:rsidRPr="009C0007">
        <w:rPr>
          <w:i/>
          <w:lang w:val="en-US"/>
        </w:rPr>
        <w:t>H</w:t>
      </w:r>
      <w:r w:rsidRPr="009C0007">
        <w:rPr>
          <w:i/>
        </w:rPr>
        <w:t>ow to</w:t>
      </w:r>
      <w:r w:rsidRPr="00B22A43">
        <w:rPr>
          <w:i/>
        </w:rPr>
        <w:t xml:space="preserve"> </w:t>
      </w:r>
      <w:r>
        <w:rPr>
          <w:i/>
        </w:rPr>
        <w:t xml:space="preserve">configure or multiplex RACH resource for access UE and </w:t>
      </w:r>
      <w:r w:rsidRPr="00B22A43">
        <w:rPr>
          <w:i/>
        </w:rPr>
        <w:t>IAB node</w:t>
      </w:r>
      <w:r>
        <w:rPr>
          <w:i/>
        </w:rPr>
        <w:t>s</w:t>
      </w:r>
      <w:r w:rsidRPr="00B22A43">
        <w:rPr>
          <w:i/>
        </w:rPr>
        <w:t xml:space="preserve"> should be studied.</w:t>
      </w:r>
    </w:p>
    <w:p w14:paraId="2D0BB7EE" w14:textId="77777777" w:rsidR="00813D4B" w:rsidRDefault="00813D4B" w:rsidP="00813D4B">
      <w:pPr>
        <w:rPr>
          <w:i/>
        </w:rPr>
      </w:pPr>
      <w:r w:rsidRPr="00007B26">
        <w:rPr>
          <w:b/>
          <w:i/>
          <w:u w:val="single"/>
        </w:rPr>
        <w:t xml:space="preserve">Proposal </w:t>
      </w:r>
      <w:r w:rsidRPr="00007B26">
        <w:rPr>
          <w:rFonts w:hint="eastAsia"/>
          <w:b/>
          <w:i/>
          <w:u w:val="single"/>
        </w:rPr>
        <w:t>3</w:t>
      </w:r>
      <w:r w:rsidRPr="00007B26">
        <w:rPr>
          <w:b/>
          <w:i/>
        </w:rPr>
        <w:t>:</w:t>
      </w:r>
      <w:r>
        <w:rPr>
          <w:i/>
        </w:rPr>
        <w:t xml:space="preserve"> </w:t>
      </w:r>
      <w:r w:rsidRPr="00813D4B">
        <w:rPr>
          <w:i/>
        </w:rPr>
        <w:t xml:space="preserve">Mechanism of avoiding radio link failure with beam failure recovery </w:t>
      </w:r>
      <w:r>
        <w:rPr>
          <w:i/>
        </w:rPr>
        <w:t>for IAB node can</w:t>
      </w:r>
      <w:r w:rsidRPr="00813D4B">
        <w:rPr>
          <w:i/>
        </w:rPr>
        <w:t xml:space="preserve"> be considered.</w:t>
      </w:r>
      <w:r w:rsidRPr="00A84BA9">
        <w:rPr>
          <w:i/>
        </w:rPr>
        <w:t xml:space="preserve"> </w:t>
      </w:r>
    </w:p>
    <w:p w14:paraId="6570C725" w14:textId="1CB8029A" w:rsidR="00563F7D" w:rsidRDefault="00563F7D" w:rsidP="0086267A">
      <w:pPr>
        <w:rPr>
          <w:i/>
        </w:rPr>
      </w:pPr>
    </w:p>
    <w:p w14:paraId="28ECD891" w14:textId="24423B8D" w:rsidR="007D71A6" w:rsidRDefault="00251B4A" w:rsidP="003A237A">
      <w:pPr>
        <w:pStyle w:val="Heading1"/>
        <w:numPr>
          <w:ilvl w:val="0"/>
          <w:numId w:val="0"/>
        </w:numPr>
        <w:ind w:left="432" w:hanging="432"/>
        <w:rPr>
          <w:sz w:val="32"/>
          <w:lang w:val="en-US"/>
        </w:rPr>
      </w:pPr>
      <w:r w:rsidRPr="00077CF3">
        <w:rPr>
          <w:sz w:val="32"/>
          <w:lang w:val="en-US"/>
        </w:rPr>
        <w:t>References</w:t>
      </w:r>
    </w:p>
    <w:p w14:paraId="1E28D1E2" w14:textId="77777777" w:rsidR="00066EBC" w:rsidRPr="00E846CE" w:rsidRDefault="00066EBC" w:rsidP="00066EBC">
      <w:pPr>
        <w:pStyle w:val="Reference"/>
        <w:numPr>
          <w:ilvl w:val="0"/>
          <w:numId w:val="10"/>
        </w:numPr>
        <w:rPr>
          <w:lang w:val="en-US"/>
        </w:rPr>
      </w:pPr>
      <w:bookmarkStart w:id="1" w:name="_Ref513201801"/>
      <w:bookmarkStart w:id="2" w:name="_Ref174151459"/>
      <w:bookmarkStart w:id="3" w:name="_Ref189809556"/>
      <w:r w:rsidRPr="00EA1B6B">
        <w:rPr>
          <w:lang w:val="en-US"/>
        </w:rPr>
        <w:t>Chair</w:t>
      </w:r>
      <w:r>
        <w:rPr>
          <w:lang w:val="en-US"/>
        </w:rPr>
        <w:t>man’s notes, 3GPP TSG RAN WG1#94</w:t>
      </w:r>
      <w:r w:rsidRPr="00EA1B6B">
        <w:rPr>
          <w:lang w:val="en-US"/>
        </w:rPr>
        <w:t xml:space="preserve">, </w:t>
      </w:r>
      <w:bookmarkEnd w:id="1"/>
      <w:bookmarkEnd w:id="2"/>
      <w:bookmarkEnd w:id="3"/>
      <w:r w:rsidRPr="00E846CE">
        <w:rPr>
          <w:lang w:val="en-US"/>
        </w:rPr>
        <w:t>Gothenburg, Sweden, August 20th – 24th, 2018</w:t>
      </w:r>
    </w:p>
    <w:p w14:paraId="1BF35E00" w14:textId="77777777" w:rsidR="00066EBC" w:rsidRPr="00066EBC" w:rsidRDefault="00066EBC" w:rsidP="00066EBC">
      <w:pPr>
        <w:rPr>
          <w:lang w:val="en-US"/>
        </w:rPr>
      </w:pPr>
    </w:p>
    <w:p w14:paraId="3BB770EA" w14:textId="77777777" w:rsidR="007D71A6" w:rsidRDefault="007D71A6" w:rsidP="007D71A6">
      <w:pPr>
        <w:overflowPunct/>
        <w:autoSpaceDE/>
        <w:autoSpaceDN/>
        <w:adjustRightInd/>
        <w:spacing w:after="0"/>
        <w:jc w:val="left"/>
        <w:textAlignment w:val="auto"/>
      </w:pPr>
    </w:p>
    <w:sectPr w:rsidR="007D71A6" w:rsidSect="00D55085">
      <w:footerReference w:type="defaul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CAC15" w14:textId="77777777" w:rsidR="003043D7" w:rsidRDefault="003043D7">
      <w:r>
        <w:separator/>
      </w:r>
    </w:p>
  </w:endnote>
  <w:endnote w:type="continuationSeparator" w:id="0">
    <w:p w14:paraId="1D806CD3" w14:textId="77777777" w:rsidR="003043D7" w:rsidRDefault="003043D7">
      <w:r>
        <w:continuationSeparator/>
      </w:r>
    </w:p>
  </w:endnote>
  <w:endnote w:type="continuationNotice" w:id="1">
    <w:p w14:paraId="1D83672B" w14:textId="77777777" w:rsidR="003043D7" w:rsidRDefault="00304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D71DE" w14:textId="7AAE0BB1"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C3D5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3D5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CFD8E" w14:textId="77777777" w:rsidR="003043D7" w:rsidRDefault="003043D7">
      <w:r>
        <w:separator/>
      </w:r>
    </w:p>
  </w:footnote>
  <w:footnote w:type="continuationSeparator" w:id="0">
    <w:p w14:paraId="019446BE" w14:textId="77777777" w:rsidR="003043D7" w:rsidRDefault="003043D7">
      <w:r>
        <w:continuationSeparator/>
      </w:r>
    </w:p>
  </w:footnote>
  <w:footnote w:type="continuationNotice" w:id="1">
    <w:p w14:paraId="06793DDF" w14:textId="77777777" w:rsidR="003043D7" w:rsidRDefault="003043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BC68D7"/>
    <w:multiLevelType w:val="hybridMultilevel"/>
    <w:tmpl w:val="84DC8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F56791"/>
    <w:multiLevelType w:val="hybridMultilevel"/>
    <w:tmpl w:val="C7C42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06D8C"/>
    <w:multiLevelType w:val="hybridMultilevel"/>
    <w:tmpl w:val="7C766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7" w15:restartNumberingAfterBreak="0">
    <w:nsid w:val="0B29467F"/>
    <w:multiLevelType w:val="hybridMultilevel"/>
    <w:tmpl w:val="612AE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733C5"/>
    <w:multiLevelType w:val="hybridMultilevel"/>
    <w:tmpl w:val="9EB28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34B2B1F"/>
    <w:multiLevelType w:val="hybridMultilevel"/>
    <w:tmpl w:val="14F67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6D2F37"/>
    <w:multiLevelType w:val="hybridMultilevel"/>
    <w:tmpl w:val="3B00CC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D33492"/>
    <w:multiLevelType w:val="hybridMultilevel"/>
    <w:tmpl w:val="C3064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6509F5"/>
    <w:multiLevelType w:val="hybridMultilevel"/>
    <w:tmpl w:val="917CC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AE558F"/>
    <w:multiLevelType w:val="hybridMultilevel"/>
    <w:tmpl w:val="50202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3763F"/>
    <w:multiLevelType w:val="hybridMultilevel"/>
    <w:tmpl w:val="35009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8B3D50"/>
    <w:multiLevelType w:val="hybridMultilevel"/>
    <w:tmpl w:val="807C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BB0060"/>
    <w:multiLevelType w:val="hybridMultilevel"/>
    <w:tmpl w:val="265E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2DF13BF"/>
    <w:multiLevelType w:val="hybridMultilevel"/>
    <w:tmpl w:val="680045E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9"/>
  </w:num>
  <w:num w:numId="3">
    <w:abstractNumId w:val="22"/>
  </w:num>
  <w:num w:numId="4">
    <w:abstractNumId w:val="23"/>
  </w:num>
  <w:num w:numId="5">
    <w:abstractNumId w:val="19"/>
  </w:num>
  <w:num w:numId="6">
    <w:abstractNumId w:val="25"/>
  </w:num>
  <w:num w:numId="7">
    <w:abstractNumId w:val="33"/>
  </w:num>
  <w:num w:numId="8">
    <w:abstractNumId w:val="20"/>
  </w:num>
  <w:num w:numId="9">
    <w:abstractNumId w:val="44"/>
  </w:num>
  <w:num w:numId="10">
    <w:abstractNumId w:val="21"/>
  </w:num>
  <w:num w:numId="11">
    <w:abstractNumId w:val="18"/>
  </w:num>
  <w:num w:numId="12">
    <w:abstractNumId w:val="13"/>
  </w:num>
  <w:num w:numId="13">
    <w:abstractNumId w:val="14"/>
  </w:num>
  <w:num w:numId="14">
    <w:abstractNumId w:val="43"/>
  </w:num>
  <w:num w:numId="15">
    <w:abstractNumId w:val="4"/>
  </w:num>
  <w:num w:numId="16">
    <w:abstractNumId w:val="39"/>
  </w:num>
  <w:num w:numId="17">
    <w:abstractNumId w:val="40"/>
  </w:num>
  <w:num w:numId="18">
    <w:abstractNumId w:val="31"/>
  </w:num>
  <w:num w:numId="19">
    <w:abstractNumId w:val="10"/>
  </w:num>
  <w:num w:numId="20">
    <w:abstractNumId w:val="2"/>
  </w:num>
  <w:num w:numId="21">
    <w:abstractNumId w:val="36"/>
  </w:num>
  <w:num w:numId="22">
    <w:abstractNumId w:val="7"/>
  </w:num>
  <w:num w:numId="23">
    <w:abstractNumId w:val="3"/>
  </w:num>
  <w:num w:numId="24">
    <w:abstractNumId w:val="17"/>
  </w:num>
  <w:num w:numId="25">
    <w:abstractNumId w:val="32"/>
  </w:num>
  <w:num w:numId="26">
    <w:abstractNumId w:val="29"/>
  </w:num>
  <w:num w:numId="27">
    <w:abstractNumId w:val="24"/>
  </w:num>
  <w:num w:numId="28">
    <w:abstractNumId w:val="42"/>
  </w:num>
  <w:num w:numId="29">
    <w:abstractNumId w:val="5"/>
  </w:num>
  <w:num w:numId="30">
    <w:abstractNumId w:val="9"/>
  </w:num>
  <w:num w:numId="31">
    <w:abstractNumId w:val="30"/>
  </w:num>
  <w:num w:numId="32">
    <w:abstractNumId w:val="35"/>
  </w:num>
  <w:num w:numId="33">
    <w:abstractNumId w:val="38"/>
  </w:num>
  <w:num w:numId="34">
    <w:abstractNumId w:val="37"/>
  </w:num>
  <w:num w:numId="35">
    <w:abstractNumId w:val="26"/>
  </w:num>
  <w:num w:numId="36">
    <w:abstractNumId w:val="27"/>
  </w:num>
  <w:num w:numId="37">
    <w:abstractNumId w:val="11"/>
  </w:num>
  <w:num w:numId="38">
    <w:abstractNumId w:val="0"/>
  </w:num>
  <w:num w:numId="39">
    <w:abstractNumId w:val="8"/>
  </w:num>
  <w:num w:numId="40">
    <w:abstractNumId w:val="28"/>
  </w:num>
  <w:num w:numId="41">
    <w:abstractNumId w:val="12"/>
  </w:num>
  <w:num w:numId="42">
    <w:abstractNumId w:val="41"/>
  </w:num>
  <w:num w:numId="43">
    <w:abstractNumId w:val="34"/>
  </w:num>
  <w:num w:numId="44">
    <w:abstractNumId w:val="16"/>
  </w:num>
  <w:num w:numId="45">
    <w:abstractNumId w:val="6"/>
  </w:num>
  <w:num w:numId="46">
    <w:abstractNumId w:val="15"/>
  </w:num>
  <w:num w:numId="47">
    <w:abstractNumId w:val="1"/>
  </w:num>
  <w:num w:numId="48">
    <w:abstractNumId w:val="1"/>
  </w:num>
  <w:num w:numId="49">
    <w:abstractNumId w:val="1"/>
  </w:num>
  <w:num w:numId="50">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B26"/>
    <w:rsid w:val="00007CDC"/>
    <w:rsid w:val="000104C6"/>
    <w:rsid w:val="000109F2"/>
    <w:rsid w:val="000110C9"/>
    <w:rsid w:val="000112AE"/>
    <w:rsid w:val="00011B28"/>
    <w:rsid w:val="00011EE8"/>
    <w:rsid w:val="000123D8"/>
    <w:rsid w:val="00012B9F"/>
    <w:rsid w:val="00012C16"/>
    <w:rsid w:val="00014D33"/>
    <w:rsid w:val="00015121"/>
    <w:rsid w:val="000153E9"/>
    <w:rsid w:val="00015D15"/>
    <w:rsid w:val="00015FBB"/>
    <w:rsid w:val="0001611C"/>
    <w:rsid w:val="0001694D"/>
    <w:rsid w:val="00017A7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9F"/>
    <w:rsid w:val="00033351"/>
    <w:rsid w:val="0003410A"/>
    <w:rsid w:val="00034C15"/>
    <w:rsid w:val="00034C9C"/>
    <w:rsid w:val="00035EA8"/>
    <w:rsid w:val="00035F74"/>
    <w:rsid w:val="0003641A"/>
    <w:rsid w:val="00036BA1"/>
    <w:rsid w:val="000405A0"/>
    <w:rsid w:val="00040B78"/>
    <w:rsid w:val="0004149C"/>
    <w:rsid w:val="00041647"/>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095C"/>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E21"/>
    <w:rsid w:val="00065F7E"/>
    <w:rsid w:val="00066EBC"/>
    <w:rsid w:val="00070074"/>
    <w:rsid w:val="00070D25"/>
    <w:rsid w:val="00070F9B"/>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0807"/>
    <w:rsid w:val="000C13AE"/>
    <w:rsid w:val="000C14A2"/>
    <w:rsid w:val="000C165A"/>
    <w:rsid w:val="000C1905"/>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6C7"/>
    <w:rsid w:val="000D27AC"/>
    <w:rsid w:val="000D2A8B"/>
    <w:rsid w:val="000D2F63"/>
    <w:rsid w:val="000D4797"/>
    <w:rsid w:val="000D4D63"/>
    <w:rsid w:val="000D51D9"/>
    <w:rsid w:val="000D57A7"/>
    <w:rsid w:val="000D5983"/>
    <w:rsid w:val="000D5C17"/>
    <w:rsid w:val="000D77AF"/>
    <w:rsid w:val="000E0527"/>
    <w:rsid w:val="000E0669"/>
    <w:rsid w:val="000E0EB5"/>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AD6"/>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B37"/>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715"/>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3A"/>
    <w:rsid w:val="001409CF"/>
    <w:rsid w:val="00141601"/>
    <w:rsid w:val="00141990"/>
    <w:rsid w:val="00141A18"/>
    <w:rsid w:val="00141BE7"/>
    <w:rsid w:val="001420DF"/>
    <w:rsid w:val="001425FB"/>
    <w:rsid w:val="00142ADE"/>
    <w:rsid w:val="00143127"/>
    <w:rsid w:val="00143140"/>
    <w:rsid w:val="001433CF"/>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8AF"/>
    <w:rsid w:val="00174FE7"/>
    <w:rsid w:val="001750CB"/>
    <w:rsid w:val="00175A10"/>
    <w:rsid w:val="00175A7C"/>
    <w:rsid w:val="001762DB"/>
    <w:rsid w:val="00176850"/>
    <w:rsid w:val="00176B3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372"/>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A79F2"/>
    <w:rsid w:val="001B0578"/>
    <w:rsid w:val="001B0D97"/>
    <w:rsid w:val="001B14BE"/>
    <w:rsid w:val="001B21A6"/>
    <w:rsid w:val="001B3010"/>
    <w:rsid w:val="001B34D1"/>
    <w:rsid w:val="001B36D6"/>
    <w:rsid w:val="001B3C08"/>
    <w:rsid w:val="001B56D1"/>
    <w:rsid w:val="001B5848"/>
    <w:rsid w:val="001B5A5D"/>
    <w:rsid w:val="001B5E55"/>
    <w:rsid w:val="001B653E"/>
    <w:rsid w:val="001B6594"/>
    <w:rsid w:val="001B66D0"/>
    <w:rsid w:val="001B69DB"/>
    <w:rsid w:val="001B7034"/>
    <w:rsid w:val="001B74F6"/>
    <w:rsid w:val="001B7907"/>
    <w:rsid w:val="001B7A96"/>
    <w:rsid w:val="001C02A9"/>
    <w:rsid w:val="001C04B4"/>
    <w:rsid w:val="001C07F8"/>
    <w:rsid w:val="001C0904"/>
    <w:rsid w:val="001C0A1E"/>
    <w:rsid w:val="001C0AAE"/>
    <w:rsid w:val="001C0B35"/>
    <w:rsid w:val="001C1A1A"/>
    <w:rsid w:val="001C1CE5"/>
    <w:rsid w:val="001C1E98"/>
    <w:rsid w:val="001C24B7"/>
    <w:rsid w:val="001C27E1"/>
    <w:rsid w:val="001C35A8"/>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5EA"/>
    <w:rsid w:val="001D67BB"/>
    <w:rsid w:val="001D6D53"/>
    <w:rsid w:val="001D783F"/>
    <w:rsid w:val="001D79A1"/>
    <w:rsid w:val="001D7A02"/>
    <w:rsid w:val="001E018C"/>
    <w:rsid w:val="001E0427"/>
    <w:rsid w:val="001E0B68"/>
    <w:rsid w:val="001E1C78"/>
    <w:rsid w:val="001E217E"/>
    <w:rsid w:val="001E23E4"/>
    <w:rsid w:val="001E2AD7"/>
    <w:rsid w:val="001E3F06"/>
    <w:rsid w:val="001E4821"/>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6A94"/>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A7E"/>
    <w:rsid w:val="00207239"/>
    <w:rsid w:val="00207FA3"/>
    <w:rsid w:val="0021104C"/>
    <w:rsid w:val="002111FD"/>
    <w:rsid w:val="0021203F"/>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188"/>
    <w:rsid w:val="00232491"/>
    <w:rsid w:val="0023251B"/>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47B60"/>
    <w:rsid w:val="002500C7"/>
    <w:rsid w:val="002502F9"/>
    <w:rsid w:val="00251316"/>
    <w:rsid w:val="00251615"/>
    <w:rsid w:val="002518B0"/>
    <w:rsid w:val="00251B4A"/>
    <w:rsid w:val="00251DE3"/>
    <w:rsid w:val="00251F19"/>
    <w:rsid w:val="0025243C"/>
    <w:rsid w:val="002536A0"/>
    <w:rsid w:val="0025555E"/>
    <w:rsid w:val="00255D36"/>
    <w:rsid w:val="00257543"/>
    <w:rsid w:val="002577E6"/>
    <w:rsid w:val="00260656"/>
    <w:rsid w:val="00260A05"/>
    <w:rsid w:val="00261782"/>
    <w:rsid w:val="002617E7"/>
    <w:rsid w:val="00261A3A"/>
    <w:rsid w:val="00262A43"/>
    <w:rsid w:val="00262A45"/>
    <w:rsid w:val="002633F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49B5"/>
    <w:rsid w:val="00295BE1"/>
    <w:rsid w:val="00295FCF"/>
    <w:rsid w:val="00296227"/>
    <w:rsid w:val="00296314"/>
    <w:rsid w:val="00296F44"/>
    <w:rsid w:val="0029777D"/>
    <w:rsid w:val="002A0405"/>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A7F73"/>
    <w:rsid w:val="002B1CA0"/>
    <w:rsid w:val="002B24D6"/>
    <w:rsid w:val="002B2C00"/>
    <w:rsid w:val="002B3A7C"/>
    <w:rsid w:val="002B3B0D"/>
    <w:rsid w:val="002B3FE9"/>
    <w:rsid w:val="002B43E1"/>
    <w:rsid w:val="002B509B"/>
    <w:rsid w:val="002B6D00"/>
    <w:rsid w:val="002B6FA2"/>
    <w:rsid w:val="002B77BF"/>
    <w:rsid w:val="002C0976"/>
    <w:rsid w:val="002C1174"/>
    <w:rsid w:val="002C151A"/>
    <w:rsid w:val="002C2995"/>
    <w:rsid w:val="002C31B3"/>
    <w:rsid w:val="002C36C5"/>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0B03"/>
    <w:rsid w:val="002D102E"/>
    <w:rsid w:val="002D29AA"/>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5D1"/>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97F"/>
    <w:rsid w:val="00300A39"/>
    <w:rsid w:val="003018E3"/>
    <w:rsid w:val="00301BDB"/>
    <w:rsid w:val="00301CE6"/>
    <w:rsid w:val="00302569"/>
    <w:rsid w:val="0030256B"/>
    <w:rsid w:val="003026DF"/>
    <w:rsid w:val="00302C8C"/>
    <w:rsid w:val="00302D11"/>
    <w:rsid w:val="003038EC"/>
    <w:rsid w:val="003043D7"/>
    <w:rsid w:val="0030501F"/>
    <w:rsid w:val="00305444"/>
    <w:rsid w:val="0030704D"/>
    <w:rsid w:val="00307A45"/>
    <w:rsid w:val="00307BA1"/>
    <w:rsid w:val="00311702"/>
    <w:rsid w:val="00311E82"/>
    <w:rsid w:val="003124BA"/>
    <w:rsid w:val="00312615"/>
    <w:rsid w:val="00312C0A"/>
    <w:rsid w:val="00313FD6"/>
    <w:rsid w:val="003143BD"/>
    <w:rsid w:val="003153C1"/>
    <w:rsid w:val="00317899"/>
    <w:rsid w:val="00320177"/>
    <w:rsid w:val="003203DB"/>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5996"/>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3DE8"/>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577B"/>
    <w:rsid w:val="0037673C"/>
    <w:rsid w:val="003768AA"/>
    <w:rsid w:val="00376B0A"/>
    <w:rsid w:val="0037719F"/>
    <w:rsid w:val="00377CE1"/>
    <w:rsid w:val="00380D7D"/>
    <w:rsid w:val="0038102E"/>
    <w:rsid w:val="00381F16"/>
    <w:rsid w:val="003821E2"/>
    <w:rsid w:val="00382562"/>
    <w:rsid w:val="00383467"/>
    <w:rsid w:val="00384177"/>
    <w:rsid w:val="00384284"/>
    <w:rsid w:val="003850E9"/>
    <w:rsid w:val="0038576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37A"/>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57"/>
    <w:rsid w:val="003C359F"/>
    <w:rsid w:val="003C3A17"/>
    <w:rsid w:val="003C4FFF"/>
    <w:rsid w:val="003C5E3F"/>
    <w:rsid w:val="003C62E9"/>
    <w:rsid w:val="003C62ED"/>
    <w:rsid w:val="003C6C78"/>
    <w:rsid w:val="003C6D1B"/>
    <w:rsid w:val="003C6E0C"/>
    <w:rsid w:val="003C733E"/>
    <w:rsid w:val="003C7806"/>
    <w:rsid w:val="003D109F"/>
    <w:rsid w:val="003D1E01"/>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CB"/>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87"/>
    <w:rsid w:val="003F6392"/>
    <w:rsid w:val="003F6B5C"/>
    <w:rsid w:val="003F6BBE"/>
    <w:rsid w:val="003F7152"/>
    <w:rsid w:val="003F77C3"/>
    <w:rsid w:val="003F7B0B"/>
    <w:rsid w:val="004000E8"/>
    <w:rsid w:val="004008B0"/>
    <w:rsid w:val="00400D7C"/>
    <w:rsid w:val="004018A4"/>
    <w:rsid w:val="00402353"/>
    <w:rsid w:val="0040251B"/>
    <w:rsid w:val="0040255D"/>
    <w:rsid w:val="004028A6"/>
    <w:rsid w:val="00402C7D"/>
    <w:rsid w:val="00402E2B"/>
    <w:rsid w:val="00403C08"/>
    <w:rsid w:val="00403E56"/>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6AE"/>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509"/>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5E"/>
    <w:rsid w:val="004410B9"/>
    <w:rsid w:val="00441490"/>
    <w:rsid w:val="00441829"/>
    <w:rsid w:val="00441A92"/>
    <w:rsid w:val="004427DC"/>
    <w:rsid w:val="00442A5F"/>
    <w:rsid w:val="00443C63"/>
    <w:rsid w:val="004446FD"/>
    <w:rsid w:val="00444B1D"/>
    <w:rsid w:val="00444F56"/>
    <w:rsid w:val="004452C3"/>
    <w:rsid w:val="00445828"/>
    <w:rsid w:val="004459C8"/>
    <w:rsid w:val="00445CBA"/>
    <w:rsid w:val="00446488"/>
    <w:rsid w:val="00446A00"/>
    <w:rsid w:val="00446A99"/>
    <w:rsid w:val="00446C1B"/>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5EF4"/>
    <w:rsid w:val="0045606C"/>
    <w:rsid w:val="0045630F"/>
    <w:rsid w:val="00456425"/>
    <w:rsid w:val="00456D12"/>
    <w:rsid w:val="0045746C"/>
    <w:rsid w:val="00457565"/>
    <w:rsid w:val="00457B71"/>
    <w:rsid w:val="0046074F"/>
    <w:rsid w:val="00460D15"/>
    <w:rsid w:val="0046150D"/>
    <w:rsid w:val="004616E7"/>
    <w:rsid w:val="00461892"/>
    <w:rsid w:val="00462C36"/>
    <w:rsid w:val="004634EE"/>
    <w:rsid w:val="0046493F"/>
    <w:rsid w:val="00465681"/>
    <w:rsid w:val="004657AE"/>
    <w:rsid w:val="004661B2"/>
    <w:rsid w:val="004669E2"/>
    <w:rsid w:val="00466F5E"/>
    <w:rsid w:val="00466FFC"/>
    <w:rsid w:val="00467451"/>
    <w:rsid w:val="00467A22"/>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7794D"/>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09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65EE"/>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2B8"/>
    <w:rsid w:val="004B6CC8"/>
    <w:rsid w:val="004B74E1"/>
    <w:rsid w:val="004B7864"/>
    <w:rsid w:val="004B7C0C"/>
    <w:rsid w:val="004C049D"/>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9BB"/>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6D5E"/>
    <w:rsid w:val="00517FD4"/>
    <w:rsid w:val="005219CF"/>
    <w:rsid w:val="00521C84"/>
    <w:rsid w:val="00522170"/>
    <w:rsid w:val="00522857"/>
    <w:rsid w:val="00523098"/>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62F"/>
    <w:rsid w:val="00545C34"/>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3F7D"/>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3D28"/>
    <w:rsid w:val="005743DE"/>
    <w:rsid w:val="00574855"/>
    <w:rsid w:val="005752DA"/>
    <w:rsid w:val="00575E14"/>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EA6"/>
    <w:rsid w:val="00590F22"/>
    <w:rsid w:val="00590FB2"/>
    <w:rsid w:val="0059237B"/>
    <w:rsid w:val="00592B09"/>
    <w:rsid w:val="00593521"/>
    <w:rsid w:val="005935A4"/>
    <w:rsid w:val="00593AE2"/>
    <w:rsid w:val="005941AF"/>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5A1C"/>
    <w:rsid w:val="005A6049"/>
    <w:rsid w:val="005A6075"/>
    <w:rsid w:val="005A662D"/>
    <w:rsid w:val="005A6991"/>
    <w:rsid w:val="005A6F33"/>
    <w:rsid w:val="005A752F"/>
    <w:rsid w:val="005A7BDA"/>
    <w:rsid w:val="005B0105"/>
    <w:rsid w:val="005B0165"/>
    <w:rsid w:val="005B0595"/>
    <w:rsid w:val="005B0A7A"/>
    <w:rsid w:val="005B0BA9"/>
    <w:rsid w:val="005B0E9B"/>
    <w:rsid w:val="005B0EED"/>
    <w:rsid w:val="005B10B9"/>
    <w:rsid w:val="005B21C6"/>
    <w:rsid w:val="005B35BD"/>
    <w:rsid w:val="005B35D7"/>
    <w:rsid w:val="005B392A"/>
    <w:rsid w:val="005B3AA3"/>
    <w:rsid w:val="005B3B9F"/>
    <w:rsid w:val="005B4C4E"/>
    <w:rsid w:val="005B4F4D"/>
    <w:rsid w:val="005B5493"/>
    <w:rsid w:val="005B5511"/>
    <w:rsid w:val="005B576D"/>
    <w:rsid w:val="005B5994"/>
    <w:rsid w:val="005B5EAF"/>
    <w:rsid w:val="005B673A"/>
    <w:rsid w:val="005B6753"/>
    <w:rsid w:val="005B6972"/>
    <w:rsid w:val="005B6D71"/>
    <w:rsid w:val="005B6F83"/>
    <w:rsid w:val="005C0479"/>
    <w:rsid w:val="005C071C"/>
    <w:rsid w:val="005C1E47"/>
    <w:rsid w:val="005C2555"/>
    <w:rsid w:val="005C2834"/>
    <w:rsid w:val="005C331B"/>
    <w:rsid w:val="005C37F3"/>
    <w:rsid w:val="005C42CB"/>
    <w:rsid w:val="005C433B"/>
    <w:rsid w:val="005C4957"/>
    <w:rsid w:val="005C564F"/>
    <w:rsid w:val="005C61AC"/>
    <w:rsid w:val="005C65B6"/>
    <w:rsid w:val="005C66EE"/>
    <w:rsid w:val="005C6E03"/>
    <w:rsid w:val="005C6E34"/>
    <w:rsid w:val="005C705B"/>
    <w:rsid w:val="005C74FB"/>
    <w:rsid w:val="005C76FB"/>
    <w:rsid w:val="005C7D19"/>
    <w:rsid w:val="005C7F4E"/>
    <w:rsid w:val="005C7FD4"/>
    <w:rsid w:val="005D030D"/>
    <w:rsid w:val="005D0B03"/>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1D1E"/>
    <w:rsid w:val="005E20C6"/>
    <w:rsid w:val="005E2DCB"/>
    <w:rsid w:val="005E33DA"/>
    <w:rsid w:val="005E385F"/>
    <w:rsid w:val="005E4663"/>
    <w:rsid w:val="005E4FCF"/>
    <w:rsid w:val="005E53B7"/>
    <w:rsid w:val="005E5895"/>
    <w:rsid w:val="005E5B81"/>
    <w:rsid w:val="005E5BC4"/>
    <w:rsid w:val="005E6492"/>
    <w:rsid w:val="005E6689"/>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5AEA"/>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BA3"/>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C34"/>
    <w:rsid w:val="00645D49"/>
    <w:rsid w:val="0064624E"/>
    <w:rsid w:val="00646703"/>
    <w:rsid w:val="00646E7E"/>
    <w:rsid w:val="00647435"/>
    <w:rsid w:val="0065009F"/>
    <w:rsid w:val="0065056E"/>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117"/>
    <w:rsid w:val="00680FB1"/>
    <w:rsid w:val="00681003"/>
    <w:rsid w:val="00681074"/>
    <w:rsid w:val="006812CA"/>
    <w:rsid w:val="00681324"/>
    <w:rsid w:val="006817C9"/>
    <w:rsid w:val="00682130"/>
    <w:rsid w:val="00682919"/>
    <w:rsid w:val="006830A2"/>
    <w:rsid w:val="00683A3B"/>
    <w:rsid w:val="00684179"/>
    <w:rsid w:val="00684721"/>
    <w:rsid w:val="0068481F"/>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6BE"/>
    <w:rsid w:val="006B1816"/>
    <w:rsid w:val="006B2099"/>
    <w:rsid w:val="006B2283"/>
    <w:rsid w:val="006B2A51"/>
    <w:rsid w:val="006B2EEB"/>
    <w:rsid w:val="006B3429"/>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1940"/>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AC"/>
    <w:rsid w:val="006D14D7"/>
    <w:rsid w:val="006D1544"/>
    <w:rsid w:val="006D305F"/>
    <w:rsid w:val="006D33FC"/>
    <w:rsid w:val="006D351A"/>
    <w:rsid w:val="006D4C5B"/>
    <w:rsid w:val="006D55DB"/>
    <w:rsid w:val="006D5CE4"/>
    <w:rsid w:val="006D5FB2"/>
    <w:rsid w:val="006D6046"/>
    <w:rsid w:val="006D615A"/>
    <w:rsid w:val="006D6645"/>
    <w:rsid w:val="006D6F08"/>
    <w:rsid w:val="006D74BE"/>
    <w:rsid w:val="006D7999"/>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2AB4"/>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3975"/>
    <w:rsid w:val="00704647"/>
    <w:rsid w:val="00704736"/>
    <w:rsid w:val="00704EDB"/>
    <w:rsid w:val="00705489"/>
    <w:rsid w:val="00705BC2"/>
    <w:rsid w:val="00705F8A"/>
    <w:rsid w:val="00706101"/>
    <w:rsid w:val="0070666D"/>
    <w:rsid w:val="00706B8A"/>
    <w:rsid w:val="00706DF5"/>
    <w:rsid w:val="00706FAA"/>
    <w:rsid w:val="00707449"/>
    <w:rsid w:val="0070766F"/>
    <w:rsid w:val="00707ADF"/>
    <w:rsid w:val="00707D61"/>
    <w:rsid w:val="00710409"/>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0F5"/>
    <w:rsid w:val="00724427"/>
    <w:rsid w:val="007245A0"/>
    <w:rsid w:val="00724649"/>
    <w:rsid w:val="00724AE1"/>
    <w:rsid w:val="00725161"/>
    <w:rsid w:val="00725300"/>
    <w:rsid w:val="007256AF"/>
    <w:rsid w:val="00725B07"/>
    <w:rsid w:val="0072614C"/>
    <w:rsid w:val="00726BB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3AF"/>
    <w:rsid w:val="00736AA2"/>
    <w:rsid w:val="00736D7D"/>
    <w:rsid w:val="00736DE6"/>
    <w:rsid w:val="00737203"/>
    <w:rsid w:val="007374F9"/>
    <w:rsid w:val="00737564"/>
    <w:rsid w:val="0074063A"/>
    <w:rsid w:val="00740E58"/>
    <w:rsid w:val="00741368"/>
    <w:rsid w:val="0074194F"/>
    <w:rsid w:val="007427AE"/>
    <w:rsid w:val="00743DA9"/>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969"/>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A5D"/>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38D"/>
    <w:rsid w:val="00787850"/>
    <w:rsid w:val="00791A2B"/>
    <w:rsid w:val="007925EA"/>
    <w:rsid w:val="00792975"/>
    <w:rsid w:val="007929C8"/>
    <w:rsid w:val="00793339"/>
    <w:rsid w:val="00793CD8"/>
    <w:rsid w:val="00794596"/>
    <w:rsid w:val="00794730"/>
    <w:rsid w:val="00794C40"/>
    <w:rsid w:val="00795C92"/>
    <w:rsid w:val="00796726"/>
    <w:rsid w:val="00796D93"/>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112"/>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4B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46D7"/>
    <w:rsid w:val="00805143"/>
    <w:rsid w:val="008052C1"/>
    <w:rsid w:val="00805927"/>
    <w:rsid w:val="00805C6F"/>
    <w:rsid w:val="0080605F"/>
    <w:rsid w:val="008062F4"/>
    <w:rsid w:val="00807786"/>
    <w:rsid w:val="00807BBA"/>
    <w:rsid w:val="00807F33"/>
    <w:rsid w:val="008101B0"/>
    <w:rsid w:val="008115C7"/>
    <w:rsid w:val="00811FCB"/>
    <w:rsid w:val="008125BB"/>
    <w:rsid w:val="008129EC"/>
    <w:rsid w:val="00812B68"/>
    <w:rsid w:val="00812CE9"/>
    <w:rsid w:val="0081333C"/>
    <w:rsid w:val="00813D4B"/>
    <w:rsid w:val="00813D91"/>
    <w:rsid w:val="008143BB"/>
    <w:rsid w:val="00814799"/>
    <w:rsid w:val="00814AD5"/>
    <w:rsid w:val="00814CD7"/>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2FB"/>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728"/>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67A"/>
    <w:rsid w:val="00862B9A"/>
    <w:rsid w:val="00863537"/>
    <w:rsid w:val="00863C5D"/>
    <w:rsid w:val="00863D38"/>
    <w:rsid w:val="00863D57"/>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5D0"/>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5B4"/>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60"/>
    <w:rsid w:val="008A4275"/>
    <w:rsid w:val="008A44B8"/>
    <w:rsid w:val="008A4796"/>
    <w:rsid w:val="008A4944"/>
    <w:rsid w:val="008A4C51"/>
    <w:rsid w:val="008A4E29"/>
    <w:rsid w:val="008A4F62"/>
    <w:rsid w:val="008A51A8"/>
    <w:rsid w:val="008A5358"/>
    <w:rsid w:val="008A547F"/>
    <w:rsid w:val="008A54C7"/>
    <w:rsid w:val="008A620C"/>
    <w:rsid w:val="008A646C"/>
    <w:rsid w:val="008A65A0"/>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BF2"/>
    <w:rsid w:val="008D4FAD"/>
    <w:rsid w:val="008D517C"/>
    <w:rsid w:val="008D5461"/>
    <w:rsid w:val="008D680E"/>
    <w:rsid w:val="008D6D1A"/>
    <w:rsid w:val="008D7F62"/>
    <w:rsid w:val="008E0503"/>
    <w:rsid w:val="008E07F9"/>
    <w:rsid w:val="008E0927"/>
    <w:rsid w:val="008E0A8B"/>
    <w:rsid w:val="008E0DC8"/>
    <w:rsid w:val="008E0E1F"/>
    <w:rsid w:val="008E10C0"/>
    <w:rsid w:val="008E14C5"/>
    <w:rsid w:val="008E1909"/>
    <w:rsid w:val="008E2A65"/>
    <w:rsid w:val="008E2D42"/>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52AA"/>
    <w:rsid w:val="008F6075"/>
    <w:rsid w:val="008F6BDC"/>
    <w:rsid w:val="008F6F19"/>
    <w:rsid w:val="008F7390"/>
    <w:rsid w:val="0090079A"/>
    <w:rsid w:val="00900CA0"/>
    <w:rsid w:val="0090151D"/>
    <w:rsid w:val="009015A5"/>
    <w:rsid w:val="009017BF"/>
    <w:rsid w:val="00902491"/>
    <w:rsid w:val="00902A96"/>
    <w:rsid w:val="00902BDA"/>
    <w:rsid w:val="00902E62"/>
    <w:rsid w:val="00902F7C"/>
    <w:rsid w:val="0090336B"/>
    <w:rsid w:val="009036EF"/>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CE"/>
    <w:rsid w:val="00911DFB"/>
    <w:rsid w:val="009121B5"/>
    <w:rsid w:val="009123D5"/>
    <w:rsid w:val="009125E0"/>
    <w:rsid w:val="00912B1C"/>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9D4"/>
    <w:rsid w:val="00922010"/>
    <w:rsid w:val="0092265D"/>
    <w:rsid w:val="009226F0"/>
    <w:rsid w:val="0092270D"/>
    <w:rsid w:val="0092272E"/>
    <w:rsid w:val="00922BFD"/>
    <w:rsid w:val="00922D53"/>
    <w:rsid w:val="009237EC"/>
    <w:rsid w:val="00923BD4"/>
    <w:rsid w:val="0092533B"/>
    <w:rsid w:val="0092560F"/>
    <w:rsid w:val="00925878"/>
    <w:rsid w:val="00925CBD"/>
    <w:rsid w:val="00925CBF"/>
    <w:rsid w:val="00927AAE"/>
    <w:rsid w:val="0093085A"/>
    <w:rsid w:val="00931BD9"/>
    <w:rsid w:val="00932130"/>
    <w:rsid w:val="00932952"/>
    <w:rsid w:val="00933367"/>
    <w:rsid w:val="00933E80"/>
    <w:rsid w:val="00934396"/>
    <w:rsid w:val="009349BB"/>
    <w:rsid w:val="00934AE8"/>
    <w:rsid w:val="00935A7F"/>
    <w:rsid w:val="0094012B"/>
    <w:rsid w:val="00940C00"/>
    <w:rsid w:val="00940F9B"/>
    <w:rsid w:val="00941636"/>
    <w:rsid w:val="00941894"/>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47E30"/>
    <w:rsid w:val="0095092C"/>
    <w:rsid w:val="00950DE7"/>
    <w:rsid w:val="00951A64"/>
    <w:rsid w:val="00951FE9"/>
    <w:rsid w:val="0095278F"/>
    <w:rsid w:val="00953098"/>
    <w:rsid w:val="0095358E"/>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BF2"/>
    <w:rsid w:val="00977F6E"/>
    <w:rsid w:val="00980477"/>
    <w:rsid w:val="0098062F"/>
    <w:rsid w:val="009817BF"/>
    <w:rsid w:val="00981864"/>
    <w:rsid w:val="00981F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646"/>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007"/>
    <w:rsid w:val="009C0587"/>
    <w:rsid w:val="009C171E"/>
    <w:rsid w:val="009C1C3C"/>
    <w:rsid w:val="009C273D"/>
    <w:rsid w:val="009C2775"/>
    <w:rsid w:val="009C2DAB"/>
    <w:rsid w:val="009C30B2"/>
    <w:rsid w:val="009C3879"/>
    <w:rsid w:val="009C3B14"/>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A39"/>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58"/>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82"/>
    <w:rsid w:val="00A048A8"/>
    <w:rsid w:val="00A04968"/>
    <w:rsid w:val="00A04DCB"/>
    <w:rsid w:val="00A05606"/>
    <w:rsid w:val="00A05B47"/>
    <w:rsid w:val="00A06DB0"/>
    <w:rsid w:val="00A079D6"/>
    <w:rsid w:val="00A10C3B"/>
    <w:rsid w:val="00A10FBB"/>
    <w:rsid w:val="00A110BC"/>
    <w:rsid w:val="00A11BA9"/>
    <w:rsid w:val="00A12492"/>
    <w:rsid w:val="00A1385B"/>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0D22"/>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3D8B"/>
    <w:rsid w:val="00A746CE"/>
    <w:rsid w:val="00A74F7D"/>
    <w:rsid w:val="00A754EE"/>
    <w:rsid w:val="00A761D4"/>
    <w:rsid w:val="00A7626E"/>
    <w:rsid w:val="00A773F0"/>
    <w:rsid w:val="00A776B4"/>
    <w:rsid w:val="00A77EC4"/>
    <w:rsid w:val="00A80633"/>
    <w:rsid w:val="00A80E41"/>
    <w:rsid w:val="00A80F38"/>
    <w:rsid w:val="00A81391"/>
    <w:rsid w:val="00A83B47"/>
    <w:rsid w:val="00A8445F"/>
    <w:rsid w:val="00A84BA9"/>
    <w:rsid w:val="00A852ED"/>
    <w:rsid w:val="00A8531C"/>
    <w:rsid w:val="00A8561F"/>
    <w:rsid w:val="00A85A38"/>
    <w:rsid w:val="00A85D63"/>
    <w:rsid w:val="00A8722D"/>
    <w:rsid w:val="00A874AA"/>
    <w:rsid w:val="00A877A9"/>
    <w:rsid w:val="00A90643"/>
    <w:rsid w:val="00A910B2"/>
    <w:rsid w:val="00A9111E"/>
    <w:rsid w:val="00A91E5D"/>
    <w:rsid w:val="00A91F23"/>
    <w:rsid w:val="00A920C7"/>
    <w:rsid w:val="00A920CD"/>
    <w:rsid w:val="00A92879"/>
    <w:rsid w:val="00A93562"/>
    <w:rsid w:val="00A93768"/>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45AA"/>
    <w:rsid w:val="00AA51D6"/>
    <w:rsid w:val="00AA5D17"/>
    <w:rsid w:val="00AA6144"/>
    <w:rsid w:val="00AA6A43"/>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3D5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269"/>
    <w:rsid w:val="00AD4389"/>
    <w:rsid w:val="00AD4A5A"/>
    <w:rsid w:val="00AD5247"/>
    <w:rsid w:val="00AD5F33"/>
    <w:rsid w:val="00AD6059"/>
    <w:rsid w:val="00AD748F"/>
    <w:rsid w:val="00AD7ABF"/>
    <w:rsid w:val="00AD7D2A"/>
    <w:rsid w:val="00AD7F4A"/>
    <w:rsid w:val="00AE0416"/>
    <w:rsid w:val="00AE0A60"/>
    <w:rsid w:val="00AE150B"/>
    <w:rsid w:val="00AE1722"/>
    <w:rsid w:val="00AE212B"/>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55"/>
    <w:rsid w:val="00AF42D7"/>
    <w:rsid w:val="00AF437C"/>
    <w:rsid w:val="00AF474B"/>
    <w:rsid w:val="00AF4AFF"/>
    <w:rsid w:val="00AF594B"/>
    <w:rsid w:val="00AF643F"/>
    <w:rsid w:val="00AF6CA3"/>
    <w:rsid w:val="00AF6DA0"/>
    <w:rsid w:val="00AF71EB"/>
    <w:rsid w:val="00B006FE"/>
    <w:rsid w:val="00B007CB"/>
    <w:rsid w:val="00B00A65"/>
    <w:rsid w:val="00B0173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2B6C"/>
    <w:rsid w:val="00B132FF"/>
    <w:rsid w:val="00B143FA"/>
    <w:rsid w:val="00B146E4"/>
    <w:rsid w:val="00B15781"/>
    <w:rsid w:val="00B157F9"/>
    <w:rsid w:val="00B159ED"/>
    <w:rsid w:val="00B15F4F"/>
    <w:rsid w:val="00B168FB"/>
    <w:rsid w:val="00B169C0"/>
    <w:rsid w:val="00B17846"/>
    <w:rsid w:val="00B17D61"/>
    <w:rsid w:val="00B200EB"/>
    <w:rsid w:val="00B20256"/>
    <w:rsid w:val="00B206FF"/>
    <w:rsid w:val="00B20D09"/>
    <w:rsid w:val="00B20DD9"/>
    <w:rsid w:val="00B21D5E"/>
    <w:rsid w:val="00B223A0"/>
    <w:rsid w:val="00B22634"/>
    <w:rsid w:val="00B22A43"/>
    <w:rsid w:val="00B231A3"/>
    <w:rsid w:val="00B23755"/>
    <w:rsid w:val="00B23D38"/>
    <w:rsid w:val="00B2409E"/>
    <w:rsid w:val="00B24598"/>
    <w:rsid w:val="00B24767"/>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3EA0"/>
    <w:rsid w:val="00B34A46"/>
    <w:rsid w:val="00B35814"/>
    <w:rsid w:val="00B35997"/>
    <w:rsid w:val="00B36F25"/>
    <w:rsid w:val="00B36F3A"/>
    <w:rsid w:val="00B372AA"/>
    <w:rsid w:val="00B40445"/>
    <w:rsid w:val="00B41888"/>
    <w:rsid w:val="00B43F9C"/>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AAF"/>
    <w:rsid w:val="00B66B4E"/>
    <w:rsid w:val="00B66F4E"/>
    <w:rsid w:val="00B7019D"/>
    <w:rsid w:val="00B72824"/>
    <w:rsid w:val="00B7285B"/>
    <w:rsid w:val="00B72868"/>
    <w:rsid w:val="00B7331C"/>
    <w:rsid w:val="00B73583"/>
    <w:rsid w:val="00B739F6"/>
    <w:rsid w:val="00B741AD"/>
    <w:rsid w:val="00B76C0F"/>
    <w:rsid w:val="00B76D2A"/>
    <w:rsid w:val="00B777F2"/>
    <w:rsid w:val="00B77FFB"/>
    <w:rsid w:val="00B815D2"/>
    <w:rsid w:val="00B81A7B"/>
    <w:rsid w:val="00B81FF6"/>
    <w:rsid w:val="00B8209E"/>
    <w:rsid w:val="00B8216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216"/>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524"/>
    <w:rsid w:val="00BA08A3"/>
    <w:rsid w:val="00BA1EFD"/>
    <w:rsid w:val="00BA2280"/>
    <w:rsid w:val="00BA2A08"/>
    <w:rsid w:val="00BA33E1"/>
    <w:rsid w:val="00BA442C"/>
    <w:rsid w:val="00BA4E8B"/>
    <w:rsid w:val="00BA5484"/>
    <w:rsid w:val="00BA56D2"/>
    <w:rsid w:val="00BA5887"/>
    <w:rsid w:val="00BA58F5"/>
    <w:rsid w:val="00BA5B90"/>
    <w:rsid w:val="00BA6C39"/>
    <w:rsid w:val="00BA70BB"/>
    <w:rsid w:val="00BA76E0"/>
    <w:rsid w:val="00BB0A24"/>
    <w:rsid w:val="00BB0DE4"/>
    <w:rsid w:val="00BB1B23"/>
    <w:rsid w:val="00BB21B4"/>
    <w:rsid w:val="00BB2863"/>
    <w:rsid w:val="00BB2A25"/>
    <w:rsid w:val="00BB2B8E"/>
    <w:rsid w:val="00BB2BED"/>
    <w:rsid w:val="00BB30F3"/>
    <w:rsid w:val="00BB3EA2"/>
    <w:rsid w:val="00BB612E"/>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6085"/>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E8"/>
    <w:rsid w:val="00C019F8"/>
    <w:rsid w:val="00C01C5A"/>
    <w:rsid w:val="00C01F33"/>
    <w:rsid w:val="00C0209C"/>
    <w:rsid w:val="00C02309"/>
    <w:rsid w:val="00C02CC6"/>
    <w:rsid w:val="00C0342D"/>
    <w:rsid w:val="00C035C2"/>
    <w:rsid w:val="00C03B75"/>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38A"/>
    <w:rsid w:val="00C13962"/>
    <w:rsid w:val="00C14C11"/>
    <w:rsid w:val="00C14D4B"/>
    <w:rsid w:val="00C154BB"/>
    <w:rsid w:val="00C15D1A"/>
    <w:rsid w:val="00C1608A"/>
    <w:rsid w:val="00C16757"/>
    <w:rsid w:val="00C17316"/>
    <w:rsid w:val="00C2236D"/>
    <w:rsid w:val="00C226CD"/>
    <w:rsid w:val="00C23EAD"/>
    <w:rsid w:val="00C24AA4"/>
    <w:rsid w:val="00C24D21"/>
    <w:rsid w:val="00C26007"/>
    <w:rsid w:val="00C279B5"/>
    <w:rsid w:val="00C27C45"/>
    <w:rsid w:val="00C27D9F"/>
    <w:rsid w:val="00C306AF"/>
    <w:rsid w:val="00C30A97"/>
    <w:rsid w:val="00C30DD7"/>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30"/>
    <w:rsid w:val="00C66472"/>
    <w:rsid w:val="00C668F7"/>
    <w:rsid w:val="00C6692D"/>
    <w:rsid w:val="00C66D0A"/>
    <w:rsid w:val="00C671CA"/>
    <w:rsid w:val="00C67D98"/>
    <w:rsid w:val="00C70697"/>
    <w:rsid w:val="00C70D2F"/>
    <w:rsid w:val="00C70D68"/>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D97"/>
    <w:rsid w:val="00CA1ED8"/>
    <w:rsid w:val="00CA2CE3"/>
    <w:rsid w:val="00CA38B5"/>
    <w:rsid w:val="00CA38D6"/>
    <w:rsid w:val="00CA39A2"/>
    <w:rsid w:val="00CA3A68"/>
    <w:rsid w:val="00CA3DFD"/>
    <w:rsid w:val="00CA4E1A"/>
    <w:rsid w:val="00CA58E6"/>
    <w:rsid w:val="00CA59E2"/>
    <w:rsid w:val="00CA5D20"/>
    <w:rsid w:val="00CA6781"/>
    <w:rsid w:val="00CA6AF3"/>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3E4"/>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39E2"/>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22FE"/>
    <w:rsid w:val="00CF3750"/>
    <w:rsid w:val="00CF3B1F"/>
    <w:rsid w:val="00CF3BF6"/>
    <w:rsid w:val="00CF3C36"/>
    <w:rsid w:val="00CF3D9A"/>
    <w:rsid w:val="00CF4BC3"/>
    <w:rsid w:val="00CF4DE9"/>
    <w:rsid w:val="00CF5117"/>
    <w:rsid w:val="00CF57A9"/>
    <w:rsid w:val="00CF625B"/>
    <w:rsid w:val="00CF6712"/>
    <w:rsid w:val="00CF687E"/>
    <w:rsid w:val="00CF743E"/>
    <w:rsid w:val="00D018A7"/>
    <w:rsid w:val="00D01A7D"/>
    <w:rsid w:val="00D01AA6"/>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377"/>
    <w:rsid w:val="00D42EA0"/>
    <w:rsid w:val="00D4318F"/>
    <w:rsid w:val="00D4329B"/>
    <w:rsid w:val="00D434F3"/>
    <w:rsid w:val="00D436E8"/>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734"/>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1DC"/>
    <w:rsid w:val="00D576CA"/>
    <w:rsid w:val="00D57EAD"/>
    <w:rsid w:val="00D57FA3"/>
    <w:rsid w:val="00D619C9"/>
    <w:rsid w:val="00D61AF5"/>
    <w:rsid w:val="00D61E32"/>
    <w:rsid w:val="00D62095"/>
    <w:rsid w:val="00D62C13"/>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2ED3"/>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1388"/>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B7560"/>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1D8E"/>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3A47"/>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98D"/>
    <w:rsid w:val="00E04BB2"/>
    <w:rsid w:val="00E05500"/>
    <w:rsid w:val="00E060FC"/>
    <w:rsid w:val="00E07799"/>
    <w:rsid w:val="00E10E81"/>
    <w:rsid w:val="00E110E7"/>
    <w:rsid w:val="00E11B20"/>
    <w:rsid w:val="00E11E7A"/>
    <w:rsid w:val="00E12763"/>
    <w:rsid w:val="00E128BD"/>
    <w:rsid w:val="00E12923"/>
    <w:rsid w:val="00E12F60"/>
    <w:rsid w:val="00E13310"/>
    <w:rsid w:val="00E13AB8"/>
    <w:rsid w:val="00E140BD"/>
    <w:rsid w:val="00E14392"/>
    <w:rsid w:val="00E14C1C"/>
    <w:rsid w:val="00E151C0"/>
    <w:rsid w:val="00E15432"/>
    <w:rsid w:val="00E158A7"/>
    <w:rsid w:val="00E158E4"/>
    <w:rsid w:val="00E15DDB"/>
    <w:rsid w:val="00E16C70"/>
    <w:rsid w:val="00E17A3B"/>
    <w:rsid w:val="00E17CA0"/>
    <w:rsid w:val="00E17FA2"/>
    <w:rsid w:val="00E20025"/>
    <w:rsid w:val="00E20384"/>
    <w:rsid w:val="00E2063D"/>
    <w:rsid w:val="00E2105A"/>
    <w:rsid w:val="00E21399"/>
    <w:rsid w:val="00E21520"/>
    <w:rsid w:val="00E2171D"/>
    <w:rsid w:val="00E21DD4"/>
    <w:rsid w:val="00E21E7B"/>
    <w:rsid w:val="00E21E86"/>
    <w:rsid w:val="00E22057"/>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1F1E"/>
    <w:rsid w:val="00E421D0"/>
    <w:rsid w:val="00E422F7"/>
    <w:rsid w:val="00E4266E"/>
    <w:rsid w:val="00E427F9"/>
    <w:rsid w:val="00E43595"/>
    <w:rsid w:val="00E43828"/>
    <w:rsid w:val="00E43F67"/>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AF4"/>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376"/>
    <w:rsid w:val="00E74521"/>
    <w:rsid w:val="00E74814"/>
    <w:rsid w:val="00E749C9"/>
    <w:rsid w:val="00E7552E"/>
    <w:rsid w:val="00E758EC"/>
    <w:rsid w:val="00E75B4D"/>
    <w:rsid w:val="00E76421"/>
    <w:rsid w:val="00E7776E"/>
    <w:rsid w:val="00E77C1A"/>
    <w:rsid w:val="00E77CE1"/>
    <w:rsid w:val="00E80928"/>
    <w:rsid w:val="00E80D02"/>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33BE"/>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115E"/>
    <w:rsid w:val="00EB21CF"/>
    <w:rsid w:val="00EB235D"/>
    <w:rsid w:val="00EB24A9"/>
    <w:rsid w:val="00EB325F"/>
    <w:rsid w:val="00EB3D70"/>
    <w:rsid w:val="00EB3E22"/>
    <w:rsid w:val="00EB41B5"/>
    <w:rsid w:val="00EB45EE"/>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43B"/>
    <w:rsid w:val="00EC2605"/>
    <w:rsid w:val="00EC27C6"/>
    <w:rsid w:val="00EC387F"/>
    <w:rsid w:val="00EC39C8"/>
    <w:rsid w:val="00EC3D1F"/>
    <w:rsid w:val="00EC3F7B"/>
    <w:rsid w:val="00EC4207"/>
    <w:rsid w:val="00EC42F0"/>
    <w:rsid w:val="00EC4436"/>
    <w:rsid w:val="00EC4696"/>
    <w:rsid w:val="00EC4FD0"/>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0EED"/>
    <w:rsid w:val="00EE13C6"/>
    <w:rsid w:val="00EE1F98"/>
    <w:rsid w:val="00EE280C"/>
    <w:rsid w:val="00EE28F5"/>
    <w:rsid w:val="00EE35AB"/>
    <w:rsid w:val="00EE6B2B"/>
    <w:rsid w:val="00EE6B5A"/>
    <w:rsid w:val="00EE7CE1"/>
    <w:rsid w:val="00EF00FF"/>
    <w:rsid w:val="00EF0495"/>
    <w:rsid w:val="00EF18FE"/>
    <w:rsid w:val="00EF2002"/>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3A39"/>
    <w:rsid w:val="00F143C1"/>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237C"/>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121"/>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87B2A"/>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BE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043A34DD"/>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981F64"/>
    <w:pPr>
      <w:numPr>
        <w:numId w:val="13"/>
      </w:numPr>
      <w:suppressAutoHyphens/>
      <w:autoSpaceDN/>
      <w:adjustRightInd/>
      <w:spacing w:after="180" w:line="360" w:lineRule="auto"/>
    </w:pPr>
    <w:rPr>
      <w:rFonts w:eastAsia="Times New Roman" w:cs="Calibri"/>
      <w:sz w:val="24"/>
      <w:lang w:eastAsia="ar-SA"/>
    </w:rPr>
  </w:style>
  <w:style w:type="paragraph" w:customStyle="1" w:styleId="maintext">
    <w:name w:val="main text"/>
    <w:basedOn w:val="Normal"/>
    <w:link w:val="maintextChar"/>
    <w:qFormat/>
    <w:rsid w:val="00CC43E4"/>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CC43E4"/>
    <w:rPr>
      <w:rFonts w:ascii="Times New Roman" w:eastAsia="Malgun Gothic" w:hAnsi="Times New Roman"/>
      <w:lang w:val="en-GB" w:eastAsia="ko-KR"/>
    </w:rPr>
  </w:style>
  <w:style w:type="character" w:customStyle="1" w:styleId="ReferenceChar">
    <w:name w:val="Reference Char"/>
    <w:link w:val="Reference"/>
    <w:locked/>
    <w:rsid w:val="00066EBC"/>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94F1C407-2983-4943-B7AA-37596BB66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4</Pages>
  <Words>1028</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 Kyle</cp:lastModifiedBy>
  <cp:revision>2</cp:revision>
  <cp:lastPrinted>2018-09-29T01:44:00Z</cp:lastPrinted>
  <dcterms:created xsi:type="dcterms:W3CDTF">2018-09-29T03:59:00Z</dcterms:created>
  <dcterms:modified xsi:type="dcterms:W3CDTF">2018-09-29T03:59:00Z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