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9D6" w:rsidRDefault="00CE69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CE69D6" w:rsidRPr="00CE69D6" w:rsidRDefault="00CE69D6" w:rsidP="00CE69D6">
      <w:pPr>
        <w:widowControl/>
        <w:tabs>
          <w:tab w:val="center" w:pos="4536"/>
          <w:tab w:val="right" w:pos="9639"/>
        </w:tabs>
        <w:wordWrap/>
        <w:autoSpaceDE/>
        <w:autoSpaceDN/>
        <w:spacing w:after="0" w:line="240" w:lineRule="auto"/>
        <w:ind w:left="1440" w:right="2" w:hanging="1440"/>
        <w:jc w:val="left"/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</w:pP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Meeting #93</w:t>
      </w: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  <w:t>R1-18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0580</w:t>
      </w:r>
      <w:r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8</w:t>
      </w:r>
    </w:p>
    <w:p w:rsidR="00CE69D6" w:rsidRPr="00CE69D6" w:rsidRDefault="00CE69D6" w:rsidP="00CE69D6">
      <w:pPr>
        <w:widowControl/>
        <w:tabs>
          <w:tab w:val="center" w:pos="4536"/>
          <w:tab w:val="right" w:pos="9072"/>
        </w:tabs>
        <w:wordWrap/>
        <w:autoSpaceDE/>
        <w:autoSpaceDN/>
        <w:spacing w:after="0" w:line="240" w:lineRule="auto"/>
        <w:ind w:left="1440" w:hanging="1440"/>
        <w:jc w:val="left"/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</w:pP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Busan, Korea, May 21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st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– 25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th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, 2018 </w:t>
      </w:r>
    </w:p>
    <w:p w:rsidR="00CE69D6" w:rsidRDefault="00CE69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1974D3" w:rsidRPr="00CE69D6" w:rsidRDefault="00056BC2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ko-KR"/>
        </w:rPr>
      </w:pPr>
      <w:r w:rsidRPr="00CE69D6">
        <w:rPr>
          <w:b/>
          <w:sz w:val="24"/>
          <w:szCs w:val="24"/>
        </w:rPr>
        <w:t xml:space="preserve">3GPP TSG-RAN WG2 </w:t>
      </w:r>
      <w:r w:rsidRPr="00CE69D6">
        <w:rPr>
          <w:rFonts w:hint="eastAsia"/>
          <w:b/>
          <w:sz w:val="24"/>
          <w:szCs w:val="24"/>
          <w:lang w:eastAsia="ko-KR"/>
        </w:rPr>
        <w:t>Meeting #101bis</w:t>
      </w:r>
      <w:r w:rsidRPr="00CE69D6">
        <w:rPr>
          <w:b/>
          <w:i/>
          <w:sz w:val="24"/>
          <w:szCs w:val="24"/>
        </w:rPr>
        <w:tab/>
        <w:t>R2-180</w:t>
      </w:r>
      <w:r w:rsidR="00C52754" w:rsidRPr="00CE69D6">
        <w:rPr>
          <w:b/>
          <w:i/>
          <w:sz w:val="24"/>
          <w:szCs w:val="24"/>
          <w:lang w:eastAsia="ko-KR"/>
        </w:rPr>
        <w:t>6495</w:t>
      </w:r>
    </w:p>
    <w:p w:rsidR="001974D3" w:rsidRPr="00CE69D6" w:rsidRDefault="00056BC2">
      <w:pPr>
        <w:pStyle w:val="CRCoverPage"/>
        <w:tabs>
          <w:tab w:val="right" w:pos="9630"/>
        </w:tabs>
        <w:outlineLvl w:val="0"/>
        <w:rPr>
          <w:b/>
          <w:sz w:val="24"/>
          <w:szCs w:val="24"/>
        </w:rPr>
      </w:pPr>
      <w:r w:rsidRPr="00CE69D6">
        <w:rPr>
          <w:rFonts w:hint="eastAsia"/>
          <w:b/>
          <w:sz w:val="24"/>
          <w:szCs w:val="24"/>
          <w:lang w:eastAsia="ko-KR"/>
        </w:rPr>
        <w:t xml:space="preserve">Sanya, China, 16 </w:t>
      </w:r>
      <w:r w:rsidRPr="00CE69D6">
        <w:rPr>
          <w:b/>
          <w:sz w:val="24"/>
          <w:szCs w:val="24"/>
          <w:lang w:val="en-US" w:eastAsia="ko-KR"/>
        </w:rPr>
        <w:t>–</w:t>
      </w:r>
      <w:r w:rsidRPr="00CE69D6">
        <w:rPr>
          <w:rFonts w:hint="eastAsia"/>
          <w:b/>
          <w:sz w:val="24"/>
          <w:szCs w:val="24"/>
          <w:lang w:val="en-US" w:eastAsia="ko-KR"/>
        </w:rPr>
        <w:t xml:space="preserve"> 20 April</w:t>
      </w:r>
      <w:r w:rsidRPr="00CE69D6">
        <w:rPr>
          <w:b/>
          <w:sz w:val="24"/>
          <w:szCs w:val="24"/>
          <w:lang w:eastAsia="ko-KR"/>
        </w:rPr>
        <w:t xml:space="preserve"> 201</w:t>
      </w:r>
      <w:r w:rsidRPr="00CE69D6">
        <w:rPr>
          <w:rFonts w:hint="eastAsia"/>
          <w:b/>
          <w:sz w:val="24"/>
          <w:szCs w:val="24"/>
          <w:lang w:eastAsia="ko-KR"/>
        </w:rPr>
        <w:t>8</w:t>
      </w:r>
    </w:p>
    <w:p w:rsidR="001974D3" w:rsidRDefault="001974D3">
      <w:pPr>
        <w:rPr>
          <w:rFonts w:ascii="Arial" w:hAnsi="Arial" w:cs="Arial"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>
        <w:rPr>
          <w:rFonts w:ascii="Arial" w:hAnsi="Arial" w:cs="Arial"/>
        </w:rPr>
        <w:t xml:space="preserve">LS on </w:t>
      </w:r>
      <w:r>
        <w:rPr>
          <w:rFonts w:ascii="Arial" w:hAnsi="Arial" w:cs="Arial" w:hint="eastAsia"/>
        </w:rPr>
        <w:t>Remov</w:t>
      </w:r>
      <w:r>
        <w:rPr>
          <w:rFonts w:ascii="Arial" w:hAnsi="Arial" w:cs="Arial"/>
        </w:rPr>
        <w:t>al of</w:t>
      </w:r>
      <w:r>
        <w:rPr>
          <w:rFonts w:ascii="Arial" w:hAnsi="Arial" w:cs="Arial" w:hint="eastAsia"/>
        </w:rPr>
        <w:t xml:space="preserve"> </w:t>
      </w:r>
      <w:r>
        <w:rPr>
          <w:rFonts w:ascii="Arial" w:eastAsia="SimSun" w:hAnsi="Arial" w:cs="Arial" w:hint="eastAsia"/>
          <w:lang w:eastAsia="zh-CN"/>
        </w:rPr>
        <w:t>csi-RS-for-tracking from TCI-State</w:t>
      </w:r>
      <w:bookmarkEnd w:id="0"/>
      <w:r>
        <w:rPr>
          <w:rFonts w:ascii="Arial" w:hAnsi="Arial" w:cs="Arial"/>
        </w:rPr>
        <w:t xml:space="preserve"> 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NR_newRAT-Core</w:t>
      </w:r>
    </w:p>
    <w:p w:rsidR="001974D3" w:rsidRDefault="001974D3" w:rsidP="00056BC2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52754">
        <w:rPr>
          <w:rFonts w:ascii="Arial" w:hAnsi="Arial" w:cs="Arial"/>
          <w:bCs/>
        </w:rPr>
        <w:t>TSG RAN WG2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WG1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-</w:t>
      </w:r>
    </w:p>
    <w:p w:rsidR="001974D3" w:rsidRDefault="001974D3">
      <w:pPr>
        <w:spacing w:after="60"/>
        <w:ind w:left="1985" w:hanging="1985"/>
        <w:rPr>
          <w:rFonts w:ascii="Arial" w:hAnsi="Arial" w:cs="Arial"/>
          <w:bCs/>
        </w:rPr>
      </w:pPr>
    </w:p>
    <w:p w:rsidR="001974D3" w:rsidRPr="00791B11" w:rsidRDefault="00056BC2" w:rsidP="00056BC2">
      <w:pPr>
        <w:tabs>
          <w:tab w:val="left" w:pos="2268"/>
        </w:tabs>
        <w:spacing w:after="0"/>
        <w:rPr>
          <w:rFonts w:ascii="Arial" w:hAnsi="Arial" w:cs="Arial"/>
          <w:bCs/>
          <w:lang w:val="it-IT"/>
        </w:rPr>
      </w:pPr>
      <w:r w:rsidRPr="00791B11">
        <w:rPr>
          <w:rFonts w:ascii="Arial" w:hAnsi="Arial" w:cs="Arial"/>
          <w:b/>
          <w:lang w:val="it-IT"/>
        </w:rPr>
        <w:t>Contact Person:</w:t>
      </w:r>
      <w:r w:rsidRPr="00791B11">
        <w:rPr>
          <w:rFonts w:ascii="Arial" w:hAnsi="Arial" w:cs="Arial"/>
          <w:bCs/>
          <w:lang w:val="it-IT"/>
        </w:rPr>
        <w:tab/>
      </w:r>
    </w:p>
    <w:p w:rsidR="001974D3" w:rsidRPr="00791B11" w:rsidRDefault="00056BC2" w:rsidP="00056BC2">
      <w:pPr>
        <w:pStyle w:val="Heading4"/>
        <w:tabs>
          <w:tab w:val="left" w:pos="2268"/>
        </w:tabs>
        <w:spacing w:line="276" w:lineRule="auto"/>
        <w:ind w:left="0"/>
        <w:rPr>
          <w:rFonts w:cs="Arial"/>
          <w:b w:val="0"/>
          <w:bCs/>
          <w:lang w:val="it-IT"/>
        </w:rPr>
      </w:pPr>
      <w:r w:rsidRPr="00791B11">
        <w:rPr>
          <w:rFonts w:cs="Arial"/>
          <w:lang w:val="it-IT"/>
        </w:rPr>
        <w:t>Name:</w:t>
      </w:r>
      <w:r w:rsidRPr="00791B11">
        <w:rPr>
          <w:rFonts w:cs="Arial"/>
          <w:b w:val="0"/>
          <w:bCs/>
          <w:lang w:val="it-IT"/>
        </w:rPr>
        <w:tab/>
      </w:r>
      <w:r w:rsidRPr="00791B11">
        <w:rPr>
          <w:rFonts w:eastAsia="SimSun" w:cs="Arial" w:hint="eastAsia"/>
          <w:b w:val="0"/>
          <w:bCs/>
          <w:lang w:val="it-IT" w:eastAsia="zh-CN"/>
        </w:rPr>
        <w:t xml:space="preserve">Sergio </w:t>
      </w:r>
      <w:r w:rsidR="00F14520" w:rsidRPr="00791B11">
        <w:rPr>
          <w:rFonts w:eastAsia="SimSun" w:cs="Arial"/>
          <w:b w:val="0"/>
          <w:bCs/>
          <w:lang w:val="it-IT" w:eastAsia="zh-CN"/>
        </w:rPr>
        <w:t>Parolari</w:t>
      </w:r>
      <w:r w:rsidRPr="00791B11">
        <w:rPr>
          <w:rFonts w:cs="Arial"/>
          <w:b w:val="0"/>
          <w:bCs/>
          <w:lang w:val="it-IT"/>
        </w:rPr>
        <w:t xml:space="preserve"> </w:t>
      </w:r>
    </w:p>
    <w:p w:rsidR="001974D3" w:rsidRPr="00CE69D6" w:rsidRDefault="00056BC2" w:rsidP="00056BC2">
      <w:pPr>
        <w:pStyle w:val="Heading7"/>
        <w:tabs>
          <w:tab w:val="left" w:pos="2268"/>
        </w:tabs>
        <w:spacing w:line="276" w:lineRule="auto"/>
        <w:ind w:left="0"/>
        <w:rPr>
          <w:rFonts w:cs="Arial"/>
          <w:b w:val="0"/>
          <w:bCs/>
        </w:rPr>
      </w:pPr>
      <w:r w:rsidRPr="00CE69D6">
        <w:rPr>
          <w:rFonts w:cs="Arial"/>
        </w:rPr>
        <w:t>E-mail Address:</w:t>
      </w:r>
      <w:r w:rsidRPr="00CE69D6">
        <w:rPr>
          <w:rFonts w:cs="Arial"/>
          <w:b w:val="0"/>
          <w:bCs/>
        </w:rPr>
        <w:tab/>
      </w:r>
      <w:r w:rsidRPr="00F14520">
        <w:rPr>
          <w:rFonts w:eastAsia="SimSun" w:cs="Arial" w:hint="eastAsia"/>
          <w:b w:val="0"/>
          <w:bCs/>
          <w:lang w:val="it-IT" w:eastAsia="zh-CN"/>
        </w:rPr>
        <w:t>Sergio</w:t>
      </w:r>
      <w:r w:rsidR="00F14520" w:rsidRPr="00F14520">
        <w:rPr>
          <w:rFonts w:eastAsia="SimSun" w:cs="Arial"/>
          <w:b w:val="0"/>
          <w:bCs/>
          <w:lang w:val="it-IT" w:eastAsia="zh-CN"/>
        </w:rPr>
        <w:t>.Parolari</w:t>
      </w:r>
      <w:r w:rsidRPr="00CE69D6">
        <w:rPr>
          <w:rFonts w:cs="Arial"/>
          <w:b w:val="0"/>
          <w:bCs/>
        </w:rPr>
        <w:t>@</w:t>
      </w:r>
      <w:r w:rsidRPr="00F14520">
        <w:rPr>
          <w:rFonts w:eastAsia="SimSun" w:cs="Arial" w:hint="eastAsia"/>
          <w:b w:val="0"/>
          <w:bCs/>
          <w:lang w:val="it-IT" w:eastAsia="zh-CN"/>
        </w:rPr>
        <w:t>zte</w:t>
      </w:r>
      <w:r w:rsidRPr="00CE69D6">
        <w:rPr>
          <w:rFonts w:cs="Arial"/>
          <w:b w:val="0"/>
          <w:bCs/>
        </w:rPr>
        <w:t>.com</w:t>
      </w:r>
      <w:r w:rsidRPr="00F14520">
        <w:rPr>
          <w:rFonts w:eastAsia="SimSun" w:cs="Arial" w:hint="eastAsia"/>
          <w:b w:val="0"/>
          <w:bCs/>
          <w:lang w:val="it-IT" w:eastAsia="zh-CN"/>
        </w:rPr>
        <w:t>.cn</w:t>
      </w:r>
    </w:p>
    <w:p w:rsidR="001974D3" w:rsidRPr="00791B11" w:rsidRDefault="001974D3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:rsidR="00F14520" w:rsidRDefault="00F14520" w:rsidP="00F1452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974D3" w:rsidRPr="001D12D2" w:rsidRDefault="00056BC2" w:rsidP="001D12D2">
      <w:pPr>
        <w:jc w:val="left"/>
        <w:rPr>
          <w:rFonts w:ascii="Arial" w:hAnsi="Arial" w:cs="Arial"/>
        </w:rPr>
      </w:pPr>
      <w:r w:rsidRPr="00F14520">
        <w:rPr>
          <w:rFonts w:ascii="Arial" w:hAnsi="Arial" w:cs="Arial"/>
        </w:rPr>
        <w:t xml:space="preserve">RAN2 has discussed the </w:t>
      </w:r>
      <w:r w:rsidR="00F14520" w:rsidRPr="00F14520">
        <w:rPr>
          <w:rFonts w:ascii="Arial" w:hAnsi="Arial" w:cs="Arial"/>
        </w:rPr>
        <w:t xml:space="preserve">content of the </w:t>
      </w:r>
      <w:r w:rsidR="001D12D2">
        <w:rPr>
          <w:rFonts w:ascii="Arial" w:hAnsi="Arial" w:cs="Arial"/>
        </w:rPr>
        <w:t xml:space="preserve">current </w:t>
      </w:r>
      <w:r w:rsidR="00F14520" w:rsidRPr="00F14520">
        <w:rPr>
          <w:rFonts w:ascii="Arial" w:hAnsi="Arial" w:cs="Arial"/>
        </w:rPr>
        <w:t>ASN.1 definition</w:t>
      </w:r>
      <w:r w:rsidRPr="00F14520">
        <w:rPr>
          <w:rFonts w:ascii="Arial" w:hAnsi="Arial" w:cs="Arial"/>
        </w:rPr>
        <w:t xml:space="preserve"> for </w:t>
      </w:r>
      <w:r w:rsidR="00F14520" w:rsidRPr="00F14520">
        <w:rPr>
          <w:rFonts w:ascii="Arial" w:hAnsi="Arial" w:cs="Arial"/>
        </w:rPr>
        <w:t xml:space="preserve">the TCI state </w:t>
      </w:r>
      <w:r w:rsidR="00791B11">
        <w:rPr>
          <w:rFonts w:ascii="Arial" w:hAnsi="Arial" w:cs="Arial"/>
        </w:rPr>
        <w:t xml:space="preserve">IE </w:t>
      </w:r>
      <w:r w:rsidR="00F14520" w:rsidRPr="00F14520">
        <w:rPr>
          <w:rFonts w:ascii="Arial" w:hAnsi="Arial" w:cs="Arial"/>
        </w:rPr>
        <w:t>and wonders whether</w:t>
      </w:r>
      <w:r w:rsidR="00F14520">
        <w:rPr>
          <w:rFonts w:ascii="Arial" w:hAnsi="Arial" w:cs="Arial"/>
        </w:rPr>
        <w:t xml:space="preserve"> </w:t>
      </w:r>
      <w:r w:rsidR="001D12D2">
        <w:rPr>
          <w:rFonts w:ascii="Arial" w:hAnsi="Arial" w:cs="Arial"/>
        </w:rPr>
        <w:t xml:space="preserve">the </w:t>
      </w:r>
      <w:r w:rsidR="001D12D2" w:rsidRPr="001D12D2">
        <w:rPr>
          <w:rFonts w:ascii="Arial" w:hAnsi="Arial" w:cs="Arial"/>
        </w:rPr>
        <w:t xml:space="preserve">csi-RS-for-tracking </w:t>
      </w:r>
      <w:r w:rsidR="001D12D2">
        <w:rPr>
          <w:rFonts w:ascii="Arial" w:hAnsi="Arial" w:cs="Arial"/>
        </w:rPr>
        <w:t xml:space="preserve">IE </w:t>
      </w:r>
      <w:r w:rsidR="001D12D2" w:rsidRPr="001D12D2">
        <w:rPr>
          <w:rFonts w:ascii="Arial" w:hAnsi="Arial" w:cs="Arial"/>
        </w:rPr>
        <w:t>(</w:t>
      </w:r>
      <w:r w:rsidR="001D12D2">
        <w:rPr>
          <w:rFonts w:ascii="Arial" w:hAnsi="Arial" w:cs="Arial"/>
        </w:rPr>
        <w:t xml:space="preserve">defined as </w:t>
      </w:r>
      <w:r w:rsidR="00F14520" w:rsidRPr="001D12D2">
        <w:rPr>
          <w:rFonts w:ascii="Arial" w:hAnsi="Arial" w:cs="Arial"/>
        </w:rPr>
        <w:t xml:space="preserve">NZP-CSI-RS-ResourceSetId) </w:t>
      </w:r>
      <w:r w:rsidR="001D12D2">
        <w:rPr>
          <w:rFonts w:ascii="Arial" w:hAnsi="Arial" w:cs="Arial"/>
        </w:rPr>
        <w:t>should be considered as a possible reference signal in the QCL-Info field.</w:t>
      </w:r>
      <w:r w:rsidRPr="001D12D2">
        <w:rPr>
          <w:rFonts w:ascii="Arial" w:hAnsi="Arial" w:cs="Arial"/>
        </w:rPr>
        <w:t xml:space="preserve"> </w:t>
      </w:r>
    </w:p>
    <w:p w:rsidR="00F14520" w:rsidRPr="00F14520" w:rsidRDefault="00F14520" w:rsidP="00C52754">
      <w:pPr>
        <w:pStyle w:val="Heading4"/>
        <w:tabs>
          <w:tab w:val="clear" w:pos="2694"/>
          <w:tab w:val="left" w:pos="1418"/>
        </w:tabs>
        <w:spacing w:line="276" w:lineRule="auto"/>
        <w:ind w:left="0"/>
        <w:rPr>
          <w:b w:val="0"/>
          <w:sz w:val="24"/>
          <w:szCs w:val="24"/>
        </w:rPr>
      </w:pPr>
      <w:bookmarkStart w:id="1" w:name="_Toc510018702"/>
      <w:r w:rsidRPr="00F14520">
        <w:rPr>
          <w:b w:val="0"/>
          <w:sz w:val="24"/>
          <w:szCs w:val="24"/>
        </w:rPr>
        <w:t>–</w:t>
      </w:r>
      <w:r>
        <w:rPr>
          <w:b w:val="0"/>
          <w:sz w:val="24"/>
          <w:szCs w:val="24"/>
        </w:rPr>
        <w:tab/>
      </w:r>
      <w:r w:rsidRPr="00F14520">
        <w:rPr>
          <w:b w:val="0"/>
          <w:i/>
          <w:sz w:val="24"/>
          <w:szCs w:val="24"/>
        </w:rPr>
        <w:t>TCI-State</w:t>
      </w:r>
      <w:bookmarkEnd w:id="1"/>
      <w:r w:rsidRPr="00F14520">
        <w:rPr>
          <w:b w:val="0"/>
          <w:i/>
          <w:sz w:val="24"/>
          <w:szCs w:val="24"/>
        </w:rPr>
        <w:tab/>
      </w:r>
    </w:p>
    <w:p w:rsidR="00F14520" w:rsidRPr="00F14520" w:rsidRDefault="00F14520" w:rsidP="00F14520">
      <w:pPr>
        <w:rPr>
          <w:rFonts w:ascii="Times New Roman" w:hAnsi="Times New Roman" w:cs="Times New Roman"/>
        </w:rPr>
      </w:pPr>
      <w:r w:rsidRPr="00F14520">
        <w:rPr>
          <w:rFonts w:ascii="Times New Roman" w:hAnsi="Times New Roman" w:cs="Times New Roman"/>
        </w:rPr>
        <w:t xml:space="preserve">The </w:t>
      </w:r>
      <w:r w:rsidRPr="00F14520">
        <w:rPr>
          <w:rFonts w:ascii="Times New Roman" w:hAnsi="Times New Roman" w:cs="Times New Roman"/>
          <w:i/>
        </w:rPr>
        <w:t>TCI-State</w:t>
      </w:r>
      <w:r w:rsidRPr="00F14520">
        <w:rPr>
          <w:rFonts w:ascii="Times New Roman" w:hAnsi="Times New Roman" w:cs="Times New Roman"/>
        </w:rPr>
        <w:t xml:space="preserve"> IE associates one or two DL reference signals with a corresponding quasi-colocation (QCL) type.</w:t>
      </w:r>
    </w:p>
    <w:p w:rsidR="00F14520" w:rsidRPr="00F35584" w:rsidRDefault="00F14520" w:rsidP="00F14520">
      <w:pPr>
        <w:pStyle w:val="TH"/>
        <w:outlineLvl w:val="0"/>
        <w:rPr>
          <w:lang w:val="en-GB"/>
        </w:rPr>
      </w:pPr>
      <w:r w:rsidRPr="00F35584">
        <w:rPr>
          <w:i/>
          <w:lang w:val="en-GB"/>
        </w:rPr>
        <w:t>TCI-State</w:t>
      </w:r>
      <w:r w:rsidRPr="00F35584">
        <w:rPr>
          <w:lang w:val="en-GB"/>
        </w:rPr>
        <w:t xml:space="preserve"> information element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TAG-TCI-STATE-START</w:t>
      </w:r>
    </w:p>
    <w:p w:rsidR="00F14520" w:rsidRPr="00F35584" w:rsidRDefault="00F14520" w:rsidP="00F14520">
      <w:pPr>
        <w:pStyle w:val="PL"/>
      </w:pPr>
    </w:p>
    <w:p w:rsidR="00F14520" w:rsidRPr="00791B11" w:rsidRDefault="00F14520" w:rsidP="00F14520">
      <w:pPr>
        <w:pStyle w:val="PL"/>
        <w:rPr>
          <w:lang w:val="it-IT"/>
        </w:rPr>
      </w:pPr>
      <w:r w:rsidRPr="00791B11">
        <w:rPr>
          <w:lang w:val="it-IT"/>
        </w:rPr>
        <w:t xml:space="preserve">TCI-State ::= </w:t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color w:val="993366"/>
          <w:lang w:val="it-IT"/>
        </w:rPr>
        <w:t>SEQUENCE</w:t>
      </w:r>
      <w:r w:rsidRPr="00791B11">
        <w:rPr>
          <w:lang w:val="it-IT"/>
        </w:rPr>
        <w:t xml:space="preserve"> {</w:t>
      </w:r>
    </w:p>
    <w:p w:rsidR="00F14520" w:rsidRPr="00791B11" w:rsidRDefault="00F14520" w:rsidP="00F14520">
      <w:pPr>
        <w:pStyle w:val="PL"/>
        <w:rPr>
          <w:lang w:val="it-IT"/>
        </w:rPr>
      </w:pPr>
      <w:r w:rsidRPr="00791B11">
        <w:rPr>
          <w:lang w:val="it-IT"/>
        </w:rPr>
        <w:tab/>
        <w:t>tci-StateId</w:t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  <w:t>TCI-StateId,</w:t>
      </w:r>
    </w:p>
    <w:p w:rsidR="00F14520" w:rsidRPr="00F35584" w:rsidRDefault="00F14520" w:rsidP="00F14520">
      <w:pPr>
        <w:pStyle w:val="PL"/>
      </w:pPr>
      <w:r w:rsidRPr="00791B11">
        <w:rPr>
          <w:lang w:val="it-IT"/>
        </w:rPr>
        <w:tab/>
      </w:r>
      <w:r w:rsidRPr="00F35584">
        <w:t>qcl-Type1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QCL-Info,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  <w:t>qcl-Type2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QCL-Info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  <w:t>nrofPTRS-Ports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{n1, n2}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:rsidR="00F14520" w:rsidRPr="00F35584" w:rsidRDefault="00F14520" w:rsidP="00F14520">
      <w:pPr>
        <w:pStyle w:val="PL"/>
      </w:pPr>
      <w:r w:rsidRPr="00F35584">
        <w:tab/>
        <w:t>...</w:t>
      </w:r>
    </w:p>
    <w:p w:rsidR="00F14520" w:rsidRPr="00F35584" w:rsidRDefault="00F14520" w:rsidP="00F14520">
      <w:pPr>
        <w:pStyle w:val="PL"/>
      </w:pPr>
      <w:r w:rsidRPr="00F35584">
        <w:t>}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</w:pPr>
      <w:r w:rsidRPr="00F35584">
        <w:t>QCL-Info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The carrier which the RS is located in. If the field is absent, it applies to the serving cell in which the TCI-State is configured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  <w:t>cell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ServCellIndex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The DL BWP which the RS is located in. 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  <w:t>bwp-Id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BWP-Id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CSI-RS-Indicated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Cond NZP-CSI-RS-Indicated: mandatory if csi-rs or csi-RS-for-tracking is included, absent otherwise</w:t>
      </w:r>
    </w:p>
    <w:p w:rsidR="00F14520" w:rsidRPr="00F35584" w:rsidRDefault="00F14520" w:rsidP="00F14520">
      <w:pPr>
        <w:pStyle w:val="PL"/>
      </w:pPr>
      <w:r w:rsidRPr="00F35584">
        <w:tab/>
        <w:t>referenceSignal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:rsidR="00F14520" w:rsidRPr="00F35584" w:rsidRDefault="00F14520" w:rsidP="00F14520">
      <w:pPr>
        <w:pStyle w:val="PL"/>
      </w:pPr>
      <w:r w:rsidRPr="00F35584">
        <w:tab/>
      </w:r>
      <w:r w:rsidRPr="00F35584">
        <w:tab/>
        <w:t>csi-rs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NZP-CSI-RS-ResourceId,</w:t>
      </w:r>
    </w:p>
    <w:p w:rsidR="00F14520" w:rsidRPr="00F35584" w:rsidRDefault="00F14520" w:rsidP="00F14520">
      <w:pPr>
        <w:pStyle w:val="PL"/>
      </w:pPr>
      <w:r w:rsidRPr="00F35584">
        <w:tab/>
      </w:r>
      <w:r w:rsidRPr="00F35584">
        <w:tab/>
        <w:t>ssb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SSB-Index,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rPr>
          <w:color w:val="808080"/>
        </w:rPr>
        <w:t>-- A set of CSI-RS resources for tracking</w:t>
      </w:r>
    </w:p>
    <w:p w:rsidR="00F14520" w:rsidRPr="00F35584" w:rsidRDefault="00F14520" w:rsidP="00F14520">
      <w:pPr>
        <w:pStyle w:val="PL"/>
      </w:pPr>
      <w:r w:rsidRPr="00F35584">
        <w:tab/>
      </w:r>
      <w:r w:rsidRPr="00F35584">
        <w:tab/>
        <w:t>csi-RS-for-tracking</w:t>
      </w:r>
      <w:r w:rsidRPr="00F35584">
        <w:tab/>
      </w:r>
      <w:r w:rsidRPr="00F35584">
        <w:tab/>
      </w:r>
      <w:r w:rsidRPr="00F35584">
        <w:tab/>
        <w:t>NZP-CSI-RS-ResourceSetId</w:t>
      </w:r>
    </w:p>
    <w:p w:rsidR="00F14520" w:rsidRPr="00F35584" w:rsidRDefault="00F14520" w:rsidP="00F14520">
      <w:pPr>
        <w:pStyle w:val="PL"/>
      </w:pPr>
      <w:r w:rsidRPr="00F35584">
        <w:tab/>
        <w:t>},</w:t>
      </w:r>
    </w:p>
    <w:p w:rsidR="00F14520" w:rsidRPr="00F35584" w:rsidRDefault="00F14520" w:rsidP="00F14520">
      <w:pPr>
        <w:pStyle w:val="PL"/>
      </w:pPr>
      <w:r w:rsidRPr="00F35584">
        <w:tab/>
        <w:t>qcl-Type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{typeA, typeB, typeC, typeD},</w:t>
      </w:r>
    </w:p>
    <w:p w:rsidR="00F14520" w:rsidRPr="00F35584" w:rsidRDefault="00F14520" w:rsidP="00F14520">
      <w:pPr>
        <w:pStyle w:val="PL"/>
      </w:pPr>
      <w:r w:rsidRPr="00F35584">
        <w:lastRenderedPageBreak/>
        <w:tab/>
        <w:t>...</w:t>
      </w:r>
    </w:p>
    <w:p w:rsidR="00F14520" w:rsidRPr="00F35584" w:rsidRDefault="00F14520" w:rsidP="00F14520">
      <w:pPr>
        <w:pStyle w:val="PL"/>
      </w:pPr>
      <w:r w:rsidRPr="00F35584">
        <w:t>}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TAG-TCI-STATE-STOP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:rsidR="00F14520" w:rsidRDefault="00F14520">
      <w:pPr>
        <w:spacing w:after="120"/>
        <w:rPr>
          <w:rFonts w:ascii="Arial" w:hAnsi="Arial" w:cs="Arial"/>
          <w:b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974D3" w:rsidRDefault="00056BC2" w:rsidP="00056BC2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1D12D2">
        <w:rPr>
          <w:rFonts w:ascii="Arial" w:hAnsi="Arial" w:cs="Arial"/>
        </w:rPr>
        <w:t>invites</w:t>
      </w:r>
      <w:r>
        <w:rPr>
          <w:rFonts w:ascii="Arial" w:hAnsi="Arial" w:cs="Arial"/>
        </w:rPr>
        <w:t xml:space="preserve"> RAN1 </w:t>
      </w:r>
      <w:r>
        <w:rPr>
          <w:rFonts w:ascii="Arial" w:hAnsi="Arial" w:cs="Arial" w:hint="eastAsia"/>
        </w:rPr>
        <w:t xml:space="preserve">to check whether </w:t>
      </w:r>
      <w:r w:rsidRPr="001D12D2">
        <w:rPr>
          <w:rFonts w:ascii="Arial" w:hAnsi="Arial" w:cs="Arial" w:hint="eastAsia"/>
        </w:rPr>
        <w:t xml:space="preserve">the </w:t>
      </w:r>
      <w:r>
        <w:rPr>
          <w:rFonts w:ascii="Arial" w:hAnsi="Arial" w:cs="Arial" w:hint="eastAsia"/>
        </w:rPr>
        <w:t>csi-RS-</w:t>
      </w:r>
      <w:r w:rsidRPr="001D12D2">
        <w:rPr>
          <w:rFonts w:ascii="Arial" w:hAnsi="Arial" w:cs="Arial" w:hint="eastAsia"/>
        </w:rPr>
        <w:t>f</w:t>
      </w:r>
      <w:r>
        <w:rPr>
          <w:rFonts w:ascii="Arial" w:hAnsi="Arial" w:cs="Arial" w:hint="eastAsia"/>
        </w:rPr>
        <w:t xml:space="preserve">or-tracking IE </w:t>
      </w:r>
      <w:r w:rsidR="001D12D2">
        <w:rPr>
          <w:rFonts w:ascii="Arial" w:hAnsi="Arial" w:cs="Arial"/>
        </w:rPr>
        <w:t xml:space="preserve">should actually be part of the </w:t>
      </w:r>
      <w:r>
        <w:rPr>
          <w:rFonts w:ascii="Arial" w:hAnsi="Arial" w:cs="Arial" w:hint="eastAsia"/>
        </w:rPr>
        <w:t>TCI-State IE</w:t>
      </w:r>
      <w:r w:rsidR="001D12D2">
        <w:rPr>
          <w:rFonts w:ascii="Arial" w:hAnsi="Arial" w:cs="Arial"/>
        </w:rPr>
        <w:t xml:space="preserve"> </w:t>
      </w:r>
      <w:r w:rsidR="00791B11">
        <w:rPr>
          <w:rFonts w:ascii="Arial" w:hAnsi="Arial" w:cs="Arial"/>
        </w:rPr>
        <w:t xml:space="preserve">(and in case provide justification and/or reference to </w:t>
      </w:r>
      <w:r w:rsidR="00791B11" w:rsidRPr="00791B11">
        <w:rPr>
          <w:rFonts w:ascii="Arial" w:hAnsi="Arial" w:cs="Arial"/>
        </w:rPr>
        <w:t xml:space="preserve">a section of their specification) </w:t>
      </w:r>
      <w:r w:rsidR="001D12D2">
        <w:rPr>
          <w:rFonts w:ascii="Arial" w:hAnsi="Arial" w:cs="Arial"/>
        </w:rPr>
        <w:t>or whether it can be removed and</w:t>
      </w:r>
      <w:r>
        <w:rPr>
          <w:rFonts w:ascii="Arial" w:hAnsi="Arial" w:cs="Arial"/>
        </w:rPr>
        <w:t xml:space="preserve"> placed somewhere</w:t>
      </w:r>
      <w:r w:rsidR="00164108">
        <w:rPr>
          <w:rFonts w:ascii="Arial" w:hAnsi="Arial" w:cs="Arial"/>
        </w:rPr>
        <w:t xml:space="preserve"> else</w:t>
      </w:r>
      <w:r w:rsidR="00791B1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if needed.</w:t>
      </w:r>
    </w:p>
    <w:p w:rsidR="00056BC2" w:rsidRPr="00056BC2" w:rsidRDefault="00056BC2" w:rsidP="00056BC2">
      <w:pPr>
        <w:spacing w:after="120"/>
        <w:jc w:val="left"/>
        <w:rPr>
          <w:rFonts w:ascii="Arial" w:hAnsi="Arial" w:cs="Arial"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1974D3" w:rsidRDefault="00056BC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Busan, South Korea</w:t>
      </w:r>
    </w:p>
    <w:p w:rsidR="001974D3" w:rsidRPr="00C52754" w:rsidRDefault="00056BC2" w:rsidP="00C527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</w:t>
      </w:r>
      <w:r>
        <w:rPr>
          <w:rFonts w:ascii="Arial" w:hAnsi="Arial" w:cs="Arial" w:hint="eastAsia"/>
          <w:bCs/>
        </w:rPr>
        <w:t>AH1807</w:t>
      </w:r>
      <w:r>
        <w:rPr>
          <w:rFonts w:ascii="Arial" w:hAnsi="Arial" w:cs="Arial"/>
          <w:bCs/>
        </w:rPr>
        <w:tab/>
        <w:t>2018.0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.</w:t>
      </w:r>
      <w:r>
        <w:rPr>
          <w:rFonts w:ascii="Arial" w:hAnsi="Arial" w:cs="Arial" w:hint="eastAsia"/>
          <w:bCs/>
        </w:rPr>
        <w:t>02</w:t>
      </w:r>
      <w:r>
        <w:rPr>
          <w:rFonts w:ascii="Arial" w:hAnsi="Arial" w:cs="Arial"/>
          <w:bCs/>
        </w:rPr>
        <w:t xml:space="preserve"> – 2018.0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.</w:t>
      </w:r>
      <w:r>
        <w:rPr>
          <w:rFonts w:ascii="Arial" w:hAnsi="Arial" w:cs="Arial" w:hint="eastAsia"/>
          <w:bCs/>
        </w:rPr>
        <w:t>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Montreal, Canada</w:t>
      </w:r>
    </w:p>
    <w:sectPr w:rsidR="001974D3" w:rsidRPr="00C52754" w:rsidSect="001974D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00"/>
  <w:hyphenationZone w:val="283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6BC2"/>
    <w:rsid w:val="0009534A"/>
    <w:rsid w:val="00120F0A"/>
    <w:rsid w:val="00164108"/>
    <w:rsid w:val="00172A27"/>
    <w:rsid w:val="001974D3"/>
    <w:rsid w:val="001D12D2"/>
    <w:rsid w:val="001D2561"/>
    <w:rsid w:val="00233F3A"/>
    <w:rsid w:val="00251701"/>
    <w:rsid w:val="00307DC6"/>
    <w:rsid w:val="00486540"/>
    <w:rsid w:val="00547883"/>
    <w:rsid w:val="005E454C"/>
    <w:rsid w:val="006B1350"/>
    <w:rsid w:val="006B4442"/>
    <w:rsid w:val="006B6EA7"/>
    <w:rsid w:val="00705E3F"/>
    <w:rsid w:val="00791B11"/>
    <w:rsid w:val="008631A1"/>
    <w:rsid w:val="008803F6"/>
    <w:rsid w:val="008906D3"/>
    <w:rsid w:val="008B1DA1"/>
    <w:rsid w:val="009245D0"/>
    <w:rsid w:val="009C555A"/>
    <w:rsid w:val="009D78C9"/>
    <w:rsid w:val="00A44353"/>
    <w:rsid w:val="00B02FFA"/>
    <w:rsid w:val="00B61A72"/>
    <w:rsid w:val="00B7766F"/>
    <w:rsid w:val="00BA5B63"/>
    <w:rsid w:val="00BE10C7"/>
    <w:rsid w:val="00BF009F"/>
    <w:rsid w:val="00C52754"/>
    <w:rsid w:val="00CE69D6"/>
    <w:rsid w:val="00E65185"/>
    <w:rsid w:val="00E76177"/>
    <w:rsid w:val="00F020AF"/>
    <w:rsid w:val="00F14520"/>
    <w:rsid w:val="00F567AD"/>
    <w:rsid w:val="00FD5B35"/>
    <w:rsid w:val="220220D8"/>
    <w:rsid w:val="344C3A1B"/>
    <w:rsid w:val="7E28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08794"/>
  <w15:docId w15:val="{DDE2EED6-3FC4-4E35-9A6E-D310565F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4D3"/>
    <w:pPr>
      <w:widowControl w:val="0"/>
      <w:wordWrap w:val="0"/>
      <w:autoSpaceDE w:val="0"/>
      <w:autoSpaceDN w:val="0"/>
      <w:jc w:val="both"/>
    </w:pPr>
    <w:rPr>
      <w:kern w:val="2"/>
      <w:szCs w:val="22"/>
      <w:lang w:val="en-US" w:eastAsia="ko-KR"/>
    </w:rPr>
  </w:style>
  <w:style w:type="paragraph" w:styleId="Heading4">
    <w:name w:val="heading 4"/>
    <w:basedOn w:val="Normal"/>
    <w:next w:val="Normal"/>
    <w:link w:val="Heading4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3"/>
    </w:pPr>
    <w:rPr>
      <w:rFonts w:ascii="Arial" w:eastAsia="Batang" w:hAnsi="Arial" w:cs="Times New Roman"/>
      <w:b/>
      <w:kern w:val="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6"/>
    </w:pPr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4D3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74D3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4D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974D3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semiHidden/>
    <w:rsid w:val="001974D3"/>
    <w:pPr>
      <w:widowControl/>
      <w:tabs>
        <w:tab w:val="center" w:pos="4153"/>
        <w:tab w:val="right" w:pos="8306"/>
      </w:tabs>
      <w:wordWrap/>
      <w:autoSpaceDE/>
      <w:autoSpaceDN/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974D3"/>
    <w:pPr>
      <w:widowControl/>
      <w:wordWrap/>
      <w:autoSpaceDE/>
      <w:autoSpaceDN/>
      <w:spacing w:before="75" w:after="75" w:line="240" w:lineRule="auto"/>
      <w:jc w:val="left"/>
    </w:pPr>
    <w:rPr>
      <w:rFonts w:ascii="Malgun Gothic" w:eastAsia="Malgun Gothic" w:hAnsi="Malgun Gothic" w:cs="Gulim"/>
      <w:kern w:val="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974D3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1974D3"/>
    <w:rPr>
      <w:rFonts w:ascii="Arial" w:eastAsia="Batang" w:hAnsi="Arial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974D3"/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974D3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974D3"/>
    <w:pPr>
      <w:spacing w:after="120" w:line="240" w:lineRule="auto"/>
    </w:pPr>
    <w:rPr>
      <w:rFonts w:ascii="Arial" w:eastAsia="Malgun Gothic" w:hAnsi="Arial" w:cs="Times New Roman"/>
      <w:lang w:val="en-GB" w:eastAsia="en-US"/>
    </w:rPr>
  </w:style>
  <w:style w:type="paragraph" w:customStyle="1" w:styleId="PL">
    <w:name w:val="PL"/>
    <w:link w:val="PLChar"/>
    <w:qFormat/>
    <w:rsid w:val="001974D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sid w:val="001974D3"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1974D3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THChar">
    <w:name w:val="TH Char"/>
    <w:link w:val="TH"/>
    <w:rsid w:val="001974D3"/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4D3"/>
    <w:rPr>
      <w:rFonts w:asciiTheme="majorHAnsi" w:eastAsiaTheme="majorEastAsia" w:hAnsiTheme="majorHAnsi" w:cstheme="majorBid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974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4D3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974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MCC: review</cp:lastModifiedBy>
  <cp:revision>3</cp:revision>
  <dcterms:created xsi:type="dcterms:W3CDTF">2018-04-20T07:03:00Z</dcterms:created>
  <dcterms:modified xsi:type="dcterms:W3CDTF">2018-05-02T12:10:00Z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C:\mySingle\TEMP\Draft LS to RAN1 on removing RLM_v2.docx</vt:lpwstr>
  </property>
  <property fmtid="{D5CDD505-2E9C-101B-9397-08002B2CF9AE}" pid="4" name="KSOProductBuildVer">
    <vt:lpwstr>2052-10.1.0.7224</vt:lpwstr>
  </property>
</Properties>
</file>