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9783F" w14:textId="3F8FDBCC" w:rsidR="00DB0FF2" w:rsidRPr="002C3BDD" w:rsidRDefault="00DB0FF2" w:rsidP="00DB0FF2">
      <w:pPr>
        <w:pStyle w:val="CRCoverPage"/>
        <w:tabs>
          <w:tab w:val="left" w:pos="1980"/>
        </w:tabs>
        <w:rPr>
          <w:rFonts w:ascii="Times New Roman" w:eastAsia="SimSun" w:hAnsi="Times New Roman"/>
          <w:b/>
          <w:sz w:val="24"/>
          <w:lang w:val="en-US" w:eastAsia="zh-CN"/>
        </w:rPr>
      </w:pPr>
      <w:bookmarkStart w:id="0" w:name="_GoBack"/>
      <w:bookmarkEnd w:id="0"/>
      <w:r>
        <w:rPr>
          <w:rFonts w:ascii="Times New Roman" w:hAnsi="Times New Roman"/>
          <w:b/>
          <w:bCs/>
          <w:sz w:val="24"/>
          <w:szCs w:val="24"/>
          <w:lang w:eastAsia="zh-CN"/>
        </w:rPr>
        <w:t>3GPP TSG RAN WG1 Meeting 90bis</w:t>
      </w:r>
      <w:r>
        <w:rPr>
          <w:rFonts w:ascii="Times New Roman" w:eastAsia="SimSun" w:hAnsi="Times New Roman"/>
          <w:b/>
          <w:sz w:val="24"/>
          <w:lang w:val="en-US" w:eastAsia="zh-CN"/>
        </w:rPr>
        <w:t xml:space="preserve">   </w:t>
      </w:r>
      <w:r w:rsidRPr="002C3BDD">
        <w:rPr>
          <w:rFonts w:ascii="Times New Roman" w:eastAsia="SimSun" w:hAnsi="Times New Roman"/>
          <w:b/>
          <w:sz w:val="24"/>
          <w:lang w:val="en-US" w:eastAsia="zh-CN"/>
        </w:rPr>
        <w:t xml:space="preserve">    </w:t>
      </w:r>
      <w:r>
        <w:rPr>
          <w:rFonts w:ascii="Times New Roman" w:eastAsia="SimSun" w:hAnsi="Times New Roman"/>
          <w:b/>
          <w:sz w:val="24"/>
          <w:lang w:val="en-US" w:eastAsia="zh-CN"/>
        </w:rPr>
        <w:t xml:space="preserve"> </w:t>
      </w:r>
      <w:r w:rsidRPr="002C3BDD">
        <w:rPr>
          <w:rFonts w:ascii="Times New Roman" w:eastAsia="SimSun" w:hAnsi="Times New Roman"/>
          <w:b/>
          <w:sz w:val="24"/>
          <w:lang w:val="en-US" w:eastAsia="zh-CN"/>
        </w:rPr>
        <w:t xml:space="preserve">        </w:t>
      </w:r>
      <w:r w:rsidR="00133942">
        <w:rPr>
          <w:rFonts w:ascii="Times New Roman" w:eastAsia="SimSun" w:hAnsi="Times New Roman"/>
          <w:b/>
          <w:sz w:val="24"/>
          <w:lang w:val="en-US" w:eastAsia="zh-CN"/>
        </w:rPr>
        <w:t xml:space="preserve">                                                            R1-1718476</w:t>
      </w:r>
    </w:p>
    <w:p w14:paraId="2B96F2D6" w14:textId="77777777" w:rsidR="00DB0FF2" w:rsidRDefault="00DB0FF2" w:rsidP="00DB0FF2">
      <w:pPr>
        <w:pStyle w:val="CRCoverPage"/>
        <w:tabs>
          <w:tab w:val="left" w:pos="1980"/>
        </w:tabs>
        <w:jc w:val="both"/>
        <w:rPr>
          <w:rFonts w:ascii="Times New Roman" w:hAnsi="Times New Roman"/>
          <w:b/>
          <w:bCs/>
          <w:sz w:val="24"/>
          <w:szCs w:val="24"/>
          <w:lang w:eastAsia="zh-CN"/>
        </w:rPr>
      </w:pPr>
      <w:r>
        <w:rPr>
          <w:rFonts w:ascii="Times New Roman" w:hAnsi="Times New Roman"/>
          <w:b/>
          <w:bCs/>
          <w:sz w:val="24"/>
          <w:szCs w:val="24"/>
          <w:lang w:eastAsia="zh-CN"/>
        </w:rPr>
        <w:t xml:space="preserve">Prague, Czech Republic, </w:t>
      </w:r>
      <w:r>
        <w:rPr>
          <w:rFonts w:ascii="Times New Roman" w:eastAsia="SimSun" w:hAnsi="Times New Roman"/>
          <w:b/>
          <w:bCs/>
          <w:sz w:val="24"/>
          <w:szCs w:val="24"/>
        </w:rPr>
        <w:t>9</w:t>
      </w:r>
      <w:r>
        <w:rPr>
          <w:rFonts w:ascii="Times New Roman" w:eastAsia="SimSun" w:hAnsi="Times New Roman"/>
          <w:b/>
          <w:bCs/>
          <w:sz w:val="24"/>
          <w:szCs w:val="24"/>
          <w:vertAlign w:val="superscript"/>
        </w:rPr>
        <w:t>th</w:t>
      </w:r>
      <w:r w:rsidRPr="008A328D">
        <w:rPr>
          <w:rFonts w:ascii="Times New Roman" w:eastAsia="SimSun" w:hAnsi="Times New Roman"/>
          <w:b/>
          <w:bCs/>
          <w:sz w:val="24"/>
          <w:szCs w:val="24"/>
        </w:rPr>
        <w:t xml:space="preserve"> – </w:t>
      </w:r>
      <w:r>
        <w:rPr>
          <w:rFonts w:ascii="Times New Roman" w:eastAsia="SimSun" w:hAnsi="Times New Roman"/>
          <w:b/>
          <w:bCs/>
          <w:sz w:val="24"/>
          <w:szCs w:val="24"/>
        </w:rPr>
        <w:t>13</w:t>
      </w:r>
      <w:r>
        <w:rPr>
          <w:rFonts w:ascii="Times New Roman" w:eastAsia="SimSun" w:hAnsi="Times New Roman"/>
          <w:b/>
          <w:bCs/>
          <w:sz w:val="24"/>
          <w:szCs w:val="24"/>
          <w:vertAlign w:val="superscript"/>
        </w:rPr>
        <w:t>th</w:t>
      </w:r>
      <w:r>
        <w:rPr>
          <w:rFonts w:ascii="Times New Roman" w:eastAsia="SimSun" w:hAnsi="Times New Roman"/>
          <w:b/>
          <w:bCs/>
          <w:sz w:val="24"/>
          <w:szCs w:val="24"/>
        </w:rPr>
        <w:t xml:space="preserve">, </w:t>
      </w:r>
      <w:r>
        <w:rPr>
          <w:rFonts w:ascii="Times New Roman" w:hAnsi="Times New Roman"/>
          <w:b/>
          <w:bCs/>
          <w:sz w:val="24"/>
          <w:szCs w:val="24"/>
          <w:lang w:eastAsia="zh-CN"/>
        </w:rPr>
        <w:t>October 2017</w:t>
      </w:r>
    </w:p>
    <w:p w14:paraId="6ED097D5" w14:textId="77777777" w:rsidR="00A77F3F" w:rsidRDefault="00A77F3F" w:rsidP="00A77F3F">
      <w:pPr>
        <w:pStyle w:val="CRCoverPage"/>
        <w:tabs>
          <w:tab w:val="left" w:pos="1980"/>
        </w:tabs>
        <w:jc w:val="both"/>
        <w:rPr>
          <w:rFonts w:ascii="Times New Roman" w:hAnsi="Times New Roman"/>
          <w:b/>
          <w:bCs/>
          <w:sz w:val="24"/>
          <w:lang w:val="en-US"/>
        </w:rPr>
      </w:pPr>
    </w:p>
    <w:p w14:paraId="535DC349" w14:textId="3C621E5D" w:rsidR="00A77F3F" w:rsidRPr="00611209" w:rsidRDefault="00A77F3F" w:rsidP="00A77F3F">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DB0FF2">
        <w:rPr>
          <w:rFonts w:ascii="Times New Roman" w:hAnsi="Times New Roman"/>
          <w:b/>
          <w:bCs/>
          <w:sz w:val="24"/>
          <w:lang w:val="en-US"/>
        </w:rPr>
        <w:t>7</w:t>
      </w:r>
      <w:r w:rsidRPr="00611209">
        <w:rPr>
          <w:rFonts w:ascii="Times New Roman" w:hAnsi="Times New Roman"/>
          <w:b/>
          <w:bCs/>
          <w:sz w:val="24"/>
          <w:lang w:val="en-US"/>
        </w:rPr>
        <w:t>.</w:t>
      </w:r>
      <w:r>
        <w:rPr>
          <w:rFonts w:ascii="Times New Roman" w:hAnsi="Times New Roman"/>
          <w:b/>
          <w:bCs/>
          <w:sz w:val="24"/>
          <w:lang w:val="en-US"/>
        </w:rPr>
        <w:t>1.4.1</w:t>
      </w:r>
    </w:p>
    <w:p w14:paraId="4F199991" w14:textId="77777777" w:rsidR="00A77F3F" w:rsidRPr="00611209" w:rsidRDefault="00A77F3F" w:rsidP="00A77F3F">
      <w:pPr>
        <w:tabs>
          <w:tab w:val="left" w:pos="1985"/>
        </w:tabs>
        <w:rPr>
          <w:b/>
          <w:bCs/>
          <w:sz w:val="24"/>
          <w:lang w:val="en-US"/>
        </w:rPr>
      </w:pPr>
      <w:r w:rsidRPr="00611209">
        <w:rPr>
          <w:b/>
          <w:bCs/>
          <w:sz w:val="24"/>
          <w:lang w:val="en-US"/>
        </w:rPr>
        <w:t>Sou</w:t>
      </w:r>
      <w:r>
        <w:rPr>
          <w:b/>
          <w:bCs/>
          <w:sz w:val="24"/>
          <w:lang w:val="en-US"/>
        </w:rPr>
        <w:t>rce:</w:t>
      </w:r>
      <w:r>
        <w:rPr>
          <w:b/>
          <w:bCs/>
          <w:sz w:val="24"/>
          <w:lang w:val="en-US"/>
        </w:rPr>
        <w:tab/>
        <w:t>InterDigital Inc.</w:t>
      </w:r>
    </w:p>
    <w:p w14:paraId="2425258C" w14:textId="5DBECF7F" w:rsidR="00A77F3F" w:rsidRPr="00611209" w:rsidRDefault="00A77F3F" w:rsidP="00A77F3F">
      <w:pPr>
        <w:ind w:left="1985" w:hanging="1985"/>
        <w:rPr>
          <w:b/>
          <w:bCs/>
          <w:lang w:val="en-US"/>
        </w:rPr>
      </w:pPr>
      <w:r w:rsidRPr="00611209">
        <w:rPr>
          <w:b/>
          <w:bCs/>
          <w:sz w:val="24"/>
          <w:lang w:val="en-US"/>
        </w:rPr>
        <w:t>Title:</w:t>
      </w:r>
      <w:r w:rsidRPr="00611209">
        <w:rPr>
          <w:b/>
          <w:bCs/>
          <w:sz w:val="24"/>
          <w:lang w:val="en-US"/>
        </w:rPr>
        <w:tab/>
      </w:r>
      <w:r w:rsidRPr="00541BD3">
        <w:rPr>
          <w:b/>
          <w:bCs/>
          <w:sz w:val="24"/>
          <w:lang w:val="en-US"/>
        </w:rPr>
        <w:t xml:space="preserve">On </w:t>
      </w:r>
      <w:r w:rsidR="00646CE8">
        <w:rPr>
          <w:rFonts w:hint="eastAsia"/>
          <w:b/>
          <w:bCs/>
          <w:sz w:val="24"/>
          <w:lang w:val="en-US"/>
        </w:rPr>
        <w:t xml:space="preserve">PRACH </w:t>
      </w:r>
      <w:r w:rsidR="00646CE8">
        <w:rPr>
          <w:b/>
          <w:bCs/>
          <w:sz w:val="24"/>
          <w:lang w:val="en-US"/>
        </w:rPr>
        <w:t>P</w:t>
      </w:r>
      <w:r w:rsidR="00646CE8">
        <w:rPr>
          <w:rFonts w:hint="eastAsia"/>
          <w:b/>
          <w:bCs/>
          <w:sz w:val="24"/>
          <w:lang w:val="en-US"/>
        </w:rPr>
        <w:t>reamble Format for C</w:t>
      </w:r>
      <w:r w:rsidRPr="00541BD3">
        <w:rPr>
          <w:rFonts w:hint="eastAsia"/>
          <w:b/>
          <w:bCs/>
          <w:sz w:val="24"/>
          <w:lang w:val="en-US"/>
        </w:rPr>
        <w:t xml:space="preserve">apacity </w:t>
      </w:r>
      <w:r w:rsidR="00646CE8">
        <w:rPr>
          <w:rFonts w:hint="eastAsia"/>
          <w:b/>
          <w:bCs/>
          <w:sz w:val="24"/>
          <w:lang w:val="en-US"/>
        </w:rPr>
        <w:t>Enhancement and Beam M</w:t>
      </w:r>
      <w:r w:rsidRPr="00541BD3">
        <w:rPr>
          <w:rFonts w:hint="eastAsia"/>
          <w:b/>
          <w:bCs/>
          <w:sz w:val="24"/>
          <w:lang w:val="en-US"/>
        </w:rPr>
        <w:t>anagement</w:t>
      </w:r>
    </w:p>
    <w:p w14:paraId="401E257B" w14:textId="77777777" w:rsidR="00A77F3F" w:rsidRPr="00611209" w:rsidRDefault="00A77F3F" w:rsidP="00A77F3F">
      <w:pPr>
        <w:ind w:left="1985" w:hanging="1985"/>
        <w:rPr>
          <w:b/>
          <w:bCs/>
          <w:sz w:val="24"/>
          <w:lang w:val="en-US"/>
        </w:rPr>
      </w:pPr>
      <w:r w:rsidRPr="00611209">
        <w:rPr>
          <w:b/>
          <w:bCs/>
          <w:sz w:val="24"/>
          <w:lang w:val="en-US"/>
        </w:rPr>
        <w:t>Document for:</w:t>
      </w:r>
      <w:r w:rsidRPr="00611209">
        <w:rPr>
          <w:b/>
          <w:bCs/>
          <w:sz w:val="24"/>
          <w:lang w:val="en-US"/>
        </w:rPr>
        <w:tab/>
        <w:t>Discussion</w:t>
      </w:r>
      <w:r>
        <w:rPr>
          <w:b/>
          <w:bCs/>
          <w:sz w:val="24"/>
          <w:lang w:val="en-US"/>
        </w:rPr>
        <w:t xml:space="preserve"> and Decision</w:t>
      </w:r>
    </w:p>
    <w:p w14:paraId="5F90AD4F" w14:textId="77777777" w:rsidR="00A77F3F" w:rsidRPr="00DE1E23" w:rsidRDefault="00A77F3F" w:rsidP="00A77F3F">
      <w:pPr>
        <w:pStyle w:val="Heading1"/>
        <w:rPr>
          <w:sz w:val="32"/>
          <w:szCs w:val="32"/>
        </w:rPr>
      </w:pPr>
      <w:r w:rsidRPr="00DE1E23">
        <w:rPr>
          <w:sz w:val="32"/>
          <w:szCs w:val="32"/>
        </w:rPr>
        <w:t>Introduction</w:t>
      </w:r>
    </w:p>
    <w:p w14:paraId="2DF650FD" w14:textId="0D63F59C" w:rsidR="0044416E" w:rsidRDefault="00A77F3F" w:rsidP="0044416E">
      <w:r w:rsidRPr="00730482">
        <w:t xml:space="preserve">It was agreed in the RAN1 meeting #85 </w:t>
      </w:r>
      <w:r>
        <w:fldChar w:fldCharType="begin"/>
      </w:r>
      <w:r>
        <w:instrText xml:space="preserve"> REF _Ref485375564 \r \h </w:instrText>
      </w:r>
      <w:r>
        <w:fldChar w:fldCharType="separate"/>
      </w:r>
      <w:r w:rsidR="006E5F58">
        <w:t>[3]</w:t>
      </w:r>
      <w:r>
        <w:fldChar w:fldCharType="end"/>
      </w:r>
      <w:r w:rsidRPr="00730482">
        <w:t xml:space="preserve"> that both multi-beam based and single-beam based approaches should be s</w:t>
      </w:r>
      <w:r>
        <w:t>tudied for broadcast channel,</w:t>
      </w:r>
      <w:r w:rsidRPr="00730482">
        <w:t xml:space="preserve"> system information </w:t>
      </w:r>
      <w:r>
        <w:t>transmission and random access</w:t>
      </w:r>
      <w:r w:rsidRPr="00730482">
        <w:t>.</w:t>
      </w:r>
      <w:r w:rsidR="0044416E">
        <w:t xml:space="preserve"> </w:t>
      </w:r>
      <w:r w:rsidR="0044416E">
        <w:rPr>
          <w:rFonts w:eastAsia="MS Mincho"/>
          <w:lang w:eastAsia="ja-JP"/>
        </w:rPr>
        <w:t>In RAN1 meeting #88bis, it was agreed that</w:t>
      </w:r>
      <w:r w:rsidR="0044416E" w:rsidRPr="00741979">
        <w:t xml:space="preserve"> </w:t>
      </w:r>
      <w:r w:rsidR="0044416E" w:rsidRPr="00741979">
        <w:rPr>
          <w:rFonts w:eastAsia="MS Mincho"/>
          <w:lang w:eastAsia="ja-JP"/>
        </w:rPr>
        <w:t xml:space="preserve">NR </w:t>
      </w:r>
      <w:r w:rsidR="0044416E">
        <w:rPr>
          <w:rFonts w:eastAsia="MS Mincho"/>
          <w:lang w:eastAsia="ja-JP"/>
        </w:rPr>
        <w:t>P</w:t>
      </w:r>
      <w:r w:rsidR="0044416E" w:rsidRPr="00741979">
        <w:rPr>
          <w:rFonts w:eastAsia="MS Mincho"/>
          <w:lang w:eastAsia="ja-JP"/>
        </w:rPr>
        <w:t xml:space="preserve">RACH capacity </w:t>
      </w:r>
      <w:r w:rsidR="0044416E">
        <w:rPr>
          <w:rFonts w:eastAsia="MS Mincho"/>
          <w:lang w:eastAsia="ja-JP"/>
        </w:rPr>
        <w:t>should</w:t>
      </w:r>
      <w:r w:rsidR="0044416E" w:rsidRPr="00741979">
        <w:rPr>
          <w:rFonts w:eastAsia="MS Mincho"/>
          <w:lang w:eastAsia="ja-JP"/>
        </w:rPr>
        <w:t xml:space="preserve"> be at least </w:t>
      </w:r>
      <w:r w:rsidR="0044416E">
        <w:rPr>
          <w:rFonts w:eastAsia="MS Mincho"/>
          <w:lang w:eastAsia="ja-JP"/>
        </w:rPr>
        <w:t>the</w:t>
      </w:r>
      <w:r w:rsidR="0044416E" w:rsidRPr="00741979">
        <w:rPr>
          <w:rFonts w:eastAsia="MS Mincho"/>
          <w:lang w:eastAsia="ja-JP"/>
        </w:rPr>
        <w:t xml:space="preserve"> </w:t>
      </w:r>
      <w:r w:rsidR="0044416E">
        <w:rPr>
          <w:rFonts w:eastAsia="MS Mincho"/>
          <w:lang w:eastAsia="ja-JP"/>
        </w:rPr>
        <w:t>same</w:t>
      </w:r>
      <w:r w:rsidR="0044416E" w:rsidRPr="00741979">
        <w:rPr>
          <w:rFonts w:eastAsia="MS Mincho"/>
          <w:lang w:eastAsia="ja-JP"/>
        </w:rPr>
        <w:t xml:space="preserve"> as in LTE</w:t>
      </w:r>
      <w:r w:rsidR="0044416E">
        <w:rPr>
          <w:rFonts w:eastAsia="MS Mincho"/>
          <w:lang w:eastAsia="ja-JP"/>
        </w:rPr>
        <w:t xml:space="preserve">. </w:t>
      </w:r>
      <w:r w:rsidR="0044416E">
        <w:t>Furthermore</w:t>
      </w:r>
      <w:r w:rsidR="0044416E" w:rsidRPr="00730482">
        <w:t xml:space="preserve">, </w:t>
      </w:r>
      <w:r w:rsidR="0044416E">
        <w:t>in the RAN1 Meeting NR AH#3, the following were agreed:</w:t>
      </w:r>
    </w:p>
    <w:p w14:paraId="6BC93905" w14:textId="70761FB4" w:rsidR="0044416E" w:rsidRPr="0044416E" w:rsidRDefault="0044416E" w:rsidP="0044416E">
      <w:pPr>
        <w:rPr>
          <w:b/>
          <w:u w:val="single"/>
        </w:rPr>
      </w:pPr>
      <w:r w:rsidRPr="0044416E">
        <w:rPr>
          <w:b/>
          <w:u w:val="single"/>
        </w:rPr>
        <w:t>Working assumption:</w:t>
      </w:r>
    </w:p>
    <w:p w14:paraId="219D7612" w14:textId="77777777" w:rsidR="0044416E" w:rsidRPr="0044416E" w:rsidRDefault="0044416E" w:rsidP="0044416E">
      <w:pPr>
        <w:numPr>
          <w:ilvl w:val="0"/>
          <w:numId w:val="23"/>
        </w:numPr>
        <w:tabs>
          <w:tab w:val="left" w:pos="720"/>
        </w:tabs>
        <w:overflowPunct/>
        <w:autoSpaceDE/>
        <w:autoSpaceDN/>
        <w:adjustRightInd/>
        <w:spacing w:after="0"/>
        <w:jc w:val="left"/>
        <w:textAlignment w:val="auto"/>
        <w:rPr>
          <w:i/>
        </w:rPr>
      </w:pPr>
      <w:r w:rsidRPr="0044416E">
        <w:rPr>
          <w:i/>
        </w:rPr>
        <w:t>L = 139 is adopted as the sequence length for the RACH Preamble Formats using the short sequence</w:t>
      </w:r>
    </w:p>
    <w:p w14:paraId="762F0817" w14:textId="77777777" w:rsidR="00C57A64" w:rsidRDefault="00C57A64" w:rsidP="001F54D4">
      <w:pPr>
        <w:rPr>
          <w:b/>
          <w:u w:val="single"/>
          <w:lang w:eastAsia="x-none"/>
        </w:rPr>
      </w:pPr>
    </w:p>
    <w:p w14:paraId="46347C02" w14:textId="6D653A42" w:rsidR="00C57A64" w:rsidRDefault="00C57A64" w:rsidP="00C57A64">
      <w:pPr>
        <w:rPr>
          <w:i/>
        </w:rPr>
      </w:pPr>
      <w:r>
        <w:t>In addition, i</w:t>
      </w:r>
      <w:r w:rsidRPr="00730482">
        <w:t xml:space="preserve">t was </w:t>
      </w:r>
      <w:r>
        <w:t xml:space="preserve">agreed in the RAN1 meeting NR AH#3 for the following </w:t>
      </w:r>
      <w:r>
        <w:fldChar w:fldCharType="begin"/>
      </w:r>
      <w:r>
        <w:instrText xml:space="preserve"> REF _Ref485306886 \r \h </w:instrText>
      </w:r>
      <w:r>
        <w:fldChar w:fldCharType="separate"/>
      </w:r>
      <w:r w:rsidR="006E5F58">
        <w:t>[1]</w:t>
      </w:r>
      <w:r>
        <w:fldChar w:fldCharType="end"/>
      </w:r>
      <w:r>
        <w:t>:</w:t>
      </w:r>
    </w:p>
    <w:p w14:paraId="00E57784" w14:textId="0FC14253" w:rsidR="001F54D4" w:rsidRPr="00133942" w:rsidRDefault="001F54D4" w:rsidP="001F54D4">
      <w:pPr>
        <w:rPr>
          <w:b/>
          <w:u w:val="single"/>
          <w:lang w:eastAsia="x-none"/>
        </w:rPr>
      </w:pPr>
      <w:r w:rsidRPr="00133942">
        <w:rPr>
          <w:b/>
          <w:u w:val="single"/>
          <w:lang w:eastAsia="x-none"/>
        </w:rPr>
        <w:t>Agreements:</w:t>
      </w:r>
    </w:p>
    <w:p w14:paraId="7E26AA96" w14:textId="77777777" w:rsidR="001F54D4" w:rsidRPr="00133942" w:rsidRDefault="001F54D4" w:rsidP="001F54D4">
      <w:pPr>
        <w:pStyle w:val="ListParagraph"/>
        <w:numPr>
          <w:ilvl w:val="0"/>
          <w:numId w:val="19"/>
        </w:numPr>
        <w:tabs>
          <w:tab w:val="left" w:pos="1170"/>
        </w:tabs>
        <w:overflowPunct w:val="0"/>
        <w:autoSpaceDE w:val="0"/>
        <w:autoSpaceDN w:val="0"/>
        <w:adjustRightInd w:val="0"/>
        <w:spacing w:after="180"/>
        <w:contextualSpacing/>
        <w:textAlignment w:val="baseline"/>
        <w:rPr>
          <w:rFonts w:ascii="Times New Roman" w:hAnsi="Times New Roman"/>
          <w:i/>
        </w:rPr>
      </w:pPr>
      <w:r w:rsidRPr="00133942">
        <w:rPr>
          <w:rFonts w:ascii="Times New Roman" w:hAnsi="Times New Roman"/>
          <w:i/>
        </w:rPr>
        <w:t>NR defines the pattern of the slots that contain PRACH resource(s) in to a larger time interval</w:t>
      </w:r>
    </w:p>
    <w:p w14:paraId="2C6B4012" w14:textId="77777777" w:rsidR="001F54D4" w:rsidRPr="00133942" w:rsidRDefault="001F54D4" w:rsidP="001F54D4">
      <w:pPr>
        <w:pStyle w:val="ListParagraph"/>
        <w:numPr>
          <w:ilvl w:val="1"/>
          <w:numId w:val="19"/>
        </w:numPr>
        <w:tabs>
          <w:tab w:val="left" w:pos="1170"/>
        </w:tabs>
        <w:overflowPunct w:val="0"/>
        <w:autoSpaceDE w:val="0"/>
        <w:autoSpaceDN w:val="0"/>
        <w:adjustRightInd w:val="0"/>
        <w:spacing w:after="180"/>
        <w:contextualSpacing/>
        <w:textAlignment w:val="baseline"/>
        <w:rPr>
          <w:rFonts w:ascii="Times New Roman" w:hAnsi="Times New Roman"/>
          <w:i/>
        </w:rPr>
      </w:pPr>
      <w:r w:rsidRPr="00133942">
        <w:rPr>
          <w:rFonts w:ascii="Times New Roman" w:hAnsi="Times New Roman"/>
          <w:i/>
        </w:rPr>
        <w:t>FFS: time interval e.g 5/10/20ms</w:t>
      </w:r>
    </w:p>
    <w:p w14:paraId="2985B00F" w14:textId="77777777" w:rsidR="001F54D4" w:rsidRPr="00133942" w:rsidRDefault="001F54D4" w:rsidP="001F54D4">
      <w:pPr>
        <w:pStyle w:val="ListParagraph"/>
        <w:numPr>
          <w:ilvl w:val="1"/>
          <w:numId w:val="19"/>
        </w:numPr>
        <w:tabs>
          <w:tab w:val="left" w:pos="1170"/>
        </w:tabs>
        <w:overflowPunct w:val="0"/>
        <w:autoSpaceDE w:val="0"/>
        <w:autoSpaceDN w:val="0"/>
        <w:adjustRightInd w:val="0"/>
        <w:spacing w:after="180"/>
        <w:contextualSpacing/>
        <w:textAlignment w:val="baseline"/>
        <w:rPr>
          <w:rFonts w:ascii="Times New Roman" w:hAnsi="Times New Roman"/>
          <w:i/>
        </w:rPr>
      </w:pPr>
      <w:r w:rsidRPr="00133942">
        <w:rPr>
          <w:rFonts w:ascii="Times New Roman" w:hAnsi="Times New Roman"/>
          <w:i/>
        </w:rPr>
        <w:t>FFS pattern</w:t>
      </w:r>
    </w:p>
    <w:p w14:paraId="08BFE7CD" w14:textId="77777777" w:rsidR="001F54D4" w:rsidRPr="00133942" w:rsidRDefault="001F54D4" w:rsidP="001F54D4">
      <w:pPr>
        <w:pStyle w:val="ListParagraph"/>
        <w:numPr>
          <w:ilvl w:val="1"/>
          <w:numId w:val="19"/>
        </w:numPr>
        <w:tabs>
          <w:tab w:val="left" w:pos="1170"/>
        </w:tabs>
        <w:overflowPunct w:val="0"/>
        <w:autoSpaceDE w:val="0"/>
        <w:autoSpaceDN w:val="0"/>
        <w:adjustRightInd w:val="0"/>
        <w:spacing w:after="180"/>
        <w:contextualSpacing/>
        <w:textAlignment w:val="baseline"/>
        <w:rPr>
          <w:rFonts w:ascii="Times New Roman" w:hAnsi="Times New Roman"/>
          <w:i/>
        </w:rPr>
      </w:pPr>
      <w:r w:rsidRPr="00133942">
        <w:rPr>
          <w:rFonts w:ascii="Times New Roman" w:hAnsi="Times New Roman"/>
          <w:i/>
        </w:rPr>
        <w:t>FFS numerology of the slot e.g SS block, UL/DL, Msg1 or PUSCH</w:t>
      </w:r>
    </w:p>
    <w:p w14:paraId="452C475D" w14:textId="77777777" w:rsidR="001F54D4" w:rsidRPr="00133942" w:rsidRDefault="001F54D4" w:rsidP="001F54D4">
      <w:pPr>
        <w:pStyle w:val="ListParagraph"/>
        <w:numPr>
          <w:ilvl w:val="0"/>
          <w:numId w:val="19"/>
        </w:numPr>
        <w:tabs>
          <w:tab w:val="left" w:pos="1170"/>
        </w:tabs>
        <w:overflowPunct w:val="0"/>
        <w:autoSpaceDE w:val="0"/>
        <w:autoSpaceDN w:val="0"/>
        <w:adjustRightInd w:val="0"/>
        <w:spacing w:after="180"/>
        <w:contextualSpacing/>
        <w:textAlignment w:val="baseline"/>
        <w:rPr>
          <w:rFonts w:ascii="Times New Roman" w:hAnsi="Times New Roman"/>
          <w:i/>
        </w:rPr>
      </w:pPr>
      <w:r w:rsidRPr="00133942">
        <w:rPr>
          <w:rFonts w:ascii="Times New Roman" w:hAnsi="Times New Roman"/>
          <w:i/>
        </w:rPr>
        <w:t xml:space="preserve">FFS: Within each slot </w:t>
      </w:r>
    </w:p>
    <w:p w14:paraId="4EBA94D9" w14:textId="77777777" w:rsidR="001F54D4" w:rsidRPr="00133942" w:rsidRDefault="001F54D4" w:rsidP="001F54D4">
      <w:pPr>
        <w:pStyle w:val="ListParagraph"/>
        <w:numPr>
          <w:ilvl w:val="1"/>
          <w:numId w:val="19"/>
        </w:numPr>
        <w:tabs>
          <w:tab w:val="left" w:pos="1170"/>
        </w:tabs>
        <w:overflowPunct w:val="0"/>
        <w:autoSpaceDE w:val="0"/>
        <w:autoSpaceDN w:val="0"/>
        <w:adjustRightInd w:val="0"/>
        <w:spacing w:after="180"/>
        <w:contextualSpacing/>
        <w:textAlignment w:val="baseline"/>
        <w:rPr>
          <w:rFonts w:ascii="Times New Roman" w:hAnsi="Times New Roman"/>
          <w:i/>
        </w:rPr>
      </w:pPr>
      <w:r w:rsidRPr="00133942">
        <w:rPr>
          <w:rFonts w:ascii="Times New Roman" w:hAnsi="Times New Roman"/>
          <w:i/>
        </w:rPr>
        <w:t>Alt1: RACH resources within a slot are consecutive</w:t>
      </w:r>
    </w:p>
    <w:p w14:paraId="66ED2F68" w14:textId="6BEB1D6A" w:rsidR="001F54D4" w:rsidRPr="00133942" w:rsidRDefault="001F54D4" w:rsidP="001F54D4">
      <w:pPr>
        <w:pStyle w:val="ListParagraph"/>
        <w:numPr>
          <w:ilvl w:val="1"/>
          <w:numId w:val="19"/>
        </w:numPr>
        <w:tabs>
          <w:tab w:val="left" w:pos="1170"/>
        </w:tabs>
        <w:overflowPunct w:val="0"/>
        <w:autoSpaceDE w:val="0"/>
        <w:autoSpaceDN w:val="0"/>
        <w:adjustRightInd w:val="0"/>
        <w:spacing w:after="180"/>
        <w:contextualSpacing/>
        <w:textAlignment w:val="baseline"/>
        <w:rPr>
          <w:rFonts w:ascii="Times New Roman" w:hAnsi="Times New Roman"/>
          <w:i/>
        </w:rPr>
      </w:pPr>
      <w:r w:rsidRPr="00133942">
        <w:rPr>
          <w:rFonts w:ascii="Times New Roman" w:hAnsi="Times New Roman"/>
          <w:i/>
        </w:rPr>
        <w:t xml:space="preserve">Alt2: RACH resources within a slot are not consecutive, e.g to handle the case of CORESET </w:t>
      </w:r>
      <w:r w:rsidR="00894D0A" w:rsidRPr="00133942">
        <w:rPr>
          <w:rFonts w:ascii="Times New Roman" w:hAnsi="Times New Roman"/>
          <w:i/>
        </w:rPr>
        <w:t>monitoring,</w:t>
      </w:r>
      <w:r w:rsidRPr="00133942">
        <w:rPr>
          <w:rFonts w:ascii="Times New Roman" w:hAnsi="Times New Roman"/>
          <w:i/>
        </w:rPr>
        <w:t xml:space="preserve"> in the 2/4/7 symbols</w:t>
      </w:r>
    </w:p>
    <w:p w14:paraId="5CCC7A2A" w14:textId="362A5041" w:rsidR="00A77F3F" w:rsidRDefault="00A77F3F" w:rsidP="00A77F3F">
      <w:pPr>
        <w:rPr>
          <w:rFonts w:eastAsia="MS Mincho"/>
          <w:lang w:eastAsia="ja-JP"/>
        </w:rPr>
      </w:pPr>
      <w:r w:rsidRPr="00637119">
        <w:t xml:space="preserve">In this contribution, we </w:t>
      </w:r>
      <w:r>
        <w:t xml:space="preserve">considered and discussed </w:t>
      </w:r>
      <w:r w:rsidRPr="00730482">
        <w:t xml:space="preserve">design principles for </w:t>
      </w:r>
      <w:r>
        <w:t>PRACH for initial access for a beam-based approach in</w:t>
      </w:r>
      <w:r w:rsidRPr="00637119">
        <w:t xml:space="preserve"> NR.</w:t>
      </w:r>
      <w:r>
        <w:t xml:space="preserve"> We discussed issues related to</w:t>
      </w:r>
      <w:r w:rsidRPr="00AF5D82">
        <w:rPr>
          <w:rFonts w:eastAsia="MS Mincho"/>
          <w:lang w:eastAsia="ja-JP"/>
        </w:rPr>
        <w:t xml:space="preserve"> </w:t>
      </w:r>
      <w:r>
        <w:rPr>
          <w:rFonts w:eastAsia="MS Mincho"/>
          <w:lang w:eastAsia="ja-JP"/>
        </w:rPr>
        <w:t xml:space="preserve">PRACH </w:t>
      </w:r>
      <w:r w:rsidR="00133942">
        <w:rPr>
          <w:rFonts w:eastAsia="MS Mincho"/>
          <w:lang w:eastAsia="ja-JP"/>
        </w:rPr>
        <w:t xml:space="preserve">format, </w:t>
      </w:r>
      <w:r>
        <w:rPr>
          <w:rFonts w:eastAsia="MS Mincho"/>
          <w:lang w:eastAsia="ja-JP"/>
        </w:rPr>
        <w:t>capacity enhancement and beam management.</w:t>
      </w:r>
    </w:p>
    <w:p w14:paraId="030429F6" w14:textId="77777777" w:rsidR="00360512" w:rsidRDefault="00360512" w:rsidP="00360512">
      <w:pPr>
        <w:rPr>
          <w:rFonts w:eastAsia="MS Mincho"/>
          <w:lang w:eastAsia="ja-JP"/>
        </w:rPr>
      </w:pPr>
    </w:p>
    <w:p w14:paraId="51CA6163" w14:textId="77777777" w:rsidR="00360512" w:rsidRDefault="00360512" w:rsidP="00360512">
      <w:pPr>
        <w:pStyle w:val="Heading1"/>
        <w:pBdr>
          <w:top w:val="single" w:sz="12" w:space="5" w:color="auto"/>
        </w:pBdr>
        <w:spacing w:after="120"/>
        <w:rPr>
          <w:sz w:val="32"/>
          <w:szCs w:val="32"/>
        </w:rPr>
      </w:pPr>
      <w:r>
        <w:rPr>
          <w:sz w:val="32"/>
          <w:szCs w:val="32"/>
        </w:rPr>
        <w:t>Consideration for PRACH Formats</w:t>
      </w:r>
    </w:p>
    <w:p w14:paraId="11DCB653" w14:textId="267D76D8" w:rsidR="00360512" w:rsidRPr="003E625D" w:rsidRDefault="00360512" w:rsidP="00360512">
      <w:pPr>
        <w:pStyle w:val="CommentText"/>
        <w:rPr>
          <w:rFonts w:eastAsia="MS Mincho"/>
          <w:sz w:val="22"/>
          <w:szCs w:val="22"/>
          <w:lang w:eastAsia="ja-JP"/>
        </w:rPr>
      </w:pPr>
      <w:r w:rsidRPr="003E625D">
        <w:rPr>
          <w:rFonts w:eastAsia="MS Mincho"/>
          <w:sz w:val="22"/>
          <w:szCs w:val="22"/>
          <w:lang w:eastAsia="ja-JP"/>
        </w:rPr>
        <w:t>The pattern of the slots that contain PRACH resource(s) may be defined in different time intervals</w:t>
      </w:r>
      <w:r>
        <w:rPr>
          <w:rFonts w:eastAsia="MS Mincho"/>
          <w:sz w:val="22"/>
          <w:szCs w:val="22"/>
          <w:lang w:eastAsia="ja-JP"/>
        </w:rPr>
        <w:t>,</w:t>
      </w:r>
      <w:r w:rsidRPr="003E625D">
        <w:rPr>
          <w:rFonts w:eastAsia="MS Mincho"/>
          <w:sz w:val="22"/>
          <w:szCs w:val="22"/>
          <w:lang w:eastAsia="ja-JP"/>
        </w:rPr>
        <w:t xml:space="preserve"> and time interval may be e.g</w:t>
      </w:r>
      <w:r w:rsidR="00F3276E">
        <w:rPr>
          <w:rFonts w:eastAsia="MS Mincho"/>
          <w:sz w:val="22"/>
          <w:szCs w:val="22"/>
          <w:lang w:eastAsia="ja-JP"/>
        </w:rPr>
        <w:t>,</w:t>
      </w:r>
      <w:r w:rsidRPr="003E625D">
        <w:rPr>
          <w:rFonts w:eastAsia="MS Mincho"/>
          <w:sz w:val="22"/>
          <w:szCs w:val="22"/>
          <w:lang w:eastAsia="ja-JP"/>
        </w:rPr>
        <w:t xml:space="preserve"> 5, 10 or 20ms. The exact pattern </w:t>
      </w:r>
      <w:r>
        <w:rPr>
          <w:rFonts w:eastAsia="MS Mincho"/>
          <w:sz w:val="22"/>
          <w:szCs w:val="22"/>
          <w:lang w:eastAsia="ja-JP"/>
        </w:rPr>
        <w:t>can</w:t>
      </w:r>
      <w:r w:rsidRPr="003E625D">
        <w:rPr>
          <w:rFonts w:eastAsia="MS Mincho"/>
          <w:sz w:val="22"/>
          <w:szCs w:val="22"/>
          <w:lang w:eastAsia="ja-JP"/>
        </w:rPr>
        <w:t xml:space="preserve"> be for further study. The numerology of the slot e.g SS block, UL/DL, Msg1 or PUSCH can be for further studied. For example, the SCS of RACH slot can be the same as the PUSCH, so that gNB can receive both of the PUSCH and PRACH using a single FFT engine. Some symbol within the RACH slot may be reserved for control </w:t>
      </w:r>
      <w:r w:rsidR="00F3276E">
        <w:rPr>
          <w:rFonts w:eastAsia="MS Mincho"/>
          <w:sz w:val="22"/>
          <w:szCs w:val="22"/>
          <w:lang w:eastAsia="ja-JP"/>
        </w:rPr>
        <w:t xml:space="preserve">channel </w:t>
      </w:r>
      <w:r w:rsidRPr="003E625D">
        <w:rPr>
          <w:rFonts w:eastAsia="MS Mincho"/>
          <w:sz w:val="22"/>
          <w:szCs w:val="22"/>
          <w:lang w:eastAsia="ja-JP"/>
        </w:rPr>
        <w:t>such as PDCCH. RACH resources within a slot may or may not be consecutive. For example, RACH resources within a slot may not be consecutive to handle the case of CORESET monitoring in the 2/4/7 symbols.</w:t>
      </w:r>
    </w:p>
    <w:p w14:paraId="5B4B39C2" w14:textId="77777777" w:rsidR="00360512" w:rsidRPr="003E625D" w:rsidRDefault="00360512" w:rsidP="00360512">
      <w:pPr>
        <w:pStyle w:val="CommentText"/>
        <w:rPr>
          <w:rFonts w:eastAsia="MS Mincho"/>
          <w:sz w:val="22"/>
          <w:szCs w:val="22"/>
          <w:lang w:eastAsia="ja-JP"/>
        </w:rPr>
      </w:pPr>
      <w:r w:rsidRPr="003E625D">
        <w:rPr>
          <w:rFonts w:eastAsia="MS Mincho"/>
          <w:sz w:val="22"/>
          <w:szCs w:val="22"/>
          <w:lang w:eastAsia="ja-JP"/>
        </w:rPr>
        <w:t xml:space="preserve">In RACH configuration, a set of the available RACH resources is configured to inform UE the position of RACH occasions. In LTE, the RACH Configuration Index is used to indicate the subframe position of available RACH resources in one radio frame. The time in interval of RACH pattern in LTE is one radio frame or 10ms. In NR, for the higher subcarrier spacing, there are more available time/frequency resources for RACH within one radio frame. For example, if the subcarrier spacing of RACH is 60kHz, then there will be 40 slots in one </w:t>
      </w:r>
      <w:r w:rsidRPr="003E625D">
        <w:rPr>
          <w:rFonts w:eastAsia="MS Mincho"/>
          <w:sz w:val="22"/>
          <w:szCs w:val="22"/>
          <w:lang w:eastAsia="ja-JP"/>
        </w:rPr>
        <w:lastRenderedPageBreak/>
        <w:t xml:space="preserve">radio frame, and 14 symbols within each slot. Hence, the time interval of each RACH pattern for NR can be smaller if configuring the same amount of RACH resources for each RACH pattern as LTE. </w:t>
      </w:r>
    </w:p>
    <w:p w14:paraId="6FF3BCBD" w14:textId="5BD18C72" w:rsidR="00360512" w:rsidRPr="003E625D" w:rsidRDefault="00360512" w:rsidP="00360512">
      <w:pPr>
        <w:pStyle w:val="CommentText"/>
        <w:rPr>
          <w:rFonts w:eastAsia="MS Mincho"/>
          <w:sz w:val="22"/>
          <w:szCs w:val="22"/>
          <w:lang w:eastAsia="ja-JP"/>
        </w:rPr>
      </w:pPr>
      <w:r w:rsidRPr="003E625D">
        <w:rPr>
          <w:rFonts w:eastAsia="MS Mincho"/>
          <w:sz w:val="22"/>
          <w:szCs w:val="22"/>
          <w:lang w:eastAsia="ja-JP"/>
        </w:rPr>
        <w:t xml:space="preserve">On the other hand, in each RACH pattern, the RACH resources and preambles are allocated to associate with different SS blocks. Moreover, in NR, preamble formats with multiple/repeated sequences can be used for gNB Rx beam sweeping or UE TX beam sweeping. Hence, some preamble format can occupy more OFDM symbols compared with LTE. In each RACH pattern, at least one RACH resource with at least one preamble should be associated with each SS block. For example, 10ms can be used as the time interval of one RACH pattern. </w:t>
      </w:r>
      <w:r w:rsidR="00F3276E">
        <w:rPr>
          <w:rFonts w:eastAsia="MS Mincho"/>
          <w:sz w:val="22"/>
          <w:szCs w:val="22"/>
          <w:lang w:eastAsia="ja-JP"/>
        </w:rPr>
        <w:t>F</w:t>
      </w:r>
      <w:r w:rsidRPr="003E625D">
        <w:rPr>
          <w:rFonts w:eastAsia="MS Mincho"/>
          <w:sz w:val="22"/>
          <w:szCs w:val="22"/>
          <w:lang w:eastAsia="ja-JP"/>
        </w:rPr>
        <w:t xml:space="preserve">or the case of 64 SS blocks, 32 slots in one radio frame can be configured with RACH occasions. In each RACH slot, the RACH resources can be divided into two to associate with two different SS blocks. </w:t>
      </w:r>
    </w:p>
    <w:p w14:paraId="33516675" w14:textId="0FDAA9F0" w:rsidR="00360512" w:rsidRPr="003E625D" w:rsidRDefault="00360512" w:rsidP="00360512">
      <w:pPr>
        <w:pStyle w:val="CommentText"/>
        <w:rPr>
          <w:rFonts w:eastAsia="MS Mincho"/>
          <w:sz w:val="22"/>
          <w:szCs w:val="22"/>
          <w:lang w:eastAsia="ja-JP"/>
        </w:rPr>
      </w:pPr>
      <w:r w:rsidRPr="003E625D">
        <w:rPr>
          <w:rFonts w:eastAsia="MS Mincho"/>
          <w:sz w:val="22"/>
          <w:szCs w:val="22"/>
          <w:lang w:eastAsia="ja-JP"/>
        </w:rPr>
        <w:t xml:space="preserve">In NR, there can be 14 symbols in one slot. And 1ms is one subframe. For a 10ms radio frame, there are 10 subframes, which is the same as LTE. In each subframe, if the SCS is 120kHz, there can be 8 slot </w:t>
      </w:r>
      <w:r w:rsidR="00F3276E">
        <w:rPr>
          <w:rFonts w:eastAsia="MS Mincho"/>
          <w:sz w:val="22"/>
          <w:szCs w:val="22"/>
          <w:lang w:eastAsia="ja-JP"/>
        </w:rPr>
        <w:t xml:space="preserve">per subframe </w:t>
      </w:r>
      <w:r w:rsidRPr="003E625D">
        <w:rPr>
          <w:rFonts w:eastAsia="MS Mincho"/>
          <w:sz w:val="22"/>
          <w:szCs w:val="22"/>
          <w:lang w:eastAsia="ja-JP"/>
        </w:rPr>
        <w:t>where each slot has 14 symbols. PRACH transmission occasion was defined as the time-frequency resource on which a PRACH can be transmitted (if multiple/repeated preamble transmission is configured, this counts as one PRACH transmission occasion.</w:t>
      </w:r>
      <w:r w:rsidR="00A24F3D">
        <w:rPr>
          <w:rFonts w:eastAsia="MS Mincho"/>
          <w:sz w:val="22"/>
          <w:szCs w:val="22"/>
          <w:lang w:eastAsia="ja-JP"/>
        </w:rPr>
        <w:t>)</w:t>
      </w:r>
    </w:p>
    <w:p w14:paraId="54D45478" w14:textId="77777777" w:rsidR="00360512" w:rsidRDefault="00360512" w:rsidP="00360512">
      <w:pPr>
        <w:pStyle w:val="CommentText"/>
        <w:rPr>
          <w:rFonts w:eastAsia="MS Mincho"/>
          <w:lang w:eastAsia="ja-JP"/>
        </w:rPr>
      </w:pPr>
      <w:r w:rsidRPr="003E625D">
        <w:rPr>
          <w:rFonts w:eastAsia="MS Mincho"/>
          <w:sz w:val="22"/>
          <w:szCs w:val="22"/>
          <w:lang w:eastAsia="ja-JP"/>
        </w:rPr>
        <w:t xml:space="preserve">In LTE, for each pattern, the RACH resources are given by the subframe numbers and the system frame numbers.  In NR, there can be 14 symbols in one slot, and one subframe may contain several slots for RACH with high SCS. Hence allocating RACH resources based on subframe is inefficient. In NR, the RACH resources can be given by the slot number and the subframe number in one radio frame. </w:t>
      </w:r>
    </w:p>
    <w:p w14:paraId="70B961BF" w14:textId="5B069D27" w:rsidR="00360512" w:rsidRDefault="00360512" w:rsidP="00360512">
      <w:pPr>
        <w:pStyle w:val="CommentText"/>
        <w:rPr>
          <w:rFonts w:eastAsia="MS Mincho"/>
          <w:sz w:val="22"/>
          <w:szCs w:val="22"/>
          <w:lang w:eastAsia="ja-JP"/>
        </w:rPr>
      </w:pPr>
      <w:r w:rsidRPr="003E625D">
        <w:rPr>
          <w:rFonts w:eastAsia="MS Mincho"/>
          <w:sz w:val="22"/>
          <w:szCs w:val="22"/>
          <w:lang w:eastAsia="ja-JP"/>
        </w:rPr>
        <w:t>In NR, for a 14-symbol slot there will be several types of RACH resource allocations given the preamble format. For example, for slot configu</w:t>
      </w:r>
      <w:r w:rsidR="00AB0222">
        <w:rPr>
          <w:rFonts w:eastAsia="MS Mincho"/>
          <w:sz w:val="22"/>
          <w:szCs w:val="22"/>
          <w:lang w:eastAsia="ja-JP"/>
        </w:rPr>
        <w:t>red with preamble format A2, which</w:t>
      </w:r>
      <w:r w:rsidRPr="003E625D">
        <w:rPr>
          <w:rFonts w:eastAsia="MS Mincho"/>
          <w:sz w:val="22"/>
          <w:szCs w:val="22"/>
          <w:lang w:eastAsia="ja-JP"/>
        </w:rPr>
        <w:t xml:space="preserve"> occupies 4 OFDM symbols. There can be 3 or 2 or just 1 RACH occasions in one slot. It was agreed that “for 4-step RACH procedure, a RACH transmission occasion is defined as the time-frequency resource on which a PRACH message 1 is transmitted using the configured PRACH preamble format with a single pa</w:t>
      </w:r>
      <w:r w:rsidR="00A24F3D">
        <w:rPr>
          <w:rFonts w:eastAsia="MS Mincho"/>
          <w:sz w:val="22"/>
          <w:szCs w:val="22"/>
          <w:lang w:eastAsia="ja-JP"/>
        </w:rPr>
        <w:t>rticular tx beam”</w:t>
      </w:r>
      <w:r w:rsidRPr="003E625D">
        <w:rPr>
          <w:rFonts w:eastAsia="MS Mincho"/>
          <w:sz w:val="22"/>
          <w:szCs w:val="22"/>
          <w:lang w:eastAsia="ja-JP"/>
        </w:rPr>
        <w:t>. The more the RACH occasions, the resources reserved for other purpose is less. The gNB needs to configure each RACH slot with the number of RACH occasions and the starting symbol positions, as shown in the following figure.</w:t>
      </w:r>
    </w:p>
    <w:p w14:paraId="12E7DAA5" w14:textId="77777777" w:rsidR="00360512" w:rsidRPr="003E625D" w:rsidRDefault="00360512" w:rsidP="00360512">
      <w:pPr>
        <w:pStyle w:val="CommentText"/>
        <w:rPr>
          <w:rFonts w:eastAsia="MS Mincho"/>
          <w:sz w:val="22"/>
          <w:szCs w:val="22"/>
          <w:lang w:eastAsia="ja-JP"/>
        </w:rPr>
      </w:pPr>
    </w:p>
    <w:tbl>
      <w:tblPr>
        <w:tblStyle w:val="TableGrid"/>
        <w:tblW w:w="0" w:type="auto"/>
        <w:tblLook w:val="04A0" w:firstRow="1" w:lastRow="0" w:firstColumn="1" w:lastColumn="0" w:noHBand="0" w:noVBand="1"/>
      </w:tblPr>
      <w:tblGrid>
        <w:gridCol w:w="687"/>
        <w:gridCol w:w="687"/>
        <w:gridCol w:w="687"/>
        <w:gridCol w:w="688"/>
        <w:gridCol w:w="688"/>
        <w:gridCol w:w="688"/>
        <w:gridCol w:w="688"/>
        <w:gridCol w:w="688"/>
        <w:gridCol w:w="688"/>
        <w:gridCol w:w="688"/>
        <w:gridCol w:w="688"/>
        <w:gridCol w:w="688"/>
        <w:gridCol w:w="688"/>
        <w:gridCol w:w="688"/>
      </w:tblGrid>
      <w:tr w:rsidR="00360512" w14:paraId="1EAC581D" w14:textId="77777777" w:rsidTr="00F8341C">
        <w:tc>
          <w:tcPr>
            <w:tcW w:w="687" w:type="dxa"/>
            <w:shd w:val="pct10" w:color="auto" w:fill="auto"/>
          </w:tcPr>
          <w:p w14:paraId="63BBA1F6" w14:textId="77777777" w:rsidR="00360512" w:rsidRDefault="00360512" w:rsidP="00F8341C">
            <w:pPr>
              <w:rPr>
                <w:rFonts w:eastAsia="MS Mincho"/>
                <w:lang w:eastAsia="ja-JP"/>
              </w:rPr>
            </w:pPr>
          </w:p>
        </w:tc>
        <w:tc>
          <w:tcPr>
            <w:tcW w:w="687" w:type="dxa"/>
            <w:shd w:val="pct10" w:color="auto" w:fill="auto"/>
          </w:tcPr>
          <w:p w14:paraId="30415926" w14:textId="77777777" w:rsidR="00360512" w:rsidRDefault="00360512" w:rsidP="00F8341C">
            <w:pPr>
              <w:rPr>
                <w:rFonts w:eastAsia="MS Mincho"/>
                <w:lang w:eastAsia="ja-JP"/>
              </w:rPr>
            </w:pPr>
          </w:p>
        </w:tc>
        <w:tc>
          <w:tcPr>
            <w:tcW w:w="687" w:type="dxa"/>
            <w:shd w:val="pct10" w:color="auto" w:fill="FFE599" w:themeFill="accent4" w:themeFillTint="66"/>
          </w:tcPr>
          <w:p w14:paraId="5605C72B" w14:textId="77777777" w:rsidR="00360512" w:rsidRDefault="00360512" w:rsidP="00F8341C">
            <w:pPr>
              <w:rPr>
                <w:rFonts w:eastAsia="MS Mincho"/>
                <w:lang w:eastAsia="ja-JP"/>
              </w:rPr>
            </w:pPr>
            <w:r>
              <w:rPr>
                <w:noProof/>
                <w:lang w:val="en-US" w:eastAsia="en-US"/>
              </w:rPr>
              <mc:AlternateContent>
                <mc:Choice Requires="wps">
                  <w:drawing>
                    <wp:anchor distT="0" distB="0" distL="114300" distR="114300" simplePos="0" relativeHeight="251662336" behindDoc="0" locked="0" layoutInCell="1" allowOverlap="1" wp14:anchorId="73B43EF0" wp14:editId="64DF7346">
                      <wp:simplePos x="0" y="0"/>
                      <wp:positionH relativeFrom="column">
                        <wp:posOffset>145098</wp:posOffset>
                      </wp:positionH>
                      <wp:positionV relativeFrom="paragraph">
                        <wp:posOffset>635</wp:posOffset>
                      </wp:positionV>
                      <wp:extent cx="1176020" cy="238125"/>
                      <wp:effectExtent l="0" t="0" r="0" b="0"/>
                      <wp:wrapNone/>
                      <wp:docPr id="32" name="Text Box 32"/>
                      <wp:cNvGraphicFramePr/>
                      <a:graphic xmlns:a="http://schemas.openxmlformats.org/drawingml/2006/main">
                        <a:graphicData uri="http://schemas.microsoft.com/office/word/2010/wordprocessingShape">
                          <wps:wsp>
                            <wps:cNvSpPr txBox="1"/>
                            <wps:spPr>
                              <a:xfrm>
                                <a:off x="0" y="0"/>
                                <a:ext cx="1176020" cy="238125"/>
                              </a:xfrm>
                              <a:prstGeom prst="rect">
                                <a:avLst/>
                              </a:prstGeom>
                              <a:noFill/>
                              <a:ln w="6350">
                                <a:noFill/>
                              </a:ln>
                            </wps:spPr>
                            <wps:txbx>
                              <w:txbxContent>
                                <w:p w14:paraId="3103F820" w14:textId="77777777" w:rsidR="00360512" w:rsidRPr="00B2110B" w:rsidRDefault="00360512" w:rsidP="00360512">
                                  <w:pPr>
                                    <w:rPr>
                                      <w:sz w:val="18"/>
                                      <w:szCs w:val="18"/>
                                    </w:rPr>
                                  </w:pPr>
                                  <w:r w:rsidRPr="00B2110B">
                                    <w:rPr>
                                      <w:sz w:val="18"/>
                                      <w:szCs w:val="18"/>
                                    </w:rPr>
                                    <w:t>Preamble format A2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B43EF0" id="_x0000_t202" coordsize="21600,21600" o:spt="202" path="m,l,21600r21600,l21600,xe">
                      <v:stroke joinstyle="miter"/>
                      <v:path gradientshapeok="t" o:connecttype="rect"/>
                    </v:shapetype>
                    <v:shape id="Text Box 32" o:spid="_x0000_s1026" type="#_x0000_t202" style="position:absolute;left:0;text-align:left;margin-left:11.45pt;margin-top:.05pt;width:92.6pt;height:18.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" filled="f" stroked="f" strokeweight=".5pt">
                      <v:textbox>
                        <w:txbxContent>
                          <w:p w14:paraId="3103F820" w14:textId="77777777" w:rsidR="00360512" w:rsidRPr="00B2110B" w:rsidRDefault="00360512" w:rsidP="00360512">
                            <w:pPr>
                              <w:rPr>
                                <w:sz w:val="18"/>
                                <w:szCs w:val="18"/>
                              </w:rPr>
                            </w:pPr>
                            <w:r w:rsidRPr="00B2110B">
                              <w:rPr>
                                <w:sz w:val="18"/>
                                <w:szCs w:val="18"/>
                              </w:rPr>
                              <w:t>Preamble format A2</w:t>
                            </w:r>
                          </w:p>
                        </w:txbxContent>
                      </v:textbox>
                    </v:shape>
                  </w:pict>
                </mc:Fallback>
              </mc:AlternateContent>
            </w:r>
          </w:p>
        </w:tc>
        <w:tc>
          <w:tcPr>
            <w:tcW w:w="688" w:type="dxa"/>
            <w:shd w:val="pct10" w:color="auto" w:fill="FFE599" w:themeFill="accent4" w:themeFillTint="66"/>
          </w:tcPr>
          <w:p w14:paraId="36B69796" w14:textId="77777777" w:rsidR="00360512" w:rsidRDefault="00360512" w:rsidP="00F8341C">
            <w:pPr>
              <w:rPr>
                <w:rFonts w:eastAsia="MS Mincho"/>
                <w:lang w:eastAsia="ja-JP"/>
              </w:rPr>
            </w:pPr>
          </w:p>
        </w:tc>
        <w:tc>
          <w:tcPr>
            <w:tcW w:w="688" w:type="dxa"/>
            <w:shd w:val="pct10" w:color="auto" w:fill="FFE599" w:themeFill="accent4" w:themeFillTint="66"/>
          </w:tcPr>
          <w:p w14:paraId="15E21C9A" w14:textId="77777777" w:rsidR="00360512" w:rsidRDefault="00360512" w:rsidP="00F8341C">
            <w:pPr>
              <w:rPr>
                <w:rFonts w:eastAsia="MS Mincho"/>
                <w:lang w:eastAsia="ja-JP"/>
              </w:rPr>
            </w:pPr>
          </w:p>
        </w:tc>
        <w:tc>
          <w:tcPr>
            <w:tcW w:w="688" w:type="dxa"/>
            <w:shd w:val="pct10" w:color="auto" w:fill="FFE599" w:themeFill="accent4" w:themeFillTint="66"/>
          </w:tcPr>
          <w:p w14:paraId="1E7001E2" w14:textId="77777777" w:rsidR="00360512" w:rsidRDefault="00360512" w:rsidP="00F8341C">
            <w:pPr>
              <w:rPr>
                <w:rFonts w:eastAsia="MS Mincho"/>
                <w:lang w:eastAsia="ja-JP"/>
              </w:rPr>
            </w:pPr>
          </w:p>
        </w:tc>
        <w:tc>
          <w:tcPr>
            <w:tcW w:w="688" w:type="dxa"/>
            <w:shd w:val="pct10" w:color="auto" w:fill="auto"/>
          </w:tcPr>
          <w:p w14:paraId="4A050EF2" w14:textId="77777777" w:rsidR="00360512" w:rsidRDefault="00360512" w:rsidP="00F8341C">
            <w:pPr>
              <w:rPr>
                <w:rFonts w:eastAsia="MS Mincho"/>
                <w:lang w:eastAsia="ja-JP"/>
              </w:rPr>
            </w:pPr>
          </w:p>
        </w:tc>
        <w:tc>
          <w:tcPr>
            <w:tcW w:w="688" w:type="dxa"/>
            <w:shd w:val="pct10" w:color="auto" w:fill="auto"/>
          </w:tcPr>
          <w:p w14:paraId="3F1B3D92" w14:textId="77777777" w:rsidR="00360512" w:rsidRDefault="00360512" w:rsidP="00F8341C">
            <w:pPr>
              <w:rPr>
                <w:rFonts w:eastAsia="MS Mincho"/>
                <w:lang w:eastAsia="ja-JP"/>
              </w:rPr>
            </w:pPr>
          </w:p>
        </w:tc>
        <w:tc>
          <w:tcPr>
            <w:tcW w:w="688" w:type="dxa"/>
            <w:shd w:val="pct10" w:color="auto" w:fill="auto"/>
          </w:tcPr>
          <w:p w14:paraId="1315D3D9" w14:textId="77777777" w:rsidR="00360512" w:rsidRDefault="00360512" w:rsidP="00F8341C">
            <w:pPr>
              <w:rPr>
                <w:rFonts w:eastAsia="MS Mincho"/>
                <w:lang w:eastAsia="ja-JP"/>
              </w:rPr>
            </w:pPr>
          </w:p>
        </w:tc>
        <w:tc>
          <w:tcPr>
            <w:tcW w:w="688" w:type="dxa"/>
            <w:shd w:val="pct10" w:color="auto" w:fill="auto"/>
          </w:tcPr>
          <w:p w14:paraId="476CDC16" w14:textId="77777777" w:rsidR="00360512" w:rsidRDefault="00360512" w:rsidP="00F8341C">
            <w:pPr>
              <w:rPr>
                <w:rFonts w:eastAsia="MS Mincho"/>
                <w:lang w:eastAsia="ja-JP"/>
              </w:rPr>
            </w:pPr>
          </w:p>
        </w:tc>
        <w:tc>
          <w:tcPr>
            <w:tcW w:w="688" w:type="dxa"/>
            <w:shd w:val="pct10" w:color="auto" w:fill="auto"/>
          </w:tcPr>
          <w:p w14:paraId="364410EF" w14:textId="77777777" w:rsidR="00360512" w:rsidRDefault="00360512" w:rsidP="00F8341C">
            <w:pPr>
              <w:rPr>
                <w:rFonts w:eastAsia="MS Mincho"/>
                <w:lang w:eastAsia="ja-JP"/>
              </w:rPr>
            </w:pPr>
          </w:p>
        </w:tc>
        <w:tc>
          <w:tcPr>
            <w:tcW w:w="688" w:type="dxa"/>
            <w:shd w:val="pct10" w:color="auto" w:fill="auto"/>
          </w:tcPr>
          <w:p w14:paraId="6C4A6B9A" w14:textId="77777777" w:rsidR="00360512" w:rsidRDefault="00360512" w:rsidP="00F8341C">
            <w:pPr>
              <w:rPr>
                <w:rFonts w:eastAsia="MS Mincho"/>
                <w:lang w:eastAsia="ja-JP"/>
              </w:rPr>
            </w:pPr>
          </w:p>
        </w:tc>
        <w:tc>
          <w:tcPr>
            <w:tcW w:w="688" w:type="dxa"/>
            <w:shd w:val="pct10" w:color="auto" w:fill="auto"/>
          </w:tcPr>
          <w:p w14:paraId="7E0ED76C" w14:textId="77777777" w:rsidR="00360512" w:rsidRDefault="00360512" w:rsidP="00F8341C">
            <w:pPr>
              <w:rPr>
                <w:rFonts w:eastAsia="MS Mincho"/>
                <w:lang w:eastAsia="ja-JP"/>
              </w:rPr>
            </w:pPr>
          </w:p>
        </w:tc>
        <w:tc>
          <w:tcPr>
            <w:tcW w:w="688" w:type="dxa"/>
            <w:shd w:val="pct10" w:color="auto" w:fill="auto"/>
          </w:tcPr>
          <w:p w14:paraId="1A6B3A68" w14:textId="77777777" w:rsidR="00360512" w:rsidRDefault="00360512" w:rsidP="00F8341C">
            <w:pPr>
              <w:rPr>
                <w:rFonts w:eastAsia="MS Mincho"/>
                <w:lang w:eastAsia="ja-JP"/>
              </w:rPr>
            </w:pPr>
          </w:p>
        </w:tc>
      </w:tr>
    </w:tbl>
    <w:p w14:paraId="54BD0A14" w14:textId="77777777" w:rsidR="00360512" w:rsidRDefault="00360512" w:rsidP="00360512">
      <w:pPr>
        <w:rPr>
          <w:rFonts w:eastAsia="MS Mincho"/>
          <w:lang w:eastAsia="ja-JP"/>
        </w:rPr>
      </w:pPr>
    </w:p>
    <w:tbl>
      <w:tblPr>
        <w:tblStyle w:val="TableGrid"/>
        <w:tblW w:w="0" w:type="auto"/>
        <w:tblLook w:val="04A0" w:firstRow="1" w:lastRow="0" w:firstColumn="1" w:lastColumn="0" w:noHBand="0" w:noVBand="1"/>
      </w:tblPr>
      <w:tblGrid>
        <w:gridCol w:w="687"/>
        <w:gridCol w:w="687"/>
        <w:gridCol w:w="687"/>
        <w:gridCol w:w="688"/>
        <w:gridCol w:w="688"/>
        <w:gridCol w:w="688"/>
        <w:gridCol w:w="688"/>
        <w:gridCol w:w="688"/>
        <w:gridCol w:w="688"/>
        <w:gridCol w:w="688"/>
        <w:gridCol w:w="688"/>
        <w:gridCol w:w="688"/>
        <w:gridCol w:w="688"/>
        <w:gridCol w:w="688"/>
      </w:tblGrid>
      <w:tr w:rsidR="00360512" w14:paraId="71FE8C6E" w14:textId="77777777" w:rsidTr="00F8341C">
        <w:tc>
          <w:tcPr>
            <w:tcW w:w="687" w:type="dxa"/>
            <w:shd w:val="pct10" w:color="auto" w:fill="auto"/>
          </w:tcPr>
          <w:p w14:paraId="73388E49" w14:textId="77777777" w:rsidR="00360512" w:rsidRDefault="00360512" w:rsidP="00F8341C">
            <w:pPr>
              <w:rPr>
                <w:rFonts w:eastAsia="MS Mincho"/>
                <w:lang w:eastAsia="ja-JP"/>
              </w:rPr>
            </w:pPr>
          </w:p>
        </w:tc>
        <w:tc>
          <w:tcPr>
            <w:tcW w:w="687" w:type="dxa"/>
            <w:shd w:val="pct10" w:color="auto" w:fill="auto"/>
          </w:tcPr>
          <w:p w14:paraId="5BB76B5F" w14:textId="77777777" w:rsidR="00360512" w:rsidRDefault="00360512" w:rsidP="00F8341C">
            <w:pPr>
              <w:rPr>
                <w:rFonts w:eastAsia="MS Mincho"/>
                <w:lang w:eastAsia="ja-JP"/>
              </w:rPr>
            </w:pPr>
          </w:p>
        </w:tc>
        <w:tc>
          <w:tcPr>
            <w:tcW w:w="687" w:type="dxa"/>
            <w:shd w:val="pct10" w:color="auto" w:fill="FFE599" w:themeFill="accent4" w:themeFillTint="66"/>
          </w:tcPr>
          <w:p w14:paraId="269F083C" w14:textId="77777777" w:rsidR="00360512" w:rsidRDefault="00360512" w:rsidP="00F8341C">
            <w:pPr>
              <w:rPr>
                <w:rFonts w:eastAsia="MS Mincho"/>
                <w:lang w:eastAsia="ja-JP"/>
              </w:rPr>
            </w:pPr>
            <w:r>
              <w:rPr>
                <w:noProof/>
                <w:lang w:val="en-US" w:eastAsia="en-US"/>
              </w:rPr>
              <mc:AlternateContent>
                <mc:Choice Requires="wps">
                  <w:drawing>
                    <wp:anchor distT="0" distB="0" distL="114300" distR="114300" simplePos="0" relativeHeight="251663360" behindDoc="0" locked="0" layoutInCell="1" allowOverlap="1" wp14:anchorId="6B562875" wp14:editId="635AFD26">
                      <wp:simplePos x="0" y="0"/>
                      <wp:positionH relativeFrom="column">
                        <wp:posOffset>151448</wp:posOffset>
                      </wp:positionH>
                      <wp:positionV relativeFrom="paragraph">
                        <wp:posOffset>635</wp:posOffset>
                      </wp:positionV>
                      <wp:extent cx="1176020" cy="238125"/>
                      <wp:effectExtent l="0" t="0" r="0" b="0"/>
                      <wp:wrapNone/>
                      <wp:docPr id="33" name="Text Box 33"/>
                      <wp:cNvGraphicFramePr/>
                      <a:graphic xmlns:a="http://schemas.openxmlformats.org/drawingml/2006/main">
                        <a:graphicData uri="http://schemas.microsoft.com/office/word/2010/wordprocessingShape">
                          <wps:wsp>
                            <wps:cNvSpPr txBox="1"/>
                            <wps:spPr>
                              <a:xfrm>
                                <a:off x="0" y="0"/>
                                <a:ext cx="1176020" cy="238125"/>
                              </a:xfrm>
                              <a:prstGeom prst="rect">
                                <a:avLst/>
                              </a:prstGeom>
                              <a:noFill/>
                              <a:ln w="6350">
                                <a:noFill/>
                              </a:ln>
                            </wps:spPr>
                            <wps:txbx>
                              <w:txbxContent>
                                <w:p w14:paraId="0052BC7F" w14:textId="77777777" w:rsidR="00360512" w:rsidRPr="00B2110B" w:rsidRDefault="00360512" w:rsidP="00360512">
                                  <w:pPr>
                                    <w:rPr>
                                      <w:sz w:val="18"/>
                                      <w:szCs w:val="18"/>
                                    </w:rPr>
                                  </w:pPr>
                                  <w:r w:rsidRPr="00B2110B">
                                    <w:rPr>
                                      <w:sz w:val="18"/>
                                      <w:szCs w:val="18"/>
                                    </w:rPr>
                                    <w:t>Preamble format A2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562875" id="Text Box 33" o:spid="_x0000_s1027" type="#_x0000_t202" style="position:absolute;left:0;text-align:left;margin-left:11.95pt;margin-top:.05pt;width:92.6pt;height:1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" filled="f" stroked="f" strokeweight=".5pt">
                      <v:textbox>
                        <w:txbxContent>
                          <w:p w14:paraId="0052BC7F" w14:textId="77777777" w:rsidR="00360512" w:rsidRPr="00B2110B" w:rsidRDefault="00360512" w:rsidP="00360512">
                            <w:pPr>
                              <w:rPr>
                                <w:sz w:val="18"/>
                                <w:szCs w:val="18"/>
                              </w:rPr>
                            </w:pPr>
                            <w:r w:rsidRPr="00B2110B">
                              <w:rPr>
                                <w:sz w:val="18"/>
                                <w:szCs w:val="18"/>
                              </w:rPr>
                              <w:t>Preamble format A2</w:t>
                            </w:r>
                          </w:p>
                        </w:txbxContent>
                      </v:textbox>
                    </v:shape>
                  </w:pict>
                </mc:Fallback>
              </mc:AlternateContent>
            </w:r>
          </w:p>
        </w:tc>
        <w:tc>
          <w:tcPr>
            <w:tcW w:w="688" w:type="dxa"/>
            <w:shd w:val="pct10" w:color="auto" w:fill="FFE599" w:themeFill="accent4" w:themeFillTint="66"/>
          </w:tcPr>
          <w:p w14:paraId="3E0BAEC7" w14:textId="77777777" w:rsidR="00360512" w:rsidRDefault="00360512" w:rsidP="00F8341C">
            <w:pPr>
              <w:rPr>
                <w:rFonts w:eastAsia="MS Mincho"/>
                <w:lang w:eastAsia="ja-JP"/>
              </w:rPr>
            </w:pPr>
          </w:p>
        </w:tc>
        <w:tc>
          <w:tcPr>
            <w:tcW w:w="688" w:type="dxa"/>
            <w:shd w:val="pct10" w:color="auto" w:fill="FFE599" w:themeFill="accent4" w:themeFillTint="66"/>
          </w:tcPr>
          <w:p w14:paraId="613CDEFC" w14:textId="77777777" w:rsidR="00360512" w:rsidRDefault="00360512" w:rsidP="00F8341C">
            <w:pPr>
              <w:rPr>
                <w:rFonts w:eastAsia="MS Mincho"/>
                <w:lang w:eastAsia="ja-JP"/>
              </w:rPr>
            </w:pPr>
          </w:p>
        </w:tc>
        <w:tc>
          <w:tcPr>
            <w:tcW w:w="688" w:type="dxa"/>
            <w:shd w:val="pct10" w:color="auto" w:fill="FFE599" w:themeFill="accent4" w:themeFillTint="66"/>
          </w:tcPr>
          <w:p w14:paraId="77434974" w14:textId="77777777" w:rsidR="00360512" w:rsidRDefault="00360512" w:rsidP="00F8341C">
            <w:pPr>
              <w:rPr>
                <w:rFonts w:eastAsia="MS Mincho"/>
                <w:lang w:eastAsia="ja-JP"/>
              </w:rPr>
            </w:pPr>
          </w:p>
        </w:tc>
        <w:tc>
          <w:tcPr>
            <w:tcW w:w="688" w:type="dxa"/>
            <w:shd w:val="pct10" w:color="auto" w:fill="B4C6E7" w:themeFill="accent5" w:themeFillTint="66"/>
          </w:tcPr>
          <w:p w14:paraId="6B65D429" w14:textId="77777777" w:rsidR="00360512" w:rsidRDefault="00360512" w:rsidP="00F8341C">
            <w:pPr>
              <w:rPr>
                <w:rFonts w:eastAsia="MS Mincho"/>
                <w:lang w:eastAsia="ja-JP"/>
              </w:rPr>
            </w:pPr>
            <w:r>
              <w:rPr>
                <w:noProof/>
                <w:lang w:val="en-US" w:eastAsia="en-US"/>
              </w:rPr>
              <mc:AlternateContent>
                <mc:Choice Requires="wps">
                  <w:drawing>
                    <wp:anchor distT="0" distB="0" distL="114300" distR="114300" simplePos="0" relativeHeight="251664384" behindDoc="0" locked="0" layoutInCell="1" allowOverlap="1" wp14:anchorId="34AE8355" wp14:editId="25F11644">
                      <wp:simplePos x="0" y="0"/>
                      <wp:positionH relativeFrom="column">
                        <wp:posOffset>202247</wp:posOffset>
                      </wp:positionH>
                      <wp:positionV relativeFrom="paragraph">
                        <wp:posOffset>635</wp:posOffset>
                      </wp:positionV>
                      <wp:extent cx="1176337" cy="238125"/>
                      <wp:effectExtent l="0" t="0" r="0" b="0"/>
                      <wp:wrapNone/>
                      <wp:docPr id="34" name="Text Box 34"/>
                      <wp:cNvGraphicFramePr/>
                      <a:graphic xmlns:a="http://schemas.openxmlformats.org/drawingml/2006/main">
                        <a:graphicData uri="http://schemas.microsoft.com/office/word/2010/wordprocessingShape">
                          <wps:wsp>
                            <wps:cNvSpPr txBox="1"/>
                            <wps:spPr>
                              <a:xfrm>
                                <a:off x="0" y="0"/>
                                <a:ext cx="1176337" cy="238125"/>
                              </a:xfrm>
                              <a:prstGeom prst="rect">
                                <a:avLst/>
                              </a:prstGeom>
                              <a:noFill/>
                              <a:ln w="6350">
                                <a:noFill/>
                              </a:ln>
                            </wps:spPr>
                            <wps:txbx>
                              <w:txbxContent>
                                <w:p w14:paraId="0115F196" w14:textId="77777777" w:rsidR="00360512" w:rsidRPr="00B2110B" w:rsidRDefault="00360512" w:rsidP="00360512">
                                  <w:pPr>
                                    <w:rPr>
                                      <w:sz w:val="18"/>
                                      <w:szCs w:val="18"/>
                                    </w:rPr>
                                  </w:pPr>
                                  <w:r w:rsidRPr="00B2110B">
                                    <w:rPr>
                                      <w:sz w:val="18"/>
                                      <w:szCs w:val="18"/>
                                    </w:rPr>
                                    <w:t>Preamble format A2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AE8355" id="Text Box 34" o:spid="_x0000_s1028" type="#_x0000_t202" style="position:absolute;left:0;text-align:left;margin-left:15.9pt;margin-top:.05pt;width:92.6pt;height:18.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" filled="f" stroked="f" strokeweight=".5pt">
                      <v:textbox>
                        <w:txbxContent>
                          <w:p w14:paraId="0115F196" w14:textId="77777777" w:rsidR="00360512" w:rsidRPr="00B2110B" w:rsidRDefault="00360512" w:rsidP="00360512">
                            <w:pPr>
                              <w:rPr>
                                <w:sz w:val="18"/>
                                <w:szCs w:val="18"/>
                              </w:rPr>
                            </w:pPr>
                            <w:r w:rsidRPr="00B2110B">
                              <w:rPr>
                                <w:sz w:val="18"/>
                                <w:szCs w:val="18"/>
                              </w:rPr>
                              <w:t>Preamble format A2</w:t>
                            </w:r>
                          </w:p>
                        </w:txbxContent>
                      </v:textbox>
                    </v:shape>
                  </w:pict>
                </mc:Fallback>
              </mc:AlternateContent>
            </w:r>
          </w:p>
        </w:tc>
        <w:tc>
          <w:tcPr>
            <w:tcW w:w="688" w:type="dxa"/>
            <w:shd w:val="pct10" w:color="auto" w:fill="B4C6E7" w:themeFill="accent5" w:themeFillTint="66"/>
          </w:tcPr>
          <w:p w14:paraId="3C890DD3" w14:textId="77777777" w:rsidR="00360512" w:rsidRDefault="00360512" w:rsidP="00F8341C">
            <w:pPr>
              <w:rPr>
                <w:rFonts w:eastAsia="MS Mincho"/>
                <w:lang w:eastAsia="ja-JP"/>
              </w:rPr>
            </w:pPr>
          </w:p>
        </w:tc>
        <w:tc>
          <w:tcPr>
            <w:tcW w:w="688" w:type="dxa"/>
            <w:shd w:val="pct10" w:color="auto" w:fill="B4C6E7" w:themeFill="accent5" w:themeFillTint="66"/>
          </w:tcPr>
          <w:p w14:paraId="70E424E7" w14:textId="77777777" w:rsidR="00360512" w:rsidRDefault="00360512" w:rsidP="00F8341C">
            <w:pPr>
              <w:rPr>
                <w:rFonts w:eastAsia="MS Mincho"/>
                <w:lang w:eastAsia="ja-JP"/>
              </w:rPr>
            </w:pPr>
          </w:p>
        </w:tc>
        <w:tc>
          <w:tcPr>
            <w:tcW w:w="688" w:type="dxa"/>
            <w:shd w:val="pct10" w:color="auto" w:fill="B4C6E7" w:themeFill="accent5" w:themeFillTint="66"/>
          </w:tcPr>
          <w:p w14:paraId="7B68962B" w14:textId="77777777" w:rsidR="00360512" w:rsidRDefault="00360512" w:rsidP="00F8341C">
            <w:pPr>
              <w:rPr>
                <w:rFonts w:eastAsia="MS Mincho"/>
                <w:lang w:eastAsia="ja-JP"/>
              </w:rPr>
            </w:pPr>
          </w:p>
        </w:tc>
        <w:tc>
          <w:tcPr>
            <w:tcW w:w="688" w:type="dxa"/>
            <w:shd w:val="pct10" w:color="auto" w:fill="auto"/>
          </w:tcPr>
          <w:p w14:paraId="7655F152" w14:textId="77777777" w:rsidR="00360512" w:rsidRDefault="00360512" w:rsidP="00F8341C">
            <w:pPr>
              <w:rPr>
                <w:rFonts w:eastAsia="MS Mincho"/>
                <w:lang w:eastAsia="ja-JP"/>
              </w:rPr>
            </w:pPr>
          </w:p>
        </w:tc>
        <w:tc>
          <w:tcPr>
            <w:tcW w:w="688" w:type="dxa"/>
            <w:shd w:val="pct10" w:color="auto" w:fill="auto"/>
          </w:tcPr>
          <w:p w14:paraId="5A17C0D0" w14:textId="77777777" w:rsidR="00360512" w:rsidRDefault="00360512" w:rsidP="00F8341C">
            <w:pPr>
              <w:rPr>
                <w:rFonts w:eastAsia="MS Mincho"/>
                <w:lang w:eastAsia="ja-JP"/>
              </w:rPr>
            </w:pPr>
          </w:p>
        </w:tc>
        <w:tc>
          <w:tcPr>
            <w:tcW w:w="688" w:type="dxa"/>
            <w:shd w:val="pct10" w:color="auto" w:fill="auto"/>
          </w:tcPr>
          <w:p w14:paraId="5C4CC64D" w14:textId="77777777" w:rsidR="00360512" w:rsidRDefault="00360512" w:rsidP="00F8341C">
            <w:pPr>
              <w:rPr>
                <w:rFonts w:eastAsia="MS Mincho"/>
                <w:lang w:eastAsia="ja-JP"/>
              </w:rPr>
            </w:pPr>
          </w:p>
        </w:tc>
        <w:tc>
          <w:tcPr>
            <w:tcW w:w="688" w:type="dxa"/>
            <w:shd w:val="pct10" w:color="auto" w:fill="auto"/>
          </w:tcPr>
          <w:p w14:paraId="0860508B" w14:textId="77777777" w:rsidR="00360512" w:rsidRDefault="00360512" w:rsidP="00F8341C">
            <w:pPr>
              <w:rPr>
                <w:rFonts w:eastAsia="MS Mincho"/>
                <w:lang w:eastAsia="ja-JP"/>
              </w:rPr>
            </w:pPr>
          </w:p>
        </w:tc>
      </w:tr>
    </w:tbl>
    <w:p w14:paraId="4D5E510B" w14:textId="77777777" w:rsidR="00360512" w:rsidRDefault="00360512" w:rsidP="00360512">
      <w:pPr>
        <w:rPr>
          <w:rFonts w:eastAsia="MS Mincho"/>
          <w:lang w:eastAsia="ja-JP"/>
        </w:rPr>
      </w:pPr>
    </w:p>
    <w:tbl>
      <w:tblPr>
        <w:tblStyle w:val="TableGrid"/>
        <w:tblW w:w="0" w:type="auto"/>
        <w:tblLook w:val="04A0" w:firstRow="1" w:lastRow="0" w:firstColumn="1" w:lastColumn="0" w:noHBand="0" w:noVBand="1"/>
      </w:tblPr>
      <w:tblGrid>
        <w:gridCol w:w="687"/>
        <w:gridCol w:w="687"/>
        <w:gridCol w:w="687"/>
        <w:gridCol w:w="688"/>
        <w:gridCol w:w="688"/>
        <w:gridCol w:w="688"/>
        <w:gridCol w:w="688"/>
        <w:gridCol w:w="688"/>
        <w:gridCol w:w="688"/>
        <w:gridCol w:w="688"/>
        <w:gridCol w:w="688"/>
        <w:gridCol w:w="688"/>
        <w:gridCol w:w="688"/>
        <w:gridCol w:w="688"/>
      </w:tblGrid>
      <w:tr w:rsidR="00360512" w14:paraId="643747EA" w14:textId="77777777" w:rsidTr="00F8341C">
        <w:tc>
          <w:tcPr>
            <w:tcW w:w="687" w:type="dxa"/>
            <w:shd w:val="pct10" w:color="auto" w:fill="auto"/>
          </w:tcPr>
          <w:p w14:paraId="36580137" w14:textId="77777777" w:rsidR="00360512" w:rsidRDefault="00360512" w:rsidP="00F8341C">
            <w:pPr>
              <w:rPr>
                <w:rFonts w:eastAsia="MS Mincho"/>
                <w:lang w:eastAsia="ja-JP"/>
              </w:rPr>
            </w:pPr>
          </w:p>
        </w:tc>
        <w:tc>
          <w:tcPr>
            <w:tcW w:w="687" w:type="dxa"/>
            <w:shd w:val="pct10" w:color="auto" w:fill="auto"/>
          </w:tcPr>
          <w:p w14:paraId="69337C3C" w14:textId="77777777" w:rsidR="00360512" w:rsidRDefault="00360512" w:rsidP="00F8341C">
            <w:pPr>
              <w:rPr>
                <w:rFonts w:eastAsia="MS Mincho"/>
                <w:lang w:eastAsia="ja-JP"/>
              </w:rPr>
            </w:pPr>
          </w:p>
        </w:tc>
        <w:tc>
          <w:tcPr>
            <w:tcW w:w="687" w:type="dxa"/>
            <w:shd w:val="pct10" w:color="auto" w:fill="FFE599" w:themeFill="accent4" w:themeFillTint="66"/>
          </w:tcPr>
          <w:p w14:paraId="77320128" w14:textId="77777777" w:rsidR="00360512" w:rsidRDefault="00360512" w:rsidP="00F8341C">
            <w:pPr>
              <w:rPr>
                <w:rFonts w:eastAsia="MS Mincho"/>
                <w:lang w:eastAsia="ja-JP"/>
              </w:rPr>
            </w:pPr>
            <w:r>
              <w:rPr>
                <w:noProof/>
                <w:lang w:val="en-US" w:eastAsia="en-US"/>
              </w:rPr>
              <mc:AlternateContent>
                <mc:Choice Requires="wps">
                  <w:drawing>
                    <wp:anchor distT="0" distB="0" distL="114300" distR="114300" simplePos="0" relativeHeight="251665408" behindDoc="0" locked="0" layoutInCell="1" allowOverlap="1" wp14:anchorId="2CF005FF" wp14:editId="0F22D291">
                      <wp:simplePos x="0" y="0"/>
                      <wp:positionH relativeFrom="column">
                        <wp:posOffset>190183</wp:posOffset>
                      </wp:positionH>
                      <wp:positionV relativeFrom="paragraph">
                        <wp:posOffset>0</wp:posOffset>
                      </wp:positionV>
                      <wp:extent cx="1176337" cy="238125"/>
                      <wp:effectExtent l="0" t="0" r="0" b="0"/>
                      <wp:wrapNone/>
                      <wp:docPr id="35" name="Text Box 35"/>
                      <wp:cNvGraphicFramePr/>
                      <a:graphic xmlns:a="http://schemas.openxmlformats.org/drawingml/2006/main">
                        <a:graphicData uri="http://schemas.microsoft.com/office/word/2010/wordprocessingShape">
                          <wps:wsp>
                            <wps:cNvSpPr txBox="1"/>
                            <wps:spPr>
                              <a:xfrm>
                                <a:off x="0" y="0"/>
                                <a:ext cx="1176337" cy="238125"/>
                              </a:xfrm>
                              <a:prstGeom prst="rect">
                                <a:avLst/>
                              </a:prstGeom>
                              <a:noFill/>
                              <a:ln w="6350">
                                <a:noFill/>
                              </a:ln>
                            </wps:spPr>
                            <wps:txbx>
                              <w:txbxContent>
                                <w:p w14:paraId="41E1C9BB" w14:textId="77777777" w:rsidR="00360512" w:rsidRPr="00B2110B" w:rsidRDefault="00360512" w:rsidP="00360512">
                                  <w:pPr>
                                    <w:rPr>
                                      <w:sz w:val="18"/>
                                      <w:szCs w:val="18"/>
                                    </w:rPr>
                                  </w:pPr>
                                  <w:r w:rsidRPr="00B2110B">
                                    <w:rPr>
                                      <w:sz w:val="18"/>
                                      <w:szCs w:val="18"/>
                                    </w:rPr>
                                    <w:t>Preamble format A2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F005FF" id="Text Box 35" o:spid="_x0000_s1029" type="#_x0000_t202" style="position:absolute;left:0;text-align:left;margin-left:15pt;margin-top:0;width:92.6pt;height:18.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" filled="f" stroked="f" strokeweight=".5pt">
                      <v:textbox>
                        <w:txbxContent>
                          <w:p w14:paraId="41E1C9BB" w14:textId="77777777" w:rsidR="00360512" w:rsidRPr="00B2110B" w:rsidRDefault="00360512" w:rsidP="00360512">
                            <w:pPr>
                              <w:rPr>
                                <w:sz w:val="18"/>
                                <w:szCs w:val="18"/>
                              </w:rPr>
                            </w:pPr>
                            <w:r w:rsidRPr="00B2110B">
                              <w:rPr>
                                <w:sz w:val="18"/>
                                <w:szCs w:val="18"/>
                              </w:rPr>
                              <w:t>Preamble format A2</w:t>
                            </w:r>
                          </w:p>
                        </w:txbxContent>
                      </v:textbox>
                    </v:shape>
                  </w:pict>
                </mc:Fallback>
              </mc:AlternateContent>
            </w:r>
          </w:p>
        </w:tc>
        <w:tc>
          <w:tcPr>
            <w:tcW w:w="688" w:type="dxa"/>
            <w:shd w:val="pct10" w:color="auto" w:fill="FFE599" w:themeFill="accent4" w:themeFillTint="66"/>
          </w:tcPr>
          <w:p w14:paraId="546342EE" w14:textId="77777777" w:rsidR="00360512" w:rsidRDefault="00360512" w:rsidP="00F8341C">
            <w:pPr>
              <w:rPr>
                <w:rFonts w:eastAsia="MS Mincho"/>
                <w:lang w:eastAsia="ja-JP"/>
              </w:rPr>
            </w:pPr>
          </w:p>
        </w:tc>
        <w:tc>
          <w:tcPr>
            <w:tcW w:w="688" w:type="dxa"/>
            <w:shd w:val="pct10" w:color="auto" w:fill="FFE599" w:themeFill="accent4" w:themeFillTint="66"/>
          </w:tcPr>
          <w:p w14:paraId="7F0B97C6" w14:textId="77777777" w:rsidR="00360512" w:rsidRDefault="00360512" w:rsidP="00F8341C">
            <w:pPr>
              <w:rPr>
                <w:rFonts w:eastAsia="MS Mincho"/>
                <w:lang w:eastAsia="ja-JP"/>
              </w:rPr>
            </w:pPr>
          </w:p>
        </w:tc>
        <w:tc>
          <w:tcPr>
            <w:tcW w:w="688" w:type="dxa"/>
            <w:shd w:val="pct10" w:color="auto" w:fill="FFE599" w:themeFill="accent4" w:themeFillTint="66"/>
          </w:tcPr>
          <w:p w14:paraId="7ACA75AC" w14:textId="77777777" w:rsidR="00360512" w:rsidRDefault="00360512" w:rsidP="00F8341C">
            <w:pPr>
              <w:rPr>
                <w:rFonts w:eastAsia="MS Mincho"/>
                <w:lang w:eastAsia="ja-JP"/>
              </w:rPr>
            </w:pPr>
          </w:p>
        </w:tc>
        <w:tc>
          <w:tcPr>
            <w:tcW w:w="688" w:type="dxa"/>
            <w:shd w:val="pct10" w:color="auto" w:fill="B4C6E7" w:themeFill="accent5" w:themeFillTint="66"/>
          </w:tcPr>
          <w:p w14:paraId="4411334E" w14:textId="77777777" w:rsidR="00360512" w:rsidRDefault="00360512" w:rsidP="00F8341C">
            <w:pPr>
              <w:rPr>
                <w:rFonts w:eastAsia="MS Mincho"/>
                <w:lang w:eastAsia="ja-JP"/>
              </w:rPr>
            </w:pPr>
            <w:r>
              <w:rPr>
                <w:noProof/>
                <w:lang w:val="en-US" w:eastAsia="en-US"/>
              </w:rPr>
              <mc:AlternateContent>
                <mc:Choice Requires="wps">
                  <w:drawing>
                    <wp:anchor distT="0" distB="0" distL="114300" distR="114300" simplePos="0" relativeHeight="251666432" behindDoc="0" locked="0" layoutInCell="1" allowOverlap="1" wp14:anchorId="45F4D0BA" wp14:editId="5BF8576B">
                      <wp:simplePos x="0" y="0"/>
                      <wp:positionH relativeFrom="column">
                        <wp:posOffset>189547</wp:posOffset>
                      </wp:positionH>
                      <wp:positionV relativeFrom="paragraph">
                        <wp:posOffset>0</wp:posOffset>
                      </wp:positionV>
                      <wp:extent cx="1176337" cy="238125"/>
                      <wp:effectExtent l="0" t="0" r="0" b="0"/>
                      <wp:wrapNone/>
                      <wp:docPr id="36" name="Text Box 36"/>
                      <wp:cNvGraphicFramePr/>
                      <a:graphic xmlns:a="http://schemas.openxmlformats.org/drawingml/2006/main">
                        <a:graphicData uri="http://schemas.microsoft.com/office/word/2010/wordprocessingShape">
                          <wps:wsp>
                            <wps:cNvSpPr txBox="1"/>
                            <wps:spPr>
                              <a:xfrm>
                                <a:off x="0" y="0"/>
                                <a:ext cx="1176337" cy="238125"/>
                              </a:xfrm>
                              <a:prstGeom prst="rect">
                                <a:avLst/>
                              </a:prstGeom>
                              <a:noFill/>
                              <a:ln w="6350">
                                <a:noFill/>
                              </a:ln>
                            </wps:spPr>
                            <wps:txbx>
                              <w:txbxContent>
                                <w:p w14:paraId="0E04E2AA" w14:textId="77777777" w:rsidR="00360512" w:rsidRPr="00B2110B" w:rsidRDefault="00360512" w:rsidP="00360512">
                                  <w:pPr>
                                    <w:rPr>
                                      <w:sz w:val="18"/>
                                      <w:szCs w:val="18"/>
                                    </w:rPr>
                                  </w:pPr>
                                  <w:r w:rsidRPr="00B2110B">
                                    <w:rPr>
                                      <w:sz w:val="18"/>
                                      <w:szCs w:val="18"/>
                                    </w:rPr>
                                    <w:t>Preamble format A2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F4D0BA" id="Text Box 36" o:spid="_x0000_s1030" type="#_x0000_t202" style="position:absolute;left:0;text-align:left;margin-left:14.9pt;margin-top:0;width:92.6pt;height:18.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" filled="f" stroked="f" strokeweight=".5pt">
                      <v:textbox>
                        <w:txbxContent>
                          <w:p w14:paraId="0E04E2AA" w14:textId="77777777" w:rsidR="00360512" w:rsidRPr="00B2110B" w:rsidRDefault="00360512" w:rsidP="00360512">
                            <w:pPr>
                              <w:rPr>
                                <w:sz w:val="18"/>
                                <w:szCs w:val="18"/>
                              </w:rPr>
                            </w:pPr>
                            <w:r w:rsidRPr="00B2110B">
                              <w:rPr>
                                <w:sz w:val="18"/>
                                <w:szCs w:val="18"/>
                              </w:rPr>
                              <w:t>Preamble format A2</w:t>
                            </w:r>
                          </w:p>
                        </w:txbxContent>
                      </v:textbox>
                    </v:shape>
                  </w:pict>
                </mc:Fallback>
              </mc:AlternateContent>
            </w:r>
          </w:p>
        </w:tc>
        <w:tc>
          <w:tcPr>
            <w:tcW w:w="688" w:type="dxa"/>
            <w:shd w:val="pct10" w:color="auto" w:fill="B4C6E7" w:themeFill="accent5" w:themeFillTint="66"/>
          </w:tcPr>
          <w:p w14:paraId="62EA1FDC" w14:textId="77777777" w:rsidR="00360512" w:rsidRDefault="00360512" w:rsidP="00F8341C">
            <w:pPr>
              <w:rPr>
                <w:rFonts w:eastAsia="MS Mincho"/>
                <w:lang w:eastAsia="ja-JP"/>
              </w:rPr>
            </w:pPr>
          </w:p>
        </w:tc>
        <w:tc>
          <w:tcPr>
            <w:tcW w:w="688" w:type="dxa"/>
            <w:shd w:val="pct10" w:color="auto" w:fill="B4C6E7" w:themeFill="accent5" w:themeFillTint="66"/>
          </w:tcPr>
          <w:p w14:paraId="4AD523AC" w14:textId="77777777" w:rsidR="00360512" w:rsidRDefault="00360512" w:rsidP="00F8341C">
            <w:pPr>
              <w:rPr>
                <w:rFonts w:eastAsia="MS Mincho"/>
                <w:lang w:eastAsia="ja-JP"/>
              </w:rPr>
            </w:pPr>
          </w:p>
        </w:tc>
        <w:tc>
          <w:tcPr>
            <w:tcW w:w="688" w:type="dxa"/>
            <w:shd w:val="pct10" w:color="auto" w:fill="B4C6E7" w:themeFill="accent5" w:themeFillTint="66"/>
          </w:tcPr>
          <w:p w14:paraId="6DC654C6" w14:textId="77777777" w:rsidR="00360512" w:rsidRDefault="00360512" w:rsidP="00F8341C">
            <w:pPr>
              <w:rPr>
                <w:rFonts w:eastAsia="MS Mincho"/>
                <w:lang w:eastAsia="ja-JP"/>
              </w:rPr>
            </w:pPr>
          </w:p>
        </w:tc>
        <w:tc>
          <w:tcPr>
            <w:tcW w:w="688" w:type="dxa"/>
            <w:shd w:val="pct12" w:color="auto" w:fill="DEEAF6" w:themeFill="accent1" w:themeFillTint="33"/>
          </w:tcPr>
          <w:p w14:paraId="6CAF2138" w14:textId="77777777" w:rsidR="00360512" w:rsidRDefault="00360512" w:rsidP="00F8341C">
            <w:pPr>
              <w:rPr>
                <w:rFonts w:eastAsia="MS Mincho"/>
                <w:lang w:eastAsia="ja-JP"/>
              </w:rPr>
            </w:pPr>
            <w:r>
              <w:rPr>
                <w:noProof/>
                <w:lang w:val="en-US" w:eastAsia="en-US"/>
              </w:rPr>
              <mc:AlternateContent>
                <mc:Choice Requires="wps">
                  <w:drawing>
                    <wp:anchor distT="0" distB="0" distL="114300" distR="114300" simplePos="0" relativeHeight="251667456" behindDoc="0" locked="0" layoutInCell="1" allowOverlap="1" wp14:anchorId="613E9AA1" wp14:editId="39BF0EDF">
                      <wp:simplePos x="0" y="0"/>
                      <wp:positionH relativeFrom="column">
                        <wp:posOffset>177483</wp:posOffset>
                      </wp:positionH>
                      <wp:positionV relativeFrom="paragraph">
                        <wp:posOffset>0</wp:posOffset>
                      </wp:positionV>
                      <wp:extent cx="1176337" cy="238125"/>
                      <wp:effectExtent l="0" t="0" r="0" b="0"/>
                      <wp:wrapNone/>
                      <wp:docPr id="37" name="Text Box 37"/>
                      <wp:cNvGraphicFramePr/>
                      <a:graphic xmlns:a="http://schemas.openxmlformats.org/drawingml/2006/main">
                        <a:graphicData uri="http://schemas.microsoft.com/office/word/2010/wordprocessingShape">
                          <wps:wsp>
                            <wps:cNvSpPr txBox="1"/>
                            <wps:spPr>
                              <a:xfrm>
                                <a:off x="0" y="0"/>
                                <a:ext cx="1176337" cy="238125"/>
                              </a:xfrm>
                              <a:prstGeom prst="rect">
                                <a:avLst/>
                              </a:prstGeom>
                              <a:noFill/>
                              <a:ln w="6350">
                                <a:noFill/>
                              </a:ln>
                            </wps:spPr>
                            <wps:txbx>
                              <w:txbxContent>
                                <w:p w14:paraId="6C7856BE" w14:textId="77777777" w:rsidR="00360512" w:rsidRPr="00B2110B" w:rsidRDefault="00360512" w:rsidP="00360512">
                                  <w:pPr>
                                    <w:rPr>
                                      <w:sz w:val="18"/>
                                      <w:szCs w:val="18"/>
                                    </w:rPr>
                                  </w:pPr>
                                  <w:r w:rsidRPr="00B2110B">
                                    <w:rPr>
                                      <w:sz w:val="18"/>
                                      <w:szCs w:val="18"/>
                                    </w:rPr>
                                    <w:t>Preamble format A2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3E9AA1" id="Text Box 37" o:spid="_x0000_s1031" type="#_x0000_t202" style="position:absolute;left:0;text-align:left;margin-left:14pt;margin-top:0;width:92.6pt;height:18.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" filled="f" stroked="f" strokeweight=".5pt">
                      <v:textbox>
                        <w:txbxContent>
                          <w:p w14:paraId="6C7856BE" w14:textId="77777777" w:rsidR="00360512" w:rsidRPr="00B2110B" w:rsidRDefault="00360512" w:rsidP="00360512">
                            <w:pPr>
                              <w:rPr>
                                <w:sz w:val="18"/>
                                <w:szCs w:val="18"/>
                              </w:rPr>
                            </w:pPr>
                            <w:r w:rsidRPr="00B2110B">
                              <w:rPr>
                                <w:sz w:val="18"/>
                                <w:szCs w:val="18"/>
                              </w:rPr>
                              <w:t>Preamble format A2</w:t>
                            </w:r>
                          </w:p>
                        </w:txbxContent>
                      </v:textbox>
                    </v:shape>
                  </w:pict>
                </mc:Fallback>
              </mc:AlternateContent>
            </w:r>
          </w:p>
        </w:tc>
        <w:tc>
          <w:tcPr>
            <w:tcW w:w="688" w:type="dxa"/>
            <w:shd w:val="pct12" w:color="auto" w:fill="DEEAF6" w:themeFill="accent1" w:themeFillTint="33"/>
          </w:tcPr>
          <w:p w14:paraId="159A53C3" w14:textId="77777777" w:rsidR="00360512" w:rsidRDefault="00360512" w:rsidP="00F8341C">
            <w:pPr>
              <w:rPr>
                <w:rFonts w:eastAsia="MS Mincho"/>
                <w:lang w:eastAsia="ja-JP"/>
              </w:rPr>
            </w:pPr>
          </w:p>
        </w:tc>
        <w:tc>
          <w:tcPr>
            <w:tcW w:w="688" w:type="dxa"/>
            <w:shd w:val="pct12" w:color="auto" w:fill="DEEAF6" w:themeFill="accent1" w:themeFillTint="33"/>
          </w:tcPr>
          <w:p w14:paraId="5C8C2167" w14:textId="77777777" w:rsidR="00360512" w:rsidRDefault="00360512" w:rsidP="00F8341C">
            <w:pPr>
              <w:rPr>
                <w:rFonts w:eastAsia="MS Mincho"/>
                <w:lang w:eastAsia="ja-JP"/>
              </w:rPr>
            </w:pPr>
          </w:p>
        </w:tc>
        <w:tc>
          <w:tcPr>
            <w:tcW w:w="688" w:type="dxa"/>
            <w:shd w:val="pct12" w:color="auto" w:fill="DEEAF6" w:themeFill="accent1" w:themeFillTint="33"/>
          </w:tcPr>
          <w:p w14:paraId="06EA43CA" w14:textId="77777777" w:rsidR="00360512" w:rsidRDefault="00360512" w:rsidP="00F8341C">
            <w:pPr>
              <w:rPr>
                <w:rFonts w:eastAsia="MS Mincho"/>
                <w:lang w:eastAsia="ja-JP"/>
              </w:rPr>
            </w:pPr>
          </w:p>
        </w:tc>
      </w:tr>
    </w:tbl>
    <w:p w14:paraId="37CECA4E" w14:textId="77777777" w:rsidR="00360512" w:rsidRDefault="00360512" w:rsidP="00360512">
      <w:pPr>
        <w:jc w:val="center"/>
        <w:rPr>
          <w:rFonts w:eastAsia="MS Mincho"/>
          <w:lang w:eastAsia="ja-JP"/>
        </w:rPr>
      </w:pPr>
    </w:p>
    <w:p w14:paraId="1333D433" w14:textId="4FAB4528" w:rsidR="00360512" w:rsidRDefault="00360512" w:rsidP="00360512">
      <w:pPr>
        <w:pStyle w:val="ListParagraph"/>
        <w:jc w:val="center"/>
        <w:rPr>
          <w:rFonts w:eastAsia="MS Mincho"/>
          <w:lang w:eastAsia="ja-JP"/>
        </w:rPr>
      </w:pPr>
      <w:bookmarkStart w:id="1" w:name="_Ref494706806"/>
      <w:r w:rsidRPr="00F53EF7">
        <w:t xml:space="preserve">Figure </w:t>
      </w:r>
      <w:fldSimple w:instr=" SEQ Figure \* ARABIC ">
        <w:r w:rsidR="006E5F58">
          <w:rPr>
            <w:noProof/>
          </w:rPr>
          <w:t>1</w:t>
        </w:r>
      </w:fldSimple>
      <w:bookmarkEnd w:id="1"/>
      <w:r w:rsidRPr="00F53EF7">
        <w:t>:</w:t>
      </w:r>
      <w:r w:rsidRPr="00F53EF7">
        <w:rPr>
          <w:rFonts w:eastAsia="MS Mincho"/>
          <w:lang w:eastAsia="ja-JP"/>
        </w:rPr>
        <w:t xml:space="preserve"> </w:t>
      </w:r>
      <w:r>
        <w:rPr>
          <w:rFonts w:eastAsia="MS Mincho"/>
          <w:lang w:eastAsia="ja-JP"/>
        </w:rPr>
        <w:t>Examples of different types of RACH occasions allocation in one RACH slot with preamble format A2.</w:t>
      </w:r>
    </w:p>
    <w:p w14:paraId="46607567" w14:textId="77777777" w:rsidR="00360512" w:rsidRDefault="00360512" w:rsidP="00360512">
      <w:pPr>
        <w:tabs>
          <w:tab w:val="left" w:pos="1170"/>
        </w:tabs>
        <w:spacing w:after="180"/>
        <w:contextualSpacing/>
      </w:pPr>
    </w:p>
    <w:p w14:paraId="7D84D831" w14:textId="77777777" w:rsidR="00360512" w:rsidRPr="00393E22" w:rsidRDefault="00360512" w:rsidP="00360512">
      <w:pPr>
        <w:pStyle w:val="CommentText"/>
        <w:rPr>
          <w:rFonts w:eastAsia="MS Mincho"/>
          <w:sz w:val="22"/>
          <w:szCs w:val="22"/>
          <w:u w:val="single"/>
          <w:lang w:eastAsia="ja-JP"/>
        </w:rPr>
      </w:pPr>
      <w:r w:rsidRPr="00393E22">
        <w:rPr>
          <w:rFonts w:eastAsia="MS Mincho"/>
          <w:sz w:val="22"/>
          <w:szCs w:val="22"/>
          <w:u w:val="single"/>
          <w:lang w:eastAsia="ja-JP"/>
        </w:rPr>
        <w:t>Mixed PRACH Format:</w:t>
      </w:r>
    </w:p>
    <w:p w14:paraId="6C66BF97" w14:textId="7C827A98" w:rsidR="00360512" w:rsidRDefault="00360512" w:rsidP="00360512">
      <w:pPr>
        <w:pStyle w:val="CommentText"/>
        <w:rPr>
          <w:rFonts w:eastAsia="MS Mincho"/>
          <w:sz w:val="22"/>
          <w:szCs w:val="22"/>
          <w:lang w:eastAsia="ja-JP"/>
        </w:rPr>
      </w:pPr>
      <w:r w:rsidRPr="003E625D">
        <w:rPr>
          <w:rFonts w:eastAsia="MS Mincho"/>
          <w:sz w:val="22"/>
          <w:szCs w:val="22"/>
          <w:lang w:eastAsia="ja-JP"/>
        </w:rPr>
        <w:t>For preamble format A, there is no guard time. It will interfere the signal in the following symbol. For preamble format B, there is guard time which prevents of the interference to the following symbol. But the guard time impacts the detecti</w:t>
      </w:r>
      <w:r>
        <w:rPr>
          <w:rFonts w:eastAsia="MS Mincho"/>
          <w:sz w:val="22"/>
          <w:szCs w:val="22"/>
          <w:lang w:eastAsia="ja-JP"/>
        </w:rPr>
        <w:t xml:space="preserve">on performance, as shown in </w:t>
      </w:r>
      <w:r>
        <w:rPr>
          <w:rFonts w:eastAsia="MS Mincho"/>
          <w:sz w:val="22"/>
          <w:szCs w:val="22"/>
          <w:lang w:eastAsia="ja-JP"/>
        </w:rPr>
        <w:fldChar w:fldCharType="begin"/>
      </w:r>
      <w:r>
        <w:rPr>
          <w:rFonts w:eastAsia="MS Mincho"/>
          <w:sz w:val="22"/>
          <w:szCs w:val="22"/>
          <w:lang w:eastAsia="ja-JP"/>
        </w:rPr>
        <w:instrText xml:space="preserve"> REF _Ref494706775 \h </w:instrText>
      </w:r>
      <w:r>
        <w:rPr>
          <w:rFonts w:eastAsia="MS Mincho"/>
          <w:sz w:val="22"/>
          <w:szCs w:val="22"/>
          <w:lang w:eastAsia="ja-JP"/>
        </w:rPr>
      </w:r>
      <w:r>
        <w:rPr>
          <w:rFonts w:eastAsia="MS Mincho"/>
          <w:sz w:val="22"/>
          <w:szCs w:val="22"/>
          <w:lang w:eastAsia="ja-JP"/>
        </w:rPr>
        <w:fldChar w:fldCharType="separate"/>
      </w:r>
      <w:r w:rsidR="006E5F58" w:rsidRPr="00F53EF7">
        <w:t xml:space="preserve">Figure </w:t>
      </w:r>
      <w:r w:rsidR="006E5F58">
        <w:rPr>
          <w:noProof/>
        </w:rPr>
        <w:t>2</w:t>
      </w:r>
      <w:r>
        <w:rPr>
          <w:rFonts w:eastAsia="MS Mincho"/>
          <w:sz w:val="22"/>
          <w:szCs w:val="22"/>
          <w:lang w:eastAsia="ja-JP"/>
        </w:rPr>
        <w:fldChar w:fldCharType="end"/>
      </w:r>
      <w:r w:rsidRPr="003E625D">
        <w:rPr>
          <w:rFonts w:eastAsia="MS Mincho"/>
          <w:sz w:val="22"/>
          <w:szCs w:val="22"/>
          <w:lang w:eastAsia="ja-JP"/>
        </w:rPr>
        <w:t>. Take a duration of two symbols as an example, and compare the preamble format A1 and preamble format B1. As gNB is receiving the PUSCH that is frequency multiplexed with the RACH occasion. For preamble format A1, a full preamble sequence will be received in the duration of gNB Rx</w:t>
      </w:r>
      <w:r>
        <w:rPr>
          <w:rFonts w:eastAsia="MS Mincho"/>
          <w:sz w:val="22"/>
          <w:szCs w:val="22"/>
          <w:lang w:eastAsia="ja-JP"/>
        </w:rPr>
        <w:t xml:space="preserve">, as shown in </w:t>
      </w:r>
      <w:r>
        <w:rPr>
          <w:rFonts w:eastAsia="MS Mincho"/>
          <w:sz w:val="22"/>
          <w:szCs w:val="22"/>
          <w:lang w:eastAsia="ja-JP"/>
        </w:rPr>
        <w:fldChar w:fldCharType="begin"/>
      </w:r>
      <w:r>
        <w:rPr>
          <w:rFonts w:eastAsia="MS Mincho"/>
          <w:sz w:val="22"/>
          <w:szCs w:val="22"/>
          <w:lang w:eastAsia="ja-JP"/>
        </w:rPr>
        <w:instrText xml:space="preserve"> REF _Ref494706775 \h </w:instrText>
      </w:r>
      <w:r>
        <w:rPr>
          <w:rFonts w:eastAsia="MS Mincho"/>
          <w:sz w:val="22"/>
          <w:szCs w:val="22"/>
          <w:lang w:eastAsia="ja-JP"/>
        </w:rPr>
      </w:r>
      <w:r>
        <w:rPr>
          <w:rFonts w:eastAsia="MS Mincho"/>
          <w:sz w:val="22"/>
          <w:szCs w:val="22"/>
          <w:lang w:eastAsia="ja-JP"/>
        </w:rPr>
        <w:fldChar w:fldCharType="separate"/>
      </w:r>
      <w:r w:rsidR="006E5F58" w:rsidRPr="00F53EF7">
        <w:t xml:space="preserve">Figure </w:t>
      </w:r>
      <w:r w:rsidR="006E5F58">
        <w:rPr>
          <w:noProof/>
        </w:rPr>
        <w:t>2</w:t>
      </w:r>
      <w:r>
        <w:rPr>
          <w:rFonts w:eastAsia="MS Mincho"/>
          <w:sz w:val="22"/>
          <w:szCs w:val="22"/>
          <w:lang w:eastAsia="ja-JP"/>
        </w:rPr>
        <w:fldChar w:fldCharType="end"/>
      </w:r>
      <w:r w:rsidRPr="003E625D">
        <w:rPr>
          <w:rFonts w:eastAsia="MS Mincho"/>
          <w:sz w:val="22"/>
          <w:szCs w:val="22"/>
          <w:lang w:eastAsia="ja-JP"/>
        </w:rPr>
        <w:t>. For preamble format B1, the guard time part will be received instead of useful preamble sequence. Hence the guard time part degrades the preamble format B1’s detection performance.</w:t>
      </w:r>
      <w:r w:rsidR="00A24F3D">
        <w:rPr>
          <w:rFonts w:eastAsia="MS Mincho"/>
          <w:sz w:val="22"/>
          <w:szCs w:val="22"/>
          <w:lang w:eastAsia="ja-JP"/>
        </w:rPr>
        <w:t xml:space="preserve"> Similarly, this is shown in </w:t>
      </w:r>
      <w:r w:rsidR="00A24F3D">
        <w:rPr>
          <w:rFonts w:eastAsia="MS Mincho"/>
          <w:sz w:val="22"/>
          <w:szCs w:val="22"/>
          <w:lang w:eastAsia="ja-JP"/>
        </w:rPr>
        <w:fldChar w:fldCharType="begin"/>
      </w:r>
      <w:r w:rsidR="00A24F3D">
        <w:rPr>
          <w:rFonts w:eastAsia="MS Mincho"/>
          <w:sz w:val="22"/>
          <w:szCs w:val="22"/>
          <w:lang w:eastAsia="ja-JP"/>
        </w:rPr>
        <w:instrText xml:space="preserve"> REF _Ref494733659 \h </w:instrText>
      </w:r>
      <w:r w:rsidR="00A24F3D">
        <w:rPr>
          <w:rFonts w:eastAsia="MS Mincho"/>
          <w:sz w:val="22"/>
          <w:szCs w:val="22"/>
          <w:lang w:eastAsia="ja-JP"/>
        </w:rPr>
      </w:r>
      <w:r w:rsidR="00A24F3D">
        <w:rPr>
          <w:rFonts w:eastAsia="MS Mincho"/>
          <w:sz w:val="22"/>
          <w:szCs w:val="22"/>
          <w:lang w:eastAsia="ja-JP"/>
        </w:rPr>
        <w:fldChar w:fldCharType="separate"/>
      </w:r>
      <w:r w:rsidR="006E5F58" w:rsidRPr="00F53EF7">
        <w:t xml:space="preserve">Figure </w:t>
      </w:r>
      <w:r w:rsidR="006E5F58">
        <w:rPr>
          <w:noProof/>
        </w:rPr>
        <w:t>3</w:t>
      </w:r>
      <w:r w:rsidR="00A24F3D">
        <w:rPr>
          <w:rFonts w:eastAsia="MS Mincho"/>
          <w:sz w:val="22"/>
          <w:szCs w:val="22"/>
          <w:lang w:eastAsia="ja-JP"/>
        </w:rPr>
        <w:fldChar w:fldCharType="end"/>
      </w:r>
      <w:r w:rsidR="00A24F3D">
        <w:rPr>
          <w:rFonts w:eastAsia="MS Mincho"/>
          <w:sz w:val="22"/>
          <w:szCs w:val="22"/>
          <w:lang w:eastAsia="ja-JP"/>
        </w:rPr>
        <w:t xml:space="preserve"> for example of four symbols.</w:t>
      </w:r>
    </w:p>
    <w:p w14:paraId="3CD1045C" w14:textId="77777777" w:rsidR="00360512" w:rsidRDefault="00360512" w:rsidP="00360512">
      <w:pPr>
        <w:pStyle w:val="CommentText"/>
        <w:rPr>
          <w:rFonts w:eastAsia="MS Mincho"/>
          <w:sz w:val="22"/>
          <w:szCs w:val="22"/>
          <w:lang w:eastAsia="ja-JP"/>
        </w:rPr>
      </w:pPr>
    </w:p>
    <w:p w14:paraId="39A104AE" w14:textId="77777777" w:rsidR="00360512" w:rsidRDefault="00360512" w:rsidP="00360512">
      <w:pPr>
        <w:pStyle w:val="CommentText"/>
        <w:rPr>
          <w:rFonts w:eastAsia="MS Mincho"/>
          <w:sz w:val="22"/>
          <w:szCs w:val="22"/>
          <w:lang w:eastAsia="ja-JP"/>
        </w:rPr>
      </w:pPr>
    </w:p>
    <w:p w14:paraId="713D5715" w14:textId="77777777" w:rsidR="00360512" w:rsidRDefault="00360512" w:rsidP="00360512">
      <w:pPr>
        <w:pStyle w:val="CommentText"/>
        <w:rPr>
          <w:rFonts w:eastAsia="MS Mincho"/>
          <w:sz w:val="22"/>
          <w:szCs w:val="22"/>
          <w:lang w:eastAsia="ja-JP"/>
        </w:rPr>
      </w:pPr>
    </w:p>
    <w:p w14:paraId="5942B298" w14:textId="77777777" w:rsidR="00360512" w:rsidRDefault="00360512" w:rsidP="00360512">
      <w:pPr>
        <w:pStyle w:val="CommentText"/>
        <w:rPr>
          <w:rFonts w:eastAsia="MS Mincho"/>
          <w:sz w:val="22"/>
          <w:szCs w:val="22"/>
          <w:lang w:eastAsia="ja-JP"/>
        </w:rPr>
      </w:pPr>
    </w:p>
    <w:p w14:paraId="6ECA55B2" w14:textId="77777777" w:rsidR="00360512" w:rsidRPr="003E625D" w:rsidRDefault="00360512" w:rsidP="00360512">
      <w:pPr>
        <w:pStyle w:val="CommentText"/>
        <w:rPr>
          <w:rFonts w:eastAsia="MS Mincho"/>
          <w:sz w:val="22"/>
          <w:szCs w:val="22"/>
          <w:lang w:eastAsia="ja-JP"/>
        </w:rPr>
      </w:pPr>
    </w:p>
    <w:p w14:paraId="63467DC1" w14:textId="77777777" w:rsidR="00360512" w:rsidRPr="003E625D" w:rsidRDefault="00360512" w:rsidP="00360512">
      <w:pPr>
        <w:pStyle w:val="CommentText"/>
        <w:rPr>
          <w:rFonts w:eastAsia="MS Mincho"/>
          <w:sz w:val="22"/>
          <w:szCs w:val="22"/>
          <w:lang w:eastAsia="ja-JP"/>
        </w:rPr>
      </w:pPr>
    </w:p>
    <w:p w14:paraId="22534B21" w14:textId="77777777" w:rsidR="00360512" w:rsidRDefault="00360512" w:rsidP="00360512">
      <w:pPr>
        <w:tabs>
          <w:tab w:val="left" w:pos="1170"/>
        </w:tabs>
        <w:spacing w:after="180"/>
        <w:contextualSpacing/>
      </w:pPr>
    </w:p>
    <w:p w14:paraId="7075E7AF" w14:textId="521D236D" w:rsidR="00360512" w:rsidRDefault="006C63F6" w:rsidP="00360512">
      <w:pPr>
        <w:tabs>
          <w:tab w:val="left" w:pos="7343"/>
        </w:tabs>
        <w:spacing w:after="180"/>
        <w:contextualSpacing/>
        <w:jc w:val="center"/>
      </w:pPr>
      <w:r w:rsidRPr="006C63F6">
        <w:rPr>
          <w:noProof/>
          <w:lang w:val="en-US" w:eastAsia="en-US"/>
        </w:rPr>
        <w:drawing>
          <wp:inline distT="0" distB="0" distL="0" distR="0" wp14:anchorId="2202C17D" wp14:editId="541C05F3">
            <wp:extent cx="5299075" cy="27559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99075" cy="2755900"/>
                    </a:xfrm>
                    <a:prstGeom prst="rect">
                      <a:avLst/>
                    </a:prstGeom>
                    <a:noFill/>
                    <a:ln>
                      <a:noFill/>
                    </a:ln>
                  </pic:spPr>
                </pic:pic>
              </a:graphicData>
            </a:graphic>
          </wp:inline>
        </w:drawing>
      </w:r>
    </w:p>
    <w:p w14:paraId="76461557" w14:textId="2D4EFB6A" w:rsidR="00360512" w:rsidRPr="001E0950" w:rsidRDefault="00360512" w:rsidP="00360512">
      <w:pPr>
        <w:pStyle w:val="ListParagraph"/>
        <w:jc w:val="center"/>
        <w:rPr>
          <w:rFonts w:eastAsia="MS Mincho"/>
          <w:lang w:eastAsia="ja-JP"/>
        </w:rPr>
      </w:pPr>
      <w:bookmarkStart w:id="2" w:name="_Ref494706775"/>
      <w:r w:rsidRPr="00F53EF7">
        <w:t xml:space="preserve">Figure </w:t>
      </w:r>
      <w:fldSimple w:instr=" SEQ Figure \* ARABIC ">
        <w:r w:rsidR="006E5F58">
          <w:rPr>
            <w:noProof/>
          </w:rPr>
          <w:t>2</w:t>
        </w:r>
      </w:fldSimple>
      <w:bookmarkEnd w:id="2"/>
      <w:r w:rsidRPr="00F53EF7">
        <w:t>:</w:t>
      </w:r>
      <w:r w:rsidRPr="00F53EF7">
        <w:rPr>
          <w:rFonts w:eastAsia="MS Mincho"/>
          <w:lang w:eastAsia="ja-JP"/>
        </w:rPr>
        <w:t xml:space="preserve"> </w:t>
      </w:r>
      <w:r>
        <w:rPr>
          <w:rFonts w:eastAsia="MS Mincho"/>
          <w:lang w:eastAsia="ja-JP"/>
        </w:rPr>
        <w:t xml:space="preserve">PRACH </w:t>
      </w:r>
      <w:r>
        <w:t>preamble format A1 and preamble format B1</w:t>
      </w:r>
    </w:p>
    <w:p w14:paraId="79AD92AD" w14:textId="5B3F7823" w:rsidR="00360512" w:rsidRDefault="00360512" w:rsidP="00360512">
      <w:pPr>
        <w:tabs>
          <w:tab w:val="left" w:pos="1170"/>
        </w:tabs>
        <w:spacing w:after="180"/>
        <w:contextualSpacing/>
      </w:pPr>
    </w:p>
    <w:p w14:paraId="2CF0AF95" w14:textId="0A0B0688" w:rsidR="00455B1E" w:rsidRDefault="00455B1E" w:rsidP="00360512">
      <w:pPr>
        <w:tabs>
          <w:tab w:val="left" w:pos="1170"/>
        </w:tabs>
        <w:spacing w:after="180"/>
        <w:contextualSpacing/>
      </w:pPr>
    </w:p>
    <w:p w14:paraId="6406571C" w14:textId="77777777" w:rsidR="00455B1E" w:rsidRDefault="00455B1E" w:rsidP="00360512">
      <w:pPr>
        <w:tabs>
          <w:tab w:val="left" w:pos="1170"/>
        </w:tabs>
        <w:spacing w:after="180"/>
        <w:contextualSpacing/>
      </w:pPr>
    </w:p>
    <w:p w14:paraId="12E10298" w14:textId="77777777" w:rsidR="00360512" w:rsidRDefault="00360512" w:rsidP="00360512">
      <w:pPr>
        <w:tabs>
          <w:tab w:val="left" w:pos="1170"/>
        </w:tabs>
        <w:spacing w:after="180"/>
        <w:contextualSpacing/>
      </w:pPr>
    </w:p>
    <w:p w14:paraId="5D2D2B8D" w14:textId="52A9ABDC" w:rsidR="00360512" w:rsidRDefault="006C63F6" w:rsidP="00360512">
      <w:pPr>
        <w:tabs>
          <w:tab w:val="left" w:pos="1170"/>
        </w:tabs>
        <w:spacing w:after="180"/>
        <w:contextualSpacing/>
      </w:pPr>
      <w:r w:rsidRPr="006C63F6">
        <w:rPr>
          <w:noProof/>
          <w:lang w:val="en-US" w:eastAsia="en-US"/>
        </w:rPr>
        <w:drawing>
          <wp:inline distT="0" distB="0" distL="0" distR="0" wp14:anchorId="1D6A6B6E" wp14:editId="0F66CB73">
            <wp:extent cx="6120765" cy="2567221"/>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2567221"/>
                    </a:xfrm>
                    <a:prstGeom prst="rect">
                      <a:avLst/>
                    </a:prstGeom>
                    <a:noFill/>
                    <a:ln>
                      <a:noFill/>
                    </a:ln>
                  </pic:spPr>
                </pic:pic>
              </a:graphicData>
            </a:graphic>
          </wp:inline>
        </w:drawing>
      </w:r>
    </w:p>
    <w:p w14:paraId="28ECB21E" w14:textId="77777777" w:rsidR="00360512" w:rsidRDefault="00360512" w:rsidP="00360512">
      <w:pPr>
        <w:tabs>
          <w:tab w:val="left" w:pos="1170"/>
        </w:tabs>
        <w:spacing w:after="180"/>
        <w:contextualSpacing/>
      </w:pPr>
    </w:p>
    <w:p w14:paraId="1B79DFF9" w14:textId="02A12300" w:rsidR="00360512" w:rsidRPr="001E0950" w:rsidRDefault="00360512" w:rsidP="00360512">
      <w:pPr>
        <w:pStyle w:val="ListParagraph"/>
        <w:jc w:val="center"/>
        <w:rPr>
          <w:rFonts w:eastAsia="MS Mincho"/>
          <w:lang w:eastAsia="ja-JP"/>
        </w:rPr>
      </w:pPr>
      <w:bookmarkStart w:id="3" w:name="_Ref494733659"/>
      <w:r w:rsidRPr="00F53EF7">
        <w:t xml:space="preserve">Figure </w:t>
      </w:r>
      <w:fldSimple w:instr=" SEQ Figure \* ARABIC ">
        <w:r w:rsidR="006E5F58">
          <w:rPr>
            <w:noProof/>
          </w:rPr>
          <w:t>3</w:t>
        </w:r>
      </w:fldSimple>
      <w:bookmarkEnd w:id="3"/>
      <w:r w:rsidRPr="00F53EF7">
        <w:t>:</w:t>
      </w:r>
      <w:r w:rsidRPr="00F53EF7">
        <w:rPr>
          <w:rFonts w:eastAsia="MS Mincho"/>
          <w:lang w:eastAsia="ja-JP"/>
        </w:rPr>
        <w:t xml:space="preserve"> </w:t>
      </w:r>
      <w:r>
        <w:rPr>
          <w:rFonts w:eastAsia="MS Mincho"/>
          <w:lang w:eastAsia="ja-JP"/>
        </w:rPr>
        <w:t xml:space="preserve">PRACH </w:t>
      </w:r>
      <w:r>
        <w:t>preamble format A2 and preamble format B2</w:t>
      </w:r>
    </w:p>
    <w:p w14:paraId="2D921A57" w14:textId="77777777" w:rsidR="00360512" w:rsidRDefault="00360512" w:rsidP="00360512">
      <w:pPr>
        <w:tabs>
          <w:tab w:val="left" w:pos="1170"/>
        </w:tabs>
        <w:spacing w:after="180"/>
        <w:contextualSpacing/>
      </w:pPr>
    </w:p>
    <w:p w14:paraId="59094F00" w14:textId="710D0662" w:rsidR="00360512" w:rsidRPr="003E625D" w:rsidRDefault="00360512" w:rsidP="00360512">
      <w:pPr>
        <w:pStyle w:val="CommentText"/>
        <w:rPr>
          <w:rFonts w:eastAsia="MS Mincho"/>
          <w:sz w:val="22"/>
          <w:szCs w:val="22"/>
          <w:lang w:eastAsia="ja-JP"/>
        </w:rPr>
      </w:pPr>
      <w:r w:rsidRPr="003E625D">
        <w:rPr>
          <w:rFonts w:eastAsia="MS Mincho"/>
          <w:sz w:val="22"/>
          <w:szCs w:val="22"/>
          <w:lang w:eastAsia="ja-JP"/>
        </w:rPr>
        <w:t>In order to reduce the interference to the fol</w:t>
      </w:r>
      <w:r>
        <w:rPr>
          <w:rFonts w:eastAsia="MS Mincho"/>
          <w:sz w:val="22"/>
          <w:szCs w:val="22"/>
          <w:lang w:eastAsia="ja-JP"/>
        </w:rPr>
        <w:t>lowing symbol</w:t>
      </w:r>
      <w:r w:rsidRPr="003E625D">
        <w:rPr>
          <w:rFonts w:eastAsia="MS Mincho"/>
          <w:sz w:val="22"/>
          <w:szCs w:val="22"/>
          <w:lang w:eastAsia="ja-JP"/>
        </w:rPr>
        <w:t xml:space="preserve"> as well as limit the degradation of the detection performance, a mixed preamble format</w:t>
      </w:r>
      <w:r w:rsidR="001663F5">
        <w:rPr>
          <w:rFonts w:eastAsia="MS Mincho"/>
          <w:sz w:val="22"/>
          <w:szCs w:val="22"/>
          <w:lang w:eastAsia="ja-JP"/>
        </w:rPr>
        <w:t xml:space="preserve"> multiplexing</w:t>
      </w:r>
      <w:r w:rsidRPr="003E625D">
        <w:rPr>
          <w:rFonts w:eastAsia="MS Mincho"/>
          <w:sz w:val="22"/>
          <w:szCs w:val="22"/>
          <w:lang w:eastAsia="ja-JP"/>
        </w:rPr>
        <w:t>, with the preamble format B in the last RACH occasion while use the preamble format A in the previous RACH occasions, can be configured. Take the exampl</w:t>
      </w:r>
      <w:r>
        <w:rPr>
          <w:rFonts w:eastAsia="MS Mincho"/>
          <w:sz w:val="22"/>
          <w:szCs w:val="22"/>
          <w:lang w:eastAsia="ja-JP"/>
        </w:rPr>
        <w:t xml:space="preserve">e used in </w:t>
      </w:r>
      <w:r>
        <w:rPr>
          <w:rFonts w:eastAsia="MS Mincho"/>
          <w:sz w:val="22"/>
          <w:szCs w:val="22"/>
          <w:lang w:eastAsia="ja-JP"/>
        </w:rPr>
        <w:fldChar w:fldCharType="begin"/>
      </w:r>
      <w:r>
        <w:rPr>
          <w:rFonts w:eastAsia="MS Mincho"/>
          <w:sz w:val="22"/>
          <w:szCs w:val="22"/>
          <w:lang w:eastAsia="ja-JP"/>
        </w:rPr>
        <w:instrText xml:space="preserve"> REF _Ref494706806 \h </w:instrText>
      </w:r>
      <w:r>
        <w:rPr>
          <w:rFonts w:eastAsia="MS Mincho"/>
          <w:sz w:val="22"/>
          <w:szCs w:val="22"/>
          <w:lang w:eastAsia="ja-JP"/>
        </w:rPr>
      </w:r>
      <w:r>
        <w:rPr>
          <w:rFonts w:eastAsia="MS Mincho"/>
          <w:sz w:val="22"/>
          <w:szCs w:val="22"/>
          <w:lang w:eastAsia="ja-JP"/>
        </w:rPr>
        <w:fldChar w:fldCharType="separate"/>
      </w:r>
      <w:r w:rsidR="006E5F58" w:rsidRPr="00F53EF7">
        <w:t xml:space="preserve">Figure </w:t>
      </w:r>
      <w:r w:rsidR="006E5F58">
        <w:rPr>
          <w:noProof/>
        </w:rPr>
        <w:t>1</w:t>
      </w:r>
      <w:r>
        <w:rPr>
          <w:rFonts w:eastAsia="MS Mincho"/>
          <w:sz w:val="22"/>
          <w:szCs w:val="22"/>
          <w:lang w:eastAsia="ja-JP"/>
        </w:rPr>
        <w:fldChar w:fldCharType="end"/>
      </w:r>
      <w:r w:rsidR="00EA5BA0">
        <w:rPr>
          <w:rFonts w:eastAsia="MS Mincho"/>
          <w:sz w:val="22"/>
          <w:szCs w:val="22"/>
          <w:lang w:eastAsia="ja-JP"/>
        </w:rPr>
        <w:t xml:space="preserve"> again, t</w:t>
      </w:r>
      <w:r w:rsidRPr="003E625D">
        <w:rPr>
          <w:rFonts w:eastAsia="MS Mincho"/>
          <w:sz w:val="22"/>
          <w:szCs w:val="22"/>
          <w:lang w:eastAsia="ja-JP"/>
        </w:rPr>
        <w:t>he slot can be configured with mixed preamble format A2&amp;B2, where the last RACH occasion uses preamble format B2, while the previous RACH occasions use preamble for</w:t>
      </w:r>
      <w:r>
        <w:rPr>
          <w:rFonts w:eastAsia="MS Mincho"/>
          <w:sz w:val="22"/>
          <w:szCs w:val="22"/>
          <w:lang w:eastAsia="ja-JP"/>
        </w:rPr>
        <w:t xml:space="preserve">mat A2, as shown in the </w:t>
      </w:r>
      <w:r>
        <w:rPr>
          <w:rFonts w:eastAsia="MS Mincho"/>
          <w:sz w:val="22"/>
          <w:szCs w:val="22"/>
          <w:lang w:eastAsia="ja-JP"/>
        </w:rPr>
        <w:fldChar w:fldCharType="begin"/>
      </w:r>
      <w:r>
        <w:rPr>
          <w:rFonts w:eastAsia="MS Mincho"/>
          <w:sz w:val="22"/>
          <w:szCs w:val="22"/>
          <w:lang w:eastAsia="ja-JP"/>
        </w:rPr>
        <w:instrText xml:space="preserve"> REF _Ref494706820 \h </w:instrText>
      </w:r>
      <w:r>
        <w:rPr>
          <w:rFonts w:eastAsia="MS Mincho"/>
          <w:sz w:val="22"/>
          <w:szCs w:val="22"/>
          <w:lang w:eastAsia="ja-JP"/>
        </w:rPr>
      </w:r>
      <w:r>
        <w:rPr>
          <w:rFonts w:eastAsia="MS Mincho"/>
          <w:sz w:val="22"/>
          <w:szCs w:val="22"/>
          <w:lang w:eastAsia="ja-JP"/>
        </w:rPr>
        <w:fldChar w:fldCharType="separate"/>
      </w:r>
      <w:r w:rsidR="006E5F58" w:rsidRPr="00F53EF7">
        <w:t xml:space="preserve">Figure </w:t>
      </w:r>
      <w:r w:rsidR="006E5F58">
        <w:rPr>
          <w:noProof/>
        </w:rPr>
        <w:t>4</w:t>
      </w:r>
      <w:r>
        <w:rPr>
          <w:rFonts w:eastAsia="MS Mincho"/>
          <w:sz w:val="22"/>
          <w:szCs w:val="22"/>
          <w:lang w:eastAsia="ja-JP"/>
        </w:rPr>
        <w:fldChar w:fldCharType="end"/>
      </w:r>
      <w:r w:rsidRPr="003E625D">
        <w:rPr>
          <w:rFonts w:eastAsia="MS Mincho"/>
          <w:sz w:val="22"/>
          <w:szCs w:val="22"/>
          <w:lang w:eastAsia="ja-JP"/>
        </w:rPr>
        <w:t>.</w:t>
      </w:r>
    </w:p>
    <w:p w14:paraId="4B620002" w14:textId="77777777" w:rsidR="00EA5BA0" w:rsidRDefault="00EA5BA0" w:rsidP="00360512">
      <w:pPr>
        <w:tabs>
          <w:tab w:val="left" w:pos="1170"/>
        </w:tabs>
        <w:spacing w:after="180"/>
        <w:contextualSpacing/>
        <w:rPr>
          <w:rFonts w:eastAsia="MS Mincho"/>
          <w:lang w:eastAsia="ja-JP"/>
        </w:rPr>
      </w:pPr>
    </w:p>
    <w:p w14:paraId="425A4F1F" w14:textId="77777777" w:rsidR="00EA5BA0" w:rsidRDefault="00EA5BA0" w:rsidP="00360512">
      <w:pPr>
        <w:tabs>
          <w:tab w:val="left" w:pos="1170"/>
        </w:tabs>
        <w:spacing w:after="180"/>
        <w:contextualSpacing/>
        <w:rPr>
          <w:rFonts w:eastAsia="MS Mincho"/>
          <w:lang w:eastAsia="ja-JP"/>
        </w:rPr>
      </w:pPr>
    </w:p>
    <w:p w14:paraId="5A33542A" w14:textId="77777777" w:rsidR="00EA5BA0" w:rsidRDefault="00EA5BA0" w:rsidP="00360512">
      <w:pPr>
        <w:tabs>
          <w:tab w:val="left" w:pos="1170"/>
        </w:tabs>
        <w:spacing w:after="180"/>
        <w:contextualSpacing/>
        <w:rPr>
          <w:rFonts w:eastAsia="MS Mincho"/>
          <w:lang w:eastAsia="ja-JP"/>
        </w:rPr>
      </w:pPr>
    </w:p>
    <w:p w14:paraId="55289335" w14:textId="76CE0F71" w:rsidR="00360512" w:rsidRDefault="00360512" w:rsidP="00360512">
      <w:pPr>
        <w:tabs>
          <w:tab w:val="left" w:pos="1170"/>
        </w:tabs>
        <w:spacing w:after="180"/>
        <w:contextualSpacing/>
        <w:rPr>
          <w:rFonts w:eastAsia="MS Mincho"/>
          <w:lang w:eastAsia="ja-JP"/>
        </w:rPr>
      </w:pPr>
      <w:r>
        <w:rPr>
          <w:noProof/>
          <w:lang w:val="en-US" w:eastAsia="en-US"/>
        </w:rPr>
        <mc:AlternateContent>
          <mc:Choice Requires="wps">
            <w:drawing>
              <wp:anchor distT="0" distB="0" distL="114300" distR="114300" simplePos="0" relativeHeight="251659264" behindDoc="0" locked="0" layoutInCell="1" allowOverlap="1" wp14:anchorId="71AA4891" wp14:editId="2CAECE6D">
                <wp:simplePos x="0" y="0"/>
                <wp:positionH relativeFrom="column">
                  <wp:posOffset>1080136</wp:posOffset>
                </wp:positionH>
                <wp:positionV relativeFrom="paragraph">
                  <wp:posOffset>149225</wp:posOffset>
                </wp:positionV>
                <wp:extent cx="1200150" cy="238125"/>
                <wp:effectExtent l="0" t="0" r="0" b="0"/>
                <wp:wrapNone/>
                <wp:docPr id="28" name="Text Box 28"/>
                <wp:cNvGraphicFramePr/>
                <a:graphic xmlns:a="http://schemas.openxmlformats.org/drawingml/2006/main">
                  <a:graphicData uri="http://schemas.microsoft.com/office/word/2010/wordprocessingShape">
                    <wps:wsp>
                      <wps:cNvSpPr txBox="1"/>
                      <wps:spPr>
                        <a:xfrm>
                          <a:off x="0" y="0"/>
                          <a:ext cx="1200150" cy="238125"/>
                        </a:xfrm>
                        <a:prstGeom prst="rect">
                          <a:avLst/>
                        </a:prstGeom>
                        <a:noFill/>
                        <a:ln w="6350">
                          <a:noFill/>
                        </a:ln>
                      </wps:spPr>
                      <wps:txbx>
                        <w:txbxContent>
                          <w:p w14:paraId="5FA49FB2" w14:textId="77777777" w:rsidR="00360512" w:rsidRPr="00B2110B" w:rsidRDefault="00360512" w:rsidP="00360512">
                            <w:pPr>
                              <w:rPr>
                                <w:sz w:val="18"/>
                                <w:szCs w:val="18"/>
                              </w:rPr>
                            </w:pPr>
                            <w:r w:rsidRPr="00B2110B">
                              <w:rPr>
                                <w:sz w:val="18"/>
                                <w:szCs w:val="18"/>
                              </w:rPr>
                              <w:t>Preamble format A2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AA4891" id="Text Box 28" o:spid="_x0000_s1032" type="#_x0000_t202" style="position:absolute;left:0;text-align:left;margin-left:85.05pt;margin-top:11.75pt;width:94.5pt;height:1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" filled="f" stroked="f" strokeweight=".5pt">
                <v:textbox>
                  <w:txbxContent>
                    <w:p w14:paraId="5FA49FB2" w14:textId="77777777" w:rsidR="00360512" w:rsidRPr="00B2110B" w:rsidRDefault="00360512" w:rsidP="00360512">
                      <w:pPr>
                        <w:rPr>
                          <w:sz w:val="18"/>
                          <w:szCs w:val="18"/>
                        </w:rPr>
                      </w:pPr>
                      <w:r w:rsidRPr="00B2110B">
                        <w:rPr>
                          <w:sz w:val="18"/>
                          <w:szCs w:val="18"/>
                        </w:rPr>
                        <w:t>Preamble format A2</w:t>
                      </w:r>
                    </w:p>
                  </w:txbxContent>
                </v:textbox>
              </v:shape>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4931E6DE" wp14:editId="1A72A020">
                <wp:simplePos x="0" y="0"/>
                <wp:positionH relativeFrom="column">
                  <wp:posOffset>2856548</wp:posOffset>
                </wp:positionH>
                <wp:positionV relativeFrom="paragraph">
                  <wp:posOffset>149225</wp:posOffset>
                </wp:positionV>
                <wp:extent cx="1176337" cy="238125"/>
                <wp:effectExtent l="0" t="0" r="0" b="0"/>
                <wp:wrapNone/>
                <wp:docPr id="29" name="Text Box 29"/>
                <wp:cNvGraphicFramePr/>
                <a:graphic xmlns:a="http://schemas.openxmlformats.org/drawingml/2006/main">
                  <a:graphicData uri="http://schemas.microsoft.com/office/word/2010/wordprocessingShape">
                    <wps:wsp>
                      <wps:cNvSpPr txBox="1"/>
                      <wps:spPr>
                        <a:xfrm>
                          <a:off x="0" y="0"/>
                          <a:ext cx="1176337" cy="238125"/>
                        </a:xfrm>
                        <a:prstGeom prst="rect">
                          <a:avLst/>
                        </a:prstGeom>
                        <a:noFill/>
                        <a:ln w="6350">
                          <a:noFill/>
                        </a:ln>
                      </wps:spPr>
                      <wps:txbx>
                        <w:txbxContent>
                          <w:p w14:paraId="498F666D" w14:textId="77777777" w:rsidR="00360512" w:rsidRPr="00B2110B" w:rsidRDefault="00360512" w:rsidP="00360512">
                            <w:pPr>
                              <w:rPr>
                                <w:sz w:val="18"/>
                                <w:szCs w:val="18"/>
                              </w:rPr>
                            </w:pPr>
                            <w:r w:rsidRPr="00B2110B">
                              <w:rPr>
                                <w:sz w:val="18"/>
                                <w:szCs w:val="18"/>
                              </w:rPr>
                              <w:t>Preamble format A2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31E6DE" id="Text Box 29" o:spid="_x0000_s1033" type="#_x0000_t202" style="position:absolute;left:0;text-align:left;margin-left:224.95pt;margin-top:11.75pt;width:92.6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" filled="f" stroked="f" strokeweight=".5pt">
                <v:textbox>
                  <w:txbxContent>
                    <w:p w14:paraId="498F666D" w14:textId="77777777" w:rsidR="00360512" w:rsidRPr="00B2110B" w:rsidRDefault="00360512" w:rsidP="00360512">
                      <w:pPr>
                        <w:rPr>
                          <w:sz w:val="18"/>
                          <w:szCs w:val="18"/>
                        </w:rPr>
                      </w:pPr>
                      <w:r w:rsidRPr="00B2110B">
                        <w:rPr>
                          <w:sz w:val="18"/>
                          <w:szCs w:val="18"/>
                        </w:rPr>
                        <w:t>Preamble format A2</w:t>
                      </w:r>
                    </w:p>
                  </w:txbxContent>
                </v:textbox>
              </v:shape>
            </w:pict>
          </mc:Fallback>
        </mc:AlternateContent>
      </w:r>
    </w:p>
    <w:tbl>
      <w:tblPr>
        <w:tblStyle w:val="TableGrid"/>
        <w:tblW w:w="0" w:type="auto"/>
        <w:tblLook w:val="04A0" w:firstRow="1" w:lastRow="0" w:firstColumn="1" w:lastColumn="0" w:noHBand="0" w:noVBand="1"/>
      </w:tblPr>
      <w:tblGrid>
        <w:gridCol w:w="687"/>
        <w:gridCol w:w="687"/>
        <w:gridCol w:w="687"/>
        <w:gridCol w:w="688"/>
        <w:gridCol w:w="688"/>
        <w:gridCol w:w="688"/>
        <w:gridCol w:w="688"/>
        <w:gridCol w:w="688"/>
        <w:gridCol w:w="688"/>
        <w:gridCol w:w="688"/>
        <w:gridCol w:w="688"/>
        <w:gridCol w:w="688"/>
        <w:gridCol w:w="688"/>
        <w:gridCol w:w="688"/>
      </w:tblGrid>
      <w:tr w:rsidR="00360512" w14:paraId="1033ECCC" w14:textId="77777777" w:rsidTr="00F8341C">
        <w:tc>
          <w:tcPr>
            <w:tcW w:w="687" w:type="dxa"/>
            <w:shd w:val="pct10" w:color="auto" w:fill="auto"/>
          </w:tcPr>
          <w:p w14:paraId="10A43ACA" w14:textId="77777777" w:rsidR="00360512" w:rsidRDefault="00360512" w:rsidP="00F8341C">
            <w:pPr>
              <w:rPr>
                <w:rFonts w:eastAsia="MS Mincho"/>
                <w:lang w:eastAsia="ja-JP"/>
              </w:rPr>
            </w:pPr>
          </w:p>
        </w:tc>
        <w:tc>
          <w:tcPr>
            <w:tcW w:w="687" w:type="dxa"/>
            <w:shd w:val="pct10" w:color="auto" w:fill="auto"/>
          </w:tcPr>
          <w:p w14:paraId="07700564" w14:textId="77777777" w:rsidR="00360512" w:rsidRDefault="00360512" w:rsidP="00F8341C">
            <w:pPr>
              <w:rPr>
                <w:rFonts w:eastAsia="MS Mincho"/>
                <w:lang w:eastAsia="ja-JP"/>
              </w:rPr>
            </w:pPr>
          </w:p>
        </w:tc>
        <w:tc>
          <w:tcPr>
            <w:tcW w:w="687" w:type="dxa"/>
            <w:shd w:val="pct10" w:color="auto" w:fill="FFE599" w:themeFill="accent4" w:themeFillTint="66"/>
          </w:tcPr>
          <w:p w14:paraId="6F8B9508" w14:textId="77777777" w:rsidR="00360512" w:rsidRDefault="00360512" w:rsidP="00F8341C">
            <w:pPr>
              <w:rPr>
                <w:rFonts w:eastAsia="MS Mincho"/>
                <w:lang w:eastAsia="ja-JP"/>
              </w:rPr>
            </w:pPr>
          </w:p>
        </w:tc>
        <w:tc>
          <w:tcPr>
            <w:tcW w:w="688" w:type="dxa"/>
            <w:shd w:val="pct10" w:color="auto" w:fill="FFE599" w:themeFill="accent4" w:themeFillTint="66"/>
          </w:tcPr>
          <w:p w14:paraId="58E14D97" w14:textId="77777777" w:rsidR="00360512" w:rsidRDefault="00360512" w:rsidP="00F8341C">
            <w:pPr>
              <w:rPr>
                <w:rFonts w:eastAsia="MS Mincho"/>
                <w:lang w:eastAsia="ja-JP"/>
              </w:rPr>
            </w:pPr>
          </w:p>
        </w:tc>
        <w:tc>
          <w:tcPr>
            <w:tcW w:w="688" w:type="dxa"/>
            <w:shd w:val="pct10" w:color="auto" w:fill="FFE599" w:themeFill="accent4" w:themeFillTint="66"/>
          </w:tcPr>
          <w:p w14:paraId="566A7318" w14:textId="77777777" w:rsidR="00360512" w:rsidRDefault="00360512" w:rsidP="00F8341C">
            <w:pPr>
              <w:rPr>
                <w:rFonts w:eastAsia="MS Mincho"/>
                <w:lang w:eastAsia="ja-JP"/>
              </w:rPr>
            </w:pPr>
          </w:p>
        </w:tc>
        <w:tc>
          <w:tcPr>
            <w:tcW w:w="688" w:type="dxa"/>
            <w:shd w:val="pct10" w:color="auto" w:fill="FFE599" w:themeFill="accent4" w:themeFillTint="66"/>
          </w:tcPr>
          <w:p w14:paraId="4CCE465F" w14:textId="77777777" w:rsidR="00360512" w:rsidRDefault="00360512" w:rsidP="00F8341C">
            <w:pPr>
              <w:rPr>
                <w:rFonts w:eastAsia="MS Mincho"/>
                <w:lang w:eastAsia="ja-JP"/>
              </w:rPr>
            </w:pPr>
          </w:p>
        </w:tc>
        <w:tc>
          <w:tcPr>
            <w:tcW w:w="688" w:type="dxa"/>
            <w:shd w:val="pct10" w:color="auto" w:fill="B4C6E7" w:themeFill="accent5" w:themeFillTint="66"/>
          </w:tcPr>
          <w:p w14:paraId="206E7E82" w14:textId="77777777" w:rsidR="00360512" w:rsidRDefault="00360512" w:rsidP="00F8341C">
            <w:pPr>
              <w:rPr>
                <w:rFonts w:eastAsia="MS Mincho"/>
                <w:lang w:eastAsia="ja-JP"/>
              </w:rPr>
            </w:pPr>
          </w:p>
        </w:tc>
        <w:tc>
          <w:tcPr>
            <w:tcW w:w="688" w:type="dxa"/>
            <w:shd w:val="pct10" w:color="auto" w:fill="B4C6E7" w:themeFill="accent5" w:themeFillTint="66"/>
          </w:tcPr>
          <w:p w14:paraId="49F80C74" w14:textId="77777777" w:rsidR="00360512" w:rsidRDefault="00360512" w:rsidP="00F8341C">
            <w:pPr>
              <w:rPr>
                <w:rFonts w:eastAsia="MS Mincho"/>
                <w:lang w:eastAsia="ja-JP"/>
              </w:rPr>
            </w:pPr>
          </w:p>
        </w:tc>
        <w:tc>
          <w:tcPr>
            <w:tcW w:w="688" w:type="dxa"/>
            <w:shd w:val="pct10" w:color="auto" w:fill="B4C6E7" w:themeFill="accent5" w:themeFillTint="66"/>
          </w:tcPr>
          <w:p w14:paraId="4C02A611" w14:textId="77777777" w:rsidR="00360512" w:rsidRDefault="00360512" w:rsidP="00F8341C">
            <w:pPr>
              <w:rPr>
                <w:rFonts w:eastAsia="MS Mincho"/>
                <w:lang w:eastAsia="ja-JP"/>
              </w:rPr>
            </w:pPr>
          </w:p>
        </w:tc>
        <w:tc>
          <w:tcPr>
            <w:tcW w:w="688" w:type="dxa"/>
            <w:shd w:val="pct10" w:color="auto" w:fill="B4C6E7" w:themeFill="accent5" w:themeFillTint="66"/>
          </w:tcPr>
          <w:p w14:paraId="1CA9B18B" w14:textId="77777777" w:rsidR="00360512" w:rsidRDefault="00360512" w:rsidP="00F8341C">
            <w:pPr>
              <w:rPr>
                <w:rFonts w:eastAsia="MS Mincho"/>
                <w:lang w:eastAsia="ja-JP"/>
              </w:rPr>
            </w:pPr>
          </w:p>
        </w:tc>
        <w:tc>
          <w:tcPr>
            <w:tcW w:w="688" w:type="dxa"/>
            <w:shd w:val="pct12" w:color="auto" w:fill="DEEAF6" w:themeFill="accent1" w:themeFillTint="33"/>
          </w:tcPr>
          <w:p w14:paraId="350CF365" w14:textId="77777777" w:rsidR="00360512" w:rsidRDefault="00360512" w:rsidP="00F8341C">
            <w:pPr>
              <w:rPr>
                <w:rFonts w:eastAsia="MS Mincho"/>
                <w:lang w:eastAsia="ja-JP"/>
              </w:rPr>
            </w:pPr>
            <w:r>
              <w:rPr>
                <w:noProof/>
                <w:lang w:val="en-US" w:eastAsia="en-US"/>
              </w:rPr>
              <mc:AlternateContent>
                <mc:Choice Requires="wps">
                  <w:drawing>
                    <wp:anchor distT="0" distB="0" distL="114300" distR="114300" simplePos="0" relativeHeight="251661312" behindDoc="0" locked="0" layoutInCell="1" allowOverlap="1" wp14:anchorId="3A75BE6C" wp14:editId="5217040F">
                      <wp:simplePos x="0" y="0"/>
                      <wp:positionH relativeFrom="column">
                        <wp:posOffset>211772</wp:posOffset>
                      </wp:positionH>
                      <wp:positionV relativeFrom="paragraph">
                        <wp:posOffset>5080</wp:posOffset>
                      </wp:positionV>
                      <wp:extent cx="1162050" cy="209550"/>
                      <wp:effectExtent l="0" t="0" r="0" b="0"/>
                      <wp:wrapNone/>
                      <wp:docPr id="30" name="Text Box 30"/>
                      <wp:cNvGraphicFramePr/>
                      <a:graphic xmlns:a="http://schemas.openxmlformats.org/drawingml/2006/main">
                        <a:graphicData uri="http://schemas.microsoft.com/office/word/2010/wordprocessingShape">
                          <wps:wsp>
                            <wps:cNvSpPr txBox="1"/>
                            <wps:spPr>
                              <a:xfrm>
                                <a:off x="0" y="0"/>
                                <a:ext cx="1162050" cy="209550"/>
                              </a:xfrm>
                              <a:prstGeom prst="rect">
                                <a:avLst/>
                              </a:prstGeom>
                              <a:noFill/>
                              <a:ln w="6350">
                                <a:noFill/>
                              </a:ln>
                            </wps:spPr>
                            <wps:txbx>
                              <w:txbxContent>
                                <w:p w14:paraId="1D59399E" w14:textId="77777777" w:rsidR="00360512" w:rsidRPr="00B2110B" w:rsidRDefault="00360512" w:rsidP="00360512">
                                  <w:pPr>
                                    <w:rPr>
                                      <w:sz w:val="18"/>
                                      <w:szCs w:val="18"/>
                                    </w:rPr>
                                  </w:pPr>
                                  <w:r w:rsidRPr="00B2110B">
                                    <w:rPr>
                                      <w:sz w:val="18"/>
                                      <w:szCs w:val="18"/>
                                    </w:rPr>
                                    <w:t>Preamble format B2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75BE6C" id="Text Box 30" o:spid="_x0000_s1034" type="#_x0000_t202" style="position:absolute;left:0;text-align:left;margin-left:16.65pt;margin-top:.4pt;width:91.5pt;height: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" filled="f" stroked="f" strokeweight=".5pt">
                      <v:textbox>
                        <w:txbxContent>
                          <w:p w14:paraId="1D59399E" w14:textId="77777777" w:rsidR="00360512" w:rsidRPr="00B2110B" w:rsidRDefault="00360512" w:rsidP="00360512">
                            <w:pPr>
                              <w:rPr>
                                <w:sz w:val="18"/>
                                <w:szCs w:val="18"/>
                              </w:rPr>
                            </w:pPr>
                            <w:r w:rsidRPr="00B2110B">
                              <w:rPr>
                                <w:sz w:val="18"/>
                                <w:szCs w:val="18"/>
                              </w:rPr>
                              <w:t>Preamble format B2</w:t>
                            </w:r>
                          </w:p>
                        </w:txbxContent>
                      </v:textbox>
                    </v:shape>
                  </w:pict>
                </mc:Fallback>
              </mc:AlternateContent>
            </w:r>
          </w:p>
        </w:tc>
        <w:tc>
          <w:tcPr>
            <w:tcW w:w="688" w:type="dxa"/>
            <w:shd w:val="pct12" w:color="auto" w:fill="DEEAF6" w:themeFill="accent1" w:themeFillTint="33"/>
          </w:tcPr>
          <w:p w14:paraId="4CE2319F" w14:textId="77777777" w:rsidR="00360512" w:rsidRDefault="00360512" w:rsidP="00F8341C">
            <w:pPr>
              <w:rPr>
                <w:rFonts w:eastAsia="MS Mincho"/>
                <w:lang w:eastAsia="ja-JP"/>
              </w:rPr>
            </w:pPr>
          </w:p>
        </w:tc>
        <w:tc>
          <w:tcPr>
            <w:tcW w:w="688" w:type="dxa"/>
            <w:shd w:val="pct12" w:color="auto" w:fill="DEEAF6" w:themeFill="accent1" w:themeFillTint="33"/>
          </w:tcPr>
          <w:p w14:paraId="1C9688FD" w14:textId="77777777" w:rsidR="00360512" w:rsidRDefault="00360512" w:rsidP="00F8341C">
            <w:pPr>
              <w:rPr>
                <w:rFonts w:eastAsia="MS Mincho"/>
                <w:lang w:eastAsia="ja-JP"/>
              </w:rPr>
            </w:pPr>
          </w:p>
        </w:tc>
        <w:tc>
          <w:tcPr>
            <w:tcW w:w="688" w:type="dxa"/>
            <w:shd w:val="pct12" w:color="auto" w:fill="DEEAF6" w:themeFill="accent1" w:themeFillTint="33"/>
          </w:tcPr>
          <w:p w14:paraId="56121EC9" w14:textId="77777777" w:rsidR="00360512" w:rsidRDefault="00360512" w:rsidP="00F8341C">
            <w:pPr>
              <w:rPr>
                <w:rFonts w:eastAsia="MS Mincho"/>
                <w:lang w:eastAsia="ja-JP"/>
              </w:rPr>
            </w:pPr>
          </w:p>
        </w:tc>
      </w:tr>
    </w:tbl>
    <w:p w14:paraId="3310178A" w14:textId="77777777" w:rsidR="00360512" w:rsidRDefault="00360512" w:rsidP="00360512">
      <w:pPr>
        <w:tabs>
          <w:tab w:val="left" w:pos="1170"/>
        </w:tabs>
        <w:spacing w:after="180"/>
        <w:contextualSpacing/>
      </w:pPr>
    </w:p>
    <w:p w14:paraId="0B63E346" w14:textId="77777777" w:rsidR="00360512" w:rsidRDefault="00360512" w:rsidP="00360512">
      <w:pPr>
        <w:tabs>
          <w:tab w:val="left" w:pos="7343"/>
        </w:tabs>
        <w:spacing w:after="180"/>
        <w:contextualSpacing/>
      </w:pPr>
    </w:p>
    <w:p w14:paraId="1212BB9D" w14:textId="4F7A7451" w:rsidR="00360512" w:rsidRDefault="00360512" w:rsidP="00360512">
      <w:pPr>
        <w:pStyle w:val="ListParagraph"/>
        <w:jc w:val="center"/>
        <w:rPr>
          <w:rFonts w:eastAsia="MS Mincho"/>
          <w:lang w:eastAsia="ja-JP"/>
        </w:rPr>
      </w:pPr>
      <w:bookmarkStart w:id="4" w:name="_Ref494706820"/>
      <w:r w:rsidRPr="00F53EF7">
        <w:t xml:space="preserve">Figure </w:t>
      </w:r>
      <w:fldSimple w:instr=" SEQ Figure \* ARABIC ">
        <w:r w:rsidR="006E5F58">
          <w:rPr>
            <w:noProof/>
          </w:rPr>
          <w:t>4</w:t>
        </w:r>
      </w:fldSimple>
      <w:bookmarkEnd w:id="4"/>
      <w:r w:rsidRPr="00F53EF7">
        <w:t>:</w:t>
      </w:r>
      <w:r w:rsidRPr="00F53EF7">
        <w:rPr>
          <w:rFonts w:eastAsia="MS Mincho"/>
          <w:lang w:eastAsia="ja-JP"/>
        </w:rPr>
        <w:t xml:space="preserve"> </w:t>
      </w:r>
      <w:r>
        <w:rPr>
          <w:rFonts w:eastAsia="MS Mincho"/>
          <w:lang w:eastAsia="ja-JP"/>
        </w:rPr>
        <w:t xml:space="preserve">Example for PRACH mixed preamble format </w:t>
      </w:r>
    </w:p>
    <w:p w14:paraId="391FED82" w14:textId="3E3D25A6" w:rsidR="00832206" w:rsidRDefault="00832206" w:rsidP="00832206">
      <w:pPr>
        <w:tabs>
          <w:tab w:val="left" w:pos="7343"/>
        </w:tabs>
        <w:spacing w:after="180"/>
        <w:contextualSpacing/>
      </w:pPr>
    </w:p>
    <w:p w14:paraId="21B5DBE1" w14:textId="7AFBC5D7" w:rsidR="00D92DF0" w:rsidRPr="008C4F79" w:rsidRDefault="00D92DF0" w:rsidP="00D92DF0">
      <w:pPr>
        <w:rPr>
          <w:i/>
          <w:szCs w:val="22"/>
        </w:rPr>
      </w:pPr>
      <w:r>
        <w:rPr>
          <w:b/>
          <w:i/>
          <w:u w:val="single"/>
          <w:lang w:eastAsia="sv-SE"/>
        </w:rPr>
        <w:t>Proposal 1</w:t>
      </w:r>
      <w:r w:rsidRPr="00EE38DC">
        <w:rPr>
          <w:b/>
          <w:i/>
          <w:u w:val="single"/>
          <w:lang w:eastAsia="sv-SE"/>
        </w:rPr>
        <w:t xml:space="preserve">: </w:t>
      </w:r>
      <w:r w:rsidR="00AB0222">
        <w:rPr>
          <w:rFonts w:eastAsia="MS Mincho"/>
          <w:i/>
          <w:lang w:eastAsia="ja-JP"/>
        </w:rPr>
        <w:t>In case that</w:t>
      </w:r>
      <w:r>
        <w:rPr>
          <w:rFonts w:eastAsia="MS Mincho"/>
          <w:i/>
          <w:lang w:eastAsia="ja-JP"/>
        </w:rPr>
        <w:t xml:space="preserve"> </w:t>
      </w:r>
      <w:r w:rsidR="00AB0222">
        <w:rPr>
          <w:rFonts w:eastAsia="MS Mincho"/>
          <w:i/>
          <w:lang w:eastAsia="ja-JP"/>
        </w:rPr>
        <w:t xml:space="preserve">preamble </w:t>
      </w:r>
      <w:r>
        <w:rPr>
          <w:rFonts w:eastAsia="MS Mincho"/>
          <w:i/>
          <w:lang w:eastAsia="ja-JP"/>
        </w:rPr>
        <w:t>format</w:t>
      </w:r>
      <w:r w:rsidR="00AB0222">
        <w:rPr>
          <w:rFonts w:eastAsia="MS Mincho"/>
          <w:i/>
          <w:lang w:eastAsia="ja-JP"/>
        </w:rPr>
        <w:t>s</w:t>
      </w:r>
      <w:r>
        <w:rPr>
          <w:rFonts w:eastAsia="MS Mincho"/>
          <w:i/>
          <w:lang w:eastAsia="ja-JP"/>
        </w:rPr>
        <w:t xml:space="preserve"> A and B are </w:t>
      </w:r>
      <w:r w:rsidR="00F8065A">
        <w:rPr>
          <w:rFonts w:eastAsia="MS Mincho"/>
          <w:i/>
          <w:lang w:eastAsia="ja-JP"/>
        </w:rPr>
        <w:t>time multiplexed</w:t>
      </w:r>
      <w:r>
        <w:rPr>
          <w:rFonts w:eastAsia="MS Mincho"/>
          <w:i/>
          <w:lang w:eastAsia="ja-JP"/>
        </w:rPr>
        <w:t xml:space="preserve">, format B </w:t>
      </w:r>
      <w:r w:rsidR="001C4631">
        <w:rPr>
          <w:rFonts w:eastAsia="MS Mincho"/>
          <w:i/>
          <w:lang w:eastAsia="ja-JP"/>
        </w:rPr>
        <w:t>can</w:t>
      </w:r>
      <w:r w:rsidR="00F8065A">
        <w:rPr>
          <w:rFonts w:eastAsia="MS Mincho"/>
          <w:i/>
          <w:lang w:eastAsia="ja-JP"/>
        </w:rPr>
        <w:t xml:space="preserve"> be used </w:t>
      </w:r>
      <w:r>
        <w:rPr>
          <w:rFonts w:eastAsia="MS Mincho"/>
          <w:i/>
          <w:lang w:eastAsia="ja-JP"/>
        </w:rPr>
        <w:t xml:space="preserve">in last </w:t>
      </w:r>
      <w:r w:rsidR="00F8065A">
        <w:rPr>
          <w:rFonts w:eastAsia="MS Mincho"/>
          <w:i/>
          <w:lang w:eastAsia="ja-JP"/>
        </w:rPr>
        <w:t>RACH occasion</w:t>
      </w:r>
      <w:r w:rsidR="00EA5BA0">
        <w:rPr>
          <w:rFonts w:eastAsia="MS Mincho"/>
          <w:i/>
          <w:lang w:eastAsia="ja-JP"/>
        </w:rPr>
        <w:t xml:space="preserve"> of a slot</w:t>
      </w:r>
      <w:r>
        <w:rPr>
          <w:rFonts w:eastAsia="MS Mincho"/>
          <w:i/>
          <w:lang w:eastAsia="ja-JP"/>
        </w:rPr>
        <w:t>.</w:t>
      </w:r>
    </w:p>
    <w:p w14:paraId="4ADA23E0" w14:textId="77777777" w:rsidR="00D92DF0" w:rsidRPr="001F54D4" w:rsidRDefault="00D92DF0" w:rsidP="00832206">
      <w:pPr>
        <w:tabs>
          <w:tab w:val="left" w:pos="7343"/>
        </w:tabs>
        <w:spacing w:after="180"/>
        <w:contextualSpacing/>
      </w:pPr>
    </w:p>
    <w:p w14:paraId="2B778DF4" w14:textId="1633D924" w:rsidR="00A77F3F" w:rsidRDefault="00A77F3F" w:rsidP="00A77F3F">
      <w:pPr>
        <w:pStyle w:val="Heading1"/>
        <w:pBdr>
          <w:top w:val="single" w:sz="12" w:space="5" w:color="auto"/>
        </w:pBdr>
        <w:spacing w:after="120"/>
        <w:rPr>
          <w:sz w:val="32"/>
          <w:szCs w:val="32"/>
        </w:rPr>
      </w:pPr>
      <w:bookmarkStart w:id="5" w:name="_Ref465895131"/>
      <w:r>
        <w:rPr>
          <w:sz w:val="32"/>
          <w:szCs w:val="32"/>
        </w:rPr>
        <w:t xml:space="preserve">Capacity Enhancement </w:t>
      </w:r>
      <w:bookmarkEnd w:id="5"/>
      <w:r>
        <w:rPr>
          <w:sz w:val="32"/>
          <w:szCs w:val="32"/>
        </w:rPr>
        <w:t>for PRACH</w:t>
      </w:r>
    </w:p>
    <w:p w14:paraId="248D8450" w14:textId="3D620E52" w:rsidR="00A77F3F" w:rsidRPr="00485CEF" w:rsidRDefault="00A77F3F" w:rsidP="00A77F3F">
      <w:pPr>
        <w:rPr>
          <w:lang w:eastAsia="sv-SE"/>
        </w:rPr>
      </w:pPr>
      <w:r w:rsidRPr="00485CEF">
        <w:rPr>
          <w:lang w:eastAsia="sv-SE"/>
        </w:rPr>
        <w:t>There may be need for capacity enhancement for PRACH. The reasoning for PRACH capacity enhancement may be the following [6-8]:</w:t>
      </w:r>
    </w:p>
    <w:p w14:paraId="6419AD27" w14:textId="3E250DC9" w:rsidR="00A77F3F" w:rsidRDefault="00A77F3F" w:rsidP="00A77F3F">
      <w:pPr>
        <w:pStyle w:val="ListParagraph"/>
        <w:numPr>
          <w:ilvl w:val="0"/>
          <w:numId w:val="5"/>
        </w:numPr>
        <w:jc w:val="both"/>
        <w:rPr>
          <w:rFonts w:ascii="Times New Roman" w:eastAsia="SimSun" w:hAnsi="Times New Roman"/>
          <w:szCs w:val="20"/>
          <w:lang w:val="en-GB" w:eastAsia="sv-SE"/>
        </w:rPr>
      </w:pPr>
      <w:r w:rsidRPr="00485CEF">
        <w:rPr>
          <w:rFonts w:ascii="Times New Roman" w:eastAsia="SimSun" w:hAnsi="Times New Roman"/>
          <w:szCs w:val="20"/>
          <w:lang w:val="en-GB" w:eastAsia="sv-SE"/>
        </w:rPr>
        <w:t>Capacity limit d</w:t>
      </w:r>
      <w:r w:rsidR="00646CE8">
        <w:rPr>
          <w:rFonts w:ascii="Times New Roman" w:eastAsia="SimSun" w:hAnsi="Times New Roman"/>
          <w:szCs w:val="20"/>
          <w:lang w:val="en-GB" w:eastAsia="sv-SE"/>
        </w:rPr>
        <w:t>ue to short sequence length</w:t>
      </w:r>
      <w:r w:rsidRPr="00485CEF">
        <w:rPr>
          <w:rFonts w:ascii="Times New Roman" w:eastAsia="SimSun" w:hAnsi="Times New Roman"/>
          <w:szCs w:val="20"/>
          <w:lang w:val="en-GB" w:eastAsia="sv-SE"/>
        </w:rPr>
        <w:t xml:space="preserve"> </w:t>
      </w:r>
    </w:p>
    <w:p w14:paraId="4814A4EF" w14:textId="77777777" w:rsidR="00A77F3F" w:rsidRPr="00485CEF" w:rsidRDefault="00A77F3F" w:rsidP="00A77F3F">
      <w:pPr>
        <w:pStyle w:val="ListParagraph"/>
        <w:jc w:val="both"/>
        <w:rPr>
          <w:rFonts w:ascii="Times New Roman" w:eastAsia="SimSun" w:hAnsi="Times New Roman"/>
          <w:szCs w:val="20"/>
          <w:lang w:val="en-GB" w:eastAsia="sv-SE"/>
        </w:rPr>
      </w:pPr>
      <w:r w:rsidRPr="00485CEF">
        <w:rPr>
          <w:rFonts w:ascii="Times New Roman" w:eastAsia="SimSun" w:hAnsi="Times New Roman"/>
          <w:szCs w:val="20"/>
          <w:lang w:val="en-GB" w:eastAsia="sv-SE"/>
        </w:rPr>
        <w:t xml:space="preserve">The pure Zadoff-Chu sequence with length </w:t>
      </w:r>
      <m:oMath>
        <m:sSub>
          <m:sSubPr>
            <m:ctrlPr>
              <w:rPr>
                <w:rFonts w:ascii="Cambria Math" w:eastAsia="SimSun" w:hAnsi="Cambria Math"/>
                <w:i/>
                <w:szCs w:val="20"/>
                <w:lang w:val="en-GB" w:eastAsia="sv-SE"/>
              </w:rPr>
            </m:ctrlPr>
          </m:sSubPr>
          <m:e>
            <m:r>
              <w:rPr>
                <w:rFonts w:ascii="Cambria Math" w:eastAsia="SimSun" w:hAnsi="Cambria Math"/>
                <w:szCs w:val="20"/>
                <w:lang w:val="en-GB" w:eastAsia="sv-SE"/>
              </w:rPr>
              <m:t>N</m:t>
            </m:r>
          </m:e>
          <m:sub>
            <m:r>
              <w:rPr>
                <w:rFonts w:ascii="Cambria Math" w:eastAsia="SimSun" w:hAnsi="Cambria Math"/>
                <w:szCs w:val="20"/>
                <w:lang w:val="en-GB" w:eastAsia="sv-SE"/>
              </w:rPr>
              <m:t>zc</m:t>
            </m:r>
          </m:sub>
        </m:sSub>
      </m:oMath>
      <w:r w:rsidRPr="00485CEF">
        <w:rPr>
          <w:rFonts w:ascii="Times New Roman" w:eastAsia="SimSun" w:hAnsi="Times New Roman"/>
          <w:szCs w:val="20"/>
          <w:lang w:val="en-GB" w:eastAsia="sv-SE"/>
        </w:rPr>
        <w:t xml:space="preserve"> can provide the amount of </w:t>
      </w:r>
      <m:oMath>
        <m:f>
          <m:fPr>
            <m:ctrlPr>
              <w:rPr>
                <w:rFonts w:ascii="Cambria Math" w:eastAsia="SimSun" w:hAnsi="Cambria Math"/>
                <w:i/>
                <w:szCs w:val="20"/>
                <w:lang w:val="en-GB" w:eastAsia="sv-SE"/>
              </w:rPr>
            </m:ctrlPr>
          </m:fPr>
          <m:num>
            <m:sSub>
              <m:sSubPr>
                <m:ctrlPr>
                  <w:rPr>
                    <w:rFonts w:ascii="Cambria Math" w:eastAsia="SimSun" w:hAnsi="Cambria Math"/>
                    <w:i/>
                    <w:szCs w:val="20"/>
                    <w:lang w:val="en-GB" w:eastAsia="sv-SE"/>
                  </w:rPr>
                </m:ctrlPr>
              </m:sSubPr>
              <m:e>
                <m:r>
                  <w:rPr>
                    <w:rFonts w:ascii="Cambria Math" w:eastAsia="SimSun" w:hAnsi="Cambria Math"/>
                    <w:szCs w:val="20"/>
                    <w:lang w:val="en-GB" w:eastAsia="sv-SE"/>
                  </w:rPr>
                  <m:t>N</m:t>
                </m:r>
              </m:e>
              <m:sub>
                <m:r>
                  <w:rPr>
                    <w:rFonts w:ascii="Cambria Math" w:eastAsia="SimSun" w:hAnsi="Cambria Math"/>
                    <w:szCs w:val="20"/>
                    <w:lang w:val="en-GB" w:eastAsia="sv-SE"/>
                  </w:rPr>
                  <m:t>zc</m:t>
                </m:r>
              </m:sub>
            </m:sSub>
          </m:num>
          <m:den>
            <m:sSub>
              <m:sSubPr>
                <m:ctrlPr>
                  <w:rPr>
                    <w:rFonts w:ascii="Cambria Math" w:eastAsia="SimSun" w:hAnsi="Cambria Math"/>
                    <w:i/>
                    <w:szCs w:val="20"/>
                    <w:lang w:val="en-GB" w:eastAsia="sv-SE"/>
                  </w:rPr>
                </m:ctrlPr>
              </m:sSubPr>
              <m:e>
                <m:r>
                  <w:rPr>
                    <w:rFonts w:ascii="Cambria Math" w:eastAsia="SimSun" w:hAnsi="Cambria Math"/>
                    <w:szCs w:val="20"/>
                    <w:lang w:val="en-GB" w:eastAsia="sv-SE"/>
                  </w:rPr>
                  <m:t>N</m:t>
                </m:r>
              </m:e>
              <m:sub>
                <m:r>
                  <w:rPr>
                    <w:rFonts w:ascii="Cambria Math" w:eastAsia="SimSun" w:hAnsi="Cambria Math"/>
                    <w:szCs w:val="20"/>
                    <w:lang w:val="en-GB" w:eastAsia="sv-SE"/>
                  </w:rPr>
                  <m:t>cs</m:t>
                </m:r>
              </m:sub>
            </m:sSub>
          </m:den>
        </m:f>
        <m:r>
          <w:rPr>
            <w:rFonts w:ascii="Cambria Math" w:eastAsia="SimSun" w:hAnsi="Cambria Math"/>
            <w:szCs w:val="20"/>
            <w:lang w:val="en-GB" w:eastAsia="sv-SE"/>
          </w:rPr>
          <m:t>(</m:t>
        </m:r>
        <m:sSub>
          <m:sSubPr>
            <m:ctrlPr>
              <w:rPr>
                <w:rFonts w:ascii="Cambria Math" w:eastAsia="SimSun" w:hAnsi="Cambria Math"/>
                <w:i/>
                <w:szCs w:val="20"/>
                <w:lang w:val="en-GB" w:eastAsia="sv-SE"/>
              </w:rPr>
            </m:ctrlPr>
          </m:sSubPr>
          <m:e>
            <m:r>
              <w:rPr>
                <w:rFonts w:ascii="Cambria Math" w:eastAsia="SimSun" w:hAnsi="Cambria Math"/>
                <w:szCs w:val="20"/>
                <w:lang w:val="en-GB" w:eastAsia="sv-SE"/>
              </w:rPr>
              <m:t>N</m:t>
            </m:r>
          </m:e>
          <m:sub>
            <m:r>
              <w:rPr>
                <w:rFonts w:ascii="Cambria Math" w:eastAsia="SimSun" w:hAnsi="Cambria Math"/>
                <w:szCs w:val="20"/>
                <w:lang w:val="en-GB" w:eastAsia="sv-SE"/>
              </w:rPr>
              <m:t>zc</m:t>
            </m:r>
          </m:sub>
        </m:sSub>
        <m:r>
          <w:rPr>
            <w:rFonts w:ascii="Cambria Math" w:eastAsia="SimSun" w:hAnsi="Cambria Math"/>
            <w:szCs w:val="20"/>
            <w:lang w:val="en-GB" w:eastAsia="sv-SE"/>
          </w:rPr>
          <m:t>-1)</m:t>
        </m:r>
      </m:oMath>
      <w:r w:rsidRPr="00485CEF">
        <w:rPr>
          <w:rFonts w:ascii="Times New Roman" w:eastAsia="SimSun" w:hAnsi="Times New Roman"/>
          <w:szCs w:val="20"/>
          <w:lang w:val="en-GB" w:eastAsia="sv-SE"/>
        </w:rPr>
        <w:t xml:space="preserve"> sequences, where </w:t>
      </w:r>
      <m:oMath>
        <m:sSub>
          <m:sSubPr>
            <m:ctrlPr>
              <w:rPr>
                <w:rFonts w:ascii="Cambria Math" w:eastAsia="SimSun" w:hAnsi="Cambria Math"/>
                <w:i/>
                <w:szCs w:val="20"/>
                <w:lang w:val="en-GB" w:eastAsia="sv-SE"/>
              </w:rPr>
            </m:ctrlPr>
          </m:sSubPr>
          <m:e>
            <m:r>
              <w:rPr>
                <w:rFonts w:ascii="Cambria Math" w:eastAsia="SimSun" w:hAnsi="Cambria Math"/>
                <w:szCs w:val="20"/>
                <w:lang w:val="en-GB" w:eastAsia="sv-SE"/>
              </w:rPr>
              <m:t>N</m:t>
            </m:r>
          </m:e>
          <m:sub>
            <m:r>
              <w:rPr>
                <w:rFonts w:ascii="Cambria Math" w:eastAsia="SimSun" w:hAnsi="Cambria Math"/>
                <w:szCs w:val="20"/>
                <w:lang w:val="en-GB" w:eastAsia="sv-SE"/>
              </w:rPr>
              <m:t>cs</m:t>
            </m:r>
          </m:sub>
        </m:sSub>
      </m:oMath>
      <w:r w:rsidRPr="00485CEF">
        <w:rPr>
          <w:rFonts w:ascii="Times New Roman" w:eastAsia="SimSun" w:hAnsi="Times New Roman"/>
          <w:szCs w:val="20"/>
          <w:lang w:val="en-GB" w:eastAsia="sv-SE"/>
        </w:rPr>
        <w:t xml:space="preserve"> is the length of cyclic shift whose duration should be larger than the channel delay/spread. Then, a shorter sequence has smaller </w:t>
      </w:r>
      <m:oMath>
        <m:sSub>
          <m:sSubPr>
            <m:ctrlPr>
              <w:rPr>
                <w:rFonts w:ascii="Cambria Math" w:eastAsia="SimSun" w:hAnsi="Cambria Math"/>
                <w:i/>
                <w:szCs w:val="20"/>
                <w:lang w:val="en-GB" w:eastAsia="sv-SE"/>
              </w:rPr>
            </m:ctrlPr>
          </m:sSubPr>
          <m:e>
            <m:r>
              <w:rPr>
                <w:rFonts w:ascii="Cambria Math" w:eastAsia="SimSun" w:hAnsi="Cambria Math"/>
                <w:szCs w:val="20"/>
                <w:lang w:val="en-GB" w:eastAsia="sv-SE"/>
              </w:rPr>
              <m:t>N</m:t>
            </m:r>
          </m:e>
          <m:sub>
            <m:r>
              <w:rPr>
                <w:rFonts w:ascii="Cambria Math" w:eastAsia="SimSun" w:hAnsi="Cambria Math"/>
                <w:szCs w:val="20"/>
                <w:lang w:val="en-GB" w:eastAsia="sv-SE"/>
              </w:rPr>
              <m:t>zc</m:t>
            </m:r>
          </m:sub>
        </m:sSub>
      </m:oMath>
      <w:r w:rsidRPr="00485CEF">
        <w:rPr>
          <w:rFonts w:ascii="Times New Roman" w:eastAsia="SimSun" w:hAnsi="Times New Roman"/>
          <w:szCs w:val="20"/>
          <w:lang w:val="en-GB" w:eastAsia="sv-SE"/>
        </w:rPr>
        <w:t xml:space="preserve"> and provides less amount of sequences.</w:t>
      </w:r>
    </w:p>
    <w:p w14:paraId="5B0830A6" w14:textId="070B9144" w:rsidR="00A77F3F" w:rsidRDefault="00646CE8" w:rsidP="00A77F3F">
      <w:pPr>
        <w:pStyle w:val="ListParagraph"/>
        <w:numPr>
          <w:ilvl w:val="0"/>
          <w:numId w:val="5"/>
        </w:numPr>
        <w:jc w:val="both"/>
        <w:rPr>
          <w:rFonts w:ascii="Times New Roman" w:eastAsia="SimSun" w:hAnsi="Times New Roman"/>
          <w:szCs w:val="20"/>
          <w:lang w:val="en-GB" w:eastAsia="sv-SE"/>
        </w:rPr>
      </w:pPr>
      <w:r>
        <w:rPr>
          <w:rFonts w:ascii="Times New Roman" w:eastAsia="SimSun" w:hAnsi="Times New Roman"/>
          <w:szCs w:val="20"/>
          <w:lang w:val="en-GB" w:eastAsia="sv-SE"/>
        </w:rPr>
        <w:t>Higher subcarrier spacing</w:t>
      </w:r>
      <w:r w:rsidR="00A77F3F" w:rsidRPr="00485CEF">
        <w:rPr>
          <w:rFonts w:ascii="Times New Roman" w:eastAsia="SimSun" w:hAnsi="Times New Roman"/>
          <w:szCs w:val="20"/>
          <w:lang w:val="en-GB" w:eastAsia="sv-SE"/>
        </w:rPr>
        <w:t xml:space="preserve"> </w:t>
      </w:r>
    </w:p>
    <w:p w14:paraId="643F499D" w14:textId="77777777" w:rsidR="00A77F3F" w:rsidRPr="002D6ED0" w:rsidRDefault="00A77F3F" w:rsidP="00A77F3F">
      <w:pPr>
        <w:pStyle w:val="ListParagraph"/>
        <w:jc w:val="both"/>
        <w:rPr>
          <w:rFonts w:ascii="Times New Roman" w:eastAsia="SimSun" w:hAnsi="Times New Roman"/>
          <w:szCs w:val="20"/>
          <w:lang w:val="en-GB" w:eastAsia="sv-SE"/>
        </w:rPr>
      </w:pPr>
      <w:r w:rsidRPr="00485CEF">
        <w:rPr>
          <w:rFonts w:ascii="Times New Roman" w:eastAsia="SimSun" w:hAnsi="Times New Roman"/>
          <w:szCs w:val="20"/>
          <w:lang w:val="en-GB" w:eastAsia="sv-SE"/>
        </w:rPr>
        <w:t xml:space="preserve">For subcarrier spacing </w:t>
      </w:r>
      <m:oMath>
        <m:r>
          <w:rPr>
            <w:rFonts w:ascii="Cambria Math" w:eastAsia="SimSun" w:hAnsi="Cambria Math"/>
            <w:szCs w:val="20"/>
            <w:lang w:val="en-GB" w:eastAsia="sv-SE"/>
          </w:rPr>
          <m:t>w</m:t>
        </m:r>
      </m:oMath>
      <w:r w:rsidRPr="00485CEF">
        <w:rPr>
          <w:rFonts w:ascii="Times New Roman" w:eastAsia="SimSun" w:hAnsi="Times New Roman"/>
          <w:szCs w:val="20"/>
          <w:lang w:val="en-GB" w:eastAsia="sv-SE"/>
        </w:rPr>
        <w:t xml:space="preserve">Hz, the duration of one symbol is </w:t>
      </w:r>
      <m:oMath>
        <m:f>
          <m:fPr>
            <m:ctrlPr>
              <w:rPr>
                <w:rFonts w:ascii="Cambria Math" w:eastAsia="SimSun" w:hAnsi="Cambria Math"/>
                <w:i/>
                <w:szCs w:val="20"/>
                <w:lang w:val="en-GB" w:eastAsia="sv-SE"/>
              </w:rPr>
            </m:ctrlPr>
          </m:fPr>
          <m:num>
            <m:r>
              <w:rPr>
                <w:rFonts w:ascii="Cambria Math" w:eastAsia="SimSun" w:hAnsi="Cambria Math"/>
                <w:szCs w:val="20"/>
                <w:lang w:val="en-GB" w:eastAsia="sv-SE"/>
              </w:rPr>
              <m:t>1</m:t>
            </m:r>
          </m:num>
          <m:den>
            <m:r>
              <w:rPr>
                <w:rFonts w:ascii="Cambria Math" w:eastAsia="SimSun" w:hAnsi="Cambria Math"/>
                <w:szCs w:val="20"/>
                <w:lang w:val="en-GB" w:eastAsia="sv-SE"/>
              </w:rPr>
              <m:t>w</m:t>
            </m:r>
          </m:den>
        </m:f>
      </m:oMath>
      <w:r w:rsidRPr="00485CEF">
        <w:rPr>
          <w:rFonts w:ascii="Times New Roman" w:eastAsia="SimSun" w:hAnsi="Times New Roman"/>
          <w:szCs w:val="20"/>
          <w:lang w:val="en-GB" w:eastAsia="sv-SE"/>
        </w:rPr>
        <w:t xml:space="preserve">s. Assume the channel delay/spread is </w:t>
      </w:r>
      <m:oMath>
        <m:r>
          <w:rPr>
            <w:rFonts w:ascii="Cambria Math" w:eastAsia="SimSun" w:hAnsi="Cambria Math"/>
            <w:szCs w:val="20"/>
            <w:lang w:val="en-GB" w:eastAsia="sv-SE"/>
          </w:rPr>
          <m:t>∆t</m:t>
        </m:r>
      </m:oMath>
      <w:r w:rsidRPr="00485CEF">
        <w:rPr>
          <w:rFonts w:ascii="Times New Roman" w:eastAsia="SimSun" w:hAnsi="Times New Roman"/>
          <w:szCs w:val="20"/>
          <w:lang w:val="en-GB" w:eastAsia="sv-SE"/>
        </w:rPr>
        <w:t xml:space="preserve">, then the cyclic shift </w:t>
      </w:r>
      <m:oMath>
        <m:sSub>
          <m:sSubPr>
            <m:ctrlPr>
              <w:rPr>
                <w:rFonts w:ascii="Cambria Math" w:eastAsia="SimSun" w:hAnsi="Cambria Math"/>
                <w:i/>
                <w:szCs w:val="20"/>
                <w:lang w:val="en-GB" w:eastAsia="sv-SE"/>
              </w:rPr>
            </m:ctrlPr>
          </m:sSubPr>
          <m:e>
            <m:r>
              <w:rPr>
                <w:rFonts w:ascii="Cambria Math" w:eastAsia="SimSun" w:hAnsi="Cambria Math"/>
                <w:szCs w:val="20"/>
                <w:lang w:val="en-GB" w:eastAsia="sv-SE"/>
              </w:rPr>
              <m:t>N</m:t>
            </m:r>
          </m:e>
          <m:sub>
            <m:r>
              <w:rPr>
                <w:rFonts w:ascii="Cambria Math" w:eastAsia="SimSun" w:hAnsi="Cambria Math"/>
                <w:szCs w:val="20"/>
                <w:lang w:val="en-GB" w:eastAsia="sv-SE"/>
              </w:rPr>
              <m:t>cs</m:t>
            </m:r>
          </m:sub>
        </m:sSub>
      </m:oMath>
      <w:r w:rsidRPr="00485CEF">
        <w:rPr>
          <w:rFonts w:ascii="Times New Roman" w:eastAsia="SimSun" w:hAnsi="Times New Roman"/>
          <w:szCs w:val="20"/>
          <w:lang w:val="en-GB" w:eastAsia="sv-SE"/>
        </w:rPr>
        <w:t xml:space="preserve"> should satisfy :</w:t>
      </w:r>
      <w:r>
        <w:rPr>
          <w:rFonts w:ascii="Times New Roman" w:eastAsia="SimSun" w:hAnsi="Times New Roman"/>
          <w:szCs w:val="20"/>
          <w:lang w:val="en-GB" w:eastAsia="sv-SE"/>
        </w:rPr>
        <w:t xml:space="preserve"> </w:t>
      </w:r>
      <m:oMath>
        <m:sSub>
          <m:sSubPr>
            <m:ctrlPr>
              <w:rPr>
                <w:rFonts w:ascii="Cambria Math" w:hAnsi="Cambria Math"/>
                <w:i/>
                <w:lang w:eastAsia="sv-SE"/>
              </w:rPr>
            </m:ctrlPr>
          </m:sSubPr>
          <m:e>
            <m:r>
              <w:rPr>
                <w:rFonts w:ascii="Cambria Math" w:hAnsi="Cambria Math"/>
                <w:lang w:eastAsia="sv-SE"/>
              </w:rPr>
              <m:t>N</m:t>
            </m:r>
          </m:e>
          <m:sub>
            <m:r>
              <w:rPr>
                <w:rFonts w:ascii="Cambria Math" w:hAnsi="Cambria Math"/>
                <w:lang w:eastAsia="sv-SE"/>
              </w:rPr>
              <m:t>cs</m:t>
            </m:r>
          </m:sub>
        </m:sSub>
      </m:oMath>
      <w:r w:rsidRPr="00485CEF">
        <w:rPr>
          <w:rFonts w:ascii="Times New Roman" w:hAnsi="Times New Roman"/>
          <w:lang w:eastAsia="sv-SE"/>
        </w:rPr>
        <w:t xml:space="preserve">&gt; </w:t>
      </w:r>
      <m:oMath>
        <m:r>
          <w:rPr>
            <w:rFonts w:ascii="Cambria Math" w:hAnsi="Cambria Math"/>
            <w:lang w:eastAsia="sv-SE"/>
          </w:rPr>
          <m:t>∆t.w.</m:t>
        </m:r>
        <m:sSub>
          <m:sSubPr>
            <m:ctrlPr>
              <w:rPr>
                <w:rFonts w:ascii="Cambria Math" w:hAnsi="Cambria Math"/>
                <w:i/>
                <w:lang w:eastAsia="sv-SE"/>
              </w:rPr>
            </m:ctrlPr>
          </m:sSubPr>
          <m:e>
            <m:r>
              <w:rPr>
                <w:rFonts w:ascii="Cambria Math" w:hAnsi="Cambria Math"/>
                <w:lang w:eastAsia="sv-SE"/>
              </w:rPr>
              <m:t>N</m:t>
            </m:r>
          </m:e>
          <m:sub>
            <m:r>
              <w:rPr>
                <w:rFonts w:ascii="Cambria Math" w:hAnsi="Cambria Math"/>
                <w:lang w:eastAsia="sv-SE"/>
              </w:rPr>
              <m:t>zc</m:t>
            </m:r>
          </m:sub>
        </m:sSub>
      </m:oMath>
      <w:r>
        <w:rPr>
          <w:rFonts w:ascii="Times New Roman" w:hAnsi="Times New Roman"/>
          <w:lang w:eastAsia="sv-SE"/>
        </w:rPr>
        <w:t xml:space="preserve">. </w:t>
      </w:r>
      <w:r w:rsidRPr="002D6ED0">
        <w:rPr>
          <w:rFonts w:ascii="Times New Roman" w:hAnsi="Times New Roman"/>
          <w:lang w:eastAsia="sv-SE"/>
        </w:rPr>
        <w:t xml:space="preserve">According to the above formula, for the higher subcarrier spacing </w:t>
      </w:r>
      <m:oMath>
        <m:r>
          <w:rPr>
            <w:rFonts w:ascii="Cambria Math" w:hAnsi="Cambria Math"/>
            <w:lang w:eastAsia="sv-SE"/>
          </w:rPr>
          <m:t>w</m:t>
        </m:r>
      </m:oMath>
      <w:r w:rsidRPr="002D6ED0">
        <w:rPr>
          <w:rFonts w:ascii="Times New Roman" w:hAnsi="Times New Roman"/>
          <w:lang w:eastAsia="sv-SE"/>
        </w:rPr>
        <w:t xml:space="preserve">, the duration of one symbol is shorter. If the channel delay/spread is fixed, then the portion of channel delay/spread in one symbol duration </w:t>
      </w:r>
      <m:oMath>
        <m:r>
          <w:rPr>
            <w:rFonts w:ascii="Cambria Math" w:hAnsi="Cambria Math"/>
            <w:lang w:eastAsia="sv-SE"/>
          </w:rPr>
          <m:t>∆t.w</m:t>
        </m:r>
      </m:oMath>
      <w:r w:rsidRPr="002D6ED0">
        <w:rPr>
          <w:rFonts w:ascii="Times New Roman" w:hAnsi="Times New Roman"/>
          <w:lang w:eastAsia="sv-SE"/>
        </w:rPr>
        <w:t xml:space="preserve"> is higher, and the cyclic shift </w:t>
      </w:r>
      <m:oMath>
        <m:sSub>
          <m:sSubPr>
            <m:ctrlPr>
              <w:rPr>
                <w:rFonts w:ascii="Cambria Math" w:hAnsi="Cambria Math"/>
                <w:i/>
                <w:lang w:eastAsia="sv-SE"/>
              </w:rPr>
            </m:ctrlPr>
          </m:sSubPr>
          <m:e>
            <m:r>
              <w:rPr>
                <w:rFonts w:ascii="Cambria Math" w:hAnsi="Cambria Math"/>
                <w:lang w:eastAsia="sv-SE"/>
              </w:rPr>
              <m:t>N</m:t>
            </m:r>
          </m:e>
          <m:sub>
            <m:r>
              <w:rPr>
                <w:rFonts w:ascii="Cambria Math" w:hAnsi="Cambria Math"/>
                <w:lang w:eastAsia="sv-SE"/>
              </w:rPr>
              <m:t>cs</m:t>
            </m:r>
          </m:sub>
        </m:sSub>
      </m:oMath>
      <w:r w:rsidRPr="002D6ED0">
        <w:rPr>
          <w:rFonts w:ascii="Times New Roman" w:hAnsi="Times New Roman"/>
          <w:lang w:eastAsia="sv-SE"/>
        </w:rPr>
        <w:t xml:space="preserve"> should be larger to compensate for the delay/spread. Thus</w:t>
      </w:r>
      <w:r>
        <w:rPr>
          <w:rFonts w:ascii="Times New Roman" w:hAnsi="Times New Roman"/>
          <w:lang w:eastAsia="sv-SE"/>
        </w:rPr>
        <w:t>,</w:t>
      </w:r>
      <w:r w:rsidRPr="002D6ED0">
        <w:rPr>
          <w:rFonts w:ascii="Times New Roman" w:hAnsi="Times New Roman"/>
          <w:lang w:eastAsia="sv-SE"/>
        </w:rPr>
        <w:t xml:space="preserve"> the number of cyclic shifts that one sequence can support is less, and the amount of available </w:t>
      </w:r>
      <w:r w:rsidRPr="002D6ED0">
        <w:rPr>
          <w:rFonts w:ascii="Times New Roman" w:eastAsia="SimSun" w:hAnsi="Times New Roman"/>
          <w:szCs w:val="20"/>
          <w:lang w:val="en-GB" w:eastAsia="sv-SE"/>
        </w:rPr>
        <w:t>sequence is smaller.</w:t>
      </w:r>
    </w:p>
    <w:p w14:paraId="6AF7E8CB" w14:textId="28D41EFA" w:rsidR="00A77F3F" w:rsidRDefault="00A77F3F" w:rsidP="00A77F3F">
      <w:pPr>
        <w:pStyle w:val="ListParagraph"/>
        <w:numPr>
          <w:ilvl w:val="0"/>
          <w:numId w:val="5"/>
        </w:numPr>
        <w:jc w:val="both"/>
        <w:rPr>
          <w:rFonts w:ascii="Times New Roman" w:eastAsia="SimSun" w:hAnsi="Times New Roman"/>
          <w:szCs w:val="20"/>
          <w:lang w:val="en-GB" w:eastAsia="sv-SE"/>
        </w:rPr>
      </w:pPr>
      <w:r w:rsidRPr="002D6ED0">
        <w:rPr>
          <w:rFonts w:ascii="Times New Roman" w:eastAsia="SimSun" w:hAnsi="Times New Roman"/>
          <w:szCs w:val="20"/>
          <w:lang w:val="en-GB" w:eastAsia="sv-SE"/>
        </w:rPr>
        <w:t>Supp</w:t>
      </w:r>
      <w:r w:rsidR="00646CE8">
        <w:rPr>
          <w:rFonts w:ascii="Times New Roman" w:eastAsia="SimSun" w:hAnsi="Times New Roman"/>
          <w:szCs w:val="20"/>
          <w:lang w:val="en-GB" w:eastAsia="sv-SE"/>
        </w:rPr>
        <w:t>ort the indication of SS blocks</w:t>
      </w:r>
      <w:r w:rsidRPr="002D6ED0">
        <w:rPr>
          <w:rFonts w:ascii="Times New Roman" w:eastAsia="SimSun" w:hAnsi="Times New Roman"/>
          <w:szCs w:val="20"/>
          <w:lang w:val="en-GB" w:eastAsia="sv-SE"/>
        </w:rPr>
        <w:t xml:space="preserve"> </w:t>
      </w:r>
    </w:p>
    <w:p w14:paraId="43AAAF01" w14:textId="77777777" w:rsidR="00A77F3F" w:rsidRPr="00A66A0B" w:rsidRDefault="00A77F3F" w:rsidP="00A77F3F">
      <w:pPr>
        <w:pStyle w:val="ListParagraph"/>
        <w:jc w:val="both"/>
        <w:rPr>
          <w:rFonts w:ascii="Times New Roman" w:eastAsia="SimSun" w:hAnsi="Times New Roman"/>
          <w:szCs w:val="20"/>
          <w:lang w:val="en-GB" w:eastAsia="sv-SE"/>
        </w:rPr>
      </w:pPr>
      <w:r>
        <w:rPr>
          <w:rFonts w:ascii="Times New Roman" w:eastAsia="SimSun" w:hAnsi="Times New Roman"/>
          <w:szCs w:val="20"/>
          <w:lang w:val="en-GB" w:eastAsia="sv-SE"/>
        </w:rPr>
        <w:t xml:space="preserve">It was agreed that if the </w:t>
      </w:r>
      <w:r w:rsidRPr="002D6ED0">
        <w:rPr>
          <w:rFonts w:ascii="Times New Roman" w:eastAsia="SimSun" w:hAnsi="Times New Roman"/>
          <w:szCs w:val="20"/>
          <w:lang w:val="en-GB" w:eastAsia="sv-SE"/>
        </w:rPr>
        <w:t>association between PRACH preamble/resource and SS blocks</w:t>
      </w:r>
      <w:r>
        <w:rPr>
          <w:rFonts w:ascii="Times New Roman" w:eastAsia="SimSun" w:hAnsi="Times New Roman"/>
          <w:szCs w:val="20"/>
          <w:lang w:val="en-GB" w:eastAsia="sv-SE"/>
        </w:rPr>
        <w:t xml:space="preserve"> is indicated to UE</w:t>
      </w:r>
      <w:r w:rsidRPr="002D6ED0">
        <w:rPr>
          <w:rFonts w:ascii="Times New Roman" w:eastAsia="SimSun" w:hAnsi="Times New Roman"/>
          <w:szCs w:val="20"/>
          <w:lang w:val="en-GB" w:eastAsia="sv-SE"/>
        </w:rPr>
        <w:t xml:space="preserve">, UE </w:t>
      </w:r>
      <w:r>
        <w:rPr>
          <w:rFonts w:ascii="Times New Roman" w:eastAsia="SimSun" w:hAnsi="Times New Roman"/>
          <w:szCs w:val="20"/>
          <w:lang w:val="en-GB" w:eastAsia="sv-SE"/>
        </w:rPr>
        <w:t>should</w:t>
      </w:r>
      <w:r w:rsidRPr="002D6ED0">
        <w:rPr>
          <w:rFonts w:ascii="Times New Roman" w:eastAsia="SimSun" w:hAnsi="Times New Roman"/>
          <w:szCs w:val="20"/>
          <w:lang w:val="en-GB" w:eastAsia="sv-SE"/>
        </w:rPr>
        <w:t xml:space="preserve"> report the selected SS block through association between PRACH preamble/resource and SS blocks. </w:t>
      </w:r>
      <w:r>
        <w:rPr>
          <w:rFonts w:ascii="Times New Roman" w:eastAsia="SimSun" w:hAnsi="Times New Roman"/>
          <w:szCs w:val="20"/>
          <w:lang w:val="en-GB" w:eastAsia="sv-SE"/>
        </w:rPr>
        <w:t xml:space="preserve">There are up to 64 SS blocks in NR. </w:t>
      </w:r>
      <w:r w:rsidRPr="002D6ED0">
        <w:rPr>
          <w:rFonts w:ascii="Times New Roman" w:eastAsia="SimSun" w:hAnsi="Times New Roman"/>
          <w:szCs w:val="20"/>
          <w:lang w:val="en-GB" w:eastAsia="sv-SE"/>
        </w:rPr>
        <w:t xml:space="preserve">Hence, </w:t>
      </w:r>
      <w:r>
        <w:rPr>
          <w:rFonts w:ascii="Times New Roman" w:eastAsia="SimSun" w:hAnsi="Times New Roman"/>
          <w:szCs w:val="20"/>
          <w:lang w:val="en-GB" w:eastAsia="sv-SE"/>
        </w:rPr>
        <w:t xml:space="preserve">when </w:t>
      </w:r>
      <w:r w:rsidRPr="002D6ED0">
        <w:rPr>
          <w:rFonts w:ascii="Times New Roman" w:eastAsia="SimSun" w:hAnsi="Times New Roman"/>
          <w:szCs w:val="20"/>
          <w:lang w:val="en-GB" w:eastAsia="sv-SE"/>
        </w:rPr>
        <w:t xml:space="preserve">compared with LTE system, in order to report the SS block, NR needs more PRACH preamble/resource. </w:t>
      </w:r>
    </w:p>
    <w:p w14:paraId="06088B90" w14:textId="77777777" w:rsidR="00A77F3F" w:rsidRPr="00485CEF" w:rsidRDefault="00A77F3F" w:rsidP="00A77F3F"/>
    <w:p w14:paraId="10DED0C2" w14:textId="77777777" w:rsidR="00A77F3F" w:rsidRPr="00485CEF" w:rsidRDefault="00A77F3F" w:rsidP="00A77F3F">
      <w:pPr>
        <w:rPr>
          <w:lang w:eastAsia="sv-SE"/>
        </w:rPr>
      </w:pPr>
      <w:r w:rsidRPr="00485CEF">
        <w:rPr>
          <w:lang w:eastAsia="sv-SE"/>
        </w:rPr>
        <w:t xml:space="preserve">In addition, </w:t>
      </w:r>
      <w:r>
        <w:rPr>
          <w:lang w:eastAsia="sv-SE"/>
        </w:rPr>
        <w:t>n</w:t>
      </w:r>
      <w:r w:rsidRPr="00485CEF">
        <w:rPr>
          <w:lang w:eastAsia="sv-SE"/>
        </w:rPr>
        <w:t xml:space="preserve">ew </w:t>
      </w:r>
      <w:r>
        <w:rPr>
          <w:lang w:eastAsia="sv-SE"/>
        </w:rPr>
        <w:t xml:space="preserve">use </w:t>
      </w:r>
      <w:r w:rsidRPr="00485CEF">
        <w:rPr>
          <w:lang w:eastAsia="sv-SE"/>
        </w:rPr>
        <w:t xml:space="preserve">cases </w:t>
      </w:r>
      <w:r>
        <w:rPr>
          <w:lang w:eastAsia="sv-SE"/>
        </w:rPr>
        <w:t>may require the use of</w:t>
      </w:r>
      <w:r w:rsidRPr="00485CEF">
        <w:rPr>
          <w:lang w:eastAsia="sv-SE"/>
        </w:rPr>
        <w:t xml:space="preserve"> preamble sequences. </w:t>
      </w:r>
      <w:r>
        <w:rPr>
          <w:lang w:eastAsia="sv-SE"/>
        </w:rPr>
        <w:t>For example, for beam failure recovery or</w:t>
      </w:r>
      <w:r w:rsidRPr="00485CEF">
        <w:rPr>
          <w:lang w:eastAsia="sv-SE"/>
        </w:rPr>
        <w:t xml:space="preserve"> on-demand SI, additional </w:t>
      </w:r>
      <w:r>
        <w:rPr>
          <w:lang w:eastAsia="sv-SE"/>
        </w:rPr>
        <w:t>PRACH preamble sequences may be</w:t>
      </w:r>
      <w:r w:rsidRPr="00485CEF">
        <w:rPr>
          <w:lang w:eastAsia="sv-SE"/>
        </w:rPr>
        <w:t xml:space="preserve"> needed. </w:t>
      </w:r>
    </w:p>
    <w:p w14:paraId="1ACCC6F0" w14:textId="3D36C02F" w:rsidR="00A77F3F" w:rsidRPr="008C4F79" w:rsidRDefault="00D313B8" w:rsidP="00A77F3F">
      <w:pPr>
        <w:rPr>
          <w:i/>
          <w:szCs w:val="22"/>
        </w:rPr>
      </w:pPr>
      <w:r>
        <w:rPr>
          <w:b/>
          <w:i/>
          <w:u w:val="single"/>
          <w:lang w:eastAsia="sv-SE"/>
        </w:rPr>
        <w:t>Proposal 2</w:t>
      </w:r>
      <w:r w:rsidR="00A77F3F" w:rsidRPr="00EE38DC">
        <w:rPr>
          <w:b/>
          <w:i/>
          <w:u w:val="single"/>
          <w:lang w:eastAsia="sv-SE"/>
        </w:rPr>
        <w:t xml:space="preserve">: </w:t>
      </w:r>
      <w:r w:rsidR="00A77F3F">
        <w:rPr>
          <w:rFonts w:eastAsia="MS Mincho"/>
          <w:i/>
          <w:lang w:eastAsia="ja-JP"/>
        </w:rPr>
        <w:t>Capacity enhancement for PRACH may be considered.</w:t>
      </w:r>
    </w:p>
    <w:p w14:paraId="3CF89884" w14:textId="77777777" w:rsidR="00A77F3F" w:rsidRDefault="00A77F3F" w:rsidP="00A77F3F">
      <w:pPr>
        <w:rPr>
          <w:rFonts w:eastAsia="MS Mincho"/>
          <w:lang w:eastAsia="ja-JP"/>
        </w:rPr>
      </w:pPr>
    </w:p>
    <w:p w14:paraId="27FFC3B1" w14:textId="77777777" w:rsidR="00A77F3F" w:rsidRDefault="00A77F3F" w:rsidP="00A77F3F">
      <w:pPr>
        <w:pStyle w:val="Heading1"/>
        <w:pBdr>
          <w:top w:val="single" w:sz="12" w:space="5" w:color="auto"/>
        </w:pBdr>
        <w:spacing w:after="120"/>
        <w:rPr>
          <w:sz w:val="32"/>
          <w:szCs w:val="32"/>
        </w:rPr>
      </w:pPr>
      <w:r>
        <w:rPr>
          <w:sz w:val="32"/>
          <w:szCs w:val="32"/>
        </w:rPr>
        <w:t>Beam Management with PRACH</w:t>
      </w:r>
    </w:p>
    <w:p w14:paraId="1A031892" w14:textId="77777777" w:rsidR="00A77F3F" w:rsidRDefault="00A77F3F" w:rsidP="00A77F3F">
      <w:pPr>
        <w:pStyle w:val="CommentText"/>
        <w:rPr>
          <w:rFonts w:eastAsia="MS Mincho"/>
          <w:sz w:val="22"/>
          <w:szCs w:val="22"/>
          <w:lang w:eastAsia="ja-JP"/>
        </w:rPr>
      </w:pPr>
      <w:r w:rsidRPr="00933800">
        <w:rPr>
          <w:rFonts w:eastAsia="MS Mincho"/>
          <w:sz w:val="22"/>
          <w:szCs w:val="22"/>
          <w:lang w:eastAsia="ja-JP"/>
        </w:rPr>
        <w:t xml:space="preserve">It has been agreed to support the non-contention based channel for beam failure recovery scenario, which uses a resource orthogonal to resources of other PRACH transmissions, at least for the </w:t>
      </w:r>
      <w:r>
        <w:rPr>
          <w:rFonts w:eastAsia="MS Mincho"/>
          <w:sz w:val="22"/>
          <w:szCs w:val="22"/>
          <w:lang w:eastAsia="ja-JP"/>
        </w:rPr>
        <w:t>frequency division multiplexing (</w:t>
      </w:r>
      <w:r w:rsidRPr="00933800">
        <w:rPr>
          <w:rFonts w:eastAsia="MS Mincho"/>
          <w:sz w:val="22"/>
          <w:szCs w:val="22"/>
          <w:lang w:eastAsia="ja-JP"/>
        </w:rPr>
        <w:t>FDM</w:t>
      </w:r>
      <w:r>
        <w:rPr>
          <w:rFonts w:eastAsia="MS Mincho"/>
          <w:sz w:val="22"/>
          <w:szCs w:val="22"/>
          <w:lang w:eastAsia="ja-JP"/>
        </w:rPr>
        <w:t>)</w:t>
      </w:r>
      <w:r w:rsidRPr="00933800">
        <w:rPr>
          <w:rFonts w:eastAsia="MS Mincho"/>
          <w:sz w:val="22"/>
          <w:szCs w:val="22"/>
          <w:lang w:eastAsia="ja-JP"/>
        </w:rPr>
        <w:t xml:space="preserve"> case. For the way of achieving orthogonality, TDM/</w:t>
      </w:r>
      <w:r>
        <w:rPr>
          <w:rFonts w:eastAsia="MS Mincho"/>
          <w:sz w:val="22"/>
          <w:szCs w:val="22"/>
          <w:lang w:eastAsia="ja-JP"/>
        </w:rPr>
        <w:t>F</w:t>
      </w:r>
      <w:r w:rsidRPr="00933800">
        <w:rPr>
          <w:rFonts w:eastAsia="MS Mincho"/>
          <w:sz w:val="22"/>
          <w:szCs w:val="22"/>
          <w:lang w:eastAsia="ja-JP"/>
        </w:rPr>
        <w:t>DM/</w:t>
      </w:r>
      <w:r>
        <w:rPr>
          <w:rFonts w:eastAsia="MS Mincho"/>
          <w:sz w:val="22"/>
          <w:szCs w:val="22"/>
          <w:lang w:eastAsia="ja-JP"/>
        </w:rPr>
        <w:t>C</w:t>
      </w:r>
      <w:r w:rsidRPr="00933800">
        <w:rPr>
          <w:rFonts w:eastAsia="MS Mincho"/>
          <w:sz w:val="22"/>
          <w:szCs w:val="22"/>
          <w:lang w:eastAsia="ja-JP"/>
        </w:rPr>
        <w:t xml:space="preserve">DM can be used. </w:t>
      </w:r>
      <w:r>
        <w:rPr>
          <w:rFonts w:eastAsia="MS Mincho"/>
          <w:sz w:val="22"/>
          <w:szCs w:val="22"/>
          <w:lang w:eastAsia="ja-JP"/>
        </w:rPr>
        <w:t>In this case, a</w:t>
      </w:r>
      <w:r w:rsidRPr="00933800">
        <w:rPr>
          <w:rFonts w:eastAsia="MS Mincho"/>
          <w:sz w:val="22"/>
          <w:szCs w:val="22"/>
          <w:lang w:eastAsia="ja-JP"/>
        </w:rPr>
        <w:t xml:space="preserve"> dedicated </w:t>
      </w:r>
      <w:r>
        <w:rPr>
          <w:rFonts w:eastAsia="MS Mincho"/>
          <w:sz w:val="22"/>
          <w:szCs w:val="22"/>
          <w:lang w:eastAsia="ja-JP"/>
        </w:rPr>
        <w:t xml:space="preserve">time, frequency resource and/or PRACH </w:t>
      </w:r>
      <w:r w:rsidRPr="00933800">
        <w:rPr>
          <w:rFonts w:eastAsia="MS Mincho"/>
          <w:sz w:val="22"/>
          <w:szCs w:val="22"/>
          <w:lang w:eastAsia="ja-JP"/>
        </w:rPr>
        <w:t xml:space="preserve">preamble </w:t>
      </w:r>
      <w:r>
        <w:rPr>
          <w:rFonts w:eastAsia="MS Mincho"/>
          <w:sz w:val="22"/>
          <w:szCs w:val="22"/>
          <w:lang w:eastAsia="ja-JP"/>
        </w:rPr>
        <w:t xml:space="preserve">may be </w:t>
      </w:r>
      <w:r w:rsidRPr="00933800">
        <w:rPr>
          <w:rFonts w:eastAsia="MS Mincho"/>
          <w:sz w:val="22"/>
          <w:szCs w:val="22"/>
          <w:lang w:eastAsia="ja-JP"/>
        </w:rPr>
        <w:t xml:space="preserve">assigned </w:t>
      </w:r>
      <w:r>
        <w:rPr>
          <w:rFonts w:eastAsia="MS Mincho"/>
          <w:sz w:val="22"/>
          <w:szCs w:val="22"/>
          <w:lang w:eastAsia="ja-JP"/>
        </w:rPr>
        <w:t xml:space="preserve">to </w:t>
      </w:r>
      <w:r w:rsidRPr="00933800">
        <w:rPr>
          <w:rFonts w:eastAsia="MS Mincho"/>
          <w:sz w:val="22"/>
          <w:szCs w:val="22"/>
          <w:lang w:eastAsia="ja-JP"/>
        </w:rPr>
        <w:t>UE to identify UE</w:t>
      </w:r>
      <w:r>
        <w:rPr>
          <w:rFonts w:eastAsia="MS Mincho"/>
          <w:sz w:val="22"/>
          <w:szCs w:val="22"/>
          <w:lang w:eastAsia="ja-JP"/>
        </w:rPr>
        <w:t>, and the corresponding PRACH resources to different candidate gNB Rx beam is pre-configured by gNB</w:t>
      </w:r>
      <w:r w:rsidRPr="00933800">
        <w:rPr>
          <w:rFonts w:eastAsia="MS Mincho"/>
          <w:sz w:val="22"/>
          <w:szCs w:val="22"/>
          <w:lang w:eastAsia="ja-JP"/>
        </w:rPr>
        <w:t xml:space="preserve">. For example, gNB </w:t>
      </w:r>
      <w:r>
        <w:rPr>
          <w:rFonts w:eastAsia="MS Mincho"/>
          <w:sz w:val="22"/>
          <w:szCs w:val="22"/>
          <w:lang w:eastAsia="ja-JP"/>
        </w:rPr>
        <w:t>may assign a</w:t>
      </w:r>
      <w:r w:rsidRPr="00933800">
        <w:rPr>
          <w:rFonts w:eastAsia="MS Mincho"/>
          <w:sz w:val="22"/>
          <w:szCs w:val="22"/>
          <w:lang w:eastAsia="ja-JP"/>
        </w:rPr>
        <w:t xml:space="preserve"> dedicated preamble to UE, and UE </w:t>
      </w:r>
      <w:r>
        <w:rPr>
          <w:rFonts w:eastAsia="MS Mincho"/>
          <w:sz w:val="22"/>
          <w:szCs w:val="22"/>
          <w:lang w:eastAsia="ja-JP"/>
        </w:rPr>
        <w:t xml:space="preserve">may </w:t>
      </w:r>
      <w:r w:rsidRPr="00933800">
        <w:rPr>
          <w:rFonts w:eastAsia="MS Mincho"/>
          <w:sz w:val="22"/>
          <w:szCs w:val="22"/>
          <w:lang w:eastAsia="ja-JP"/>
        </w:rPr>
        <w:t xml:space="preserve">choose a </w:t>
      </w:r>
      <w:r>
        <w:rPr>
          <w:rFonts w:eastAsia="MS Mincho"/>
          <w:sz w:val="22"/>
          <w:szCs w:val="22"/>
          <w:lang w:eastAsia="ja-JP"/>
        </w:rPr>
        <w:t>PRACH</w:t>
      </w:r>
      <w:r w:rsidRPr="00933800">
        <w:rPr>
          <w:rFonts w:eastAsia="MS Mincho"/>
          <w:sz w:val="22"/>
          <w:szCs w:val="22"/>
          <w:lang w:eastAsia="ja-JP"/>
        </w:rPr>
        <w:t xml:space="preserve"> slot indicating the candidate SS block to transmit the dedicated preamble.  </w:t>
      </w:r>
    </w:p>
    <w:p w14:paraId="03D26685" w14:textId="77777777" w:rsidR="00A77F3F" w:rsidRPr="00933800" w:rsidRDefault="00A77F3F" w:rsidP="00A77F3F">
      <w:pPr>
        <w:pStyle w:val="CommentText"/>
        <w:rPr>
          <w:rFonts w:eastAsia="MS Mincho"/>
          <w:sz w:val="22"/>
          <w:szCs w:val="22"/>
          <w:lang w:eastAsia="ja-JP"/>
        </w:rPr>
      </w:pPr>
      <w:r w:rsidRPr="00933800">
        <w:rPr>
          <w:rFonts w:eastAsia="MS Mincho"/>
          <w:sz w:val="22"/>
          <w:szCs w:val="22"/>
          <w:lang w:eastAsia="ja-JP"/>
        </w:rPr>
        <w:t xml:space="preserve">However, it will be a huge challenge </w:t>
      </w:r>
      <w:r>
        <w:rPr>
          <w:rFonts w:eastAsia="MS Mincho"/>
          <w:sz w:val="22"/>
          <w:szCs w:val="22"/>
          <w:lang w:eastAsia="ja-JP"/>
        </w:rPr>
        <w:t>in terms of</w:t>
      </w:r>
      <w:r w:rsidRPr="00933800">
        <w:rPr>
          <w:rFonts w:eastAsia="MS Mincho"/>
          <w:sz w:val="22"/>
          <w:szCs w:val="22"/>
          <w:lang w:eastAsia="ja-JP"/>
        </w:rPr>
        <w:t xml:space="preserve"> the PRACH capacity if assigning each UE in connected mode with dedicated preambles. When and how to assign the dedicated preamble to UE for beam failure recovery </w:t>
      </w:r>
      <w:r w:rsidRPr="00933800">
        <w:rPr>
          <w:rFonts w:eastAsia="MS Mincho"/>
          <w:sz w:val="22"/>
          <w:szCs w:val="22"/>
          <w:lang w:eastAsia="ja-JP"/>
        </w:rPr>
        <w:lastRenderedPageBreak/>
        <w:t xml:space="preserve">needs further study. </w:t>
      </w:r>
      <w:r>
        <w:rPr>
          <w:rFonts w:eastAsia="MS Mincho"/>
          <w:sz w:val="22"/>
          <w:szCs w:val="22"/>
          <w:lang w:eastAsia="ja-JP"/>
        </w:rPr>
        <w:t xml:space="preserve">When there are </w:t>
      </w:r>
      <w:r w:rsidRPr="00933800">
        <w:rPr>
          <w:rFonts w:eastAsia="MS Mincho"/>
          <w:sz w:val="22"/>
          <w:szCs w:val="22"/>
          <w:lang w:eastAsia="ja-JP"/>
        </w:rPr>
        <w:t xml:space="preserve">no </w:t>
      </w:r>
      <w:r>
        <w:rPr>
          <w:rFonts w:eastAsia="MS Mincho"/>
          <w:sz w:val="22"/>
          <w:szCs w:val="22"/>
          <w:lang w:eastAsia="ja-JP"/>
        </w:rPr>
        <w:t xml:space="preserve">dedicated </w:t>
      </w:r>
      <w:r w:rsidRPr="00933800">
        <w:rPr>
          <w:rFonts w:eastAsia="MS Mincho"/>
          <w:sz w:val="22"/>
          <w:szCs w:val="22"/>
          <w:lang w:eastAsia="ja-JP"/>
        </w:rPr>
        <w:t xml:space="preserve">RACH resources for beam failure recovery, the contention based RACH </w:t>
      </w:r>
      <w:r>
        <w:rPr>
          <w:rFonts w:eastAsia="MS Mincho"/>
          <w:sz w:val="22"/>
          <w:szCs w:val="22"/>
          <w:lang w:eastAsia="ja-JP"/>
        </w:rPr>
        <w:t xml:space="preserve">also </w:t>
      </w:r>
      <w:r w:rsidRPr="00933800">
        <w:rPr>
          <w:rFonts w:eastAsia="MS Mincho"/>
          <w:sz w:val="22"/>
          <w:szCs w:val="22"/>
          <w:lang w:eastAsia="ja-JP"/>
        </w:rPr>
        <w:t xml:space="preserve">can be used as a supplement method.  </w:t>
      </w:r>
    </w:p>
    <w:p w14:paraId="39B3A8C0" w14:textId="72C7EE91" w:rsidR="00A77F3F" w:rsidRDefault="00D313B8" w:rsidP="00A77F3F">
      <w:pPr>
        <w:rPr>
          <w:i/>
          <w:lang w:eastAsia="sv-SE"/>
        </w:rPr>
      </w:pPr>
      <w:r>
        <w:rPr>
          <w:b/>
          <w:i/>
          <w:u w:val="single"/>
          <w:lang w:eastAsia="sv-SE"/>
        </w:rPr>
        <w:t>Proposal 3</w:t>
      </w:r>
      <w:r w:rsidR="00A77F3F" w:rsidRPr="00EE38DC">
        <w:rPr>
          <w:b/>
          <w:i/>
          <w:u w:val="single"/>
          <w:lang w:eastAsia="sv-SE"/>
        </w:rPr>
        <w:t>:</w:t>
      </w:r>
      <w:r w:rsidR="00A77F3F">
        <w:rPr>
          <w:i/>
          <w:lang w:eastAsia="sv-SE"/>
        </w:rPr>
        <w:t xml:space="preserve"> Need of PRACH format for capacity enhancement and beam management may be further investigated.</w:t>
      </w:r>
    </w:p>
    <w:p w14:paraId="3C5D9C93" w14:textId="7122DAC0" w:rsidR="00A77F3F" w:rsidRDefault="00A77F3F" w:rsidP="00A77F3F">
      <w:pPr>
        <w:rPr>
          <w:rFonts w:eastAsia="MS Mincho"/>
          <w:lang w:eastAsia="ja-JP"/>
        </w:rPr>
      </w:pPr>
    </w:p>
    <w:p w14:paraId="6E4C9089" w14:textId="77777777" w:rsidR="00A77F3F" w:rsidRDefault="00A77F3F" w:rsidP="00A77F3F">
      <w:pPr>
        <w:pStyle w:val="Heading1"/>
        <w:pBdr>
          <w:top w:val="single" w:sz="12" w:space="5" w:color="auto"/>
        </w:pBdr>
        <w:spacing w:after="120"/>
        <w:rPr>
          <w:sz w:val="32"/>
          <w:szCs w:val="32"/>
        </w:rPr>
      </w:pPr>
      <w:r>
        <w:rPr>
          <w:sz w:val="32"/>
          <w:szCs w:val="32"/>
        </w:rPr>
        <w:t xml:space="preserve">Simulations Results and Discussions </w:t>
      </w:r>
    </w:p>
    <w:p w14:paraId="0A51CF82" w14:textId="7D33A258" w:rsidR="00A77F3F" w:rsidRPr="00056F4C" w:rsidRDefault="00A77F3F" w:rsidP="00A77F3F">
      <w:pPr>
        <w:rPr>
          <w:lang w:eastAsia="sv-SE"/>
        </w:rPr>
      </w:pPr>
      <w:r>
        <w:rPr>
          <w:lang w:eastAsia="sv-SE"/>
        </w:rPr>
        <w:t>The c</w:t>
      </w:r>
      <w:r w:rsidRPr="00421B10">
        <w:rPr>
          <w:lang w:eastAsia="sv-SE"/>
        </w:rPr>
        <w:t>omparison</w:t>
      </w:r>
      <w:r>
        <w:rPr>
          <w:lang w:eastAsia="sv-SE"/>
        </w:rPr>
        <w:t xml:space="preserve"> for different approaches of capacity enhancement is </w:t>
      </w:r>
      <w:r w:rsidRPr="00056F4C">
        <w:rPr>
          <w:lang w:eastAsia="sv-SE"/>
        </w:rPr>
        <w:t xml:space="preserve">summarized in </w:t>
      </w:r>
      <w:r w:rsidRPr="00056F4C">
        <w:rPr>
          <w:lang w:eastAsia="sv-SE"/>
        </w:rPr>
        <w:fldChar w:fldCharType="begin"/>
      </w:r>
      <w:r w:rsidRPr="00056F4C">
        <w:rPr>
          <w:lang w:eastAsia="sv-SE"/>
        </w:rPr>
        <w:instrText xml:space="preserve"> REF _Ref492591174 \h  \* MERGEFORMAT </w:instrText>
      </w:r>
      <w:r w:rsidRPr="00056F4C">
        <w:rPr>
          <w:lang w:eastAsia="sv-SE"/>
        </w:rPr>
      </w:r>
      <w:r w:rsidRPr="00056F4C">
        <w:rPr>
          <w:lang w:eastAsia="sv-SE"/>
        </w:rPr>
        <w:fldChar w:fldCharType="separate"/>
      </w:r>
      <w:r w:rsidR="006E5F58" w:rsidRPr="006E5F58">
        <w:t xml:space="preserve">Table </w:t>
      </w:r>
      <w:r w:rsidR="006E5F58" w:rsidRPr="006E5F58">
        <w:rPr>
          <w:noProof/>
        </w:rPr>
        <w:t>1</w:t>
      </w:r>
      <w:r w:rsidRPr="00056F4C">
        <w:rPr>
          <w:lang w:eastAsia="sv-SE"/>
        </w:rPr>
        <w:fldChar w:fldCharType="end"/>
      </w:r>
      <w:r w:rsidRPr="00056F4C">
        <w:rPr>
          <w:lang w:eastAsia="sv-SE"/>
        </w:rPr>
        <w:t>.</w:t>
      </w:r>
    </w:p>
    <w:p w14:paraId="7F926BE4" w14:textId="77777777" w:rsidR="00A77F3F" w:rsidRDefault="00A77F3F" w:rsidP="00A77F3F">
      <w:pPr>
        <w:pStyle w:val="ListParagraph"/>
      </w:pPr>
    </w:p>
    <w:p w14:paraId="2F41F67A" w14:textId="08974716" w:rsidR="00A77F3F" w:rsidRDefault="00A77F3F" w:rsidP="00A77F3F">
      <w:pPr>
        <w:pStyle w:val="ListParagraph"/>
        <w:jc w:val="center"/>
        <w:rPr>
          <w:b/>
        </w:rPr>
      </w:pPr>
      <w:bookmarkStart w:id="6" w:name="_Ref492591174"/>
      <w:r w:rsidRPr="00285E84">
        <w:rPr>
          <w:b/>
        </w:rPr>
        <w:t xml:space="preserve">Table </w:t>
      </w:r>
      <w:r w:rsidRPr="00285E84">
        <w:rPr>
          <w:b/>
        </w:rPr>
        <w:fldChar w:fldCharType="begin"/>
      </w:r>
      <w:r w:rsidRPr="00285E84">
        <w:rPr>
          <w:b/>
        </w:rPr>
        <w:instrText xml:space="preserve"> SEQ Table \* ARABIC </w:instrText>
      </w:r>
      <w:r w:rsidRPr="00285E84">
        <w:rPr>
          <w:b/>
        </w:rPr>
        <w:fldChar w:fldCharType="separate"/>
      </w:r>
      <w:r w:rsidR="006E5F58">
        <w:rPr>
          <w:b/>
          <w:noProof/>
        </w:rPr>
        <w:t>1</w:t>
      </w:r>
      <w:r w:rsidRPr="00285E84">
        <w:rPr>
          <w:b/>
        </w:rPr>
        <w:fldChar w:fldCharType="end"/>
      </w:r>
      <w:bookmarkEnd w:id="6"/>
      <w:r w:rsidRPr="00285E84">
        <w:rPr>
          <w:b/>
        </w:rPr>
        <w:t xml:space="preserve">. </w:t>
      </w:r>
      <w:r>
        <w:rPr>
          <w:b/>
        </w:rPr>
        <w:t>Comparison for Different Approaches of Capacity Enhancement</w:t>
      </w:r>
    </w:p>
    <w:p w14:paraId="1099687C" w14:textId="77777777" w:rsidR="00A77F3F" w:rsidRDefault="00A77F3F" w:rsidP="00A77F3F">
      <w:pPr>
        <w:pStyle w:val="ListParagraph"/>
        <w:jc w:val="center"/>
      </w:pPr>
    </w:p>
    <w:tbl>
      <w:tblPr>
        <w:tblStyle w:val="TableGrid"/>
        <w:tblW w:w="9180" w:type="dxa"/>
        <w:tblInd w:w="445" w:type="dxa"/>
        <w:tblLayout w:type="fixed"/>
        <w:tblLook w:val="04A0" w:firstRow="1" w:lastRow="0" w:firstColumn="1" w:lastColumn="0" w:noHBand="0" w:noVBand="1"/>
      </w:tblPr>
      <w:tblGrid>
        <w:gridCol w:w="630"/>
        <w:gridCol w:w="3330"/>
        <w:gridCol w:w="2430"/>
        <w:gridCol w:w="2790"/>
      </w:tblGrid>
      <w:tr w:rsidR="00A77F3F" w14:paraId="1C392087" w14:textId="77777777" w:rsidTr="00C245AC">
        <w:tc>
          <w:tcPr>
            <w:tcW w:w="630" w:type="dxa"/>
          </w:tcPr>
          <w:p w14:paraId="684A1F6E" w14:textId="77777777" w:rsidR="00A77F3F" w:rsidRPr="00230694" w:rsidRDefault="00A77F3F" w:rsidP="00C245AC">
            <w:pPr>
              <w:pStyle w:val="ListParagraph"/>
              <w:ind w:left="0"/>
              <w:rPr>
                <w:rFonts w:ascii="Times New Roman" w:hAnsi="Times New Roman"/>
              </w:rPr>
            </w:pPr>
          </w:p>
        </w:tc>
        <w:tc>
          <w:tcPr>
            <w:tcW w:w="3330" w:type="dxa"/>
          </w:tcPr>
          <w:p w14:paraId="7EA4BC9D" w14:textId="77777777" w:rsidR="00A77F3F" w:rsidRPr="00230694" w:rsidRDefault="00A77F3F" w:rsidP="00C245AC">
            <w:pPr>
              <w:pStyle w:val="ListParagraph"/>
              <w:ind w:left="0"/>
              <w:rPr>
                <w:rFonts w:ascii="Times New Roman" w:hAnsi="Times New Roman"/>
              </w:rPr>
            </w:pPr>
            <w:r w:rsidRPr="00230694">
              <w:rPr>
                <w:rFonts w:ascii="Times New Roman" w:hAnsi="Times New Roman"/>
              </w:rPr>
              <w:t>Option 2 with OCC</w:t>
            </w:r>
          </w:p>
        </w:tc>
        <w:tc>
          <w:tcPr>
            <w:tcW w:w="2430" w:type="dxa"/>
          </w:tcPr>
          <w:p w14:paraId="10E4C454" w14:textId="77777777" w:rsidR="00A77F3F" w:rsidRPr="00230694" w:rsidRDefault="00A77F3F" w:rsidP="00C245AC">
            <w:pPr>
              <w:pStyle w:val="ListParagraph"/>
              <w:ind w:left="0"/>
              <w:rPr>
                <w:rFonts w:ascii="Times New Roman" w:hAnsi="Times New Roman"/>
              </w:rPr>
            </w:pPr>
            <w:r w:rsidRPr="00230694">
              <w:rPr>
                <w:rFonts w:ascii="Times New Roman" w:hAnsi="Times New Roman"/>
              </w:rPr>
              <w:t>ZC covered by M-sequence</w:t>
            </w:r>
          </w:p>
        </w:tc>
        <w:tc>
          <w:tcPr>
            <w:tcW w:w="2790" w:type="dxa"/>
          </w:tcPr>
          <w:p w14:paraId="334C9692" w14:textId="77777777" w:rsidR="00A77F3F" w:rsidRPr="00230694" w:rsidRDefault="00A77F3F" w:rsidP="00C245AC">
            <w:pPr>
              <w:pStyle w:val="ListParagraph"/>
              <w:ind w:left="0"/>
              <w:rPr>
                <w:rFonts w:ascii="Times New Roman" w:hAnsi="Times New Roman"/>
              </w:rPr>
            </w:pPr>
            <w:r w:rsidRPr="00230694">
              <w:rPr>
                <w:rFonts w:ascii="Times New Roman" w:hAnsi="Times New Roman"/>
              </w:rPr>
              <w:t>Option 4, method 1</w:t>
            </w:r>
          </w:p>
        </w:tc>
      </w:tr>
      <w:tr w:rsidR="00A77F3F" w14:paraId="7B950F86" w14:textId="77777777" w:rsidTr="00C245AC">
        <w:tc>
          <w:tcPr>
            <w:tcW w:w="630" w:type="dxa"/>
          </w:tcPr>
          <w:p w14:paraId="56A1AB71" w14:textId="77777777" w:rsidR="00A77F3F" w:rsidRPr="00230694" w:rsidRDefault="00A77F3F" w:rsidP="00C245AC">
            <w:pPr>
              <w:pStyle w:val="ListParagraph"/>
              <w:ind w:left="0"/>
              <w:rPr>
                <w:rFonts w:ascii="Times New Roman" w:hAnsi="Times New Roman"/>
              </w:rPr>
            </w:pPr>
            <w:r w:rsidRPr="00230694">
              <w:rPr>
                <w:rFonts w:ascii="Times New Roman" w:hAnsi="Times New Roman"/>
              </w:rPr>
              <w:t>Pros</w:t>
            </w:r>
          </w:p>
        </w:tc>
        <w:tc>
          <w:tcPr>
            <w:tcW w:w="3330" w:type="dxa"/>
          </w:tcPr>
          <w:p w14:paraId="133AE412" w14:textId="77777777" w:rsidR="00A77F3F" w:rsidRPr="00230694" w:rsidRDefault="00A77F3F" w:rsidP="00C245AC">
            <w:pPr>
              <w:pStyle w:val="ListParagraph"/>
              <w:numPr>
                <w:ilvl w:val="0"/>
                <w:numId w:val="13"/>
              </w:numPr>
              <w:rPr>
                <w:rFonts w:ascii="Times New Roman" w:hAnsi="Times New Roman"/>
              </w:rPr>
            </w:pPr>
            <w:r>
              <w:rPr>
                <w:rFonts w:ascii="Times New Roman" w:hAnsi="Times New Roman"/>
              </w:rPr>
              <w:t>P</w:t>
            </w:r>
            <w:r w:rsidRPr="00230694">
              <w:rPr>
                <w:rFonts w:ascii="Times New Roman" w:hAnsi="Times New Roman"/>
              </w:rPr>
              <w:t xml:space="preserve">RACH capacity is enhanced. The number of supported preamble is </w:t>
            </w:r>
          </w:p>
          <w:p w14:paraId="554C4E18" w14:textId="77777777" w:rsidR="00A77F3F" w:rsidRPr="00230694" w:rsidRDefault="00640022" w:rsidP="00C245AC">
            <m:oMathPara>
              <m:oMath>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zc</m:t>
                        </m:r>
                      </m:sub>
                    </m:sSub>
                  </m:num>
                  <m:den>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cs</m:t>
                        </m:r>
                      </m:sub>
                    </m:sSub>
                  </m:den>
                </m:f>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zc</m:t>
                        </m:r>
                      </m:sub>
                    </m:sSub>
                    <m:r>
                      <w:rPr>
                        <w:rFonts w:ascii="Cambria Math" w:eastAsiaTheme="minorEastAsia" w:hAnsi="Cambria Math"/>
                      </w:rPr>
                      <m:t>-1</m:t>
                    </m:r>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RP</m:t>
                    </m:r>
                  </m:sub>
                </m:sSub>
              </m:oMath>
            </m:oMathPara>
          </w:p>
          <w:p w14:paraId="6B5CDA77" w14:textId="77777777" w:rsidR="00A77F3F" w:rsidRPr="00230694" w:rsidRDefault="00A77F3F" w:rsidP="00C245AC">
            <w:pPr>
              <w:pStyle w:val="ListParagraph"/>
              <w:numPr>
                <w:ilvl w:val="0"/>
                <w:numId w:val="13"/>
              </w:numPr>
              <w:rPr>
                <w:rFonts w:ascii="Times New Roman" w:hAnsi="Times New Roman"/>
              </w:rPr>
            </w:pPr>
            <w:r w:rsidRPr="00230694">
              <w:rPr>
                <w:rFonts w:ascii="Times New Roman" w:hAnsi="Times New Roman"/>
              </w:rPr>
              <w:t>Improve the link budget by 10*log10(</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RP</m:t>
                  </m:r>
                </m:sub>
              </m:sSub>
            </m:oMath>
            <w:r w:rsidRPr="00230694">
              <w:rPr>
                <w:rFonts w:ascii="Times New Roman" w:hAnsi="Times New Roman"/>
              </w:rPr>
              <w:t>)</w:t>
            </w:r>
            <w:r>
              <w:rPr>
                <w:rFonts w:ascii="Times New Roman" w:hAnsi="Times New Roman"/>
              </w:rPr>
              <w:t xml:space="preserve"> </w:t>
            </w:r>
            <w:r w:rsidRPr="00230694">
              <w:rPr>
                <w:rFonts w:ascii="Times New Roman" w:hAnsi="Times New Roman"/>
              </w:rPr>
              <w:t>dB due to the repetition of the short sequences</w:t>
            </w:r>
          </w:p>
          <w:p w14:paraId="6435E8B6" w14:textId="77777777" w:rsidR="00A77F3F" w:rsidRPr="00230694" w:rsidRDefault="00A77F3F" w:rsidP="00C245AC">
            <w:pPr>
              <w:pStyle w:val="ListParagraph"/>
              <w:numPr>
                <w:ilvl w:val="0"/>
                <w:numId w:val="13"/>
              </w:numPr>
              <w:rPr>
                <w:rFonts w:ascii="Times New Roman" w:hAnsi="Times New Roman"/>
              </w:rPr>
            </w:pPr>
            <w:r w:rsidRPr="00230694">
              <w:rPr>
                <w:rFonts w:ascii="Times New Roman" w:hAnsi="Times New Roman"/>
              </w:rPr>
              <w:t>Low complexity</w:t>
            </w:r>
          </w:p>
        </w:tc>
        <w:tc>
          <w:tcPr>
            <w:tcW w:w="2430" w:type="dxa"/>
          </w:tcPr>
          <w:p w14:paraId="032D7419" w14:textId="77777777" w:rsidR="00A77F3F" w:rsidRPr="00230694" w:rsidRDefault="00A77F3F" w:rsidP="00C245AC">
            <w:pPr>
              <w:pStyle w:val="ListParagraph"/>
              <w:numPr>
                <w:ilvl w:val="0"/>
                <w:numId w:val="13"/>
              </w:numPr>
              <w:rPr>
                <w:rFonts w:ascii="Times New Roman" w:hAnsi="Times New Roman"/>
              </w:rPr>
            </w:pPr>
            <w:r w:rsidRPr="00230694">
              <w:rPr>
                <w:rFonts w:ascii="Times New Roman" w:hAnsi="Times New Roman"/>
              </w:rPr>
              <w:t xml:space="preserve"> </w:t>
            </w:r>
            <w:r>
              <w:rPr>
                <w:rFonts w:ascii="Times New Roman" w:hAnsi="Times New Roman"/>
              </w:rPr>
              <w:t>P</w:t>
            </w:r>
            <w:r w:rsidRPr="00230694">
              <w:rPr>
                <w:rFonts w:ascii="Times New Roman" w:hAnsi="Times New Roman"/>
              </w:rPr>
              <w:t xml:space="preserve">RACH capacity is enhanced. The number of the supported preamble is </w:t>
            </w:r>
            <m:oMath>
              <m:r>
                <m:rPr>
                  <m:sty m:val="p"/>
                </m:rPr>
                <w:rPr>
                  <w:rFonts w:ascii="Cambria Math" w:eastAsiaTheme="minorEastAsia" w:hAnsi="Cambria Math"/>
                </w:rPr>
                <w:br/>
              </m:r>
            </m:oMath>
            <m:oMathPara>
              <m:oMath>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ZC</m:t>
                        </m:r>
                      </m:sub>
                    </m:sSub>
                  </m:num>
                  <m:den>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cs</m:t>
                        </m:r>
                      </m:sub>
                    </m:sSub>
                  </m:den>
                </m:f>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zc</m:t>
                        </m:r>
                      </m:sub>
                    </m:sSub>
                    <m:r>
                      <w:rPr>
                        <w:rFonts w:ascii="Cambria Math" w:eastAsiaTheme="minorEastAsia" w:hAnsi="Cambria Math"/>
                      </w:rPr>
                      <m:t>-1</m:t>
                    </m:r>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zc</m:t>
                    </m:r>
                  </m:sub>
                </m:sSub>
              </m:oMath>
            </m:oMathPara>
          </w:p>
        </w:tc>
        <w:tc>
          <w:tcPr>
            <w:tcW w:w="2790" w:type="dxa"/>
          </w:tcPr>
          <w:p w14:paraId="01CB9EBB" w14:textId="77777777" w:rsidR="00A77F3F" w:rsidRPr="00230694" w:rsidRDefault="00A77F3F" w:rsidP="00C245AC">
            <w:pPr>
              <w:pStyle w:val="ListParagraph"/>
              <w:numPr>
                <w:ilvl w:val="0"/>
                <w:numId w:val="13"/>
              </w:numPr>
              <w:rPr>
                <w:rFonts w:ascii="Times New Roman" w:hAnsi="Times New Roman"/>
              </w:rPr>
            </w:pPr>
            <w:r w:rsidRPr="00230694">
              <w:rPr>
                <w:rFonts w:ascii="Times New Roman" w:hAnsi="Times New Roman"/>
              </w:rPr>
              <w:t xml:space="preserve">RACH capacity is enhanced. The number of the supported preambles is </w:t>
            </w:r>
            <m:oMath>
              <m:r>
                <m:rPr>
                  <m:sty m:val="p"/>
                </m:rPr>
                <w:rPr>
                  <w:rFonts w:ascii="Cambria Math" w:eastAsiaTheme="minorEastAsia" w:hAnsi="Cambria Math"/>
                </w:rPr>
                <w:br/>
              </m:r>
            </m:oMath>
            <m:oMathPara>
              <m:oMath>
                <m:sSup>
                  <m:sSupPr>
                    <m:ctrlPr>
                      <w:rPr>
                        <w:rFonts w:ascii="Cambria Math" w:eastAsiaTheme="minorEastAsia" w:hAnsi="Cambria Math"/>
                        <w:i/>
                      </w:rPr>
                    </m:ctrlPr>
                  </m:sSupPr>
                  <m:e>
                    <m:d>
                      <m:dPr>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ZC</m:t>
                                </m:r>
                              </m:sub>
                            </m:sSub>
                          </m:num>
                          <m:den>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cs</m:t>
                                </m:r>
                              </m:sub>
                            </m:sSub>
                          </m:den>
                        </m:f>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zc</m:t>
                                </m:r>
                              </m:sub>
                            </m:sSub>
                            <m:r>
                              <w:rPr>
                                <w:rFonts w:ascii="Cambria Math" w:eastAsiaTheme="minorEastAsia" w:hAnsi="Cambria Math"/>
                              </w:rPr>
                              <m:t>-1</m:t>
                            </m:r>
                          </m:e>
                        </m:d>
                      </m:e>
                    </m:d>
                  </m:e>
                  <m: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RP</m:t>
                        </m:r>
                      </m:sub>
                    </m:sSub>
                  </m:sup>
                </m:sSup>
              </m:oMath>
            </m:oMathPara>
          </w:p>
        </w:tc>
      </w:tr>
      <w:tr w:rsidR="00A77F3F" w14:paraId="1B662E18" w14:textId="77777777" w:rsidTr="00C245AC">
        <w:tc>
          <w:tcPr>
            <w:tcW w:w="630" w:type="dxa"/>
          </w:tcPr>
          <w:p w14:paraId="2081833C" w14:textId="77777777" w:rsidR="00A77F3F" w:rsidRPr="00230694" w:rsidRDefault="00A77F3F" w:rsidP="00C245AC">
            <w:pPr>
              <w:pStyle w:val="ListParagraph"/>
              <w:ind w:left="0"/>
              <w:rPr>
                <w:rFonts w:ascii="Times New Roman" w:hAnsi="Times New Roman"/>
              </w:rPr>
            </w:pPr>
            <w:r w:rsidRPr="00230694">
              <w:rPr>
                <w:rFonts w:ascii="Times New Roman" w:hAnsi="Times New Roman"/>
              </w:rPr>
              <w:t>Cons</w:t>
            </w:r>
          </w:p>
        </w:tc>
        <w:tc>
          <w:tcPr>
            <w:tcW w:w="3330" w:type="dxa"/>
          </w:tcPr>
          <w:p w14:paraId="239454DD" w14:textId="77777777" w:rsidR="00A77F3F" w:rsidRPr="00230694" w:rsidRDefault="00A77F3F" w:rsidP="00C245AC">
            <w:pPr>
              <w:pStyle w:val="ListParagraph"/>
              <w:numPr>
                <w:ilvl w:val="0"/>
                <w:numId w:val="14"/>
              </w:numPr>
              <w:rPr>
                <w:rFonts w:ascii="Times New Roman" w:hAnsi="Times New Roman"/>
              </w:rPr>
            </w:pPr>
            <w:r w:rsidRPr="00230694">
              <w:rPr>
                <w:rFonts w:ascii="Times New Roman" w:hAnsi="Times New Roman"/>
              </w:rPr>
              <w:t xml:space="preserve">The capacity is increased linearly with </w:t>
            </w:r>
            <m:oMath>
              <m:sSub>
                <m:sSubPr>
                  <m:ctrlPr>
                    <w:rPr>
                      <w:rFonts w:ascii="Cambria Math" w:hAnsi="Cambria Math"/>
                      <w:i/>
                    </w:rPr>
                  </m:ctrlPr>
                </m:sSubPr>
                <m:e>
                  <m:r>
                    <w:rPr>
                      <w:rFonts w:ascii="Cambria Math" w:hAnsi="Cambria Math"/>
                    </w:rPr>
                    <m:t>N</m:t>
                  </m:r>
                </m:e>
                <m:sub>
                  <m:r>
                    <w:rPr>
                      <w:rFonts w:ascii="Cambria Math" w:hAnsi="Cambria Math"/>
                    </w:rPr>
                    <m:t>RP</m:t>
                  </m:r>
                </m:sub>
              </m:sSub>
            </m:oMath>
            <w:r w:rsidRPr="00230694">
              <w:rPr>
                <w:rFonts w:ascii="Times New Roman" w:hAnsi="Times New Roman"/>
              </w:rPr>
              <w:t>. However, if there is no need for a huge number of preambles</w:t>
            </w:r>
            <w:r>
              <w:rPr>
                <w:rFonts w:ascii="Times New Roman" w:hAnsi="Times New Roman"/>
              </w:rPr>
              <w:t>, linearly increased capacity may be sufficient</w:t>
            </w:r>
          </w:p>
        </w:tc>
        <w:tc>
          <w:tcPr>
            <w:tcW w:w="2430" w:type="dxa"/>
          </w:tcPr>
          <w:p w14:paraId="0C886161" w14:textId="77777777" w:rsidR="00A77F3F" w:rsidRPr="00230694" w:rsidRDefault="00A77F3F" w:rsidP="00C245AC">
            <w:pPr>
              <w:pStyle w:val="ListParagraph"/>
              <w:numPr>
                <w:ilvl w:val="0"/>
                <w:numId w:val="14"/>
              </w:numPr>
              <w:rPr>
                <w:rFonts w:ascii="Times New Roman" w:hAnsi="Times New Roman"/>
              </w:rPr>
            </w:pPr>
            <w:r w:rsidRPr="00230694">
              <w:rPr>
                <w:rFonts w:ascii="Times New Roman" w:hAnsi="Times New Roman"/>
              </w:rPr>
              <w:t>High PAPR</w:t>
            </w:r>
          </w:p>
          <w:p w14:paraId="670C7777" w14:textId="77777777" w:rsidR="00A77F3F" w:rsidRPr="00230694" w:rsidRDefault="00A77F3F" w:rsidP="00C245AC">
            <w:pPr>
              <w:pStyle w:val="ListParagraph"/>
              <w:numPr>
                <w:ilvl w:val="0"/>
                <w:numId w:val="14"/>
              </w:numPr>
              <w:rPr>
                <w:rFonts w:ascii="Times New Roman" w:hAnsi="Times New Roman"/>
              </w:rPr>
            </w:pPr>
            <w:r w:rsidRPr="00230694">
              <w:rPr>
                <w:rFonts w:ascii="Times New Roman" w:hAnsi="Times New Roman"/>
              </w:rPr>
              <w:t>Higher complexity introduced by the M-sequence cover</w:t>
            </w:r>
          </w:p>
        </w:tc>
        <w:tc>
          <w:tcPr>
            <w:tcW w:w="2790" w:type="dxa"/>
          </w:tcPr>
          <w:p w14:paraId="644FF708" w14:textId="77777777" w:rsidR="00A77F3F" w:rsidRPr="00230694" w:rsidRDefault="00A77F3F" w:rsidP="00C245AC">
            <w:pPr>
              <w:pStyle w:val="ListParagraph"/>
              <w:numPr>
                <w:ilvl w:val="0"/>
                <w:numId w:val="14"/>
              </w:numPr>
              <w:rPr>
                <w:rFonts w:ascii="Times New Roman" w:hAnsi="Times New Roman"/>
              </w:rPr>
            </w:pPr>
            <w:r w:rsidRPr="00230694">
              <w:rPr>
                <w:rFonts w:ascii="Times New Roman" w:hAnsi="Times New Roman"/>
              </w:rPr>
              <w:t>Ambiguity problem when there are multiple UE</w:t>
            </w:r>
            <w:r>
              <w:rPr>
                <w:rFonts w:ascii="Times New Roman" w:hAnsi="Times New Roman"/>
              </w:rPr>
              <w:t>s</w:t>
            </w:r>
            <w:r w:rsidRPr="00230694">
              <w:rPr>
                <w:rFonts w:ascii="Times New Roman" w:hAnsi="Times New Roman"/>
              </w:rPr>
              <w:t xml:space="preserve"> transmitting PRACH.</w:t>
            </w:r>
          </w:p>
          <w:p w14:paraId="6AC4CFD6" w14:textId="77777777" w:rsidR="00A77F3F" w:rsidRPr="00230694" w:rsidRDefault="00A77F3F" w:rsidP="00C245AC">
            <w:pPr>
              <w:pStyle w:val="ListParagraph"/>
              <w:numPr>
                <w:ilvl w:val="0"/>
                <w:numId w:val="14"/>
              </w:numPr>
              <w:rPr>
                <w:rFonts w:ascii="Times New Roman" w:hAnsi="Times New Roman"/>
              </w:rPr>
            </w:pPr>
            <w:r w:rsidRPr="00230694">
              <w:rPr>
                <w:rFonts w:ascii="Times New Roman" w:hAnsi="Times New Roman"/>
              </w:rPr>
              <w:t xml:space="preserve">Worse detection performance. In order to successfully detect </w:t>
            </w:r>
            <w:r>
              <w:rPr>
                <w:rFonts w:ascii="Times New Roman" w:hAnsi="Times New Roman"/>
              </w:rPr>
              <w:t>P</w:t>
            </w:r>
            <w:r w:rsidRPr="00230694">
              <w:rPr>
                <w:rFonts w:ascii="Times New Roman" w:hAnsi="Times New Roman"/>
              </w:rPr>
              <w:t>RACH preamble with multiple different short sequences, the gNB need to successfully detect all of the multiple short sequences. The missed detection of any one of the short sequences will cause the failure of preamble detection.</w:t>
            </w:r>
          </w:p>
        </w:tc>
      </w:tr>
    </w:tbl>
    <w:p w14:paraId="3A03112E" w14:textId="77777777" w:rsidR="00A77F3F" w:rsidRDefault="00A77F3F" w:rsidP="00A77F3F">
      <w:pPr>
        <w:rPr>
          <w:rFonts w:eastAsia="MS Mincho"/>
          <w:lang w:eastAsia="ja-JP"/>
        </w:rPr>
      </w:pPr>
    </w:p>
    <w:p w14:paraId="22B6EFF9" w14:textId="77777777" w:rsidR="00A77F3F" w:rsidRDefault="00A77F3F" w:rsidP="00A77F3F">
      <w:pPr>
        <w:rPr>
          <w:rFonts w:eastAsia="MS Mincho"/>
          <w:lang w:eastAsia="ja-JP"/>
        </w:rPr>
      </w:pPr>
    </w:p>
    <w:p w14:paraId="5F20EA43" w14:textId="344FDAB3" w:rsidR="00A77F3F" w:rsidRDefault="00A77F3F" w:rsidP="00A77F3F">
      <w:pPr>
        <w:rPr>
          <w:rFonts w:eastAsia="MS Mincho"/>
          <w:lang w:eastAsia="ja-JP"/>
        </w:rPr>
      </w:pPr>
      <w:r>
        <w:rPr>
          <w:rFonts w:eastAsia="MS Mincho"/>
          <w:lang w:eastAsia="ja-JP"/>
        </w:rPr>
        <w:t xml:space="preserve">The detection performance was compared for pure ZC, covered ZC and OCC approaches at 30GHz, with PRACH subcarrier spacing of 60kHz under CDL-C channel. The covered ZC is generated by covering pure ZC with the same length M-sequence, and the M-sequence is generated according to the method given in [6]. The evaluated ZC sequence and covered ZC sequence are both 139-length. The preamble formats evaluated in this section are given </w:t>
      </w:r>
      <w:r w:rsidRPr="00056F4C">
        <w:rPr>
          <w:rFonts w:eastAsia="MS Mincho"/>
          <w:lang w:eastAsia="ja-JP"/>
        </w:rPr>
        <w:t xml:space="preserve">in </w:t>
      </w:r>
      <w:r w:rsidRPr="00056F4C">
        <w:rPr>
          <w:rFonts w:eastAsia="MS Mincho"/>
          <w:lang w:eastAsia="ja-JP"/>
        </w:rPr>
        <w:fldChar w:fldCharType="begin"/>
      </w:r>
      <w:r w:rsidRPr="00056F4C">
        <w:rPr>
          <w:rFonts w:eastAsia="MS Mincho"/>
          <w:lang w:eastAsia="ja-JP"/>
        </w:rPr>
        <w:instrText xml:space="preserve"> REF _Ref492923718 \h  \* MERGEFORMAT </w:instrText>
      </w:r>
      <w:r w:rsidRPr="00056F4C">
        <w:rPr>
          <w:rFonts w:eastAsia="MS Mincho"/>
          <w:lang w:eastAsia="ja-JP"/>
        </w:rPr>
      </w:r>
      <w:r w:rsidRPr="00056F4C">
        <w:rPr>
          <w:rFonts w:eastAsia="MS Mincho"/>
          <w:lang w:eastAsia="ja-JP"/>
        </w:rPr>
        <w:fldChar w:fldCharType="separate"/>
      </w:r>
      <w:r w:rsidR="006E5F58" w:rsidRPr="006E5F58">
        <w:t xml:space="preserve">Table </w:t>
      </w:r>
      <w:r w:rsidR="006E5F58" w:rsidRPr="006E5F58">
        <w:rPr>
          <w:noProof/>
        </w:rPr>
        <w:t>2</w:t>
      </w:r>
      <w:r w:rsidRPr="00056F4C">
        <w:rPr>
          <w:rFonts w:eastAsia="MS Mincho"/>
          <w:lang w:eastAsia="ja-JP"/>
        </w:rPr>
        <w:fldChar w:fldCharType="end"/>
      </w:r>
      <w:r w:rsidRPr="00056F4C">
        <w:rPr>
          <w:rFonts w:eastAsia="MS Mincho"/>
          <w:lang w:eastAsia="ja-JP"/>
        </w:rPr>
        <w:t xml:space="preserve"> in Appendix, and the simulation assumptions are given in </w:t>
      </w:r>
      <w:r w:rsidRPr="00056F4C">
        <w:rPr>
          <w:rFonts w:eastAsia="MS Mincho"/>
          <w:lang w:eastAsia="ja-JP"/>
        </w:rPr>
        <w:fldChar w:fldCharType="begin"/>
      </w:r>
      <w:r w:rsidRPr="00056F4C">
        <w:rPr>
          <w:rFonts w:eastAsia="MS Mincho"/>
          <w:lang w:eastAsia="ja-JP"/>
        </w:rPr>
        <w:instrText xml:space="preserve"> REF _Ref492923727 \h  \* MERGEFORMAT </w:instrText>
      </w:r>
      <w:r w:rsidRPr="00056F4C">
        <w:rPr>
          <w:rFonts w:eastAsia="MS Mincho"/>
          <w:lang w:eastAsia="ja-JP"/>
        </w:rPr>
      </w:r>
      <w:r w:rsidRPr="00056F4C">
        <w:rPr>
          <w:rFonts w:eastAsia="MS Mincho"/>
          <w:lang w:eastAsia="ja-JP"/>
        </w:rPr>
        <w:fldChar w:fldCharType="separate"/>
      </w:r>
      <w:r w:rsidR="006E5F58" w:rsidRPr="006E5F58">
        <w:t xml:space="preserve">Table </w:t>
      </w:r>
      <w:r w:rsidR="006E5F58" w:rsidRPr="006E5F58">
        <w:rPr>
          <w:noProof/>
        </w:rPr>
        <w:t>3</w:t>
      </w:r>
      <w:r w:rsidRPr="00056F4C">
        <w:rPr>
          <w:rFonts w:eastAsia="MS Mincho"/>
          <w:lang w:eastAsia="ja-JP"/>
        </w:rPr>
        <w:fldChar w:fldCharType="end"/>
      </w:r>
      <w:r w:rsidRPr="00056F4C">
        <w:rPr>
          <w:rFonts w:eastAsia="MS Mincho"/>
          <w:lang w:eastAsia="ja-JP"/>
        </w:rPr>
        <w:t xml:space="preserve"> in</w:t>
      </w:r>
      <w:r>
        <w:rPr>
          <w:rFonts w:eastAsia="MS Mincho"/>
          <w:lang w:eastAsia="ja-JP"/>
        </w:rPr>
        <w:t xml:space="preserve"> Appendix. The simulated performance was shown in </w:t>
      </w:r>
      <w:r>
        <w:rPr>
          <w:rFonts w:eastAsia="MS Mincho"/>
          <w:lang w:eastAsia="ja-JP"/>
        </w:rPr>
        <w:fldChar w:fldCharType="begin"/>
      </w:r>
      <w:r>
        <w:rPr>
          <w:rFonts w:eastAsia="MS Mincho"/>
          <w:lang w:eastAsia="ja-JP"/>
        </w:rPr>
        <w:instrText xml:space="preserve"> REF _Ref485394895 \h </w:instrText>
      </w:r>
      <w:r>
        <w:rPr>
          <w:rFonts w:eastAsia="MS Mincho"/>
          <w:lang w:eastAsia="ja-JP"/>
        </w:rPr>
      </w:r>
      <w:r>
        <w:rPr>
          <w:rFonts w:eastAsia="MS Mincho"/>
          <w:lang w:eastAsia="ja-JP"/>
        </w:rPr>
        <w:fldChar w:fldCharType="separate"/>
      </w:r>
      <w:r w:rsidR="006E5F58" w:rsidRPr="00F53EF7">
        <w:t xml:space="preserve">Figure </w:t>
      </w:r>
      <w:r w:rsidR="006E5F58">
        <w:rPr>
          <w:noProof/>
        </w:rPr>
        <w:t>5</w:t>
      </w:r>
      <w:r>
        <w:rPr>
          <w:rFonts w:eastAsia="MS Mincho"/>
          <w:lang w:eastAsia="ja-JP"/>
        </w:rPr>
        <w:fldChar w:fldCharType="end"/>
      </w:r>
      <w:r>
        <w:rPr>
          <w:rFonts w:eastAsia="MS Mincho"/>
          <w:lang w:eastAsia="ja-JP"/>
        </w:rPr>
        <w:t xml:space="preserve">. </w:t>
      </w:r>
    </w:p>
    <w:p w14:paraId="0CC7FF22" w14:textId="77777777" w:rsidR="00A77F3F" w:rsidRDefault="00A77F3F" w:rsidP="00A77F3F">
      <w:pPr>
        <w:rPr>
          <w:rFonts w:eastAsia="MS Mincho"/>
          <w:lang w:eastAsia="ja-JP"/>
        </w:rPr>
      </w:pPr>
    </w:p>
    <w:p w14:paraId="6F937951" w14:textId="77777777" w:rsidR="00A77F3F" w:rsidRDefault="00A77F3F" w:rsidP="00A77F3F">
      <w:pPr>
        <w:jc w:val="center"/>
        <w:rPr>
          <w:rFonts w:eastAsia="MS Mincho"/>
          <w:lang w:eastAsia="ja-JP"/>
        </w:rPr>
      </w:pPr>
      <w:r w:rsidRPr="00721319">
        <w:rPr>
          <w:rFonts w:eastAsia="MS Mincho"/>
          <w:noProof/>
          <w:lang w:val="en-US" w:eastAsia="en-US"/>
        </w:rPr>
        <w:lastRenderedPageBreak/>
        <w:drawing>
          <wp:inline distT="0" distB="0" distL="0" distR="0" wp14:anchorId="6B2179CD" wp14:editId="7E4AA43B">
            <wp:extent cx="6120765" cy="485383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4853834"/>
                    </a:xfrm>
                    <a:prstGeom prst="rect">
                      <a:avLst/>
                    </a:prstGeom>
                    <a:noFill/>
                    <a:ln>
                      <a:noFill/>
                    </a:ln>
                  </pic:spPr>
                </pic:pic>
              </a:graphicData>
            </a:graphic>
          </wp:inline>
        </w:drawing>
      </w:r>
    </w:p>
    <w:p w14:paraId="07A1FA96" w14:textId="662A862E" w:rsidR="00A77F3F" w:rsidRDefault="00A77F3F" w:rsidP="00A77F3F">
      <w:pPr>
        <w:pStyle w:val="ListParagraph"/>
        <w:jc w:val="center"/>
        <w:rPr>
          <w:rFonts w:eastAsia="MS Mincho"/>
          <w:lang w:eastAsia="ja-JP"/>
        </w:rPr>
      </w:pPr>
      <w:bookmarkStart w:id="7" w:name="_Ref485394895"/>
      <w:r w:rsidRPr="00F53EF7">
        <w:t xml:space="preserve">Figure </w:t>
      </w:r>
      <w:fldSimple w:instr=" SEQ Figure \* ARABIC ">
        <w:r w:rsidR="006E5F58">
          <w:rPr>
            <w:noProof/>
          </w:rPr>
          <w:t>5</w:t>
        </w:r>
      </w:fldSimple>
      <w:bookmarkEnd w:id="7"/>
      <w:r w:rsidRPr="00F53EF7">
        <w:t>:</w:t>
      </w:r>
      <w:r w:rsidRPr="00F53EF7">
        <w:rPr>
          <w:rFonts w:eastAsia="MS Mincho"/>
          <w:lang w:eastAsia="ja-JP"/>
        </w:rPr>
        <w:t xml:space="preserve"> </w:t>
      </w:r>
      <w:r>
        <w:rPr>
          <w:rFonts w:eastAsia="MS Mincho"/>
          <w:lang w:eastAsia="ja-JP"/>
        </w:rPr>
        <w:t>PRACH Performance for Capacity Enhancement</w:t>
      </w:r>
    </w:p>
    <w:p w14:paraId="6C16FE2B" w14:textId="77777777" w:rsidR="00A77F3F" w:rsidRDefault="00A77F3F" w:rsidP="00A77F3F">
      <w:pPr>
        <w:jc w:val="center"/>
        <w:rPr>
          <w:rFonts w:eastAsia="MS Mincho"/>
          <w:lang w:eastAsia="ja-JP"/>
        </w:rPr>
      </w:pPr>
    </w:p>
    <w:p w14:paraId="4921A1DF" w14:textId="77777777" w:rsidR="00A77F3F" w:rsidRDefault="00A77F3F" w:rsidP="00A77F3F">
      <w:pPr>
        <w:rPr>
          <w:rFonts w:eastAsia="MS Mincho"/>
          <w:lang w:eastAsia="ja-JP"/>
        </w:rPr>
      </w:pPr>
      <w:r>
        <w:rPr>
          <w:rFonts w:eastAsia="MS Mincho"/>
          <w:lang w:eastAsia="ja-JP"/>
        </w:rPr>
        <w:t xml:space="preserve">As shown in Figure 1, missed detection probability of pure ZC is lower than that of the covered ZC, and the performance gain is about 0.5 dB. This may be because the cross-correlation power of M-sequence covered ZC is higher than the cross-correlation power of pure ZC. The OCC scheme with repetition number of 2 has about 3dB performance gain compared with the pure ZC case, due to the coherent combining gain of two short sequences. </w:t>
      </w:r>
    </w:p>
    <w:p w14:paraId="2A4BB15E" w14:textId="77777777" w:rsidR="00A77F3F" w:rsidRDefault="00A77F3F" w:rsidP="00A77F3F">
      <w:pPr>
        <w:rPr>
          <w:rFonts w:eastAsia="MS Mincho"/>
          <w:lang w:eastAsia="ja-JP"/>
        </w:rPr>
      </w:pPr>
      <w:r>
        <w:rPr>
          <w:rFonts w:eastAsia="MS Mincho"/>
          <w:lang w:eastAsia="ja-JP"/>
        </w:rPr>
        <w:t>Under the threshold corresponding to the targeted false alarm rate, the detection performance is evaluated. The missed detection occurs when the gNB detected another preamble that is different with the preamble transmitted by UE, or gNB does detect any preamble when there is preamble transmitting.</w:t>
      </w:r>
    </w:p>
    <w:p w14:paraId="77E4FAC1" w14:textId="7D689968" w:rsidR="00DB0B9D" w:rsidRDefault="00DB0B9D" w:rsidP="00A77F3F">
      <w:pPr>
        <w:jc w:val="left"/>
        <w:rPr>
          <w:rFonts w:eastAsia="MS Mincho"/>
          <w:lang w:eastAsia="ja-JP"/>
        </w:rPr>
      </w:pPr>
    </w:p>
    <w:p w14:paraId="1890B318" w14:textId="77777777" w:rsidR="00A77F3F" w:rsidRDefault="00A77F3F" w:rsidP="00A77F3F">
      <w:pPr>
        <w:pStyle w:val="Heading1"/>
        <w:pBdr>
          <w:top w:val="single" w:sz="12" w:space="5" w:color="auto"/>
        </w:pBdr>
        <w:spacing w:after="120"/>
        <w:rPr>
          <w:sz w:val="32"/>
          <w:lang w:val="en-US"/>
        </w:rPr>
      </w:pPr>
      <w:r>
        <w:rPr>
          <w:sz w:val="32"/>
          <w:lang w:val="en-US"/>
        </w:rPr>
        <w:t>Conclusions</w:t>
      </w:r>
    </w:p>
    <w:p w14:paraId="02336841" w14:textId="77777777" w:rsidR="00A77F3F" w:rsidRPr="002D3814" w:rsidRDefault="00A77F3F" w:rsidP="00A77F3F">
      <w:pPr>
        <w:rPr>
          <w:i/>
          <w:szCs w:val="22"/>
        </w:rPr>
      </w:pPr>
      <w:r w:rsidRPr="00637119">
        <w:t xml:space="preserve">In this contribution, we </w:t>
      </w:r>
      <w:r>
        <w:t xml:space="preserve">considered and discussed </w:t>
      </w:r>
      <w:r w:rsidRPr="00730482">
        <w:t xml:space="preserve">design principles for </w:t>
      </w:r>
      <w:r>
        <w:t>PRACH for initial access for a beam-based approach in</w:t>
      </w:r>
      <w:r w:rsidRPr="00637119">
        <w:t xml:space="preserve"> NR.</w:t>
      </w:r>
      <w:r>
        <w:t xml:space="preserve"> We discussed issues related to</w:t>
      </w:r>
      <w:r w:rsidRPr="00AF5D82">
        <w:rPr>
          <w:rFonts w:eastAsia="MS Mincho"/>
          <w:lang w:eastAsia="ja-JP"/>
        </w:rPr>
        <w:t xml:space="preserve"> </w:t>
      </w:r>
      <w:r>
        <w:rPr>
          <w:rFonts w:eastAsia="MS Mincho"/>
          <w:lang w:eastAsia="ja-JP"/>
        </w:rPr>
        <w:t xml:space="preserve">PRACH capacity enhancement and beam management. </w:t>
      </w:r>
      <w:r>
        <w:t>W</w:t>
      </w:r>
      <w:r w:rsidRPr="00637119">
        <w:t xml:space="preserve">e </w:t>
      </w:r>
      <w:r>
        <w:t>have</w:t>
      </w:r>
      <w:r w:rsidRPr="00637119">
        <w:t xml:space="preserve"> the following</w:t>
      </w:r>
      <w:r>
        <w:t xml:space="preserve"> proposals:</w:t>
      </w:r>
    </w:p>
    <w:p w14:paraId="1A402DE0" w14:textId="6164D592" w:rsidR="007C0394" w:rsidRPr="008C4F79" w:rsidRDefault="007C0394" w:rsidP="007C0394">
      <w:pPr>
        <w:rPr>
          <w:i/>
          <w:szCs w:val="22"/>
        </w:rPr>
      </w:pPr>
      <w:r>
        <w:rPr>
          <w:b/>
          <w:i/>
          <w:u w:val="single"/>
          <w:lang w:eastAsia="sv-SE"/>
        </w:rPr>
        <w:t>Proposal 1</w:t>
      </w:r>
      <w:r w:rsidRPr="00EE38DC">
        <w:rPr>
          <w:b/>
          <w:i/>
          <w:u w:val="single"/>
          <w:lang w:eastAsia="sv-SE"/>
        </w:rPr>
        <w:t xml:space="preserve">: </w:t>
      </w:r>
      <w:r>
        <w:rPr>
          <w:rFonts w:eastAsia="MS Mincho"/>
          <w:i/>
          <w:lang w:eastAsia="ja-JP"/>
        </w:rPr>
        <w:t xml:space="preserve">In case that preamble formats A and B are time multiplexed, format B </w:t>
      </w:r>
      <w:r w:rsidR="001C4631">
        <w:rPr>
          <w:rFonts w:eastAsia="MS Mincho"/>
          <w:i/>
          <w:lang w:eastAsia="ja-JP"/>
        </w:rPr>
        <w:t>can</w:t>
      </w:r>
      <w:r>
        <w:rPr>
          <w:rFonts w:eastAsia="MS Mincho"/>
          <w:i/>
          <w:lang w:eastAsia="ja-JP"/>
        </w:rPr>
        <w:t xml:space="preserve"> be used in last RACH occasion of a slot.</w:t>
      </w:r>
    </w:p>
    <w:p w14:paraId="09333280" w14:textId="460B8AE2" w:rsidR="00A77F3F" w:rsidRPr="008C4F79" w:rsidRDefault="00D313B8" w:rsidP="00A77F3F">
      <w:pPr>
        <w:rPr>
          <w:i/>
          <w:szCs w:val="22"/>
        </w:rPr>
      </w:pPr>
      <w:r>
        <w:rPr>
          <w:b/>
          <w:i/>
          <w:u w:val="single"/>
          <w:lang w:eastAsia="sv-SE"/>
        </w:rPr>
        <w:t>Proposal 2</w:t>
      </w:r>
      <w:r w:rsidR="00A77F3F" w:rsidRPr="00EE38DC">
        <w:rPr>
          <w:b/>
          <w:i/>
          <w:u w:val="single"/>
          <w:lang w:eastAsia="sv-SE"/>
        </w:rPr>
        <w:t xml:space="preserve">: </w:t>
      </w:r>
      <w:r w:rsidR="00A77F3F">
        <w:rPr>
          <w:rFonts w:eastAsia="MS Mincho"/>
          <w:i/>
          <w:lang w:eastAsia="ja-JP"/>
        </w:rPr>
        <w:t>Capacity enhancement for PRACH may be considered.</w:t>
      </w:r>
    </w:p>
    <w:p w14:paraId="654A6EBF" w14:textId="115C3EBB" w:rsidR="00A77F3F" w:rsidRPr="008E759F" w:rsidRDefault="00D313B8" w:rsidP="00A77F3F">
      <w:pPr>
        <w:rPr>
          <w:i/>
          <w:lang w:eastAsia="sv-SE"/>
        </w:rPr>
      </w:pPr>
      <w:r>
        <w:rPr>
          <w:b/>
          <w:i/>
          <w:u w:val="single"/>
          <w:lang w:eastAsia="sv-SE"/>
        </w:rPr>
        <w:t>Proposal 3</w:t>
      </w:r>
      <w:r w:rsidR="00125678" w:rsidRPr="00EE38DC">
        <w:rPr>
          <w:b/>
          <w:i/>
          <w:u w:val="single"/>
          <w:lang w:eastAsia="sv-SE"/>
        </w:rPr>
        <w:t>:</w:t>
      </w:r>
      <w:r w:rsidR="00125678">
        <w:rPr>
          <w:i/>
          <w:lang w:eastAsia="sv-SE"/>
        </w:rPr>
        <w:t xml:space="preserve"> Need of PRACH format for capacity enhancement and beam management may be further investigated.</w:t>
      </w:r>
    </w:p>
    <w:p w14:paraId="738785B4" w14:textId="77777777" w:rsidR="00A77F3F" w:rsidRPr="00077CF3" w:rsidRDefault="00A77F3F" w:rsidP="00A77F3F">
      <w:pPr>
        <w:pStyle w:val="Heading1"/>
        <w:numPr>
          <w:ilvl w:val="0"/>
          <w:numId w:val="0"/>
        </w:numPr>
        <w:ind w:left="432" w:hanging="432"/>
        <w:rPr>
          <w:sz w:val="32"/>
          <w:lang w:val="en-US"/>
        </w:rPr>
      </w:pPr>
      <w:r w:rsidRPr="00077CF3">
        <w:rPr>
          <w:sz w:val="32"/>
          <w:lang w:val="en-US"/>
        </w:rPr>
        <w:lastRenderedPageBreak/>
        <w:t>References</w:t>
      </w:r>
    </w:p>
    <w:p w14:paraId="23E074F3" w14:textId="6D531095" w:rsidR="00050ED5" w:rsidRDefault="00050ED5" w:rsidP="00A77F3F">
      <w:pPr>
        <w:pStyle w:val="Reference"/>
        <w:numPr>
          <w:ilvl w:val="0"/>
          <w:numId w:val="3"/>
        </w:numPr>
        <w:spacing w:after="0"/>
      </w:pPr>
      <w:bookmarkStart w:id="8" w:name="_Ref485306886"/>
      <w:bookmarkStart w:id="9" w:name="_Ref471649889"/>
      <w:bookmarkStart w:id="10" w:name="_Ref471598259"/>
      <w:bookmarkStart w:id="11" w:name="_Ref458702645"/>
      <w:r w:rsidRPr="00BC3E32">
        <w:t>Chairm</w:t>
      </w:r>
      <w:r>
        <w:t>an’s Notes, 3GPP TSG-RAN WG1 NR AH#3</w:t>
      </w:r>
      <w:r w:rsidRPr="00BC3E32">
        <w:t xml:space="preserve">, </w:t>
      </w:r>
      <w:r w:rsidR="001F54D4">
        <w:t>18th – 21st Septemb</w:t>
      </w:r>
      <w:r>
        <w:t>er 2017, Nagoya, Japan</w:t>
      </w:r>
      <w:r w:rsidRPr="00BC3E32">
        <w:t xml:space="preserve"> </w:t>
      </w:r>
    </w:p>
    <w:p w14:paraId="31212EF2" w14:textId="2C6BFCA6" w:rsidR="00A77F3F" w:rsidRDefault="00A77F3F" w:rsidP="00A77F3F">
      <w:pPr>
        <w:pStyle w:val="Reference"/>
        <w:numPr>
          <w:ilvl w:val="0"/>
          <w:numId w:val="3"/>
        </w:numPr>
        <w:spacing w:after="0"/>
      </w:pPr>
      <w:r w:rsidRPr="00BC3E32">
        <w:t>Chairm</w:t>
      </w:r>
      <w:r>
        <w:t>an’s Notes, 3GPP TSG-RAN WG1 #89, 15</w:t>
      </w:r>
      <w:r w:rsidRPr="009F1B75">
        <w:rPr>
          <w:vertAlign w:val="superscript"/>
        </w:rPr>
        <w:t>th</w:t>
      </w:r>
      <w:r>
        <w:t xml:space="preserve"> – 19</w:t>
      </w:r>
      <w:r w:rsidRPr="009F1B75">
        <w:rPr>
          <w:vertAlign w:val="superscript"/>
        </w:rPr>
        <w:t>th</w:t>
      </w:r>
      <w:r>
        <w:t xml:space="preserve"> May 2017, Hangzhou, P.R.</w:t>
      </w:r>
      <w:r w:rsidR="00050ED5">
        <w:t xml:space="preserve"> </w:t>
      </w:r>
      <w:r>
        <w:t>China</w:t>
      </w:r>
      <w:bookmarkEnd w:id="8"/>
    </w:p>
    <w:p w14:paraId="6112CAC3" w14:textId="77777777" w:rsidR="00A77F3F" w:rsidRDefault="00A77F3F" w:rsidP="00A77F3F">
      <w:pPr>
        <w:numPr>
          <w:ilvl w:val="0"/>
          <w:numId w:val="3"/>
        </w:numPr>
        <w:overflowPunct/>
        <w:autoSpaceDE/>
        <w:autoSpaceDN/>
        <w:adjustRightInd/>
        <w:spacing w:after="0" w:line="276" w:lineRule="auto"/>
        <w:textAlignment w:val="auto"/>
      </w:pPr>
      <w:bookmarkStart w:id="12" w:name="_Ref485375564"/>
      <w:r w:rsidRPr="00BC3E32">
        <w:t>Chairman’s Notes, 3GPP TSG-RAN WG1 #85, 23rd – 27th May 2016, Nanjing, China</w:t>
      </w:r>
      <w:bookmarkEnd w:id="9"/>
      <w:bookmarkEnd w:id="12"/>
    </w:p>
    <w:p w14:paraId="28F9744E" w14:textId="77777777" w:rsidR="00A77F3F" w:rsidRDefault="00A77F3F" w:rsidP="00A77F3F">
      <w:pPr>
        <w:numPr>
          <w:ilvl w:val="0"/>
          <w:numId w:val="3"/>
        </w:numPr>
        <w:overflowPunct/>
        <w:autoSpaceDE/>
        <w:autoSpaceDN/>
        <w:adjustRightInd/>
        <w:spacing w:after="0" w:line="276" w:lineRule="auto"/>
        <w:textAlignment w:val="auto"/>
      </w:pPr>
      <w:bookmarkStart w:id="13" w:name="_Ref478070068"/>
      <w:bookmarkStart w:id="14" w:name="_Ref481756522"/>
      <w:r w:rsidRPr="00BC3E32">
        <w:t>Chairm</w:t>
      </w:r>
      <w:r>
        <w:t xml:space="preserve">an’s Notes, 3GPP TSG-RAN WG1 #88bis, 3rd – 7th April 2016, </w:t>
      </w:r>
      <w:bookmarkEnd w:id="13"/>
      <w:r>
        <w:t>Spokane, USA</w:t>
      </w:r>
      <w:bookmarkEnd w:id="14"/>
    </w:p>
    <w:p w14:paraId="04EFA989" w14:textId="77777777" w:rsidR="00A77F3F" w:rsidRDefault="00A77F3F" w:rsidP="00A77F3F">
      <w:pPr>
        <w:numPr>
          <w:ilvl w:val="0"/>
          <w:numId w:val="3"/>
        </w:numPr>
        <w:overflowPunct/>
        <w:autoSpaceDE/>
        <w:autoSpaceDN/>
        <w:adjustRightInd/>
        <w:spacing w:after="0" w:line="276" w:lineRule="auto"/>
        <w:textAlignment w:val="auto"/>
      </w:pPr>
      <w:bookmarkStart w:id="15" w:name="_Ref473842049"/>
      <w:bookmarkEnd w:id="10"/>
      <w:r w:rsidRPr="00BC3E32">
        <w:t>Chairm</w:t>
      </w:r>
      <w:r>
        <w:t>an’s Notes, 3GPP TSG-RAN WG1 NR Ad-Hoc</w:t>
      </w:r>
      <w:r w:rsidRPr="00BC3E32">
        <w:t xml:space="preserve">, </w:t>
      </w:r>
      <w:r>
        <w:t>16th – 20th January 2017, Spokane, USA</w:t>
      </w:r>
      <w:bookmarkEnd w:id="15"/>
    </w:p>
    <w:p w14:paraId="79478E09" w14:textId="77777777" w:rsidR="00A77F3F" w:rsidRPr="003B5F3F" w:rsidRDefault="00A77F3F" w:rsidP="00A77F3F">
      <w:pPr>
        <w:pStyle w:val="Reference"/>
        <w:numPr>
          <w:ilvl w:val="0"/>
          <w:numId w:val="3"/>
        </w:numPr>
        <w:spacing w:after="0"/>
      </w:pPr>
      <w:bookmarkStart w:id="16" w:name="_Ref471744380"/>
      <w:bookmarkStart w:id="17" w:name="_Ref471744390"/>
      <w:bookmarkStart w:id="18" w:name="_Ref460871264"/>
      <w:bookmarkEnd w:id="11"/>
      <w:r w:rsidRPr="00E15315">
        <w:rPr>
          <w:szCs w:val="22"/>
        </w:rPr>
        <w:t>R1-</w:t>
      </w:r>
      <w:r w:rsidRPr="00E15315">
        <w:rPr>
          <w:szCs w:val="22"/>
          <w:lang w:val="en-US"/>
        </w:rPr>
        <w:t>16</w:t>
      </w:r>
      <w:r w:rsidRPr="00E15315">
        <w:rPr>
          <w:color w:val="000000"/>
          <w:szCs w:val="22"/>
        </w:rPr>
        <w:t>12630</w:t>
      </w:r>
      <w:r w:rsidRPr="00E15315">
        <w:rPr>
          <w:szCs w:val="22"/>
        </w:rPr>
        <w:t>, “Performance Evaluation for Beam Centric Design for Broadcast Channel”, InterDigital</w:t>
      </w:r>
      <w:r w:rsidRPr="003F7152">
        <w:t xml:space="preserve">, </w:t>
      </w:r>
      <w:r w:rsidRPr="00E15315">
        <w:rPr>
          <w:caps/>
        </w:rPr>
        <w:t>3GPP</w:t>
      </w:r>
      <w:r w:rsidRPr="003F7152">
        <w:t xml:space="preserve"> TSG-RAN WG1 Meeting #</w:t>
      </w:r>
      <w:r w:rsidRPr="00E15315">
        <w:rPr>
          <w:szCs w:val="22"/>
        </w:rPr>
        <w:t xml:space="preserve">87, </w:t>
      </w:r>
      <w:r w:rsidRPr="00E15315">
        <w:rPr>
          <w:szCs w:val="22"/>
          <w:lang w:val="en-US"/>
        </w:rPr>
        <w:t>Reno, USA, November 14-18, 2016</w:t>
      </w:r>
      <w:bookmarkEnd w:id="16"/>
      <w:bookmarkEnd w:id="17"/>
      <w:bookmarkEnd w:id="18"/>
    </w:p>
    <w:p w14:paraId="4920E1FC" w14:textId="77777777" w:rsidR="00A77F3F" w:rsidRDefault="00A77F3F" w:rsidP="00A77F3F">
      <w:pPr>
        <w:pStyle w:val="Reference"/>
        <w:numPr>
          <w:ilvl w:val="0"/>
          <w:numId w:val="3"/>
        </w:numPr>
        <w:spacing w:after="0"/>
      </w:pPr>
      <w:r>
        <w:rPr>
          <w:lang w:eastAsia="sv-SE"/>
        </w:rPr>
        <w:t>R1-</w:t>
      </w:r>
      <w:r w:rsidRPr="00C4204E">
        <w:rPr>
          <w:lang w:eastAsia="sv-SE"/>
        </w:rPr>
        <w:t>1709917</w:t>
      </w:r>
      <w:r>
        <w:rPr>
          <w:lang w:eastAsia="sv-SE"/>
        </w:rPr>
        <w:t>, “</w:t>
      </w:r>
      <w:r w:rsidRPr="00A30B11">
        <w:rPr>
          <w:lang w:eastAsia="sv-SE"/>
        </w:rPr>
        <w:t>PRACH preamble sequences and formats for capactiy enhancement and beam management</w:t>
      </w:r>
      <w:r>
        <w:rPr>
          <w:lang w:eastAsia="sv-SE"/>
        </w:rPr>
        <w:t>”, Huawei, 3GPP TSG RAN WG1 Meeting #89</w:t>
      </w:r>
    </w:p>
    <w:p w14:paraId="0D8A5DFC" w14:textId="77777777" w:rsidR="00A77F3F" w:rsidRDefault="00A77F3F" w:rsidP="00A77F3F">
      <w:pPr>
        <w:pStyle w:val="Reference"/>
        <w:numPr>
          <w:ilvl w:val="0"/>
          <w:numId w:val="3"/>
        </w:numPr>
        <w:spacing w:after="0"/>
      </w:pPr>
      <w:r>
        <w:rPr>
          <w:lang w:eastAsia="sv-SE"/>
        </w:rPr>
        <w:t>R1-</w:t>
      </w:r>
      <w:r w:rsidRPr="00C4204E">
        <w:rPr>
          <w:lang w:eastAsia="sv-SE"/>
        </w:rPr>
        <w:t>1711146</w:t>
      </w:r>
      <w:r>
        <w:rPr>
          <w:lang w:eastAsia="sv-SE"/>
        </w:rPr>
        <w:t>, “</w:t>
      </w:r>
      <w:r w:rsidRPr="00A30B11">
        <w:rPr>
          <w:lang w:eastAsia="sv-SE"/>
        </w:rPr>
        <w:t>PRACH Preamble Format for Capacity Enhancement</w:t>
      </w:r>
      <w:r>
        <w:rPr>
          <w:lang w:eastAsia="sv-SE"/>
        </w:rPr>
        <w:t>”, Qualcomm, 3GPP TSG RAN WG1 Meeting #89</w:t>
      </w:r>
    </w:p>
    <w:p w14:paraId="1044536F" w14:textId="77777777" w:rsidR="00A77F3F" w:rsidRDefault="00A77F3F" w:rsidP="00A77F3F">
      <w:pPr>
        <w:pStyle w:val="Reference"/>
        <w:numPr>
          <w:ilvl w:val="0"/>
          <w:numId w:val="3"/>
        </w:numPr>
        <w:spacing w:after="0"/>
      </w:pPr>
      <w:r>
        <w:rPr>
          <w:lang w:eastAsia="sv-SE"/>
        </w:rPr>
        <w:t>R1-1712357, “NR RACH Preamble Format for capacity enhancement”, CATT, 3GPP TSG RAN WG1 Meeting #90</w:t>
      </w:r>
    </w:p>
    <w:p w14:paraId="2841765C" w14:textId="77777777" w:rsidR="00A77F3F" w:rsidRDefault="00A77F3F" w:rsidP="00A77F3F">
      <w:pPr>
        <w:pStyle w:val="Reference"/>
        <w:numPr>
          <w:ilvl w:val="0"/>
          <w:numId w:val="3"/>
        </w:numPr>
        <w:spacing w:after="0"/>
        <w:rPr>
          <w:lang w:eastAsia="sv-SE"/>
        </w:rPr>
      </w:pPr>
      <w:r w:rsidRPr="00863ED5">
        <w:rPr>
          <w:lang w:eastAsia="sv-SE"/>
        </w:rPr>
        <w:t xml:space="preserve">R1713129, “Discussion on PRACH preamble for capacity enhancement”, LG Electronics, </w:t>
      </w:r>
      <w:r>
        <w:rPr>
          <w:lang w:eastAsia="sv-SE"/>
        </w:rPr>
        <w:t>3GPP TSG RAN WG1 Meeting #90</w:t>
      </w:r>
    </w:p>
    <w:p w14:paraId="72666144" w14:textId="77777777" w:rsidR="00A77F3F" w:rsidRDefault="00A77F3F" w:rsidP="00A77F3F">
      <w:pPr>
        <w:pStyle w:val="Reference"/>
        <w:numPr>
          <w:ilvl w:val="0"/>
          <w:numId w:val="3"/>
        </w:numPr>
        <w:spacing w:after="0"/>
        <w:rPr>
          <w:lang w:eastAsia="sv-SE"/>
        </w:rPr>
      </w:pPr>
      <w:r>
        <w:rPr>
          <w:lang w:eastAsia="sv-SE"/>
        </w:rPr>
        <w:t>R1-1712065,</w:t>
      </w:r>
      <w:r w:rsidRPr="009A0605">
        <w:rPr>
          <w:lang w:eastAsia="sv-SE"/>
        </w:rPr>
        <w:t xml:space="preserve"> </w:t>
      </w:r>
      <w:r>
        <w:rPr>
          <w:lang w:eastAsia="sv-SE"/>
        </w:rPr>
        <w:t>“</w:t>
      </w:r>
      <w:r w:rsidRPr="00863ED5">
        <w:rPr>
          <w:lang w:eastAsia="sv-SE"/>
        </w:rPr>
        <w:t>NR-PRACH: capacity enhancements and beam management</w:t>
      </w:r>
      <w:r>
        <w:rPr>
          <w:lang w:eastAsia="sv-SE"/>
        </w:rPr>
        <w:t>”, ZTE, 3GPP TSG RAN WG1 Meeting #90</w:t>
      </w:r>
    </w:p>
    <w:p w14:paraId="5CAE503B" w14:textId="77777777" w:rsidR="00A77F3F" w:rsidRPr="00675537" w:rsidRDefault="00A77F3F" w:rsidP="00A77F3F">
      <w:pPr>
        <w:pStyle w:val="Reference"/>
        <w:numPr>
          <w:ilvl w:val="0"/>
          <w:numId w:val="3"/>
        </w:numPr>
        <w:spacing w:after="0"/>
      </w:pPr>
      <w:r>
        <w:rPr>
          <w:lang w:eastAsia="sv-SE"/>
        </w:rPr>
        <w:t>NTT R1- 1713903, “</w:t>
      </w:r>
      <w:r w:rsidRPr="00863ED5">
        <w:rPr>
          <w:lang w:eastAsia="sv-SE"/>
        </w:rPr>
        <w:t>Discussion on PRACH preamble format details for capacity enhancement and beam management</w:t>
      </w:r>
      <w:r>
        <w:rPr>
          <w:lang w:eastAsia="sv-SE"/>
        </w:rPr>
        <w:t xml:space="preserve">”, </w:t>
      </w:r>
      <w:r w:rsidRPr="00863ED5">
        <w:rPr>
          <w:lang w:eastAsia="sv-SE"/>
        </w:rPr>
        <w:t xml:space="preserve">NTT DOCOMO, INC., </w:t>
      </w:r>
      <w:r w:rsidRPr="007157B0">
        <w:rPr>
          <w:lang w:eastAsia="sv-SE"/>
        </w:rPr>
        <w:t xml:space="preserve"> </w:t>
      </w:r>
      <w:r>
        <w:rPr>
          <w:lang w:eastAsia="sv-SE"/>
        </w:rPr>
        <w:t>ZTE, 3GPP TSG RAN WG1 Meeting #90</w:t>
      </w:r>
    </w:p>
    <w:p w14:paraId="2648E23E" w14:textId="77777777" w:rsidR="00A77F3F" w:rsidRDefault="00A77F3F" w:rsidP="00A77F3F">
      <w:pPr>
        <w:pStyle w:val="Reference"/>
        <w:numPr>
          <w:ilvl w:val="0"/>
          <w:numId w:val="0"/>
        </w:numPr>
        <w:spacing w:after="0"/>
        <w:ind w:left="567" w:hanging="567"/>
        <w:rPr>
          <w:szCs w:val="22"/>
          <w:lang w:val="en-US"/>
        </w:rPr>
      </w:pPr>
    </w:p>
    <w:p w14:paraId="551C3332" w14:textId="77777777" w:rsidR="00A77F3F" w:rsidRDefault="00A77F3F" w:rsidP="00A77F3F">
      <w:pPr>
        <w:pStyle w:val="Reference"/>
        <w:numPr>
          <w:ilvl w:val="0"/>
          <w:numId w:val="0"/>
        </w:numPr>
        <w:spacing w:after="0"/>
        <w:ind w:left="567" w:hanging="567"/>
        <w:rPr>
          <w:szCs w:val="22"/>
          <w:lang w:val="en-US"/>
        </w:rPr>
      </w:pPr>
    </w:p>
    <w:p w14:paraId="35E4FABA" w14:textId="77777777" w:rsidR="00A77F3F" w:rsidRDefault="00A77F3F" w:rsidP="00A77F3F">
      <w:pPr>
        <w:pStyle w:val="Reference"/>
        <w:numPr>
          <w:ilvl w:val="0"/>
          <w:numId w:val="0"/>
        </w:numPr>
        <w:spacing w:after="0"/>
        <w:ind w:left="567" w:hanging="567"/>
        <w:rPr>
          <w:szCs w:val="22"/>
          <w:lang w:val="en-US"/>
        </w:rPr>
      </w:pPr>
    </w:p>
    <w:p w14:paraId="2C738B30" w14:textId="77777777" w:rsidR="00A77F3F" w:rsidRDefault="00A77F3F" w:rsidP="00A77F3F">
      <w:pPr>
        <w:pStyle w:val="Reference"/>
        <w:numPr>
          <w:ilvl w:val="0"/>
          <w:numId w:val="0"/>
        </w:numPr>
        <w:spacing w:after="0"/>
        <w:ind w:left="567" w:hanging="567"/>
        <w:rPr>
          <w:szCs w:val="22"/>
          <w:lang w:val="en-US"/>
        </w:rPr>
      </w:pPr>
    </w:p>
    <w:p w14:paraId="67AF6D34" w14:textId="77777777" w:rsidR="00A77F3F" w:rsidRDefault="00A77F3F" w:rsidP="00A77F3F">
      <w:pPr>
        <w:pStyle w:val="Reference"/>
        <w:numPr>
          <w:ilvl w:val="0"/>
          <w:numId w:val="0"/>
        </w:numPr>
        <w:spacing w:after="0"/>
        <w:ind w:left="567" w:hanging="567"/>
        <w:rPr>
          <w:szCs w:val="22"/>
          <w:lang w:val="en-US"/>
        </w:rPr>
      </w:pPr>
    </w:p>
    <w:p w14:paraId="4FFD49A5" w14:textId="77777777" w:rsidR="00A77F3F" w:rsidRDefault="00A77F3F" w:rsidP="00A77F3F">
      <w:pPr>
        <w:pStyle w:val="Reference"/>
        <w:numPr>
          <w:ilvl w:val="0"/>
          <w:numId w:val="0"/>
        </w:numPr>
        <w:spacing w:after="0"/>
        <w:ind w:left="567" w:hanging="567"/>
        <w:rPr>
          <w:szCs w:val="22"/>
          <w:lang w:val="en-US"/>
        </w:rPr>
      </w:pPr>
    </w:p>
    <w:p w14:paraId="42FF0C0B" w14:textId="77777777" w:rsidR="00A77F3F" w:rsidRDefault="00A77F3F" w:rsidP="00A77F3F">
      <w:pPr>
        <w:pStyle w:val="Reference"/>
        <w:numPr>
          <w:ilvl w:val="0"/>
          <w:numId w:val="0"/>
        </w:numPr>
        <w:spacing w:after="0"/>
        <w:ind w:left="567" w:hanging="567"/>
        <w:rPr>
          <w:szCs w:val="22"/>
          <w:lang w:val="en-US"/>
        </w:rPr>
      </w:pPr>
    </w:p>
    <w:p w14:paraId="4D7DD850" w14:textId="77777777" w:rsidR="00A77F3F" w:rsidRDefault="00A77F3F" w:rsidP="00A77F3F">
      <w:pPr>
        <w:pStyle w:val="Reference"/>
        <w:numPr>
          <w:ilvl w:val="0"/>
          <w:numId w:val="0"/>
        </w:numPr>
        <w:spacing w:after="0"/>
        <w:ind w:left="567" w:hanging="567"/>
        <w:rPr>
          <w:szCs w:val="22"/>
          <w:lang w:val="en-US"/>
        </w:rPr>
      </w:pPr>
    </w:p>
    <w:p w14:paraId="6FE0587D" w14:textId="77777777" w:rsidR="00A77F3F" w:rsidRDefault="00A77F3F" w:rsidP="00A77F3F">
      <w:pPr>
        <w:pStyle w:val="Reference"/>
        <w:numPr>
          <w:ilvl w:val="0"/>
          <w:numId w:val="0"/>
        </w:numPr>
        <w:spacing w:after="0"/>
        <w:ind w:left="567" w:hanging="567"/>
        <w:rPr>
          <w:szCs w:val="22"/>
          <w:lang w:val="en-US"/>
        </w:rPr>
      </w:pPr>
    </w:p>
    <w:p w14:paraId="0CAFB50A" w14:textId="77777777" w:rsidR="00A77F3F" w:rsidRDefault="00A77F3F" w:rsidP="00A77F3F">
      <w:pPr>
        <w:pStyle w:val="Reference"/>
        <w:numPr>
          <w:ilvl w:val="0"/>
          <w:numId w:val="0"/>
        </w:numPr>
        <w:spacing w:after="0"/>
        <w:ind w:left="567" w:hanging="567"/>
        <w:rPr>
          <w:szCs w:val="22"/>
          <w:lang w:val="en-US"/>
        </w:rPr>
      </w:pPr>
    </w:p>
    <w:p w14:paraId="4BC0FD66" w14:textId="77777777" w:rsidR="00A77F3F" w:rsidRDefault="00A77F3F" w:rsidP="00A77F3F">
      <w:pPr>
        <w:pStyle w:val="Reference"/>
        <w:numPr>
          <w:ilvl w:val="0"/>
          <w:numId w:val="0"/>
        </w:numPr>
        <w:spacing w:after="0"/>
        <w:ind w:left="567" w:hanging="567"/>
        <w:rPr>
          <w:szCs w:val="22"/>
          <w:lang w:val="en-US"/>
        </w:rPr>
      </w:pPr>
    </w:p>
    <w:p w14:paraId="45C617CF" w14:textId="77777777" w:rsidR="00A77F3F" w:rsidRDefault="00A77F3F" w:rsidP="00A77F3F">
      <w:pPr>
        <w:pStyle w:val="Reference"/>
        <w:numPr>
          <w:ilvl w:val="0"/>
          <w:numId w:val="0"/>
        </w:numPr>
        <w:spacing w:after="0"/>
        <w:ind w:left="567" w:hanging="567"/>
        <w:rPr>
          <w:szCs w:val="22"/>
          <w:lang w:val="en-US"/>
        </w:rPr>
      </w:pPr>
    </w:p>
    <w:p w14:paraId="5B8C2D4D" w14:textId="77777777" w:rsidR="00A77F3F" w:rsidRDefault="00A77F3F" w:rsidP="00A77F3F">
      <w:pPr>
        <w:pStyle w:val="Reference"/>
        <w:numPr>
          <w:ilvl w:val="0"/>
          <w:numId w:val="0"/>
        </w:numPr>
        <w:spacing w:after="0"/>
        <w:ind w:left="567" w:hanging="567"/>
        <w:rPr>
          <w:szCs w:val="22"/>
          <w:lang w:val="en-US"/>
        </w:rPr>
      </w:pPr>
    </w:p>
    <w:p w14:paraId="2BB2B94B" w14:textId="77777777" w:rsidR="00A77F3F" w:rsidRDefault="00A77F3F" w:rsidP="00A77F3F">
      <w:pPr>
        <w:pStyle w:val="Reference"/>
        <w:numPr>
          <w:ilvl w:val="0"/>
          <w:numId w:val="0"/>
        </w:numPr>
        <w:spacing w:after="0"/>
        <w:ind w:left="567" w:hanging="567"/>
        <w:rPr>
          <w:szCs w:val="22"/>
          <w:lang w:val="en-US"/>
        </w:rPr>
      </w:pPr>
    </w:p>
    <w:p w14:paraId="027B2F51" w14:textId="77777777" w:rsidR="00A77F3F" w:rsidRDefault="00A77F3F" w:rsidP="00A77F3F">
      <w:pPr>
        <w:pStyle w:val="Reference"/>
        <w:numPr>
          <w:ilvl w:val="0"/>
          <w:numId w:val="0"/>
        </w:numPr>
        <w:spacing w:after="0"/>
        <w:ind w:left="567" w:hanging="567"/>
        <w:rPr>
          <w:szCs w:val="22"/>
          <w:lang w:val="en-US"/>
        </w:rPr>
      </w:pPr>
    </w:p>
    <w:p w14:paraId="4AD2EB53" w14:textId="77777777" w:rsidR="00A77F3F" w:rsidRDefault="00A77F3F" w:rsidP="00A77F3F">
      <w:pPr>
        <w:pStyle w:val="Reference"/>
        <w:numPr>
          <w:ilvl w:val="0"/>
          <w:numId w:val="0"/>
        </w:numPr>
        <w:spacing w:after="0"/>
        <w:ind w:left="567" w:hanging="567"/>
        <w:rPr>
          <w:szCs w:val="22"/>
          <w:lang w:val="en-US"/>
        </w:rPr>
      </w:pPr>
    </w:p>
    <w:p w14:paraId="189AB223" w14:textId="77777777" w:rsidR="00A77F3F" w:rsidRDefault="00A77F3F" w:rsidP="00A77F3F">
      <w:pPr>
        <w:pStyle w:val="Reference"/>
        <w:numPr>
          <w:ilvl w:val="0"/>
          <w:numId w:val="0"/>
        </w:numPr>
        <w:spacing w:after="0"/>
        <w:ind w:left="567" w:hanging="567"/>
        <w:rPr>
          <w:szCs w:val="22"/>
          <w:lang w:val="en-US"/>
        </w:rPr>
      </w:pPr>
    </w:p>
    <w:p w14:paraId="01B0B12D" w14:textId="29294FFB" w:rsidR="00A77F3F" w:rsidRDefault="00A77F3F" w:rsidP="00A77F3F">
      <w:pPr>
        <w:pStyle w:val="Reference"/>
        <w:numPr>
          <w:ilvl w:val="0"/>
          <w:numId w:val="0"/>
        </w:numPr>
        <w:spacing w:after="0"/>
        <w:ind w:left="567" w:hanging="567"/>
        <w:rPr>
          <w:szCs w:val="22"/>
          <w:lang w:val="en-US"/>
        </w:rPr>
      </w:pPr>
    </w:p>
    <w:p w14:paraId="30EE22AE" w14:textId="1726FCD6" w:rsidR="00516C80" w:rsidRDefault="00516C80" w:rsidP="00A77F3F">
      <w:pPr>
        <w:pStyle w:val="Reference"/>
        <w:numPr>
          <w:ilvl w:val="0"/>
          <w:numId w:val="0"/>
        </w:numPr>
        <w:spacing w:after="0"/>
        <w:ind w:left="567" w:hanging="567"/>
        <w:rPr>
          <w:szCs w:val="22"/>
          <w:lang w:val="en-US"/>
        </w:rPr>
      </w:pPr>
    </w:p>
    <w:p w14:paraId="4DBE5470" w14:textId="1FF86366" w:rsidR="00516C80" w:rsidRDefault="00516C80" w:rsidP="00A77F3F">
      <w:pPr>
        <w:pStyle w:val="Reference"/>
        <w:numPr>
          <w:ilvl w:val="0"/>
          <w:numId w:val="0"/>
        </w:numPr>
        <w:spacing w:after="0"/>
        <w:ind w:left="567" w:hanging="567"/>
        <w:rPr>
          <w:szCs w:val="22"/>
          <w:lang w:val="en-US"/>
        </w:rPr>
      </w:pPr>
    </w:p>
    <w:p w14:paraId="1709F196" w14:textId="3FF6B9E4" w:rsidR="00516C80" w:rsidRDefault="00516C80" w:rsidP="00A77F3F">
      <w:pPr>
        <w:pStyle w:val="Reference"/>
        <w:numPr>
          <w:ilvl w:val="0"/>
          <w:numId w:val="0"/>
        </w:numPr>
        <w:spacing w:after="0"/>
        <w:ind w:left="567" w:hanging="567"/>
        <w:rPr>
          <w:szCs w:val="22"/>
          <w:lang w:val="en-US"/>
        </w:rPr>
      </w:pPr>
    </w:p>
    <w:p w14:paraId="7746262F" w14:textId="343D3845" w:rsidR="00516C80" w:rsidRDefault="00516C80" w:rsidP="00A77F3F">
      <w:pPr>
        <w:pStyle w:val="Reference"/>
        <w:numPr>
          <w:ilvl w:val="0"/>
          <w:numId w:val="0"/>
        </w:numPr>
        <w:spacing w:after="0"/>
        <w:ind w:left="567" w:hanging="567"/>
        <w:rPr>
          <w:szCs w:val="22"/>
          <w:lang w:val="en-US"/>
        </w:rPr>
      </w:pPr>
    </w:p>
    <w:p w14:paraId="2BA47593" w14:textId="5F1E64DC" w:rsidR="00516C80" w:rsidRDefault="00516C80" w:rsidP="00A77F3F">
      <w:pPr>
        <w:pStyle w:val="Reference"/>
        <w:numPr>
          <w:ilvl w:val="0"/>
          <w:numId w:val="0"/>
        </w:numPr>
        <w:spacing w:after="0"/>
        <w:ind w:left="567" w:hanging="567"/>
        <w:rPr>
          <w:szCs w:val="22"/>
          <w:lang w:val="en-US"/>
        </w:rPr>
      </w:pPr>
    </w:p>
    <w:p w14:paraId="2C102D08" w14:textId="19047641" w:rsidR="00516C80" w:rsidRDefault="00516C80" w:rsidP="00A77F3F">
      <w:pPr>
        <w:pStyle w:val="Reference"/>
        <w:numPr>
          <w:ilvl w:val="0"/>
          <w:numId w:val="0"/>
        </w:numPr>
        <w:spacing w:after="0"/>
        <w:ind w:left="567" w:hanging="567"/>
        <w:rPr>
          <w:szCs w:val="22"/>
          <w:lang w:val="en-US"/>
        </w:rPr>
      </w:pPr>
    </w:p>
    <w:p w14:paraId="5B3950BC" w14:textId="071D9B04" w:rsidR="00516C80" w:rsidRDefault="00516C80" w:rsidP="00A77F3F">
      <w:pPr>
        <w:pStyle w:val="Reference"/>
        <w:numPr>
          <w:ilvl w:val="0"/>
          <w:numId w:val="0"/>
        </w:numPr>
        <w:spacing w:after="0"/>
        <w:ind w:left="567" w:hanging="567"/>
        <w:rPr>
          <w:szCs w:val="22"/>
          <w:lang w:val="en-US"/>
        </w:rPr>
      </w:pPr>
    </w:p>
    <w:p w14:paraId="15D0AE70" w14:textId="0A88A737" w:rsidR="00516C80" w:rsidRDefault="00516C80" w:rsidP="00A77F3F">
      <w:pPr>
        <w:pStyle w:val="Reference"/>
        <w:numPr>
          <w:ilvl w:val="0"/>
          <w:numId w:val="0"/>
        </w:numPr>
        <w:spacing w:after="0"/>
        <w:ind w:left="567" w:hanging="567"/>
        <w:rPr>
          <w:szCs w:val="22"/>
          <w:lang w:val="en-US"/>
        </w:rPr>
      </w:pPr>
    </w:p>
    <w:p w14:paraId="37839CD5" w14:textId="56F995F0" w:rsidR="00516C80" w:rsidRDefault="00516C80" w:rsidP="00A77F3F">
      <w:pPr>
        <w:pStyle w:val="Reference"/>
        <w:numPr>
          <w:ilvl w:val="0"/>
          <w:numId w:val="0"/>
        </w:numPr>
        <w:spacing w:after="0"/>
        <w:ind w:left="567" w:hanging="567"/>
        <w:rPr>
          <w:szCs w:val="22"/>
          <w:lang w:val="en-US"/>
        </w:rPr>
      </w:pPr>
    </w:p>
    <w:p w14:paraId="3FF9EBBC" w14:textId="5DD869EA" w:rsidR="00516C80" w:rsidRDefault="00516C80" w:rsidP="00A77F3F">
      <w:pPr>
        <w:pStyle w:val="Reference"/>
        <w:numPr>
          <w:ilvl w:val="0"/>
          <w:numId w:val="0"/>
        </w:numPr>
        <w:spacing w:after="0"/>
        <w:ind w:left="567" w:hanging="567"/>
        <w:rPr>
          <w:szCs w:val="22"/>
          <w:lang w:val="en-US"/>
        </w:rPr>
      </w:pPr>
    </w:p>
    <w:p w14:paraId="526412C5" w14:textId="77777777" w:rsidR="00516C80" w:rsidRDefault="00516C80" w:rsidP="00A77F3F">
      <w:pPr>
        <w:pStyle w:val="Reference"/>
        <w:numPr>
          <w:ilvl w:val="0"/>
          <w:numId w:val="0"/>
        </w:numPr>
        <w:spacing w:after="0"/>
        <w:ind w:left="567" w:hanging="567"/>
        <w:rPr>
          <w:szCs w:val="22"/>
          <w:lang w:val="en-US"/>
        </w:rPr>
      </w:pPr>
    </w:p>
    <w:p w14:paraId="7C816055" w14:textId="4706E2C7" w:rsidR="00A77F3F" w:rsidRDefault="00A77F3F" w:rsidP="00A77F3F">
      <w:pPr>
        <w:pStyle w:val="Reference"/>
        <w:numPr>
          <w:ilvl w:val="0"/>
          <w:numId w:val="0"/>
        </w:numPr>
        <w:spacing w:after="0"/>
        <w:ind w:left="567" w:hanging="567"/>
        <w:rPr>
          <w:szCs w:val="22"/>
          <w:lang w:val="en-US"/>
        </w:rPr>
      </w:pPr>
    </w:p>
    <w:p w14:paraId="0A599152" w14:textId="77777777" w:rsidR="00A77F3F" w:rsidRDefault="00A77F3F" w:rsidP="00A77F3F">
      <w:pPr>
        <w:pStyle w:val="Heading1"/>
        <w:numPr>
          <w:ilvl w:val="0"/>
          <w:numId w:val="0"/>
        </w:numPr>
        <w:pBdr>
          <w:top w:val="single" w:sz="12" w:space="4" w:color="auto"/>
        </w:pBdr>
        <w:rPr>
          <w:rFonts w:cs="Arial"/>
          <w:lang w:val="en-US"/>
        </w:rPr>
      </w:pPr>
      <w:r>
        <w:rPr>
          <w:rFonts w:cs="Arial"/>
          <w:lang w:val="en-US"/>
        </w:rPr>
        <w:lastRenderedPageBreak/>
        <w:t>Appendix: Evaluation A</w:t>
      </w:r>
      <w:r w:rsidRPr="00BA2C33">
        <w:rPr>
          <w:rFonts w:cs="Arial"/>
          <w:lang w:val="en-US"/>
        </w:rPr>
        <w:t>ssumptions</w:t>
      </w:r>
    </w:p>
    <w:p w14:paraId="2928B4C2" w14:textId="77777777" w:rsidR="00A77F3F" w:rsidRPr="007C6F5A" w:rsidRDefault="00A77F3F" w:rsidP="00A77F3F">
      <w:pPr>
        <w:rPr>
          <w:lang w:val="en-US"/>
        </w:rPr>
      </w:pPr>
    </w:p>
    <w:p w14:paraId="19AB3246" w14:textId="63F2003E" w:rsidR="00A77F3F" w:rsidRDefault="00A77F3F" w:rsidP="00A77F3F">
      <w:pPr>
        <w:pStyle w:val="Reference"/>
        <w:numPr>
          <w:ilvl w:val="0"/>
          <w:numId w:val="0"/>
        </w:numPr>
        <w:spacing w:after="0"/>
        <w:ind w:left="567" w:hanging="567"/>
        <w:jc w:val="center"/>
        <w:rPr>
          <w:b/>
        </w:rPr>
      </w:pPr>
      <w:bookmarkStart w:id="19" w:name="_Ref492923718"/>
      <w:r w:rsidRPr="00285E84">
        <w:rPr>
          <w:b/>
        </w:rPr>
        <w:t xml:space="preserve">Table </w:t>
      </w:r>
      <w:r w:rsidRPr="00285E84">
        <w:rPr>
          <w:b/>
        </w:rPr>
        <w:fldChar w:fldCharType="begin"/>
      </w:r>
      <w:r w:rsidRPr="00285E84">
        <w:rPr>
          <w:b/>
        </w:rPr>
        <w:instrText xml:space="preserve"> SEQ Table \* ARABIC </w:instrText>
      </w:r>
      <w:r w:rsidRPr="00285E84">
        <w:rPr>
          <w:b/>
        </w:rPr>
        <w:fldChar w:fldCharType="separate"/>
      </w:r>
      <w:r w:rsidR="006E5F58">
        <w:rPr>
          <w:b/>
          <w:noProof/>
        </w:rPr>
        <w:t>2</w:t>
      </w:r>
      <w:r w:rsidRPr="00285E84">
        <w:rPr>
          <w:b/>
        </w:rPr>
        <w:fldChar w:fldCharType="end"/>
      </w:r>
      <w:bookmarkEnd w:id="19"/>
      <w:r w:rsidRPr="00285E84">
        <w:rPr>
          <w:b/>
        </w:rPr>
        <w:t xml:space="preserve">. </w:t>
      </w:r>
      <w:r>
        <w:rPr>
          <w:b/>
        </w:rPr>
        <w:t xml:space="preserve"> PRACH format for different options used in evaluation of Section 4</w:t>
      </w:r>
    </w:p>
    <w:p w14:paraId="57B458F5" w14:textId="77777777" w:rsidR="00A77F3F" w:rsidRDefault="00A77F3F" w:rsidP="00A77F3F">
      <w:pPr>
        <w:pStyle w:val="Reference"/>
        <w:numPr>
          <w:ilvl w:val="0"/>
          <w:numId w:val="0"/>
        </w:numPr>
        <w:spacing w:after="0"/>
        <w:ind w:left="567" w:hanging="567"/>
        <w:jc w:val="center"/>
        <w:rPr>
          <w:szCs w:val="22"/>
          <w:lang w:val="en-US"/>
        </w:rPr>
      </w:pPr>
    </w:p>
    <w:tbl>
      <w:tblPr>
        <w:tblW w:w="5099" w:type="pct"/>
        <w:tblInd w:w="-190" w:type="dxa"/>
        <w:tblCellMar>
          <w:left w:w="0" w:type="dxa"/>
          <w:right w:w="0" w:type="dxa"/>
        </w:tblCellMar>
        <w:tblLook w:val="04A0" w:firstRow="1" w:lastRow="0" w:firstColumn="1" w:lastColumn="0" w:noHBand="0" w:noVBand="1"/>
      </w:tblPr>
      <w:tblGrid>
        <w:gridCol w:w="1419"/>
        <w:gridCol w:w="1232"/>
        <w:gridCol w:w="1232"/>
        <w:gridCol w:w="851"/>
        <w:gridCol w:w="851"/>
        <w:gridCol w:w="1391"/>
        <w:gridCol w:w="1283"/>
        <w:gridCol w:w="1550"/>
      </w:tblGrid>
      <w:tr w:rsidR="00A77F3F" w:rsidRPr="00262798" w14:paraId="343019CB" w14:textId="77777777" w:rsidTr="00C245AC">
        <w:tc>
          <w:tcPr>
            <w:tcW w:w="723"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3CC58B51" w14:textId="77777777" w:rsidR="00A77F3F" w:rsidRPr="00262798" w:rsidRDefault="00A77F3F" w:rsidP="00C245AC">
            <w:pPr>
              <w:rPr>
                <w:lang w:val="sv-SE" w:eastAsia="ja-JP"/>
              </w:rPr>
            </w:pPr>
            <w:r>
              <w:rPr>
                <w:b/>
                <w:bCs/>
                <w:lang w:val="sv-SE" w:eastAsia="ja-JP"/>
              </w:rPr>
              <w:t>Sequence Type</w:t>
            </w:r>
            <w:r w:rsidRPr="00262798">
              <w:rPr>
                <w:b/>
                <w:bCs/>
                <w:lang w:val="sv-SE" w:eastAsia="ja-JP"/>
              </w:rPr>
              <w:t xml:space="preserve"> </w:t>
            </w:r>
          </w:p>
        </w:tc>
        <w:tc>
          <w:tcPr>
            <w:tcW w:w="628" w:type="pct"/>
            <w:tcBorders>
              <w:top w:val="single" w:sz="8" w:space="0" w:color="FFFFFF"/>
              <w:left w:val="single" w:sz="8" w:space="0" w:color="FFFFFF"/>
              <w:bottom w:val="single" w:sz="24" w:space="0" w:color="FFFFFF"/>
              <w:right w:val="single" w:sz="8" w:space="0" w:color="FFFFFF"/>
            </w:tcBorders>
            <w:shd w:val="clear" w:color="auto" w:fill="4F81BD"/>
          </w:tcPr>
          <w:p w14:paraId="017E73E1" w14:textId="77777777" w:rsidR="00A77F3F" w:rsidRPr="00262798" w:rsidRDefault="00A77F3F" w:rsidP="00C245AC">
            <w:pPr>
              <w:rPr>
                <w:b/>
                <w:bCs/>
                <w:lang w:val="sv-SE" w:eastAsia="ja-JP"/>
              </w:rPr>
            </w:pPr>
            <w:r>
              <w:rPr>
                <w:b/>
                <w:bCs/>
                <w:lang w:val="sv-SE" w:eastAsia="ja-JP"/>
              </w:rPr>
              <w:t>Sequence length</w:t>
            </w:r>
          </w:p>
        </w:tc>
        <w:tc>
          <w:tcPr>
            <w:tcW w:w="628"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B301CDB" w14:textId="77777777" w:rsidR="00A77F3F" w:rsidRPr="00262798" w:rsidRDefault="00A77F3F" w:rsidP="00C245AC">
            <w:pPr>
              <w:rPr>
                <w:lang w:val="sv-SE" w:eastAsia="ja-JP"/>
              </w:rPr>
            </w:pPr>
            <w:r w:rsidRPr="00262798">
              <w:rPr>
                <w:b/>
                <w:bCs/>
                <w:lang w:val="sv-SE" w:eastAsia="ja-JP"/>
              </w:rPr>
              <w:t xml:space="preserve">SCS(kHz) </w:t>
            </w:r>
          </w:p>
        </w:tc>
        <w:tc>
          <w:tcPr>
            <w:tcW w:w="43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FCFFE83" w14:textId="77777777" w:rsidR="00A77F3F" w:rsidRPr="00262798" w:rsidRDefault="00A77F3F" w:rsidP="00C245AC">
            <w:pPr>
              <w:rPr>
                <w:lang w:val="sv-SE" w:eastAsia="ja-JP"/>
              </w:rPr>
            </w:pPr>
            <w:r w:rsidRPr="00262798">
              <w:rPr>
                <w:b/>
                <w:bCs/>
                <w:lang w:val="sv-SE" w:eastAsia="ja-JP"/>
              </w:rPr>
              <w:t xml:space="preserve">N_OS </w:t>
            </w:r>
          </w:p>
        </w:tc>
        <w:tc>
          <w:tcPr>
            <w:tcW w:w="43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963BDD5" w14:textId="77777777" w:rsidR="00A77F3F" w:rsidRPr="00262798" w:rsidRDefault="00A77F3F" w:rsidP="00C245AC">
            <w:pPr>
              <w:rPr>
                <w:lang w:val="sv-SE" w:eastAsia="ja-JP"/>
              </w:rPr>
            </w:pPr>
            <w:r w:rsidRPr="00262798">
              <w:rPr>
                <w:b/>
                <w:bCs/>
                <w:lang w:val="sv-SE" w:eastAsia="ja-JP"/>
              </w:rPr>
              <w:t xml:space="preserve">N_RP </w:t>
            </w:r>
          </w:p>
        </w:tc>
        <w:tc>
          <w:tcPr>
            <w:tcW w:w="70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27670D7" w14:textId="77777777" w:rsidR="00A77F3F" w:rsidRPr="00262798" w:rsidRDefault="00A77F3F" w:rsidP="00C245AC">
            <w:pPr>
              <w:rPr>
                <w:lang w:val="sv-SE" w:eastAsia="ja-JP"/>
              </w:rPr>
            </w:pPr>
            <w:r w:rsidRPr="00262798">
              <w:rPr>
                <w:b/>
                <w:bCs/>
                <w:lang w:val="sv-SE" w:eastAsia="ja-JP"/>
              </w:rPr>
              <w:t xml:space="preserve">T_SEQ (Ts) </w:t>
            </w:r>
          </w:p>
        </w:tc>
        <w:tc>
          <w:tcPr>
            <w:tcW w:w="65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4D3C77C" w14:textId="77777777" w:rsidR="00A77F3F" w:rsidRPr="00262798" w:rsidRDefault="00A77F3F" w:rsidP="00C245AC">
            <w:pPr>
              <w:rPr>
                <w:lang w:val="sv-SE" w:eastAsia="ja-JP"/>
              </w:rPr>
            </w:pPr>
            <w:r w:rsidRPr="00262798">
              <w:rPr>
                <w:b/>
                <w:bCs/>
                <w:lang w:val="sv-SE" w:eastAsia="ja-JP"/>
              </w:rPr>
              <w:t xml:space="preserve">T_CP (Ts) </w:t>
            </w:r>
          </w:p>
        </w:tc>
        <w:tc>
          <w:tcPr>
            <w:tcW w:w="791"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B98E903" w14:textId="77777777" w:rsidR="00A77F3F" w:rsidRPr="00262798" w:rsidRDefault="00A77F3F" w:rsidP="00C245AC">
            <w:pPr>
              <w:rPr>
                <w:lang w:val="sv-SE" w:eastAsia="ja-JP"/>
              </w:rPr>
            </w:pPr>
            <w:r>
              <w:rPr>
                <w:b/>
                <w:bCs/>
                <w:lang w:val="sv-SE" w:eastAsia="ja-JP"/>
              </w:rPr>
              <w:t>Ts (ms)</w:t>
            </w:r>
          </w:p>
        </w:tc>
      </w:tr>
      <w:tr w:rsidR="00A77F3F" w:rsidRPr="00262798" w14:paraId="1408989B" w14:textId="77777777" w:rsidTr="00C245AC">
        <w:tc>
          <w:tcPr>
            <w:tcW w:w="723"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45A4468" w14:textId="77777777" w:rsidR="00A77F3F" w:rsidRPr="00262798" w:rsidRDefault="00A77F3F" w:rsidP="00C245AC">
            <w:pPr>
              <w:rPr>
                <w:lang w:val="sv-SE" w:eastAsia="ja-JP"/>
              </w:rPr>
            </w:pPr>
            <w:r>
              <w:rPr>
                <w:lang w:val="sv-SE" w:eastAsia="ja-JP"/>
              </w:rPr>
              <w:t>Pure ZC</w:t>
            </w:r>
          </w:p>
        </w:tc>
        <w:tc>
          <w:tcPr>
            <w:tcW w:w="628" w:type="pct"/>
            <w:tcBorders>
              <w:top w:val="single" w:sz="24" w:space="0" w:color="FFFFFF"/>
              <w:left w:val="single" w:sz="8" w:space="0" w:color="FFFFFF"/>
              <w:bottom w:val="single" w:sz="8" w:space="0" w:color="FFFFFF"/>
              <w:right w:val="single" w:sz="8" w:space="0" w:color="FFFFFF"/>
            </w:tcBorders>
            <w:shd w:val="clear" w:color="auto" w:fill="D0D8E8"/>
          </w:tcPr>
          <w:p w14:paraId="05FF2473" w14:textId="77777777" w:rsidR="00A77F3F" w:rsidRDefault="00A77F3F" w:rsidP="00C245AC">
            <w:pPr>
              <w:rPr>
                <w:lang w:val="sv-SE" w:eastAsia="ja-JP"/>
              </w:rPr>
            </w:pPr>
            <w:r>
              <w:rPr>
                <w:lang w:val="sv-SE" w:eastAsia="ja-JP"/>
              </w:rPr>
              <w:t>139</w:t>
            </w:r>
          </w:p>
        </w:tc>
        <w:tc>
          <w:tcPr>
            <w:tcW w:w="628"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825FB03" w14:textId="77777777" w:rsidR="00A77F3F" w:rsidRPr="00262798" w:rsidRDefault="00A77F3F" w:rsidP="00C245AC">
            <w:pPr>
              <w:rPr>
                <w:lang w:val="sv-SE" w:eastAsia="ja-JP"/>
              </w:rPr>
            </w:pPr>
            <w:r>
              <w:rPr>
                <w:lang w:val="sv-SE" w:eastAsia="ja-JP"/>
              </w:rPr>
              <w:t>60</w:t>
            </w:r>
            <w:r w:rsidRPr="00262798">
              <w:rPr>
                <w:lang w:val="sv-SE" w:eastAsia="ja-JP"/>
              </w:rPr>
              <w:t xml:space="preserve"> </w:t>
            </w:r>
          </w:p>
        </w:tc>
        <w:tc>
          <w:tcPr>
            <w:tcW w:w="4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41B7483" w14:textId="77777777" w:rsidR="00A77F3F" w:rsidRPr="00262798" w:rsidRDefault="00A77F3F" w:rsidP="00C245AC">
            <w:pPr>
              <w:rPr>
                <w:lang w:val="sv-SE" w:eastAsia="ja-JP"/>
              </w:rPr>
            </w:pPr>
            <w:r>
              <w:rPr>
                <w:lang w:val="sv-SE" w:eastAsia="ja-JP"/>
              </w:rPr>
              <w:t>1</w:t>
            </w:r>
          </w:p>
        </w:tc>
        <w:tc>
          <w:tcPr>
            <w:tcW w:w="4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C5197F0" w14:textId="77777777" w:rsidR="00A77F3F" w:rsidRPr="00262798" w:rsidRDefault="00A77F3F" w:rsidP="00C245AC">
            <w:pPr>
              <w:rPr>
                <w:lang w:val="sv-SE" w:eastAsia="ja-JP"/>
              </w:rPr>
            </w:pPr>
            <w:r w:rsidRPr="00262798">
              <w:rPr>
                <w:lang w:val="sv-SE" w:eastAsia="ja-JP"/>
              </w:rPr>
              <w:t xml:space="preserve">1 </w:t>
            </w:r>
          </w:p>
        </w:tc>
        <w:tc>
          <w:tcPr>
            <w:tcW w:w="70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13E9D91" w14:textId="77777777" w:rsidR="00A77F3F" w:rsidRPr="00262798" w:rsidRDefault="00A77F3F" w:rsidP="00C245AC">
            <w:pPr>
              <w:rPr>
                <w:lang w:val="sv-SE" w:eastAsia="ja-JP"/>
              </w:rPr>
            </w:pPr>
            <w:r>
              <w:rPr>
                <w:lang w:val="sv-SE" w:eastAsia="ja-JP"/>
              </w:rPr>
              <w:t>2048</w:t>
            </w:r>
          </w:p>
        </w:tc>
        <w:tc>
          <w:tcPr>
            <w:tcW w:w="65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A2F932C" w14:textId="77777777" w:rsidR="00A77F3F" w:rsidRPr="00262798" w:rsidRDefault="00A77F3F" w:rsidP="00C245AC">
            <w:pPr>
              <w:rPr>
                <w:lang w:val="sv-SE" w:eastAsia="ja-JP"/>
              </w:rPr>
            </w:pPr>
            <w:r>
              <w:rPr>
                <w:lang w:val="sv-SE" w:eastAsia="ja-JP"/>
              </w:rPr>
              <w:t>224</w:t>
            </w:r>
          </w:p>
        </w:tc>
        <w:tc>
          <w:tcPr>
            <w:tcW w:w="79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E2DF47A" w14:textId="77777777" w:rsidR="00A77F3F" w:rsidRPr="00262798" w:rsidRDefault="00640022" w:rsidP="00C245AC">
            <w:pPr>
              <w:rPr>
                <w:lang w:val="sv-SE" w:eastAsia="ja-JP"/>
              </w:rPr>
            </w:pPr>
            <m:oMathPara>
              <m:oMath>
                <m:f>
                  <m:fPr>
                    <m:ctrlPr>
                      <w:rPr>
                        <w:rFonts w:ascii="Cambria Math" w:hAnsi="Cambria Math"/>
                        <w:i/>
                        <w:lang w:val="sv-SE" w:eastAsia="ja-JP"/>
                      </w:rPr>
                    </m:ctrlPr>
                  </m:fPr>
                  <m:num>
                    <m:r>
                      <w:rPr>
                        <w:rFonts w:ascii="Cambria Math" w:hAnsi="Cambria Math"/>
                        <w:lang w:val="sv-SE" w:eastAsia="ja-JP"/>
                      </w:rPr>
                      <m:t>1</m:t>
                    </m:r>
                  </m:num>
                  <m:den>
                    <m:r>
                      <w:rPr>
                        <w:rFonts w:ascii="Cambria Math" w:hAnsi="Cambria Math"/>
                        <w:lang w:val="sv-SE" w:eastAsia="ja-JP"/>
                      </w:rPr>
                      <m:t>30720*4</m:t>
                    </m:r>
                  </m:den>
                </m:f>
              </m:oMath>
            </m:oMathPara>
          </w:p>
        </w:tc>
      </w:tr>
      <w:tr w:rsidR="00A77F3F" w:rsidRPr="00262798" w14:paraId="5133315E" w14:textId="77777777" w:rsidTr="00C245AC">
        <w:tc>
          <w:tcPr>
            <w:tcW w:w="723"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8D33333" w14:textId="77777777" w:rsidR="00A77F3F" w:rsidRPr="00262798" w:rsidRDefault="00A77F3F" w:rsidP="00C245AC">
            <w:pPr>
              <w:rPr>
                <w:lang w:val="sv-SE" w:eastAsia="ja-JP"/>
              </w:rPr>
            </w:pPr>
            <w:r>
              <w:rPr>
                <w:lang w:val="sv-SE" w:eastAsia="ja-JP"/>
              </w:rPr>
              <w:t>M-sequence Covered ZC</w:t>
            </w:r>
          </w:p>
        </w:tc>
        <w:tc>
          <w:tcPr>
            <w:tcW w:w="628" w:type="pct"/>
            <w:tcBorders>
              <w:top w:val="single" w:sz="8" w:space="0" w:color="FFFFFF"/>
              <w:left w:val="single" w:sz="8" w:space="0" w:color="FFFFFF"/>
              <w:bottom w:val="single" w:sz="8" w:space="0" w:color="FFFFFF"/>
              <w:right w:val="single" w:sz="8" w:space="0" w:color="FFFFFF"/>
            </w:tcBorders>
            <w:shd w:val="clear" w:color="auto" w:fill="E9EDF4"/>
          </w:tcPr>
          <w:p w14:paraId="495FEA8B" w14:textId="77777777" w:rsidR="00A77F3F" w:rsidRDefault="00A77F3F" w:rsidP="00C245AC">
            <w:pPr>
              <w:rPr>
                <w:lang w:val="sv-SE" w:eastAsia="ja-JP"/>
              </w:rPr>
            </w:pPr>
            <w:r>
              <w:rPr>
                <w:lang w:val="sv-SE" w:eastAsia="ja-JP"/>
              </w:rPr>
              <w:t>139</w:t>
            </w:r>
          </w:p>
        </w:tc>
        <w:tc>
          <w:tcPr>
            <w:tcW w:w="628"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FB5A71E" w14:textId="77777777" w:rsidR="00A77F3F" w:rsidRPr="00262798" w:rsidRDefault="00A77F3F" w:rsidP="00C245AC">
            <w:pPr>
              <w:rPr>
                <w:lang w:val="sv-SE" w:eastAsia="ja-JP"/>
              </w:rPr>
            </w:pPr>
            <w:r>
              <w:rPr>
                <w:lang w:val="sv-SE" w:eastAsia="ja-JP"/>
              </w:rPr>
              <w:t>60</w:t>
            </w:r>
          </w:p>
        </w:tc>
        <w:tc>
          <w:tcPr>
            <w:tcW w:w="4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6D914D1" w14:textId="77777777" w:rsidR="00A77F3F" w:rsidRPr="00262798" w:rsidRDefault="00A77F3F" w:rsidP="00C245AC">
            <w:pPr>
              <w:rPr>
                <w:lang w:val="sv-SE" w:eastAsia="ja-JP"/>
              </w:rPr>
            </w:pPr>
            <w:r>
              <w:rPr>
                <w:lang w:val="sv-SE" w:eastAsia="ja-JP"/>
              </w:rPr>
              <w:t>1</w:t>
            </w:r>
          </w:p>
        </w:tc>
        <w:tc>
          <w:tcPr>
            <w:tcW w:w="4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1009DED" w14:textId="77777777" w:rsidR="00A77F3F" w:rsidRPr="00262798" w:rsidRDefault="00A77F3F" w:rsidP="00C245AC">
            <w:pPr>
              <w:rPr>
                <w:lang w:val="sv-SE" w:eastAsia="ja-JP"/>
              </w:rPr>
            </w:pPr>
            <w:r w:rsidRPr="00262798">
              <w:rPr>
                <w:lang w:val="sv-SE" w:eastAsia="ja-JP"/>
              </w:rPr>
              <w:t xml:space="preserve">1 </w:t>
            </w:r>
          </w:p>
        </w:tc>
        <w:tc>
          <w:tcPr>
            <w:tcW w:w="70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FB7344A" w14:textId="77777777" w:rsidR="00A77F3F" w:rsidRPr="00262798" w:rsidRDefault="00A77F3F" w:rsidP="00C245AC">
            <w:pPr>
              <w:rPr>
                <w:lang w:val="sv-SE" w:eastAsia="ja-JP"/>
              </w:rPr>
            </w:pPr>
            <w:r>
              <w:rPr>
                <w:lang w:val="sv-SE" w:eastAsia="ja-JP"/>
              </w:rPr>
              <w:t>2048</w:t>
            </w:r>
          </w:p>
        </w:tc>
        <w:tc>
          <w:tcPr>
            <w:tcW w:w="65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25DAE4A" w14:textId="77777777" w:rsidR="00A77F3F" w:rsidRPr="00262798" w:rsidRDefault="00A77F3F" w:rsidP="00C245AC">
            <w:pPr>
              <w:rPr>
                <w:lang w:val="sv-SE" w:eastAsia="ja-JP"/>
              </w:rPr>
            </w:pPr>
            <w:r>
              <w:rPr>
                <w:lang w:val="sv-SE" w:eastAsia="ja-JP"/>
              </w:rPr>
              <w:t>224</w:t>
            </w:r>
          </w:p>
        </w:tc>
        <w:tc>
          <w:tcPr>
            <w:tcW w:w="791"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EF3FCB9" w14:textId="77777777" w:rsidR="00A77F3F" w:rsidRPr="00262798" w:rsidRDefault="00640022" w:rsidP="00C245AC">
            <w:pPr>
              <w:rPr>
                <w:lang w:val="sv-SE" w:eastAsia="ja-JP"/>
              </w:rPr>
            </w:pPr>
            <m:oMathPara>
              <m:oMath>
                <m:f>
                  <m:fPr>
                    <m:ctrlPr>
                      <w:rPr>
                        <w:rFonts w:ascii="Cambria Math" w:hAnsi="Cambria Math"/>
                        <w:i/>
                        <w:lang w:val="sv-SE" w:eastAsia="ja-JP"/>
                      </w:rPr>
                    </m:ctrlPr>
                  </m:fPr>
                  <m:num>
                    <m:r>
                      <w:rPr>
                        <w:rFonts w:ascii="Cambria Math" w:hAnsi="Cambria Math"/>
                        <w:lang w:val="sv-SE" w:eastAsia="ja-JP"/>
                      </w:rPr>
                      <m:t>1</m:t>
                    </m:r>
                  </m:num>
                  <m:den>
                    <m:r>
                      <w:rPr>
                        <w:rFonts w:ascii="Cambria Math" w:hAnsi="Cambria Math"/>
                        <w:lang w:val="sv-SE" w:eastAsia="ja-JP"/>
                      </w:rPr>
                      <m:t>30720*4</m:t>
                    </m:r>
                  </m:den>
                </m:f>
              </m:oMath>
            </m:oMathPara>
          </w:p>
        </w:tc>
      </w:tr>
      <w:tr w:rsidR="00A77F3F" w:rsidRPr="00262798" w14:paraId="23AD88CF" w14:textId="77777777" w:rsidTr="00C245AC">
        <w:tc>
          <w:tcPr>
            <w:tcW w:w="723"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3F9C861" w14:textId="77777777" w:rsidR="00A77F3F" w:rsidRPr="00262798" w:rsidRDefault="00A77F3F" w:rsidP="00C245AC">
            <w:pPr>
              <w:rPr>
                <w:lang w:val="sv-SE" w:eastAsia="ja-JP"/>
              </w:rPr>
            </w:pPr>
            <w:r>
              <w:rPr>
                <w:lang w:val="sv-SE" w:eastAsia="ja-JP"/>
              </w:rPr>
              <w:t>Pure ZC with OCC</w:t>
            </w:r>
          </w:p>
        </w:tc>
        <w:tc>
          <w:tcPr>
            <w:tcW w:w="628" w:type="pct"/>
            <w:tcBorders>
              <w:top w:val="single" w:sz="8" w:space="0" w:color="FFFFFF"/>
              <w:left w:val="single" w:sz="8" w:space="0" w:color="FFFFFF"/>
              <w:bottom w:val="single" w:sz="8" w:space="0" w:color="FFFFFF"/>
              <w:right w:val="single" w:sz="8" w:space="0" w:color="FFFFFF"/>
            </w:tcBorders>
            <w:shd w:val="clear" w:color="auto" w:fill="D0D8E8"/>
          </w:tcPr>
          <w:p w14:paraId="1088F3ED" w14:textId="77777777" w:rsidR="00A77F3F" w:rsidRDefault="00A77F3F" w:rsidP="00C245AC">
            <w:pPr>
              <w:rPr>
                <w:lang w:val="sv-SE" w:eastAsia="ja-JP"/>
              </w:rPr>
            </w:pPr>
            <w:r>
              <w:rPr>
                <w:lang w:val="sv-SE" w:eastAsia="ja-JP"/>
              </w:rPr>
              <w:t>139</w:t>
            </w:r>
          </w:p>
        </w:tc>
        <w:tc>
          <w:tcPr>
            <w:tcW w:w="628"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10297E6" w14:textId="77777777" w:rsidR="00A77F3F" w:rsidRPr="00262798" w:rsidRDefault="00A77F3F" w:rsidP="00C245AC">
            <w:pPr>
              <w:rPr>
                <w:lang w:val="sv-SE" w:eastAsia="ja-JP"/>
              </w:rPr>
            </w:pPr>
            <w:r>
              <w:rPr>
                <w:lang w:val="sv-SE" w:eastAsia="ja-JP"/>
              </w:rPr>
              <w:t>60</w:t>
            </w:r>
            <w:r w:rsidRPr="00262798">
              <w:rPr>
                <w:lang w:val="sv-SE" w:eastAsia="ja-JP"/>
              </w:rPr>
              <w:t xml:space="preserve"> </w:t>
            </w:r>
          </w:p>
        </w:tc>
        <w:tc>
          <w:tcPr>
            <w:tcW w:w="43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B8A335E" w14:textId="77777777" w:rsidR="00A77F3F" w:rsidRDefault="00A77F3F" w:rsidP="00C245AC">
            <w:pPr>
              <w:rPr>
                <w:lang w:val="sv-SE" w:eastAsia="ja-JP"/>
              </w:rPr>
            </w:pPr>
            <w:r>
              <w:rPr>
                <w:lang w:val="sv-SE" w:eastAsia="ja-JP"/>
              </w:rPr>
              <w:t>2</w:t>
            </w:r>
          </w:p>
        </w:tc>
        <w:tc>
          <w:tcPr>
            <w:tcW w:w="43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FE14456" w14:textId="77777777" w:rsidR="00A77F3F" w:rsidRDefault="00A77F3F" w:rsidP="00C245AC">
            <w:pPr>
              <w:rPr>
                <w:lang w:val="sv-SE" w:eastAsia="ja-JP"/>
              </w:rPr>
            </w:pPr>
            <w:r>
              <w:rPr>
                <w:lang w:val="sv-SE" w:eastAsia="ja-JP"/>
              </w:rPr>
              <w:t>2</w:t>
            </w:r>
            <w:r w:rsidRPr="00262798">
              <w:rPr>
                <w:lang w:val="sv-SE" w:eastAsia="ja-JP"/>
              </w:rPr>
              <w:t xml:space="preserve"> </w:t>
            </w:r>
          </w:p>
        </w:tc>
        <w:tc>
          <w:tcPr>
            <w:tcW w:w="70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0077102" w14:textId="77777777" w:rsidR="00A77F3F" w:rsidRDefault="00A77F3F" w:rsidP="00C245AC">
            <w:pPr>
              <w:rPr>
                <w:lang w:val="sv-SE" w:eastAsia="ja-JP"/>
              </w:rPr>
            </w:pPr>
            <w:r>
              <w:rPr>
                <w:lang w:val="sv-SE" w:eastAsia="ja-JP"/>
              </w:rPr>
              <w:t>2048</w:t>
            </w:r>
          </w:p>
        </w:tc>
        <w:tc>
          <w:tcPr>
            <w:tcW w:w="65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887246F" w14:textId="77777777" w:rsidR="00A77F3F" w:rsidRDefault="00A77F3F" w:rsidP="00C245AC">
            <w:pPr>
              <w:rPr>
                <w:lang w:val="sv-SE" w:eastAsia="ja-JP"/>
              </w:rPr>
            </w:pPr>
            <w:r>
              <w:rPr>
                <w:lang w:val="sv-SE" w:eastAsia="ja-JP"/>
              </w:rPr>
              <w:t>224</w:t>
            </w:r>
          </w:p>
        </w:tc>
        <w:tc>
          <w:tcPr>
            <w:tcW w:w="791"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38D6D79" w14:textId="77777777" w:rsidR="00A77F3F" w:rsidRDefault="00640022" w:rsidP="00C245AC">
            <w:pPr>
              <w:rPr>
                <w:lang w:val="sv-SE" w:eastAsia="ja-JP"/>
              </w:rPr>
            </w:pPr>
            <m:oMathPara>
              <m:oMath>
                <m:f>
                  <m:fPr>
                    <m:ctrlPr>
                      <w:rPr>
                        <w:rFonts w:ascii="Cambria Math" w:hAnsi="Cambria Math"/>
                        <w:i/>
                        <w:lang w:val="sv-SE" w:eastAsia="ja-JP"/>
                      </w:rPr>
                    </m:ctrlPr>
                  </m:fPr>
                  <m:num>
                    <m:r>
                      <w:rPr>
                        <w:rFonts w:ascii="Cambria Math" w:hAnsi="Cambria Math"/>
                        <w:lang w:val="sv-SE" w:eastAsia="ja-JP"/>
                      </w:rPr>
                      <m:t>1</m:t>
                    </m:r>
                  </m:num>
                  <m:den>
                    <m:r>
                      <w:rPr>
                        <w:rFonts w:ascii="Cambria Math" w:hAnsi="Cambria Math"/>
                        <w:lang w:val="sv-SE" w:eastAsia="ja-JP"/>
                      </w:rPr>
                      <m:t>30720*4</m:t>
                    </m:r>
                  </m:den>
                </m:f>
              </m:oMath>
            </m:oMathPara>
          </w:p>
        </w:tc>
      </w:tr>
    </w:tbl>
    <w:p w14:paraId="53663C79" w14:textId="77777777" w:rsidR="00A77F3F" w:rsidRDefault="00A77F3F" w:rsidP="00A77F3F">
      <w:pPr>
        <w:pStyle w:val="Reference"/>
        <w:numPr>
          <w:ilvl w:val="0"/>
          <w:numId w:val="0"/>
        </w:numPr>
        <w:spacing w:after="0"/>
        <w:jc w:val="center"/>
      </w:pPr>
    </w:p>
    <w:p w14:paraId="142ACE8B" w14:textId="77777777" w:rsidR="00A77F3F" w:rsidRDefault="00A77F3F" w:rsidP="00A77F3F">
      <w:pPr>
        <w:pStyle w:val="Reference"/>
        <w:numPr>
          <w:ilvl w:val="0"/>
          <w:numId w:val="0"/>
        </w:numPr>
        <w:spacing w:after="0"/>
        <w:jc w:val="center"/>
      </w:pPr>
    </w:p>
    <w:p w14:paraId="49426324" w14:textId="63D35997" w:rsidR="00A77F3F" w:rsidRDefault="00A77F3F" w:rsidP="00A77F3F">
      <w:pPr>
        <w:pStyle w:val="Reference"/>
        <w:numPr>
          <w:ilvl w:val="0"/>
          <w:numId w:val="0"/>
        </w:numPr>
        <w:spacing w:after="0"/>
        <w:jc w:val="center"/>
        <w:rPr>
          <w:b/>
        </w:rPr>
      </w:pPr>
      <w:bookmarkStart w:id="20" w:name="_Ref492923727"/>
      <w:r w:rsidRPr="00285E84">
        <w:rPr>
          <w:b/>
        </w:rPr>
        <w:t xml:space="preserve">Table </w:t>
      </w:r>
      <w:r w:rsidRPr="00285E84">
        <w:rPr>
          <w:b/>
        </w:rPr>
        <w:fldChar w:fldCharType="begin"/>
      </w:r>
      <w:r w:rsidRPr="00285E84">
        <w:rPr>
          <w:b/>
        </w:rPr>
        <w:instrText xml:space="preserve"> SEQ Table \* ARABIC </w:instrText>
      </w:r>
      <w:r w:rsidRPr="00285E84">
        <w:rPr>
          <w:b/>
        </w:rPr>
        <w:fldChar w:fldCharType="separate"/>
      </w:r>
      <w:r w:rsidR="006E5F58">
        <w:rPr>
          <w:b/>
          <w:noProof/>
        </w:rPr>
        <w:t>3</w:t>
      </w:r>
      <w:r w:rsidRPr="00285E84">
        <w:rPr>
          <w:b/>
        </w:rPr>
        <w:fldChar w:fldCharType="end"/>
      </w:r>
      <w:bookmarkEnd w:id="20"/>
      <w:r w:rsidRPr="00285E84">
        <w:rPr>
          <w:b/>
        </w:rPr>
        <w:t xml:space="preserve">.  </w:t>
      </w:r>
      <w:r>
        <w:rPr>
          <w:b/>
        </w:rPr>
        <w:t xml:space="preserve">Link Level </w:t>
      </w:r>
      <w:r w:rsidRPr="00285E84">
        <w:rPr>
          <w:b/>
        </w:rPr>
        <w:t>Simulation Assumptions</w:t>
      </w:r>
    </w:p>
    <w:p w14:paraId="12E24235" w14:textId="77777777" w:rsidR="00A77F3F" w:rsidRPr="00285E84" w:rsidRDefault="00A77F3F" w:rsidP="00A77F3F">
      <w:pPr>
        <w:pStyle w:val="Reference"/>
        <w:numPr>
          <w:ilvl w:val="0"/>
          <w:numId w:val="0"/>
        </w:numPr>
        <w:spacing w:after="0"/>
        <w:jc w:val="center"/>
        <w:rPr>
          <w:b/>
        </w:rPr>
      </w:pPr>
    </w:p>
    <w:tbl>
      <w:tblPr>
        <w:tblW w:w="8280" w:type="dxa"/>
        <w:jc w:val="center"/>
        <w:tblCellMar>
          <w:left w:w="0" w:type="dxa"/>
          <w:right w:w="0" w:type="dxa"/>
        </w:tblCellMar>
        <w:tblLook w:val="04A0" w:firstRow="1" w:lastRow="0" w:firstColumn="1" w:lastColumn="0" w:noHBand="0" w:noVBand="1"/>
      </w:tblPr>
      <w:tblGrid>
        <w:gridCol w:w="2690"/>
        <w:gridCol w:w="5590"/>
      </w:tblGrid>
      <w:tr w:rsidR="00A77F3F" w14:paraId="004C4273" w14:textId="77777777" w:rsidTr="00C245AC">
        <w:trPr>
          <w:trHeight w:val="261"/>
          <w:jc w:val="center"/>
        </w:trPr>
        <w:tc>
          <w:tcPr>
            <w:tcW w:w="269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D12B4D6" w14:textId="77777777" w:rsidR="00A77F3F" w:rsidRDefault="00A77F3F" w:rsidP="00C245AC">
            <w:pPr>
              <w:numPr>
                <w:ilvl w:val="0"/>
                <w:numId w:val="8"/>
              </w:numPr>
              <w:overflowPunct/>
              <w:autoSpaceDE/>
              <w:autoSpaceDN/>
              <w:adjustRightInd/>
              <w:spacing w:before="120"/>
              <w:jc w:val="left"/>
              <w:textAlignment w:val="auto"/>
            </w:pPr>
            <w:r>
              <w:t>Carrier Frequency</w:t>
            </w:r>
          </w:p>
        </w:tc>
        <w:tc>
          <w:tcPr>
            <w:tcW w:w="559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21B03775" w14:textId="77777777" w:rsidR="00A77F3F" w:rsidRDefault="00A77F3F" w:rsidP="00C245AC">
            <w:pPr>
              <w:numPr>
                <w:ilvl w:val="0"/>
                <w:numId w:val="8"/>
              </w:numPr>
              <w:overflowPunct/>
              <w:autoSpaceDE/>
              <w:autoSpaceDN/>
              <w:adjustRightInd/>
              <w:spacing w:before="120"/>
              <w:jc w:val="left"/>
              <w:textAlignment w:val="auto"/>
            </w:pPr>
            <w:r>
              <w:t>30GHz</w:t>
            </w:r>
          </w:p>
        </w:tc>
      </w:tr>
      <w:tr w:rsidR="00A77F3F" w14:paraId="701B63E6" w14:textId="77777777" w:rsidTr="00C245AC">
        <w:trPr>
          <w:trHeight w:val="261"/>
          <w:jc w:val="center"/>
        </w:trPr>
        <w:tc>
          <w:tcPr>
            <w:tcW w:w="269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089DD913" w14:textId="77777777" w:rsidR="00A77F3F" w:rsidRDefault="00A77F3F" w:rsidP="00C245AC">
            <w:pPr>
              <w:numPr>
                <w:ilvl w:val="0"/>
                <w:numId w:val="8"/>
              </w:numPr>
              <w:overflowPunct/>
              <w:autoSpaceDE/>
              <w:autoSpaceDN/>
              <w:adjustRightInd/>
              <w:spacing w:before="120"/>
              <w:jc w:val="left"/>
              <w:textAlignment w:val="auto"/>
            </w:pPr>
            <w:r>
              <w:t>Subcarrier Spacing</w:t>
            </w:r>
          </w:p>
        </w:tc>
        <w:tc>
          <w:tcPr>
            <w:tcW w:w="559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2A9D5039" w14:textId="77777777" w:rsidR="00A77F3F" w:rsidRDefault="00A77F3F" w:rsidP="00C245AC">
            <w:pPr>
              <w:numPr>
                <w:ilvl w:val="0"/>
                <w:numId w:val="8"/>
              </w:numPr>
              <w:overflowPunct/>
              <w:autoSpaceDE/>
              <w:autoSpaceDN/>
              <w:adjustRightInd/>
              <w:spacing w:before="120"/>
              <w:jc w:val="left"/>
              <w:textAlignment w:val="auto"/>
            </w:pPr>
            <w:r>
              <w:t>60KHz</w:t>
            </w:r>
          </w:p>
        </w:tc>
      </w:tr>
      <w:tr w:rsidR="00A77F3F" w14:paraId="318EDAF9" w14:textId="77777777" w:rsidTr="00C245AC">
        <w:trPr>
          <w:trHeight w:val="261"/>
          <w:jc w:val="center"/>
        </w:trPr>
        <w:tc>
          <w:tcPr>
            <w:tcW w:w="269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5D47144" w14:textId="77777777" w:rsidR="00A77F3F" w:rsidRDefault="00A77F3F" w:rsidP="00C245AC">
            <w:pPr>
              <w:numPr>
                <w:ilvl w:val="0"/>
                <w:numId w:val="8"/>
              </w:numPr>
              <w:overflowPunct/>
              <w:autoSpaceDE/>
              <w:autoSpaceDN/>
              <w:adjustRightInd/>
              <w:spacing w:before="120"/>
              <w:jc w:val="left"/>
              <w:textAlignment w:val="auto"/>
            </w:pPr>
            <w:r>
              <w:t>Channel Model</w:t>
            </w:r>
          </w:p>
        </w:tc>
        <w:tc>
          <w:tcPr>
            <w:tcW w:w="559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20A25EE" w14:textId="77777777" w:rsidR="00A77F3F" w:rsidRDefault="00A77F3F" w:rsidP="00C245AC">
            <w:pPr>
              <w:numPr>
                <w:ilvl w:val="0"/>
                <w:numId w:val="8"/>
              </w:numPr>
              <w:overflowPunct/>
              <w:autoSpaceDE/>
              <w:autoSpaceDN/>
              <w:adjustRightInd/>
              <w:spacing w:before="120"/>
              <w:jc w:val="left"/>
              <w:textAlignment w:val="auto"/>
            </w:pPr>
            <w:r>
              <w:t>CDL-C</w:t>
            </w:r>
          </w:p>
          <w:p w14:paraId="7A5DE856" w14:textId="77777777" w:rsidR="00A77F3F" w:rsidRDefault="00A77F3F" w:rsidP="00C245AC">
            <w:pPr>
              <w:numPr>
                <w:ilvl w:val="0"/>
                <w:numId w:val="8"/>
              </w:numPr>
              <w:overflowPunct/>
              <w:autoSpaceDE/>
              <w:autoSpaceDN/>
              <w:adjustRightInd/>
              <w:spacing w:before="120"/>
              <w:jc w:val="left"/>
              <w:textAlignment w:val="auto"/>
            </w:pPr>
            <w:r>
              <w:t>With delay scaling values of 30 ns</w:t>
            </w:r>
          </w:p>
          <w:p w14:paraId="7FA71304" w14:textId="77777777" w:rsidR="00A77F3F" w:rsidRDefault="00A77F3F" w:rsidP="00C245AC">
            <w:pPr>
              <w:numPr>
                <w:ilvl w:val="0"/>
                <w:numId w:val="8"/>
              </w:numPr>
              <w:overflowPunct/>
              <w:autoSpaceDE/>
              <w:autoSpaceDN/>
              <w:adjustRightInd/>
              <w:spacing w:before="120"/>
              <w:jc w:val="left"/>
              <w:textAlignment w:val="auto"/>
            </w:pPr>
            <w:r>
              <w:t>With ASA and ASD scaling values in sec. 7.7.5.1 in 38.900, for above 6 GHz cases</w:t>
            </w:r>
          </w:p>
          <w:p w14:paraId="47917052" w14:textId="77777777" w:rsidR="00A77F3F" w:rsidRDefault="00A77F3F" w:rsidP="00C245AC">
            <w:pPr>
              <w:numPr>
                <w:ilvl w:val="0"/>
                <w:numId w:val="8"/>
              </w:numPr>
              <w:overflowPunct/>
              <w:autoSpaceDE/>
              <w:autoSpaceDN/>
              <w:adjustRightInd/>
              <w:spacing w:before="120"/>
              <w:jc w:val="left"/>
              <w:textAlignment w:val="auto"/>
            </w:pPr>
            <w:r>
              <w:t xml:space="preserve">ZSA = 5 degree, ZSD = 1 degree </w:t>
            </w:r>
          </w:p>
        </w:tc>
      </w:tr>
      <w:tr w:rsidR="00A77F3F" w14:paraId="2036D99E" w14:textId="77777777" w:rsidTr="00C245AC">
        <w:trPr>
          <w:trHeight w:val="522"/>
          <w:jc w:val="center"/>
        </w:trPr>
        <w:tc>
          <w:tcPr>
            <w:tcW w:w="269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0734C7C" w14:textId="77777777" w:rsidR="00A77F3F" w:rsidRDefault="00A77F3F" w:rsidP="00C245AC">
            <w:pPr>
              <w:numPr>
                <w:ilvl w:val="0"/>
                <w:numId w:val="8"/>
              </w:numPr>
              <w:overflowPunct/>
              <w:autoSpaceDE/>
              <w:autoSpaceDN/>
              <w:adjustRightInd/>
              <w:spacing w:before="120"/>
              <w:jc w:val="left"/>
              <w:textAlignment w:val="auto"/>
            </w:pPr>
            <w:r>
              <w:t>Antenna Configuration at the TRP</w:t>
            </w:r>
          </w:p>
        </w:tc>
        <w:tc>
          <w:tcPr>
            <w:tcW w:w="559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724A1C91" w14:textId="77777777" w:rsidR="00A77F3F" w:rsidRDefault="00A77F3F" w:rsidP="00C245AC">
            <w:pPr>
              <w:numPr>
                <w:ilvl w:val="0"/>
                <w:numId w:val="8"/>
              </w:numPr>
              <w:overflowPunct/>
              <w:autoSpaceDE/>
              <w:autoSpaceDN/>
              <w:adjustRightInd/>
              <w:spacing w:before="120"/>
              <w:jc w:val="left"/>
              <w:textAlignment w:val="auto"/>
            </w:pPr>
            <w:r>
              <w:t xml:space="preserve">(4, 8, 2), with directional antenna element </w:t>
            </w:r>
          </w:p>
        </w:tc>
      </w:tr>
      <w:tr w:rsidR="00A77F3F" w14:paraId="47DBE609" w14:textId="77777777" w:rsidTr="00C245AC">
        <w:trPr>
          <w:trHeight w:val="522"/>
          <w:jc w:val="center"/>
        </w:trPr>
        <w:tc>
          <w:tcPr>
            <w:tcW w:w="269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3474E73" w14:textId="77777777" w:rsidR="00A77F3F" w:rsidRDefault="00A77F3F" w:rsidP="00C245AC">
            <w:pPr>
              <w:numPr>
                <w:ilvl w:val="0"/>
                <w:numId w:val="8"/>
              </w:numPr>
              <w:overflowPunct/>
              <w:autoSpaceDE/>
              <w:autoSpaceDN/>
              <w:adjustRightInd/>
              <w:spacing w:before="120"/>
              <w:jc w:val="left"/>
              <w:textAlignment w:val="auto"/>
            </w:pPr>
            <w:r>
              <w:t>Antenna Configuration at the UE</w:t>
            </w:r>
          </w:p>
        </w:tc>
        <w:tc>
          <w:tcPr>
            <w:tcW w:w="559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119979A2" w14:textId="77777777" w:rsidR="00A77F3F" w:rsidRDefault="00A77F3F" w:rsidP="00C245AC">
            <w:pPr>
              <w:numPr>
                <w:ilvl w:val="0"/>
                <w:numId w:val="8"/>
              </w:numPr>
              <w:overflowPunct/>
              <w:autoSpaceDE/>
              <w:autoSpaceDN/>
              <w:adjustRightInd/>
              <w:spacing w:before="120"/>
              <w:jc w:val="left"/>
              <w:textAlignment w:val="auto"/>
            </w:pPr>
            <w:r w:rsidRPr="001F3664">
              <w:rPr>
                <w:rFonts w:eastAsia="Arial Unicode MS" w:cs="Arial"/>
                <w:kern w:val="2"/>
                <w:sz w:val="21"/>
              </w:rPr>
              <w:t xml:space="preserve">(1,1,2) </w:t>
            </w:r>
            <w:r>
              <w:rPr>
                <w:rFonts w:eastAsia="Arial Unicode MS" w:cs="Arial"/>
                <w:kern w:val="2"/>
                <w:sz w:val="21"/>
              </w:rPr>
              <w:t>with omni-directional antenna element</w:t>
            </w:r>
          </w:p>
        </w:tc>
      </w:tr>
      <w:tr w:rsidR="00A77F3F" w14:paraId="29B7AF19" w14:textId="77777777" w:rsidTr="00C245AC">
        <w:trPr>
          <w:trHeight w:val="522"/>
          <w:jc w:val="center"/>
        </w:trPr>
        <w:tc>
          <w:tcPr>
            <w:tcW w:w="269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5A14CB39" w14:textId="77777777" w:rsidR="00A77F3F" w:rsidRDefault="00A77F3F" w:rsidP="00C245AC">
            <w:pPr>
              <w:numPr>
                <w:ilvl w:val="0"/>
                <w:numId w:val="8"/>
              </w:numPr>
              <w:overflowPunct/>
              <w:autoSpaceDE/>
              <w:autoSpaceDN/>
              <w:adjustRightInd/>
              <w:spacing w:before="120"/>
              <w:jc w:val="left"/>
              <w:textAlignment w:val="auto"/>
            </w:pPr>
            <w:r>
              <w:t>Frequency Offset</w:t>
            </w:r>
          </w:p>
        </w:tc>
        <w:tc>
          <w:tcPr>
            <w:tcW w:w="559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6AC52F62" w14:textId="77777777" w:rsidR="00A77F3F" w:rsidRDefault="00A77F3F" w:rsidP="00C245AC">
            <w:pPr>
              <w:numPr>
                <w:ilvl w:val="0"/>
                <w:numId w:val="8"/>
              </w:numPr>
              <w:overflowPunct/>
              <w:autoSpaceDE/>
              <w:autoSpaceDN/>
              <w:adjustRightInd/>
              <w:spacing w:before="120"/>
              <w:jc w:val="left"/>
              <w:textAlignment w:val="auto"/>
            </w:pPr>
            <w:r>
              <w:t xml:space="preserve">+/- 0.05 ppm at TRP </w:t>
            </w:r>
          </w:p>
        </w:tc>
      </w:tr>
      <w:tr w:rsidR="00A77F3F" w14:paraId="0B58944D" w14:textId="77777777" w:rsidTr="00C245AC">
        <w:trPr>
          <w:trHeight w:val="522"/>
          <w:jc w:val="center"/>
        </w:trPr>
        <w:tc>
          <w:tcPr>
            <w:tcW w:w="269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06C52C86" w14:textId="77777777" w:rsidR="00A77F3F" w:rsidRDefault="00A77F3F" w:rsidP="00C245AC">
            <w:pPr>
              <w:numPr>
                <w:ilvl w:val="0"/>
                <w:numId w:val="8"/>
              </w:numPr>
              <w:overflowPunct/>
              <w:autoSpaceDE/>
              <w:autoSpaceDN/>
              <w:adjustRightInd/>
              <w:spacing w:before="120"/>
              <w:jc w:val="left"/>
              <w:textAlignment w:val="auto"/>
            </w:pPr>
            <w:r>
              <w:t>UE speed</w:t>
            </w:r>
          </w:p>
        </w:tc>
        <w:tc>
          <w:tcPr>
            <w:tcW w:w="559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5549CD5F" w14:textId="77777777" w:rsidR="00A77F3F" w:rsidRDefault="00A77F3F" w:rsidP="00C245AC">
            <w:pPr>
              <w:numPr>
                <w:ilvl w:val="0"/>
                <w:numId w:val="8"/>
              </w:numPr>
              <w:overflowPunct/>
              <w:autoSpaceDE/>
              <w:autoSpaceDN/>
              <w:adjustRightInd/>
              <w:spacing w:before="120"/>
              <w:jc w:val="left"/>
              <w:textAlignment w:val="auto"/>
            </w:pPr>
            <w:r>
              <w:t>3 km/h</w:t>
            </w:r>
          </w:p>
        </w:tc>
      </w:tr>
      <w:tr w:rsidR="00A77F3F" w14:paraId="77C105BD" w14:textId="77777777" w:rsidTr="00C245AC">
        <w:trPr>
          <w:trHeight w:val="522"/>
          <w:jc w:val="center"/>
        </w:trPr>
        <w:tc>
          <w:tcPr>
            <w:tcW w:w="269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603DF8D4" w14:textId="77777777" w:rsidR="00A77F3F" w:rsidRDefault="00A77F3F" w:rsidP="00C245AC">
            <w:pPr>
              <w:numPr>
                <w:ilvl w:val="0"/>
                <w:numId w:val="8"/>
              </w:numPr>
              <w:overflowPunct/>
              <w:autoSpaceDE/>
              <w:autoSpaceDN/>
              <w:adjustRightInd/>
              <w:spacing w:before="120"/>
              <w:jc w:val="left"/>
              <w:textAlignment w:val="auto"/>
            </w:pPr>
            <w:r>
              <w:t>Initial timing Offset</w:t>
            </w:r>
          </w:p>
        </w:tc>
        <w:tc>
          <w:tcPr>
            <w:tcW w:w="559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447FD952" w14:textId="77777777" w:rsidR="00A77F3F" w:rsidRDefault="00A77F3F" w:rsidP="00C245AC">
            <w:pPr>
              <w:numPr>
                <w:ilvl w:val="0"/>
                <w:numId w:val="8"/>
              </w:numPr>
              <w:overflowPunct/>
              <w:autoSpaceDE/>
              <w:autoSpaceDN/>
              <w:adjustRightInd/>
              <w:spacing w:before="120"/>
              <w:jc w:val="left"/>
              <w:textAlignment w:val="auto"/>
            </w:pPr>
            <w:r>
              <w:t>No initial timing offset</w:t>
            </w:r>
          </w:p>
        </w:tc>
      </w:tr>
      <w:tr w:rsidR="00A77F3F" w14:paraId="2910921A" w14:textId="77777777" w:rsidTr="00C245AC">
        <w:trPr>
          <w:trHeight w:val="522"/>
          <w:jc w:val="center"/>
        </w:trPr>
        <w:tc>
          <w:tcPr>
            <w:tcW w:w="269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43061387" w14:textId="77777777" w:rsidR="00A77F3F" w:rsidRDefault="00A77F3F" w:rsidP="00C245AC">
            <w:pPr>
              <w:numPr>
                <w:ilvl w:val="0"/>
                <w:numId w:val="8"/>
              </w:numPr>
              <w:overflowPunct/>
              <w:autoSpaceDE/>
              <w:autoSpaceDN/>
              <w:adjustRightInd/>
              <w:spacing w:before="120"/>
              <w:jc w:val="left"/>
              <w:textAlignment w:val="auto"/>
            </w:pPr>
            <w:r>
              <w:t>SNR</w:t>
            </w:r>
          </w:p>
        </w:tc>
        <w:tc>
          <w:tcPr>
            <w:tcW w:w="559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5B280339" w14:textId="77777777" w:rsidR="00A77F3F" w:rsidRDefault="00A77F3F" w:rsidP="00C245AC">
            <w:pPr>
              <w:numPr>
                <w:ilvl w:val="0"/>
                <w:numId w:val="8"/>
              </w:numPr>
              <w:overflowPunct/>
              <w:autoSpaceDE/>
              <w:autoSpaceDN/>
              <w:adjustRightInd/>
              <w:spacing w:before="120"/>
              <w:jc w:val="left"/>
              <w:textAlignment w:val="auto"/>
            </w:pPr>
            <w:r>
              <w:t>Per tone SNR at receiver after beamforming</w:t>
            </w:r>
          </w:p>
        </w:tc>
      </w:tr>
    </w:tbl>
    <w:p w14:paraId="7BC1B49A" w14:textId="77777777" w:rsidR="00A77F3F" w:rsidRDefault="00A77F3F" w:rsidP="00A77F3F">
      <w:pPr>
        <w:pStyle w:val="Reference"/>
        <w:numPr>
          <w:ilvl w:val="0"/>
          <w:numId w:val="0"/>
        </w:numPr>
        <w:spacing w:after="0"/>
        <w:ind w:left="567" w:hanging="567"/>
        <w:jc w:val="center"/>
      </w:pPr>
    </w:p>
    <w:p w14:paraId="513A6AE2" w14:textId="77777777" w:rsidR="00A77F3F" w:rsidRDefault="00A77F3F" w:rsidP="00A77F3F">
      <w:pPr>
        <w:pStyle w:val="Reference"/>
        <w:numPr>
          <w:ilvl w:val="0"/>
          <w:numId w:val="0"/>
        </w:numPr>
        <w:spacing w:after="0"/>
        <w:ind w:left="567" w:hanging="567"/>
        <w:jc w:val="center"/>
      </w:pPr>
    </w:p>
    <w:p w14:paraId="49235284" w14:textId="77777777" w:rsidR="00A77F3F" w:rsidRDefault="00A77F3F" w:rsidP="00A77F3F">
      <w:pPr>
        <w:pStyle w:val="Reference"/>
        <w:numPr>
          <w:ilvl w:val="0"/>
          <w:numId w:val="0"/>
        </w:numPr>
        <w:spacing w:after="0"/>
        <w:ind w:left="567" w:hanging="567"/>
        <w:rPr>
          <w:szCs w:val="22"/>
          <w:lang w:val="en-US"/>
        </w:rPr>
      </w:pPr>
    </w:p>
    <w:p w14:paraId="6A7682FE" w14:textId="77777777" w:rsidR="00C40706" w:rsidRPr="00A77F3F" w:rsidRDefault="00C40706" w:rsidP="00A77F3F"/>
    <w:sectPr w:rsidR="00C40706" w:rsidRPr="00A77F3F" w:rsidSect="00DA44A1">
      <w:footerReference w:type="defaul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91CF0" w14:textId="77777777" w:rsidR="0045138C" w:rsidRDefault="0045138C">
      <w:pPr>
        <w:spacing w:after="0"/>
      </w:pPr>
      <w:r>
        <w:separator/>
      </w:r>
    </w:p>
  </w:endnote>
  <w:endnote w:type="continuationSeparator" w:id="0">
    <w:p w14:paraId="3F7166F5" w14:textId="77777777" w:rsidR="0045138C" w:rsidRDefault="004513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2FECA" w14:textId="5C8074AB" w:rsidR="00603A6F" w:rsidRDefault="00C4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4002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40022">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5AC3F7" w14:textId="77777777" w:rsidR="0045138C" w:rsidRDefault="0045138C">
      <w:pPr>
        <w:spacing w:after="0"/>
      </w:pPr>
      <w:r>
        <w:separator/>
      </w:r>
    </w:p>
  </w:footnote>
  <w:footnote w:type="continuationSeparator" w:id="0">
    <w:p w14:paraId="5BC5A39D" w14:textId="77777777" w:rsidR="0045138C" w:rsidRDefault="004513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9302E8"/>
    <w:multiLevelType w:val="hybridMultilevel"/>
    <w:tmpl w:val="792AC92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6D93098"/>
    <w:multiLevelType w:val="hybridMultilevel"/>
    <w:tmpl w:val="6B6A2BDE"/>
    <w:lvl w:ilvl="0" w:tplc="0409000F">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93370D4"/>
    <w:multiLevelType w:val="hybridMultilevel"/>
    <w:tmpl w:val="EABCF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F456F3"/>
    <w:multiLevelType w:val="hybridMultilevel"/>
    <w:tmpl w:val="E9EEE5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1F45C2"/>
    <w:multiLevelType w:val="hybridMultilevel"/>
    <w:tmpl w:val="D7264D3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16F3904"/>
    <w:multiLevelType w:val="hybridMultilevel"/>
    <w:tmpl w:val="36F83F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8E2AD9"/>
    <w:multiLevelType w:val="hybridMultilevel"/>
    <w:tmpl w:val="E556AA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3821AB"/>
    <w:multiLevelType w:val="hybridMultilevel"/>
    <w:tmpl w:val="A538D9C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1B18F7"/>
    <w:multiLevelType w:val="hybridMultilevel"/>
    <w:tmpl w:val="BF56F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DF244C"/>
    <w:multiLevelType w:val="hybridMultilevel"/>
    <w:tmpl w:val="6E0C5134"/>
    <w:lvl w:ilvl="0" w:tplc="C08A1B26">
      <w:start w:val="1"/>
      <w:numFmt w:val="bullet"/>
      <w:lvlText w:val="•"/>
      <w:lvlJc w:val="left"/>
      <w:pPr>
        <w:tabs>
          <w:tab w:val="num" w:pos="644"/>
        </w:tabs>
        <w:ind w:left="644" w:hanging="360"/>
      </w:pPr>
      <w:rPr>
        <w:rFonts w:ascii="Arial" w:hAnsi="Arial" w:cs="Times New Roman" w:hint="default"/>
      </w:rPr>
    </w:lvl>
    <w:lvl w:ilvl="1" w:tplc="E2BA9954">
      <w:start w:val="45"/>
      <w:numFmt w:val="bullet"/>
      <w:lvlText w:val="–"/>
      <w:lvlJc w:val="left"/>
      <w:pPr>
        <w:tabs>
          <w:tab w:val="num" w:pos="1364"/>
        </w:tabs>
        <w:ind w:left="1364" w:hanging="360"/>
      </w:pPr>
      <w:rPr>
        <w:rFonts w:ascii="Arial" w:hAnsi="Arial" w:cs="Times New Roman" w:hint="default"/>
      </w:rPr>
    </w:lvl>
    <w:lvl w:ilvl="2" w:tplc="CB58AB3A">
      <w:start w:val="45"/>
      <w:numFmt w:val="bullet"/>
      <w:lvlText w:val="•"/>
      <w:lvlJc w:val="left"/>
      <w:pPr>
        <w:tabs>
          <w:tab w:val="num" w:pos="2084"/>
        </w:tabs>
        <w:ind w:left="2084" w:hanging="360"/>
      </w:pPr>
      <w:rPr>
        <w:rFonts w:ascii="Arial" w:hAnsi="Arial" w:cs="Times New Roman" w:hint="default"/>
      </w:rPr>
    </w:lvl>
    <w:lvl w:ilvl="3" w:tplc="3BE62EE4">
      <w:start w:val="1"/>
      <w:numFmt w:val="bullet"/>
      <w:lvlText w:val="•"/>
      <w:lvlJc w:val="left"/>
      <w:pPr>
        <w:tabs>
          <w:tab w:val="num" w:pos="2804"/>
        </w:tabs>
        <w:ind w:left="2804" w:hanging="360"/>
      </w:pPr>
      <w:rPr>
        <w:rFonts w:ascii="Arial" w:hAnsi="Arial" w:cs="Times New Roman" w:hint="default"/>
      </w:rPr>
    </w:lvl>
    <w:lvl w:ilvl="4" w:tplc="2CA07AFC">
      <w:start w:val="1"/>
      <w:numFmt w:val="bullet"/>
      <w:lvlText w:val="•"/>
      <w:lvlJc w:val="left"/>
      <w:pPr>
        <w:tabs>
          <w:tab w:val="num" w:pos="3524"/>
        </w:tabs>
        <w:ind w:left="3524" w:hanging="360"/>
      </w:pPr>
      <w:rPr>
        <w:rFonts w:ascii="Arial" w:hAnsi="Arial" w:cs="Times New Roman" w:hint="default"/>
      </w:rPr>
    </w:lvl>
    <w:lvl w:ilvl="5" w:tplc="ABB48D42">
      <w:start w:val="1"/>
      <w:numFmt w:val="bullet"/>
      <w:lvlText w:val="•"/>
      <w:lvlJc w:val="left"/>
      <w:pPr>
        <w:tabs>
          <w:tab w:val="num" w:pos="4244"/>
        </w:tabs>
        <w:ind w:left="4244" w:hanging="360"/>
      </w:pPr>
      <w:rPr>
        <w:rFonts w:ascii="Arial" w:hAnsi="Arial" w:cs="Times New Roman" w:hint="default"/>
      </w:rPr>
    </w:lvl>
    <w:lvl w:ilvl="6" w:tplc="B9C0A65C">
      <w:start w:val="1"/>
      <w:numFmt w:val="bullet"/>
      <w:lvlText w:val="•"/>
      <w:lvlJc w:val="left"/>
      <w:pPr>
        <w:tabs>
          <w:tab w:val="num" w:pos="4964"/>
        </w:tabs>
        <w:ind w:left="4964" w:hanging="360"/>
      </w:pPr>
      <w:rPr>
        <w:rFonts w:ascii="Arial" w:hAnsi="Arial" w:cs="Times New Roman" w:hint="default"/>
      </w:rPr>
    </w:lvl>
    <w:lvl w:ilvl="7" w:tplc="958EE568">
      <w:start w:val="1"/>
      <w:numFmt w:val="bullet"/>
      <w:lvlText w:val="•"/>
      <w:lvlJc w:val="left"/>
      <w:pPr>
        <w:tabs>
          <w:tab w:val="num" w:pos="5684"/>
        </w:tabs>
        <w:ind w:left="5684" w:hanging="360"/>
      </w:pPr>
      <w:rPr>
        <w:rFonts w:ascii="Arial" w:hAnsi="Arial" w:cs="Times New Roman" w:hint="default"/>
      </w:rPr>
    </w:lvl>
    <w:lvl w:ilvl="8" w:tplc="50E6DB70">
      <w:start w:val="1"/>
      <w:numFmt w:val="bullet"/>
      <w:lvlText w:val="•"/>
      <w:lvlJc w:val="left"/>
      <w:pPr>
        <w:tabs>
          <w:tab w:val="num" w:pos="6404"/>
        </w:tabs>
        <w:ind w:left="6404" w:hanging="360"/>
      </w:pPr>
      <w:rPr>
        <w:rFonts w:ascii="Arial" w:hAnsi="Arial" w:cs="Times New Roman" w:hint="default"/>
      </w:rPr>
    </w:lvl>
  </w:abstractNum>
  <w:abstractNum w:abstractNumId="14" w15:restartNumberingAfterBreak="0">
    <w:nsid w:val="698F551A"/>
    <w:multiLevelType w:val="hybridMultilevel"/>
    <w:tmpl w:val="68585D36"/>
    <w:lvl w:ilvl="0" w:tplc="7E168226">
      <w:start w:val="1"/>
      <w:numFmt w:val="decimal"/>
      <w:lvlText w:val="%1."/>
      <w:lvlJc w:val="left"/>
      <w:pPr>
        <w:ind w:left="720" w:hanging="360"/>
      </w:pPr>
      <w:rPr>
        <w:rFonts w:hint="default"/>
        <w:sz w:val="22"/>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6C392326"/>
    <w:multiLevelType w:val="hybridMultilevel"/>
    <w:tmpl w:val="67D615BE"/>
    <w:lvl w:ilvl="0" w:tplc="04090011">
      <w:start w:val="1"/>
      <w:numFmt w:val="decimal"/>
      <w:lvlText w:val="%1)"/>
      <w:lvlJc w:val="left"/>
      <w:pPr>
        <w:ind w:left="1440" w:hanging="360"/>
      </w:pPr>
      <w:rPr>
        <w:rFonts w:hint="default"/>
      </w:rPr>
    </w:lvl>
    <w:lvl w:ilvl="1" w:tplc="04090019">
      <w:start w:val="1"/>
      <w:numFmt w:val="lowerLetter"/>
      <w:lvlText w:val="%2."/>
      <w:lvlJc w:val="left"/>
      <w:pPr>
        <w:ind w:left="1800" w:hanging="360"/>
      </w:pPr>
    </w:lvl>
    <w:lvl w:ilvl="2" w:tplc="04090011">
      <w:start w:val="1"/>
      <w:numFmt w:val="decimal"/>
      <w:lvlText w:val="%3)"/>
      <w:lvlJc w:val="lef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D97132E"/>
    <w:multiLevelType w:val="hybridMultilevel"/>
    <w:tmpl w:val="EB66645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2365373"/>
    <w:multiLevelType w:val="hybridMultilevel"/>
    <w:tmpl w:val="73D8C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7D2F96"/>
    <w:multiLevelType w:val="hybridMultilevel"/>
    <w:tmpl w:val="A81232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F715D5C"/>
    <w:multiLevelType w:val="hybridMultilevel"/>
    <w:tmpl w:val="52A2A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1"/>
  </w:num>
  <w:num w:numId="3">
    <w:abstractNumId w:val="8"/>
  </w:num>
  <w:num w:numId="4">
    <w:abstractNumId w:val="17"/>
  </w:num>
  <w:num w:numId="5">
    <w:abstractNumId w:val="16"/>
  </w:num>
  <w:num w:numId="6">
    <w:abstractNumId w:val="7"/>
  </w:num>
  <w:num w:numId="7">
    <w:abstractNumId w:val="2"/>
  </w:num>
  <w:num w:numId="8">
    <w:abstractNumId w:val="13"/>
  </w:num>
  <w:num w:numId="9">
    <w:abstractNumId w:val="1"/>
  </w:num>
  <w:num w:numId="10">
    <w:abstractNumId w:val="6"/>
  </w:num>
  <w:num w:numId="11">
    <w:abstractNumId w:val="15"/>
  </w:num>
  <w:num w:numId="12">
    <w:abstractNumId w:val="9"/>
  </w:num>
  <w:num w:numId="13">
    <w:abstractNumId w:val="10"/>
  </w:num>
  <w:num w:numId="14">
    <w:abstractNumId w:val="4"/>
  </w:num>
  <w:num w:numId="15">
    <w:abstractNumId w:val="20"/>
  </w:num>
  <w:num w:numId="16">
    <w:abstractNumId w:val="14"/>
  </w:num>
  <w:num w:numId="17">
    <w:abstractNumId w:val="11"/>
  </w:num>
  <w:num w:numId="18">
    <w:abstractNumId w:val="11"/>
  </w:num>
  <w:num w:numId="19">
    <w:abstractNumId w:val="19"/>
  </w:num>
  <w:num w:numId="20">
    <w:abstractNumId w:val="18"/>
  </w:num>
  <w:num w:numId="21">
    <w:abstractNumId w:val="3"/>
  </w:num>
  <w:num w:numId="22">
    <w:abstractNumId w:val="12"/>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1E5"/>
    <w:rsid w:val="000108B1"/>
    <w:rsid w:val="00034AEB"/>
    <w:rsid w:val="00050ED5"/>
    <w:rsid w:val="00051EEC"/>
    <w:rsid w:val="000B147D"/>
    <w:rsid w:val="000C4049"/>
    <w:rsid w:val="000E7A6F"/>
    <w:rsid w:val="00102984"/>
    <w:rsid w:val="00113A41"/>
    <w:rsid w:val="001237A1"/>
    <w:rsid w:val="00125678"/>
    <w:rsid w:val="00133942"/>
    <w:rsid w:val="00146E14"/>
    <w:rsid w:val="00151309"/>
    <w:rsid w:val="001663F5"/>
    <w:rsid w:val="0017371B"/>
    <w:rsid w:val="00180562"/>
    <w:rsid w:val="00185636"/>
    <w:rsid w:val="001A5126"/>
    <w:rsid w:val="001C4631"/>
    <w:rsid w:val="001D51A5"/>
    <w:rsid w:val="001E012B"/>
    <w:rsid w:val="001E0661"/>
    <w:rsid w:val="001E56D9"/>
    <w:rsid w:val="001F54D4"/>
    <w:rsid w:val="002010C4"/>
    <w:rsid w:val="002038DB"/>
    <w:rsid w:val="0029438A"/>
    <w:rsid w:val="00313B50"/>
    <w:rsid w:val="00330817"/>
    <w:rsid w:val="00332A40"/>
    <w:rsid w:val="00340D69"/>
    <w:rsid w:val="003438D9"/>
    <w:rsid w:val="00347675"/>
    <w:rsid w:val="00360512"/>
    <w:rsid w:val="00397E01"/>
    <w:rsid w:val="003B5F3F"/>
    <w:rsid w:val="003F317A"/>
    <w:rsid w:val="004268E7"/>
    <w:rsid w:val="0044416E"/>
    <w:rsid w:val="0045138C"/>
    <w:rsid w:val="00455B1E"/>
    <w:rsid w:val="00483F43"/>
    <w:rsid w:val="004869EB"/>
    <w:rsid w:val="00490724"/>
    <w:rsid w:val="00497E1E"/>
    <w:rsid w:val="004A51E5"/>
    <w:rsid w:val="004A5A80"/>
    <w:rsid w:val="004A7F80"/>
    <w:rsid w:val="004B78D6"/>
    <w:rsid w:val="004D7C7F"/>
    <w:rsid w:val="0050681A"/>
    <w:rsid w:val="00516C80"/>
    <w:rsid w:val="00557417"/>
    <w:rsid w:val="00573307"/>
    <w:rsid w:val="00584424"/>
    <w:rsid w:val="005B3CD6"/>
    <w:rsid w:val="005D32A3"/>
    <w:rsid w:val="005F029D"/>
    <w:rsid w:val="0060041C"/>
    <w:rsid w:val="00605216"/>
    <w:rsid w:val="00621984"/>
    <w:rsid w:val="00640022"/>
    <w:rsid w:val="00646CE8"/>
    <w:rsid w:val="006735C5"/>
    <w:rsid w:val="00675707"/>
    <w:rsid w:val="006A5BF8"/>
    <w:rsid w:val="006B10A8"/>
    <w:rsid w:val="006C512F"/>
    <w:rsid w:val="006C63F6"/>
    <w:rsid w:val="006D6345"/>
    <w:rsid w:val="006E5F58"/>
    <w:rsid w:val="006E6FEC"/>
    <w:rsid w:val="007115DF"/>
    <w:rsid w:val="007157B0"/>
    <w:rsid w:val="007160C3"/>
    <w:rsid w:val="00721319"/>
    <w:rsid w:val="007402D4"/>
    <w:rsid w:val="00764AC2"/>
    <w:rsid w:val="00787501"/>
    <w:rsid w:val="00790A48"/>
    <w:rsid w:val="00790DCC"/>
    <w:rsid w:val="007B5D70"/>
    <w:rsid w:val="007B71C0"/>
    <w:rsid w:val="007C0394"/>
    <w:rsid w:val="007D58E6"/>
    <w:rsid w:val="007F5584"/>
    <w:rsid w:val="007F73C4"/>
    <w:rsid w:val="008142AC"/>
    <w:rsid w:val="00822B6E"/>
    <w:rsid w:val="00832206"/>
    <w:rsid w:val="008344BA"/>
    <w:rsid w:val="00834A32"/>
    <w:rsid w:val="00835736"/>
    <w:rsid w:val="008404A8"/>
    <w:rsid w:val="00845443"/>
    <w:rsid w:val="00863ED5"/>
    <w:rsid w:val="00867295"/>
    <w:rsid w:val="00881C33"/>
    <w:rsid w:val="00894D0A"/>
    <w:rsid w:val="0090632D"/>
    <w:rsid w:val="00923616"/>
    <w:rsid w:val="0092628F"/>
    <w:rsid w:val="00933800"/>
    <w:rsid w:val="00935A2A"/>
    <w:rsid w:val="009644D2"/>
    <w:rsid w:val="0099684A"/>
    <w:rsid w:val="009A0605"/>
    <w:rsid w:val="009B79D1"/>
    <w:rsid w:val="009C3216"/>
    <w:rsid w:val="009D34F1"/>
    <w:rsid w:val="009F7EF0"/>
    <w:rsid w:val="00A24F3D"/>
    <w:rsid w:val="00A267AA"/>
    <w:rsid w:val="00A30B11"/>
    <w:rsid w:val="00A665B1"/>
    <w:rsid w:val="00A77F3F"/>
    <w:rsid w:val="00AB0222"/>
    <w:rsid w:val="00AD5E70"/>
    <w:rsid w:val="00AF3721"/>
    <w:rsid w:val="00B113C5"/>
    <w:rsid w:val="00B16CC0"/>
    <w:rsid w:val="00B2110B"/>
    <w:rsid w:val="00B5553C"/>
    <w:rsid w:val="00B751D0"/>
    <w:rsid w:val="00B75C62"/>
    <w:rsid w:val="00B803C6"/>
    <w:rsid w:val="00B81937"/>
    <w:rsid w:val="00B92AEA"/>
    <w:rsid w:val="00B95B85"/>
    <w:rsid w:val="00BA7A0B"/>
    <w:rsid w:val="00BC2BB5"/>
    <w:rsid w:val="00BD15A1"/>
    <w:rsid w:val="00C1707B"/>
    <w:rsid w:val="00C40706"/>
    <w:rsid w:val="00C57A64"/>
    <w:rsid w:val="00C6724E"/>
    <w:rsid w:val="00C74082"/>
    <w:rsid w:val="00C8456B"/>
    <w:rsid w:val="00CE064B"/>
    <w:rsid w:val="00CF2074"/>
    <w:rsid w:val="00CF4169"/>
    <w:rsid w:val="00D11570"/>
    <w:rsid w:val="00D26C52"/>
    <w:rsid w:val="00D313B8"/>
    <w:rsid w:val="00D368E5"/>
    <w:rsid w:val="00D61436"/>
    <w:rsid w:val="00D62AB5"/>
    <w:rsid w:val="00D805F0"/>
    <w:rsid w:val="00D92DF0"/>
    <w:rsid w:val="00D95876"/>
    <w:rsid w:val="00DA44A1"/>
    <w:rsid w:val="00DB0B9D"/>
    <w:rsid w:val="00DB0FF2"/>
    <w:rsid w:val="00DE5DE7"/>
    <w:rsid w:val="00E03D60"/>
    <w:rsid w:val="00E156E0"/>
    <w:rsid w:val="00E233D8"/>
    <w:rsid w:val="00E72552"/>
    <w:rsid w:val="00EA5BA0"/>
    <w:rsid w:val="00EC1BD6"/>
    <w:rsid w:val="00EE4825"/>
    <w:rsid w:val="00EF335A"/>
    <w:rsid w:val="00F3276E"/>
    <w:rsid w:val="00F55908"/>
    <w:rsid w:val="00F75E47"/>
    <w:rsid w:val="00F8065A"/>
    <w:rsid w:val="00FA6700"/>
    <w:rsid w:val="00FA733E"/>
    <w:rsid w:val="00FF19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A5DDD"/>
  <w15:chartTrackingRefBased/>
  <w15:docId w15:val="{404C23CE-B055-4778-85ED-C2B04A116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40706"/>
    <w:pPr>
      <w:overflowPunct w:val="0"/>
      <w:autoSpaceDE w:val="0"/>
      <w:autoSpaceDN w:val="0"/>
      <w:adjustRightInd w:val="0"/>
      <w:spacing w:after="120" w:line="240" w:lineRule="auto"/>
      <w:jc w:val="both"/>
      <w:textAlignment w:val="baseline"/>
    </w:pPr>
    <w:rPr>
      <w:rFonts w:ascii="Times New Roman" w:eastAsia="SimSun" w:hAnsi="Times New Roman" w:cs="Times New Roman"/>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4070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C4070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C4070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C40706"/>
    <w:pPr>
      <w:numPr>
        <w:ilvl w:val="3"/>
      </w:numPr>
      <w:outlineLvl w:val="3"/>
    </w:pPr>
    <w:rPr>
      <w:sz w:val="24"/>
      <w:szCs w:val="24"/>
    </w:rPr>
  </w:style>
  <w:style w:type="paragraph" w:styleId="Heading5">
    <w:name w:val="heading 5"/>
    <w:basedOn w:val="Heading4"/>
    <w:next w:val="Normal"/>
    <w:link w:val="Heading5Char"/>
    <w:qFormat/>
    <w:rsid w:val="00C40706"/>
    <w:pPr>
      <w:numPr>
        <w:ilvl w:val="4"/>
      </w:numPr>
      <w:outlineLvl w:val="4"/>
    </w:pPr>
    <w:rPr>
      <w:sz w:val="22"/>
      <w:szCs w:val="22"/>
    </w:rPr>
  </w:style>
  <w:style w:type="paragraph" w:styleId="Heading6">
    <w:name w:val="heading 6"/>
    <w:basedOn w:val="Normal"/>
    <w:next w:val="Normal"/>
    <w:link w:val="Heading6Char"/>
    <w:qFormat/>
    <w:rsid w:val="00C40706"/>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C40706"/>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C40706"/>
    <w:pPr>
      <w:numPr>
        <w:ilvl w:val="7"/>
      </w:numPr>
      <w:outlineLvl w:val="7"/>
    </w:pPr>
  </w:style>
  <w:style w:type="paragraph" w:styleId="Heading9">
    <w:name w:val="heading 9"/>
    <w:basedOn w:val="Heading8"/>
    <w:next w:val="Normal"/>
    <w:link w:val="Heading9Char"/>
    <w:qFormat/>
    <w:rsid w:val="00C4070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C40706"/>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C40706"/>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C40706"/>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0706"/>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C40706"/>
    <w:rPr>
      <w:rFonts w:ascii="Arial" w:eastAsia="SimSun" w:hAnsi="Arial" w:cs="Times New Roman"/>
      <w:lang w:val="en-GB" w:eastAsia="zh-CN"/>
    </w:rPr>
  </w:style>
  <w:style w:type="character" w:customStyle="1" w:styleId="Heading6Char">
    <w:name w:val="Heading 6 Char"/>
    <w:basedOn w:val="DefaultParagraphFont"/>
    <w:link w:val="Heading6"/>
    <w:rsid w:val="00C40706"/>
    <w:rPr>
      <w:rFonts w:ascii="Arial" w:eastAsia="SimSun" w:hAnsi="Arial" w:cs="Arial"/>
      <w:szCs w:val="20"/>
      <w:lang w:val="en-GB" w:eastAsia="zh-CN"/>
    </w:rPr>
  </w:style>
  <w:style w:type="character" w:customStyle="1" w:styleId="Heading7Char">
    <w:name w:val="Heading 7 Char"/>
    <w:basedOn w:val="DefaultParagraphFont"/>
    <w:link w:val="Heading7"/>
    <w:rsid w:val="00C40706"/>
    <w:rPr>
      <w:rFonts w:ascii="Arial" w:eastAsia="SimSun" w:hAnsi="Arial" w:cs="Arial"/>
      <w:szCs w:val="20"/>
      <w:lang w:val="en-GB" w:eastAsia="zh-CN"/>
    </w:rPr>
  </w:style>
  <w:style w:type="character" w:customStyle="1" w:styleId="Heading8Char">
    <w:name w:val="Heading 8 Char"/>
    <w:basedOn w:val="DefaultParagraphFont"/>
    <w:link w:val="Heading8"/>
    <w:rsid w:val="00C40706"/>
    <w:rPr>
      <w:rFonts w:ascii="Arial" w:eastAsia="SimSun" w:hAnsi="Arial" w:cs="Arial"/>
      <w:szCs w:val="20"/>
      <w:lang w:val="en-GB" w:eastAsia="zh-CN"/>
    </w:rPr>
  </w:style>
  <w:style w:type="character" w:customStyle="1" w:styleId="Heading9Char">
    <w:name w:val="Heading 9 Char"/>
    <w:basedOn w:val="DefaultParagraphFont"/>
    <w:link w:val="Heading9"/>
    <w:rsid w:val="00C40706"/>
    <w:rPr>
      <w:rFonts w:ascii="Arial" w:eastAsia="SimSun" w:hAnsi="Arial" w:cs="Arial"/>
      <w:szCs w:val="20"/>
      <w:lang w:val="en-GB" w:eastAsia="zh-CN"/>
    </w:rPr>
  </w:style>
  <w:style w:type="paragraph" w:styleId="Footer">
    <w:name w:val="footer"/>
    <w:basedOn w:val="Header"/>
    <w:link w:val="FooterChar"/>
    <w:semiHidden/>
    <w:rsid w:val="00C40706"/>
    <w:pPr>
      <w:widowControl w:val="0"/>
      <w:tabs>
        <w:tab w:val="clear" w:pos="4680"/>
        <w:tab w:val="clear" w:pos="9360"/>
      </w:tabs>
      <w:jc w:val="center"/>
    </w:pPr>
    <w:rPr>
      <w:rFonts w:ascii="Arial" w:hAnsi="Arial" w:cs="Arial"/>
      <w:b/>
      <w:bCs/>
      <w:i/>
      <w:iCs/>
      <w:noProof/>
      <w:sz w:val="18"/>
      <w:szCs w:val="18"/>
      <w:lang w:val="en-US"/>
    </w:rPr>
  </w:style>
  <w:style w:type="character" w:customStyle="1" w:styleId="FooterChar">
    <w:name w:val="Footer Char"/>
    <w:basedOn w:val="DefaultParagraphFont"/>
    <w:link w:val="Footer"/>
    <w:semiHidden/>
    <w:rsid w:val="00C40706"/>
    <w:rPr>
      <w:rFonts w:ascii="Arial" w:eastAsia="SimSun" w:hAnsi="Arial" w:cs="Arial"/>
      <w:b/>
      <w:bCs/>
      <w:i/>
      <w:iCs/>
      <w:noProof/>
      <w:sz w:val="18"/>
      <w:szCs w:val="18"/>
      <w:lang w:eastAsia="zh-CN"/>
    </w:rPr>
  </w:style>
  <w:style w:type="paragraph" w:customStyle="1" w:styleId="Reference">
    <w:name w:val="Reference"/>
    <w:basedOn w:val="Normal"/>
    <w:rsid w:val="00C40706"/>
    <w:pPr>
      <w:numPr>
        <w:numId w:val="2"/>
      </w:numPr>
    </w:pPr>
  </w:style>
  <w:style w:type="character" w:styleId="PageNumber">
    <w:name w:val="page number"/>
    <w:basedOn w:val="DefaultParagraphFont"/>
    <w:semiHidden/>
    <w:rsid w:val="00C40706"/>
  </w:style>
  <w:style w:type="paragraph" w:styleId="ListParagraph">
    <w:name w:val="List Paragraph"/>
    <w:aliases w:val="- Bullets"/>
    <w:basedOn w:val="Normal"/>
    <w:link w:val="ListParagraphChar"/>
    <w:uiPriority w:val="34"/>
    <w:qFormat/>
    <w:rsid w:val="00C40706"/>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rsid w:val="00C40706"/>
    <w:pPr>
      <w:spacing w:after="0" w:line="240" w:lineRule="auto"/>
    </w:pPr>
    <w:rPr>
      <w:rFonts w:ascii="CG Times (WN)" w:eastAsia="SimSun" w:hAnsi="CG Times (WN)" w:cs="Times New Roman"/>
      <w:sz w:val="20"/>
      <w:szCs w:val="20"/>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40706"/>
    <w:pPr>
      <w:spacing w:after="120" w:line="240" w:lineRule="auto"/>
    </w:pPr>
    <w:rPr>
      <w:rFonts w:ascii="Arial" w:eastAsia="MS Mincho" w:hAnsi="Arial" w:cs="Times New Roman"/>
      <w:sz w:val="20"/>
      <w:szCs w:val="20"/>
      <w:lang w:val="en-GB"/>
    </w:rPr>
  </w:style>
  <w:style w:type="character" w:customStyle="1" w:styleId="ListParagraphChar">
    <w:name w:val="List Paragraph Char"/>
    <w:aliases w:val="- Bullets Char"/>
    <w:link w:val="ListParagraph"/>
    <w:uiPriority w:val="34"/>
    <w:qFormat/>
    <w:locked/>
    <w:rsid w:val="00C40706"/>
    <w:rPr>
      <w:rFonts w:ascii="Calibri" w:eastAsia="Calibri" w:hAnsi="Calibri" w:cs="Times New Roman"/>
    </w:rPr>
  </w:style>
  <w:style w:type="paragraph" w:styleId="Header">
    <w:name w:val="header"/>
    <w:basedOn w:val="Normal"/>
    <w:link w:val="HeaderChar"/>
    <w:uiPriority w:val="99"/>
    <w:unhideWhenUsed/>
    <w:rsid w:val="00C40706"/>
    <w:pPr>
      <w:tabs>
        <w:tab w:val="center" w:pos="4680"/>
        <w:tab w:val="right" w:pos="9360"/>
      </w:tabs>
      <w:spacing w:after="0"/>
    </w:pPr>
  </w:style>
  <w:style w:type="character" w:customStyle="1" w:styleId="HeaderChar">
    <w:name w:val="Header Char"/>
    <w:basedOn w:val="DefaultParagraphFont"/>
    <w:link w:val="Header"/>
    <w:uiPriority w:val="99"/>
    <w:rsid w:val="00C40706"/>
    <w:rPr>
      <w:rFonts w:ascii="Times New Roman" w:eastAsia="SimSun" w:hAnsi="Times New Roman" w:cs="Times New Roman"/>
      <w:szCs w:val="20"/>
      <w:lang w:val="en-GB" w:eastAsia="zh-CN"/>
    </w:rPr>
  </w:style>
  <w:style w:type="paragraph" w:styleId="BalloonText">
    <w:name w:val="Balloon Text"/>
    <w:basedOn w:val="Normal"/>
    <w:link w:val="BalloonTextChar"/>
    <w:uiPriority w:val="99"/>
    <w:semiHidden/>
    <w:unhideWhenUsed/>
    <w:rsid w:val="008404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04A8"/>
    <w:rPr>
      <w:rFonts w:ascii="Segoe UI" w:eastAsia="SimSun" w:hAnsi="Segoe UI" w:cs="Segoe UI"/>
      <w:sz w:val="18"/>
      <w:szCs w:val="18"/>
      <w:lang w:val="en-GB" w:eastAsia="zh-CN"/>
    </w:rPr>
  </w:style>
  <w:style w:type="character" w:styleId="CommentReference">
    <w:name w:val="annotation reference"/>
    <w:basedOn w:val="DefaultParagraphFont"/>
    <w:uiPriority w:val="99"/>
    <w:semiHidden/>
    <w:unhideWhenUsed/>
    <w:rsid w:val="00D95876"/>
    <w:rPr>
      <w:sz w:val="16"/>
      <w:szCs w:val="16"/>
    </w:rPr>
  </w:style>
  <w:style w:type="paragraph" w:styleId="CommentText">
    <w:name w:val="annotation text"/>
    <w:basedOn w:val="Normal"/>
    <w:link w:val="CommentTextChar"/>
    <w:uiPriority w:val="99"/>
    <w:unhideWhenUsed/>
    <w:rsid w:val="00D95876"/>
    <w:rPr>
      <w:sz w:val="20"/>
    </w:rPr>
  </w:style>
  <w:style w:type="character" w:customStyle="1" w:styleId="CommentTextChar">
    <w:name w:val="Comment Text Char"/>
    <w:basedOn w:val="DefaultParagraphFont"/>
    <w:link w:val="CommentText"/>
    <w:uiPriority w:val="99"/>
    <w:rsid w:val="00D95876"/>
    <w:rPr>
      <w:rFonts w:ascii="Times New Roman" w:eastAsia="SimSun"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D95876"/>
    <w:rPr>
      <w:b/>
      <w:bCs/>
    </w:rPr>
  </w:style>
  <w:style w:type="character" w:customStyle="1" w:styleId="CommentSubjectChar">
    <w:name w:val="Comment Subject Char"/>
    <w:basedOn w:val="CommentTextChar"/>
    <w:link w:val="CommentSubject"/>
    <w:uiPriority w:val="99"/>
    <w:semiHidden/>
    <w:rsid w:val="00D95876"/>
    <w:rPr>
      <w:rFonts w:ascii="Times New Roman" w:eastAsia="SimSun" w:hAnsi="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51512-99A5-4863-80DD-0A2F0597FE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6285E4C-E50F-462D-AB24-3D8CEEB9C108}">
  <ds:schemaRefs>
    <ds:schemaRef ds:uri="http://schemas.microsoft.com/sharepoint/v3/contenttype/forms"/>
  </ds:schemaRefs>
</ds:datastoreItem>
</file>

<file path=customXml/itemProps3.xml><?xml version="1.0" encoding="utf-8"?>
<ds:datastoreItem xmlns:ds="http://schemas.openxmlformats.org/officeDocument/2006/customXml" ds:itemID="{36E0E1BE-4B28-4E58-8E9B-42CC1169186F}">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AC372410-F252-4AE6-AE6A-5ACA2B9D6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2412</Words>
  <Characters>13750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R1-1718476 On PRACH Preamble Format for Capacity Enhancement and Beam Management_Draft</vt:lpstr>
    </vt:vector>
  </TitlesOfParts>
  <Company/>
  <LinksUpToDate>false</LinksUpToDate>
  <CharactersWithSpaces>16130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R1-1718476 On PRACH Preamble Format for Capacity Enhancement and Beam Management_Draft</dc:title>
  <dc:subject/>
  <dc:creator>Qin, HaoHao</dc:creator>
  <cp:keywords/>
  <dc:description/>
  <cp:lastModifiedBy>Pan, Kyle</cp:lastModifiedBy>
  <cp:revision>2</cp:revision>
  <dcterms:created xsi:type="dcterms:W3CDTF">2017-10-03T01:55:00Z</dcterms:created>
  <dcterms:modified xsi:type="dcterms:W3CDTF">2017-10-03T01:55:00Z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