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CB4" w:rsidRPr="005F4BD1" w:rsidRDefault="00717CB4" w:rsidP="00717CB4">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Pr>
          <w:rFonts w:hint="eastAsia"/>
          <w:color w:val="auto"/>
          <w:sz w:val="22"/>
          <w:szCs w:val="22"/>
        </w:rPr>
        <w:t>8</w:t>
      </w:r>
      <w:r>
        <w:rPr>
          <w:color w:val="auto"/>
          <w:sz w:val="22"/>
          <w:szCs w:val="22"/>
        </w:rPr>
        <w:t>7</w:t>
      </w:r>
      <w:r>
        <w:rPr>
          <w:color w:val="auto"/>
          <w:sz w:val="22"/>
          <w:szCs w:val="22"/>
        </w:rPr>
        <w:tab/>
      </w:r>
      <w:r>
        <w:rPr>
          <w:rFonts w:hint="eastAsia"/>
          <w:color w:val="auto"/>
          <w:sz w:val="22"/>
          <w:szCs w:val="22"/>
        </w:rPr>
        <w:t xml:space="preserve"> </w:t>
      </w:r>
      <w:r w:rsidRPr="005F4BD1">
        <w:rPr>
          <w:rFonts w:hint="eastAsia"/>
          <w:color w:val="auto"/>
          <w:sz w:val="22"/>
          <w:szCs w:val="22"/>
        </w:rPr>
        <w:t xml:space="preserve">                                                                </w:t>
      </w:r>
      <w:r w:rsidRPr="005F4BD1">
        <w:rPr>
          <w:color w:val="auto"/>
          <w:sz w:val="22"/>
          <w:szCs w:val="22"/>
        </w:rPr>
        <w:t>R1-16</w:t>
      </w:r>
      <w:r>
        <w:rPr>
          <w:rFonts w:eastAsia="宋体"/>
          <w:color w:val="auto"/>
          <w:sz w:val="22"/>
          <w:szCs w:val="22"/>
          <w:lang w:eastAsia="zh-CN"/>
        </w:rPr>
        <w:t>11364</w:t>
      </w:r>
    </w:p>
    <w:p w:rsidR="00717CB4" w:rsidRPr="005F4BD1" w:rsidRDefault="00717CB4" w:rsidP="00717CB4">
      <w:pPr>
        <w:pStyle w:val="a4"/>
        <w:tabs>
          <w:tab w:val="clear" w:pos="4536"/>
          <w:tab w:val="left" w:pos="1800"/>
        </w:tabs>
        <w:ind w:left="1800" w:hanging="1800"/>
        <w:rPr>
          <w:color w:val="auto"/>
          <w:sz w:val="22"/>
          <w:szCs w:val="22"/>
        </w:rPr>
      </w:pPr>
      <w:r>
        <w:rPr>
          <w:color w:val="auto"/>
          <w:sz w:val="22"/>
          <w:szCs w:val="22"/>
        </w:rPr>
        <w:t>Reno, NV, USA, 14</w:t>
      </w:r>
      <w:r w:rsidRPr="00556E64">
        <w:rPr>
          <w:color w:val="auto"/>
          <w:sz w:val="22"/>
          <w:szCs w:val="22"/>
          <w:vertAlign w:val="superscript"/>
        </w:rPr>
        <w:t>th</w:t>
      </w:r>
      <w:r>
        <w:rPr>
          <w:color w:val="auto"/>
          <w:sz w:val="22"/>
          <w:szCs w:val="22"/>
        </w:rPr>
        <w:t xml:space="preserve"> – 18</w:t>
      </w:r>
      <w:r w:rsidRPr="00556E64">
        <w:rPr>
          <w:color w:val="auto"/>
          <w:sz w:val="22"/>
          <w:szCs w:val="22"/>
          <w:vertAlign w:val="superscript"/>
        </w:rPr>
        <w:t>th</w:t>
      </w:r>
      <w:r>
        <w:rPr>
          <w:color w:val="auto"/>
          <w:sz w:val="22"/>
          <w:szCs w:val="22"/>
        </w:rPr>
        <w:t xml:space="preserve"> November</w:t>
      </w:r>
      <w:r w:rsidRPr="00556E64">
        <w:rPr>
          <w:color w:val="auto"/>
          <w:sz w:val="22"/>
          <w:szCs w:val="22"/>
        </w:rPr>
        <w:t xml:space="preserve"> 2016</w:t>
      </w:r>
    </w:p>
    <w:p w:rsidR="00717CB4" w:rsidRDefault="00717CB4" w:rsidP="005F4BD1">
      <w:pPr>
        <w:pStyle w:val="a4"/>
        <w:tabs>
          <w:tab w:val="clear" w:pos="4536"/>
          <w:tab w:val="left" w:pos="1800"/>
        </w:tabs>
        <w:ind w:left="1800" w:hanging="1800"/>
        <w:rPr>
          <w:color w:val="auto"/>
          <w:sz w:val="22"/>
          <w:szCs w:val="22"/>
        </w:rPr>
      </w:pPr>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E65EC2" w:rsidRPr="00E65EC2">
        <w:rPr>
          <w:rFonts w:eastAsia="宋体"/>
          <w:color w:val="auto"/>
          <w:sz w:val="22"/>
          <w:szCs w:val="22"/>
          <w:lang w:eastAsia="zh-CN"/>
        </w:rPr>
        <w:t xml:space="preserve">NR </w:t>
      </w:r>
      <w:r w:rsidR="00FE6A9B" w:rsidRPr="00FE6A9B">
        <w:rPr>
          <w:rFonts w:eastAsia="宋体"/>
          <w:color w:val="auto"/>
          <w:sz w:val="22"/>
          <w:szCs w:val="22"/>
          <w:lang w:eastAsia="zh-CN"/>
        </w:rPr>
        <w:t>symbol alignment and operation in unlicensed spectrum</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717CB4">
        <w:rPr>
          <w:rFonts w:eastAsia="宋体"/>
          <w:color w:val="auto"/>
          <w:sz w:val="22"/>
          <w:szCs w:val="22"/>
          <w:lang w:eastAsia="zh-CN"/>
        </w:rPr>
        <w:t>7.1.</w:t>
      </w:r>
      <w:r w:rsidR="00936707">
        <w:rPr>
          <w:rFonts w:eastAsia="宋体"/>
          <w:color w:val="auto"/>
          <w:sz w:val="22"/>
          <w:szCs w:val="22"/>
          <w:lang w:eastAsia="zh-CN"/>
        </w:rPr>
        <w:t>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9A0596">
      <w:pPr>
        <w:pBdr>
          <w:bottom w:val="single" w:sz="4" w:space="1" w:color="auto"/>
        </w:pBdr>
        <w:tabs>
          <w:tab w:val="left" w:pos="2552"/>
        </w:tabs>
        <w:spacing w:beforeLines="50" w:after="120"/>
        <w:jc w:val="both"/>
        <w:rPr>
          <w:rFonts w:eastAsia="宋体"/>
          <w:lang w:eastAsia="zh-CN"/>
        </w:rPr>
      </w:pPr>
    </w:p>
    <w:p w:rsidR="004564BA" w:rsidRDefault="004564BA" w:rsidP="009A0596">
      <w:pPr>
        <w:pStyle w:val="1"/>
        <w:spacing w:beforeLines="50"/>
        <w:jc w:val="both"/>
      </w:pPr>
      <w:r>
        <w:rPr>
          <w:rFonts w:hint="eastAsia"/>
        </w:rPr>
        <w:t>Introduction</w:t>
      </w:r>
    </w:p>
    <w:p w:rsidR="0064588B" w:rsidRDefault="009A0596" w:rsidP="009A0596">
      <w:pPr>
        <w:spacing w:beforeLines="50"/>
        <w:jc w:val="both"/>
        <w:rPr>
          <w:rFonts w:eastAsia="宋体"/>
          <w:lang w:eastAsia="zh-CN"/>
        </w:rPr>
      </w:pPr>
      <w:r>
        <w:rPr>
          <w:rFonts w:eastAsia="宋体" w:hint="eastAsia"/>
          <w:lang w:eastAsia="zh-CN"/>
        </w:rPr>
        <w:t>In RAN</w:t>
      </w:r>
      <w:r>
        <w:rPr>
          <w:rFonts w:eastAsia="宋体"/>
          <w:lang w:eastAsia="zh-CN"/>
        </w:rPr>
        <w:t>1#86bis</w:t>
      </w:r>
      <w:r w:rsidR="003961BF">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 xml:space="preserve">CP alignment and the CP length supported by </w:t>
      </w:r>
      <w:r w:rsidR="003961BF">
        <w:rPr>
          <w:rFonts w:eastAsia="宋体"/>
          <w:lang w:eastAsia="zh-CN"/>
        </w:rPr>
        <w:t xml:space="preserve">NR system </w:t>
      </w:r>
      <w:r>
        <w:rPr>
          <w:rFonts w:eastAsia="宋体"/>
          <w:lang w:eastAsia="zh-CN"/>
        </w:rPr>
        <w:t>were agreed as follows,</w:t>
      </w:r>
      <w:r w:rsidR="005D6E9E">
        <w:rPr>
          <w:rFonts w:eastAsia="宋体" w:hint="eastAsia"/>
          <w:lang w:eastAsia="zh-CN"/>
        </w:rPr>
        <w:t xml:space="preserve"> </w:t>
      </w:r>
    </w:p>
    <w:p w:rsidR="009A0596" w:rsidRDefault="009A0596" w:rsidP="009A0596">
      <w:pPr>
        <w:spacing w:beforeLines="50"/>
        <w:jc w:val="both"/>
        <w:rPr>
          <w:rFonts w:eastAsia="宋体"/>
          <w:lang w:eastAsia="zh-CN"/>
        </w:rPr>
      </w:pPr>
    </w:p>
    <w:p w:rsidR="009A0596" w:rsidRPr="00DD212D" w:rsidRDefault="009A0596" w:rsidP="009A0596">
      <w:pPr>
        <w:rPr>
          <w:b/>
          <w:u w:val="single"/>
          <w:lang w:eastAsia="ja-JP"/>
        </w:rPr>
      </w:pPr>
      <w:r w:rsidRPr="00DD212D">
        <w:rPr>
          <w:rFonts w:hint="eastAsia"/>
          <w:b/>
          <w:highlight w:val="green"/>
          <w:u w:val="single"/>
          <w:lang w:eastAsia="ja-JP"/>
        </w:rPr>
        <w:t>Agreements:</w:t>
      </w:r>
    </w:p>
    <w:p w:rsidR="009A0596" w:rsidRPr="000E1228" w:rsidRDefault="009A0596" w:rsidP="009A0596">
      <w:pPr>
        <w:numPr>
          <w:ilvl w:val="0"/>
          <w:numId w:val="37"/>
        </w:numPr>
        <w:rPr>
          <w:rFonts w:eastAsia="MS Mincho"/>
          <w:lang w:eastAsia="ja-JP"/>
        </w:rPr>
      </w:pPr>
      <w:r w:rsidRPr="000E1228">
        <w:rPr>
          <w:rFonts w:eastAsia="MS Mincho"/>
          <w:lang w:eastAsia="ja-JP"/>
        </w:rPr>
        <w:t>Alignment within a subframe</w:t>
      </w:r>
    </w:p>
    <w:p w:rsidR="009A0596" w:rsidRPr="000E1228" w:rsidRDefault="009A0596" w:rsidP="009A0596">
      <w:pPr>
        <w:numPr>
          <w:ilvl w:val="1"/>
          <w:numId w:val="37"/>
        </w:numPr>
        <w:rPr>
          <w:rFonts w:eastAsia="MS Mincho"/>
          <w:lang w:eastAsia="ja-JP"/>
        </w:rPr>
      </w:pPr>
      <w:r w:rsidRPr="000E1228">
        <w:rPr>
          <w:rFonts w:eastAsia="MS Mincho"/>
          <w:lang w:eastAsia="ja-JP"/>
        </w:rPr>
        <w:t xml:space="preserve">Symbol level alignment across different subcarrier </w:t>
      </w:r>
      <w:proofErr w:type="spellStart"/>
      <w:r w:rsidRPr="000E1228">
        <w:rPr>
          <w:rFonts w:eastAsia="MS Mincho"/>
          <w:lang w:eastAsia="ja-JP"/>
        </w:rPr>
        <w:t>spacings</w:t>
      </w:r>
      <w:proofErr w:type="spellEnd"/>
      <w:r w:rsidRPr="000E1228">
        <w:rPr>
          <w:rFonts w:eastAsia="MS Mincho"/>
          <w:lang w:eastAsia="ja-JP"/>
        </w:rPr>
        <w:t xml:space="preserve"> with the same CP overhead is assumed within a subframe duration in a NR carrier</w:t>
      </w:r>
    </w:p>
    <w:p w:rsidR="009A0596" w:rsidRPr="000E1228" w:rsidRDefault="009A0596" w:rsidP="009A0596">
      <w:pPr>
        <w:numPr>
          <w:ilvl w:val="1"/>
          <w:numId w:val="37"/>
        </w:numPr>
        <w:rPr>
          <w:rFonts w:eastAsia="MS Mincho"/>
          <w:lang w:eastAsia="ja-JP"/>
        </w:rPr>
      </w:pPr>
      <w:r w:rsidRPr="000E1228">
        <w:rPr>
          <w:rFonts w:eastAsia="MS Mincho"/>
          <w:lang w:eastAsia="ja-JP"/>
        </w:rPr>
        <w:t>FFS: Unlicensed spectrum case</w:t>
      </w:r>
    </w:p>
    <w:p w:rsidR="009A0596" w:rsidRPr="000E1228" w:rsidRDefault="009A0596" w:rsidP="009A0596">
      <w:pPr>
        <w:numPr>
          <w:ilvl w:val="0"/>
          <w:numId w:val="38"/>
        </w:numPr>
        <w:rPr>
          <w:rFonts w:eastAsia="MS Mincho"/>
          <w:lang w:eastAsia="ja-JP"/>
        </w:rPr>
      </w:pPr>
      <w:r w:rsidRPr="000E1228">
        <w:rPr>
          <w:rFonts w:eastAsia="MS Mincho"/>
          <w:lang w:eastAsia="ja-JP"/>
        </w:rPr>
        <w:t>For normal CP family, the following is adopted</w:t>
      </w:r>
    </w:p>
    <w:p w:rsidR="009A0596" w:rsidRPr="000E1228" w:rsidRDefault="009A0596" w:rsidP="009A0596">
      <w:pPr>
        <w:numPr>
          <w:ilvl w:val="1"/>
          <w:numId w:val="38"/>
        </w:numPr>
        <w:rPr>
          <w:rFonts w:eastAsia="MS Mincho"/>
          <w:lang w:eastAsia="ja-JP"/>
        </w:rPr>
      </w:pPr>
      <w:r w:rsidRPr="000E1228">
        <w:rPr>
          <w:rFonts w:eastAsia="MS Mincho"/>
          <w:lang w:eastAsia="ja-JP"/>
        </w:rPr>
        <w:t>For F</w:t>
      </w:r>
      <w:r w:rsidRPr="000E1228">
        <w:rPr>
          <w:rFonts w:eastAsia="MS Mincho"/>
          <w:vertAlign w:val="subscript"/>
          <w:lang w:eastAsia="ja-JP"/>
        </w:rPr>
        <w:t>s</w:t>
      </w:r>
      <w:r w:rsidRPr="000E1228">
        <w:rPr>
          <w:rFonts w:eastAsia="MS Mincho"/>
          <w:lang w:eastAsia="ja-JP"/>
        </w:rPr>
        <w:t xml:space="preserve"> = 15 kHz * 2</w:t>
      </w:r>
      <w:r w:rsidRPr="000E1228">
        <w:rPr>
          <w:rFonts w:eastAsia="MS Mincho"/>
          <w:vertAlign w:val="superscript"/>
          <w:lang w:eastAsia="ja-JP"/>
        </w:rPr>
        <w:t>n</w:t>
      </w:r>
      <w:r w:rsidRPr="000E1228">
        <w:rPr>
          <w:rFonts w:eastAsia="MS Mincho"/>
          <w:lang w:eastAsia="ja-JP"/>
        </w:rPr>
        <w:t xml:space="preserve"> (n is </w:t>
      </w:r>
      <w:r>
        <w:rPr>
          <w:rFonts w:eastAsia="MS Mincho" w:hint="eastAsia"/>
          <w:lang w:eastAsia="ja-JP"/>
        </w:rPr>
        <w:t>non-negative integer</w:t>
      </w:r>
      <w:r w:rsidRPr="000E1228">
        <w:rPr>
          <w:rFonts w:eastAsia="MS Mincho"/>
          <w:lang w:eastAsia="ja-JP"/>
        </w:rPr>
        <w:t xml:space="preserve">), </w:t>
      </w:r>
    </w:p>
    <w:p w:rsidR="009A0596" w:rsidRPr="000E1228" w:rsidRDefault="009A0596" w:rsidP="009A0596">
      <w:pPr>
        <w:numPr>
          <w:ilvl w:val="2"/>
          <w:numId w:val="38"/>
        </w:numPr>
        <w:rPr>
          <w:rFonts w:eastAsia="MS Mincho"/>
          <w:lang w:eastAsia="ja-JP"/>
        </w:rPr>
      </w:pPr>
      <w:r w:rsidRPr="000E1228">
        <w:rPr>
          <w:rFonts w:eastAsia="MS Mincho"/>
          <w:lang w:eastAsia="ja-JP"/>
        </w:rPr>
        <w:t>Each symbol length (including CP) of 15 kHz</w:t>
      </w:r>
      <w:r w:rsidRPr="000E1228">
        <w:rPr>
          <w:rFonts w:eastAsia="MS Mincho"/>
          <w:vertAlign w:val="subscript"/>
          <w:lang w:eastAsia="ja-JP"/>
        </w:rPr>
        <w:t xml:space="preserve"> </w:t>
      </w:r>
      <w:r w:rsidRPr="000E1228">
        <w:rPr>
          <w:rFonts w:eastAsia="MS Mincho"/>
          <w:lang w:eastAsia="ja-JP"/>
        </w:rPr>
        <w:t>equals the sum of the corresponding 2</w:t>
      </w:r>
      <w:r w:rsidRPr="000E1228">
        <w:rPr>
          <w:rFonts w:eastAsia="MS Mincho"/>
          <w:vertAlign w:val="superscript"/>
          <w:lang w:eastAsia="ja-JP"/>
        </w:rPr>
        <w:t>n</w:t>
      </w:r>
      <w:r w:rsidRPr="000E1228">
        <w:rPr>
          <w:rFonts w:eastAsia="MS Mincho"/>
          <w:lang w:eastAsia="ja-JP"/>
        </w:rPr>
        <w:t xml:space="preserve"> symbols of F</w:t>
      </w:r>
      <w:r w:rsidRPr="000E1228">
        <w:rPr>
          <w:rFonts w:eastAsia="MS Mincho"/>
          <w:vertAlign w:val="subscript"/>
          <w:lang w:eastAsia="ja-JP"/>
        </w:rPr>
        <w:t>s</w:t>
      </w:r>
    </w:p>
    <w:p w:rsidR="009A0596" w:rsidRPr="000E1228" w:rsidRDefault="009A0596" w:rsidP="009A0596">
      <w:pPr>
        <w:numPr>
          <w:ilvl w:val="2"/>
          <w:numId w:val="38"/>
        </w:numPr>
        <w:rPr>
          <w:rFonts w:eastAsia="MS Mincho"/>
          <w:lang w:eastAsia="ja-JP"/>
        </w:rPr>
      </w:pPr>
      <w:r w:rsidRPr="000E1228">
        <w:rPr>
          <w:rFonts w:eastAsia="MS Mincho"/>
          <w:lang w:eastAsia="ja-JP"/>
        </w:rPr>
        <w:t>Other than the first OS in every 0.5msec, all OFDM symbols within 0.5msec have the same size</w:t>
      </w:r>
    </w:p>
    <w:p w:rsidR="009A0596" w:rsidRPr="001C68CB" w:rsidRDefault="009A0596" w:rsidP="009A0596">
      <w:pPr>
        <w:numPr>
          <w:ilvl w:val="2"/>
          <w:numId w:val="38"/>
        </w:numPr>
        <w:rPr>
          <w:rFonts w:eastAsia="MS Mincho"/>
          <w:lang w:eastAsia="ja-JP"/>
        </w:rPr>
      </w:pPr>
      <w:r w:rsidRPr="001C68CB">
        <w:rPr>
          <w:rFonts w:eastAsia="MS Mincho"/>
          <w:lang w:eastAsia="ja-JP"/>
        </w:rPr>
        <w:t xml:space="preserve">The first OS in 0.5msec  </w:t>
      </w:r>
      <w:r w:rsidRPr="001C68CB">
        <w:rPr>
          <w:rFonts w:eastAsia="MS Mincho" w:hint="eastAsia"/>
          <w:lang w:eastAsia="ja-JP"/>
        </w:rPr>
        <w:t xml:space="preserve">is </w:t>
      </w:r>
      <w:r w:rsidRPr="001C68CB">
        <w:rPr>
          <w:rFonts w:eastAsia="MS Mincho"/>
          <w:lang w:eastAsia="ja-JP"/>
        </w:rPr>
        <w:t xml:space="preserve">longer </w:t>
      </w:r>
      <w:r w:rsidRPr="001C68CB">
        <w:rPr>
          <w:rFonts w:eastAsia="MS Mincho" w:hint="eastAsia"/>
          <w:lang w:eastAsia="ja-JP"/>
        </w:rPr>
        <w:t xml:space="preserve">by </w:t>
      </w:r>
      <w:r w:rsidRPr="001C68CB">
        <w:rPr>
          <w:rFonts w:eastAsia="MS Mincho"/>
          <w:lang w:eastAsia="ja-JP"/>
        </w:rPr>
        <w:t>16 Ts (assuming 15 kHz and FFT size of 2048) compared to other O</w:t>
      </w:r>
      <w:r w:rsidRPr="001C68CB">
        <w:rPr>
          <w:rFonts w:eastAsia="MS Mincho" w:hint="eastAsia"/>
          <w:lang w:eastAsia="ja-JP"/>
        </w:rPr>
        <w:t>S</w:t>
      </w:r>
      <w:r w:rsidRPr="001C68CB">
        <w:rPr>
          <w:rFonts w:eastAsia="MS Mincho"/>
          <w:lang w:eastAsia="ja-JP"/>
        </w:rPr>
        <w:t>s</w:t>
      </w:r>
    </w:p>
    <w:p w:rsidR="009A0596" w:rsidRPr="004A7511" w:rsidRDefault="009A0596" w:rsidP="009A0596">
      <w:pPr>
        <w:numPr>
          <w:ilvl w:val="3"/>
          <w:numId w:val="38"/>
        </w:numPr>
        <w:rPr>
          <w:rFonts w:eastAsia="MS Mincho"/>
          <w:lang w:eastAsia="ja-JP"/>
        </w:rPr>
      </w:pPr>
      <w:r w:rsidRPr="004A7511">
        <w:rPr>
          <w:rFonts w:eastAsia="MS Mincho" w:hint="eastAsia"/>
          <w:lang w:eastAsia="ja-JP"/>
        </w:rPr>
        <w:t xml:space="preserve">16 </w:t>
      </w:r>
      <w:r w:rsidRPr="004A7511">
        <w:rPr>
          <w:rFonts w:eastAsia="MS Mincho"/>
          <w:lang w:eastAsia="ja-JP"/>
        </w:rPr>
        <w:t>Ts</w:t>
      </w:r>
      <w:r w:rsidRPr="004A7511">
        <w:rPr>
          <w:rFonts w:eastAsia="MS Mincho" w:hint="eastAsia"/>
          <w:lang w:eastAsia="ja-JP"/>
        </w:rPr>
        <w:t xml:space="preserve"> is used for CP for the first symbol</w:t>
      </w:r>
    </w:p>
    <w:p w:rsidR="009A0596" w:rsidRPr="001C68CB" w:rsidRDefault="009A0596" w:rsidP="009A0596">
      <w:pPr>
        <w:numPr>
          <w:ilvl w:val="1"/>
          <w:numId w:val="38"/>
        </w:numPr>
        <w:rPr>
          <w:rFonts w:eastAsia="MS Mincho"/>
          <w:lang w:eastAsia="ja-JP"/>
        </w:rPr>
      </w:pPr>
      <w:r w:rsidRPr="001C68CB">
        <w:rPr>
          <w:rFonts w:eastAsia="MS Mincho"/>
          <w:lang w:eastAsia="ja-JP"/>
        </w:rPr>
        <w:t>For F</w:t>
      </w:r>
      <w:r w:rsidRPr="001C68CB">
        <w:rPr>
          <w:rFonts w:eastAsia="MS Mincho"/>
          <w:vertAlign w:val="subscript"/>
          <w:lang w:eastAsia="ja-JP"/>
        </w:rPr>
        <w:t>s</w:t>
      </w:r>
      <w:r w:rsidRPr="001C68CB">
        <w:rPr>
          <w:rFonts w:eastAsia="MS Mincho"/>
          <w:lang w:eastAsia="ja-JP"/>
        </w:rPr>
        <w:t xml:space="preserve"> = 15 kHz * 2</w:t>
      </w:r>
      <w:r w:rsidRPr="001C68CB">
        <w:rPr>
          <w:rFonts w:eastAsia="MS Mincho"/>
          <w:vertAlign w:val="superscript"/>
          <w:lang w:eastAsia="ja-JP"/>
        </w:rPr>
        <w:t>n</w:t>
      </w:r>
      <w:r w:rsidRPr="001C68CB">
        <w:rPr>
          <w:rFonts w:eastAsia="MS Mincho"/>
          <w:lang w:eastAsia="ja-JP"/>
        </w:rPr>
        <w:t xml:space="preserve"> (n is a negative integer)</w:t>
      </w:r>
    </w:p>
    <w:p w:rsidR="009A0596" w:rsidRPr="00525947" w:rsidRDefault="009A0596" w:rsidP="009A0596">
      <w:pPr>
        <w:numPr>
          <w:ilvl w:val="2"/>
          <w:numId w:val="38"/>
        </w:numPr>
        <w:rPr>
          <w:rFonts w:eastAsia="MS Mincho"/>
          <w:lang w:eastAsia="ja-JP"/>
        </w:rPr>
      </w:pPr>
      <w:r w:rsidRPr="006E42E2">
        <w:rPr>
          <w:rFonts w:eastAsia="MS Mincho"/>
          <w:lang w:eastAsia="ja-JP"/>
        </w:rPr>
        <w:t>Each symbol length (including CP) of F</w:t>
      </w:r>
      <w:r w:rsidRPr="006E42E2">
        <w:rPr>
          <w:rFonts w:eastAsia="MS Mincho"/>
          <w:vertAlign w:val="subscript"/>
          <w:lang w:eastAsia="ja-JP"/>
        </w:rPr>
        <w:t>s</w:t>
      </w:r>
      <w:r w:rsidRPr="006E42E2">
        <w:rPr>
          <w:rFonts w:eastAsia="MS Mincho"/>
          <w:lang w:eastAsia="ja-JP"/>
        </w:rPr>
        <w:t xml:space="preserve"> equals the sum of the corresponding 2</w:t>
      </w:r>
      <w:r w:rsidRPr="006E42E2">
        <w:rPr>
          <w:rFonts w:eastAsia="MS Mincho" w:hint="eastAsia"/>
          <w:vertAlign w:val="superscript"/>
          <w:lang w:eastAsia="ja-JP"/>
        </w:rPr>
        <w:t>-n</w:t>
      </w:r>
      <w:r w:rsidRPr="001C68CB">
        <w:rPr>
          <w:rFonts w:eastAsia="MS Mincho"/>
          <w:lang w:eastAsia="ja-JP"/>
        </w:rPr>
        <w:t xml:space="preserve"> symbols of 15 kHz</w:t>
      </w:r>
    </w:p>
    <w:p w:rsidR="009A0596" w:rsidRDefault="009A0596" w:rsidP="009A0596">
      <w:pPr>
        <w:rPr>
          <w:rFonts w:eastAsia="MS Mincho"/>
          <w:lang w:eastAsia="ja-JP"/>
        </w:rPr>
      </w:pPr>
    </w:p>
    <w:p w:rsidR="009A0596" w:rsidRDefault="009A0596" w:rsidP="009A0596">
      <w:pPr>
        <w:rPr>
          <w:rFonts w:eastAsia="MS Mincho"/>
          <w:lang w:eastAsia="ja-JP"/>
        </w:rPr>
      </w:pPr>
      <w:r>
        <w:rPr>
          <w:rFonts w:eastAsia="MS Mincho"/>
          <w:lang w:eastAsia="ja-JP"/>
        </w:rPr>
        <w:t>Extended CP and potential zero CP for high frequency band were agreed as follows,</w:t>
      </w:r>
    </w:p>
    <w:p w:rsidR="009A0596" w:rsidRDefault="009A0596" w:rsidP="009A0596">
      <w:pPr>
        <w:rPr>
          <w:rFonts w:eastAsia="MS Mincho"/>
          <w:lang w:eastAsia="ja-JP"/>
        </w:rPr>
      </w:pPr>
    </w:p>
    <w:p w:rsidR="009A0596" w:rsidRDefault="009A0596" w:rsidP="009A0596">
      <w:pPr>
        <w:rPr>
          <w:rFonts w:eastAsia="MS Mincho"/>
          <w:lang w:eastAsia="ja-JP"/>
        </w:rPr>
      </w:pPr>
    </w:p>
    <w:p w:rsidR="009A0596" w:rsidRPr="004A7511" w:rsidRDefault="009A0596" w:rsidP="009A0596">
      <w:pPr>
        <w:rPr>
          <w:rFonts w:eastAsia="MS Mincho"/>
          <w:lang w:eastAsia="ja-JP"/>
        </w:rPr>
      </w:pPr>
      <w:hyperlink r:id="rId8" w:history="1">
        <w:r w:rsidRPr="004A0976">
          <w:rPr>
            <w:rStyle w:val="af0"/>
            <w:rFonts w:eastAsia="MS Mincho"/>
            <w:b/>
            <w:lang w:eastAsia="ja-JP"/>
          </w:rPr>
          <w:t>R1-1610810</w:t>
        </w:r>
      </w:hyperlink>
      <w:r w:rsidRPr="004A7511">
        <w:rPr>
          <w:rFonts w:eastAsia="MS Mincho" w:hint="eastAsia"/>
          <w:lang w:eastAsia="ja-JP"/>
        </w:rPr>
        <w:tab/>
      </w:r>
      <w:r w:rsidRPr="004A7511">
        <w:rPr>
          <w:rFonts w:eastAsia="MS Mincho"/>
          <w:lang w:eastAsia="ja-JP"/>
        </w:rPr>
        <w:t>Way forward on CP</w:t>
      </w:r>
      <w:r w:rsidRPr="004A7511">
        <w:rPr>
          <w:rFonts w:eastAsia="MS Mincho" w:hint="eastAsia"/>
          <w:lang w:eastAsia="ja-JP"/>
        </w:rPr>
        <w:t xml:space="preserve"> </w:t>
      </w:r>
      <w:proofErr w:type="spellStart"/>
      <w:r w:rsidRPr="004A7511">
        <w:rPr>
          <w:rFonts w:eastAsia="MS Mincho"/>
          <w:lang w:eastAsia="ja-JP"/>
        </w:rPr>
        <w:t>Huawei</w:t>
      </w:r>
      <w:proofErr w:type="spellEnd"/>
      <w:r w:rsidRPr="004A7511">
        <w:rPr>
          <w:rFonts w:eastAsia="MS Mincho"/>
          <w:lang w:eastAsia="ja-JP"/>
        </w:rPr>
        <w:t xml:space="preserve">, </w:t>
      </w:r>
      <w:proofErr w:type="spellStart"/>
      <w:r w:rsidRPr="004A7511">
        <w:rPr>
          <w:rFonts w:eastAsia="MS Mincho"/>
          <w:lang w:eastAsia="ja-JP"/>
        </w:rPr>
        <w:t>HiSilicon</w:t>
      </w:r>
      <w:proofErr w:type="spellEnd"/>
      <w:r w:rsidRPr="004A7511">
        <w:rPr>
          <w:rFonts w:eastAsia="MS Mincho"/>
          <w:lang w:eastAsia="ja-JP"/>
        </w:rPr>
        <w:t xml:space="preserve">, Sony, OPPO, CATT, Vodafone, Ericsson, ZTE, Intel , </w:t>
      </w:r>
      <w:proofErr w:type="spellStart"/>
      <w:r w:rsidRPr="004A7511">
        <w:rPr>
          <w:rFonts w:eastAsia="MS Mincho"/>
          <w:lang w:eastAsia="ja-JP"/>
        </w:rPr>
        <w:t>Mediatek</w:t>
      </w:r>
      <w:proofErr w:type="spellEnd"/>
      <w:r w:rsidRPr="004A7511">
        <w:rPr>
          <w:rFonts w:eastAsia="MS Mincho"/>
          <w:lang w:eastAsia="ja-JP"/>
        </w:rPr>
        <w:t>, NTT DOCOMO, CATR</w:t>
      </w:r>
    </w:p>
    <w:p w:rsidR="009A0596" w:rsidRDefault="009A0596" w:rsidP="009A0596">
      <w:pPr>
        <w:rPr>
          <w:rFonts w:eastAsia="MS Mincho"/>
          <w:lang w:eastAsia="ja-JP"/>
        </w:rPr>
      </w:pPr>
    </w:p>
    <w:p w:rsidR="009A0596" w:rsidRPr="00DD212D" w:rsidRDefault="009A0596" w:rsidP="009A0596">
      <w:pPr>
        <w:rPr>
          <w:b/>
          <w:u w:val="single"/>
          <w:lang w:eastAsia="ja-JP"/>
        </w:rPr>
      </w:pPr>
      <w:r w:rsidRPr="00DD212D">
        <w:rPr>
          <w:rFonts w:hint="eastAsia"/>
          <w:b/>
          <w:highlight w:val="green"/>
          <w:u w:val="single"/>
          <w:lang w:eastAsia="ja-JP"/>
        </w:rPr>
        <w:t>Agreements:</w:t>
      </w:r>
    </w:p>
    <w:p w:rsidR="009A0596" w:rsidRDefault="009A0596" w:rsidP="009A0596">
      <w:pPr>
        <w:numPr>
          <w:ilvl w:val="0"/>
          <w:numId w:val="39"/>
        </w:numPr>
        <w:rPr>
          <w:rFonts w:eastAsia="MS Mincho"/>
          <w:lang w:eastAsia="ja-JP"/>
        </w:rPr>
      </w:pPr>
      <w:r>
        <w:rPr>
          <w:rFonts w:eastAsia="MS Mincho" w:hint="eastAsia"/>
          <w:lang w:eastAsia="ja-JP"/>
        </w:rPr>
        <w:t>From Phase 1, physical layer design should support an extended CP</w:t>
      </w:r>
    </w:p>
    <w:p w:rsidR="009A0596" w:rsidRDefault="009A0596" w:rsidP="009A0596">
      <w:pPr>
        <w:numPr>
          <w:ilvl w:val="1"/>
          <w:numId w:val="39"/>
        </w:numPr>
        <w:rPr>
          <w:rFonts w:eastAsia="MS Mincho"/>
          <w:lang w:eastAsia="ja-JP"/>
        </w:rPr>
      </w:pPr>
      <w:r>
        <w:rPr>
          <w:rFonts w:eastAsia="MS Mincho" w:hint="eastAsia"/>
          <w:lang w:eastAsia="ja-JP"/>
        </w:rPr>
        <w:t xml:space="preserve">Extended CP </w:t>
      </w:r>
      <w:r>
        <w:rPr>
          <w:rFonts w:eastAsia="MS Mincho"/>
          <w:lang w:eastAsia="ja-JP"/>
        </w:rPr>
        <w:t>will be</w:t>
      </w:r>
      <w:r>
        <w:rPr>
          <w:rFonts w:eastAsia="MS Mincho" w:hint="eastAsia"/>
          <w:lang w:eastAsia="ja-JP"/>
        </w:rPr>
        <w:t xml:space="preserve"> only one in given subcarrier spacing</w:t>
      </w:r>
    </w:p>
    <w:p w:rsidR="009A0596" w:rsidRDefault="009A0596" w:rsidP="009A0596">
      <w:pPr>
        <w:numPr>
          <w:ilvl w:val="0"/>
          <w:numId w:val="39"/>
        </w:numPr>
        <w:rPr>
          <w:rFonts w:eastAsia="MS Mincho"/>
          <w:lang w:eastAsia="ja-JP"/>
        </w:rPr>
      </w:pPr>
      <w:r>
        <w:rPr>
          <w:rFonts w:eastAsia="MS Mincho" w:hint="eastAsia"/>
          <w:lang w:eastAsia="ja-JP"/>
        </w:rPr>
        <w:t>FFS: Exact for the services/scenarios for extended CP</w:t>
      </w:r>
    </w:p>
    <w:p w:rsidR="009A0596" w:rsidRDefault="009A0596" w:rsidP="009A0596">
      <w:pPr>
        <w:rPr>
          <w:rFonts w:eastAsia="MS Mincho"/>
          <w:lang w:eastAsia="ja-JP"/>
        </w:rPr>
      </w:pPr>
    </w:p>
    <w:p w:rsidR="009A0596" w:rsidRPr="006D2329" w:rsidRDefault="009A0596" w:rsidP="009A0596">
      <w:pPr>
        <w:rPr>
          <w:rFonts w:eastAsia="MS Mincho"/>
          <w:lang w:eastAsia="ja-JP"/>
        </w:rPr>
      </w:pPr>
      <w:hyperlink r:id="rId9" w:history="1">
        <w:r w:rsidRPr="004A0976">
          <w:rPr>
            <w:rStyle w:val="af0"/>
            <w:rFonts w:eastAsia="MS Mincho"/>
            <w:b/>
            <w:lang w:eastAsia="ja-JP"/>
          </w:rPr>
          <w:t>R1-1610500</w:t>
        </w:r>
      </w:hyperlink>
      <w:r w:rsidRPr="006D2329">
        <w:rPr>
          <w:rFonts w:eastAsia="MS Mincho"/>
          <w:lang w:eastAsia="ja-JP"/>
        </w:rPr>
        <w:tab/>
        <w:t>WF on Numerology for forward compatibility</w:t>
      </w:r>
      <w:r w:rsidRPr="006D2329">
        <w:rPr>
          <w:rFonts w:eastAsia="MS Mincho"/>
          <w:lang w:eastAsia="ja-JP"/>
        </w:rPr>
        <w:tab/>
      </w:r>
      <w:proofErr w:type="spellStart"/>
      <w:r w:rsidRPr="006D2329">
        <w:rPr>
          <w:rFonts w:eastAsia="MS Mincho"/>
          <w:lang w:eastAsia="ja-JP"/>
        </w:rPr>
        <w:t>InterDigital</w:t>
      </w:r>
      <w:proofErr w:type="spellEnd"/>
      <w:r w:rsidRPr="006D2329">
        <w:rPr>
          <w:rFonts w:eastAsia="MS Mincho"/>
          <w:lang w:eastAsia="ja-JP"/>
        </w:rPr>
        <w:t>, Mitsubishi, Nokia, Alcatel-Lucent Shanghai Bell, Intel</w:t>
      </w:r>
    </w:p>
    <w:p w:rsidR="009A0596" w:rsidRPr="006D2329" w:rsidRDefault="009A0596" w:rsidP="009A0596">
      <w:pPr>
        <w:rPr>
          <w:rFonts w:eastAsia="MS Mincho"/>
        </w:rPr>
      </w:pPr>
      <w:r w:rsidRPr="006D2329">
        <w:rPr>
          <w:rFonts w:eastAsia="MS Mincho"/>
        </w:rPr>
        <w:t>Also supported by KDDI</w:t>
      </w:r>
    </w:p>
    <w:p w:rsidR="009A0596" w:rsidRPr="006D2329" w:rsidRDefault="009A0596" w:rsidP="009A0596">
      <w:pPr>
        <w:rPr>
          <w:rFonts w:eastAsia="MS Mincho"/>
          <w:lang w:eastAsia="ja-JP"/>
        </w:rPr>
      </w:pPr>
    </w:p>
    <w:p w:rsidR="009A0596" w:rsidRPr="00DD212D" w:rsidRDefault="009A0596" w:rsidP="009A0596">
      <w:pPr>
        <w:rPr>
          <w:b/>
          <w:u w:val="single"/>
          <w:lang w:eastAsia="ja-JP"/>
        </w:rPr>
      </w:pPr>
      <w:r w:rsidRPr="00DD212D">
        <w:rPr>
          <w:rFonts w:hint="eastAsia"/>
          <w:b/>
          <w:highlight w:val="green"/>
          <w:u w:val="single"/>
          <w:lang w:eastAsia="ja-JP"/>
        </w:rPr>
        <w:t>A</w:t>
      </w:r>
      <w:r w:rsidRPr="00DD212D">
        <w:rPr>
          <w:b/>
          <w:highlight w:val="green"/>
          <w:u w:val="single"/>
          <w:lang w:eastAsia="ja-JP"/>
        </w:rPr>
        <w:t>greements:</w:t>
      </w:r>
    </w:p>
    <w:p w:rsidR="009A0596" w:rsidRPr="006D2329" w:rsidRDefault="009A0596" w:rsidP="009A0596">
      <w:pPr>
        <w:numPr>
          <w:ilvl w:val="0"/>
          <w:numId w:val="40"/>
        </w:numPr>
        <w:rPr>
          <w:rFonts w:eastAsia="MS Mincho"/>
          <w:lang w:eastAsia="ja-JP"/>
        </w:rPr>
      </w:pPr>
      <w:r w:rsidRPr="006D2329">
        <w:rPr>
          <w:rFonts w:eastAsia="MS Mincho"/>
          <w:lang w:eastAsia="ja-JP"/>
        </w:rPr>
        <w:t>RAN1 has not so far identified any forward compatibility issues for the potential introduction of new waveforms including zero-length CP in the future.</w:t>
      </w:r>
    </w:p>
    <w:p w:rsidR="00556E64" w:rsidRDefault="00556E64" w:rsidP="00E65EC2">
      <w:pPr>
        <w:rPr>
          <w:rFonts w:eastAsia="MS Mincho"/>
          <w:szCs w:val="20"/>
          <w:lang w:eastAsia="ja-JP"/>
        </w:rPr>
      </w:pPr>
    </w:p>
    <w:p w:rsidR="008E2D49" w:rsidRDefault="008E2D49" w:rsidP="009A0596">
      <w:pPr>
        <w:spacing w:beforeLines="50"/>
        <w:jc w:val="both"/>
        <w:rPr>
          <w:rFonts w:eastAsia="宋体"/>
          <w:lang w:eastAsia="zh-CN"/>
        </w:rPr>
      </w:pPr>
      <w:r w:rsidRPr="0064588B">
        <w:rPr>
          <w:rFonts w:eastAsia="MS Mincho" w:hint="eastAsia"/>
          <w:lang w:eastAsia="ja-JP"/>
        </w:rPr>
        <w:t xml:space="preserve">In this contribution, we </w:t>
      </w:r>
      <w:r w:rsidR="00FE6A9B">
        <w:rPr>
          <w:rFonts w:eastAsia="宋体" w:hint="eastAsia"/>
          <w:lang w:eastAsia="zh-CN"/>
        </w:rPr>
        <w:t>discuss t</w:t>
      </w:r>
      <w:r w:rsidR="00FE6A9B">
        <w:rPr>
          <w:rFonts w:eastAsia="宋体"/>
          <w:lang w:eastAsia="zh-CN"/>
        </w:rPr>
        <w:t>he symbol alignment and operation in unlicensed band in NR system design</w:t>
      </w:r>
      <w:r>
        <w:rPr>
          <w:rFonts w:eastAsia="宋体" w:hint="eastAsia"/>
          <w:lang w:eastAsia="zh-CN"/>
        </w:rPr>
        <w:t>.</w:t>
      </w:r>
    </w:p>
    <w:p w:rsidR="008E2D49" w:rsidRPr="00B93978" w:rsidRDefault="008E2D49" w:rsidP="009A0596">
      <w:pPr>
        <w:spacing w:beforeLines="50"/>
        <w:jc w:val="both"/>
        <w:rPr>
          <w:rFonts w:eastAsia="宋体"/>
          <w:lang w:eastAsia="zh-CN"/>
        </w:rPr>
      </w:pPr>
    </w:p>
    <w:p w:rsidR="003B3703" w:rsidRDefault="00FE6A9B" w:rsidP="009A0596">
      <w:pPr>
        <w:pStyle w:val="1"/>
        <w:spacing w:beforeLines="50"/>
        <w:jc w:val="both"/>
      </w:pPr>
      <w:r>
        <w:t>Symbol Alignment and Operation in Unlicensed Spectrum</w:t>
      </w:r>
      <w:r w:rsidR="00C33D95">
        <w:t xml:space="preserve"> </w:t>
      </w:r>
    </w:p>
    <w:p w:rsidR="00D61180" w:rsidRDefault="00D61180" w:rsidP="009A0596">
      <w:pPr>
        <w:spacing w:beforeLines="50" w:after="120"/>
        <w:jc w:val="both"/>
        <w:rPr>
          <w:rFonts w:eastAsia="宋体"/>
          <w:lang w:eastAsia="zh-CN"/>
        </w:rPr>
      </w:pPr>
    </w:p>
    <w:p w:rsidR="00825046" w:rsidRDefault="00825046" w:rsidP="009A0596">
      <w:pPr>
        <w:spacing w:beforeLines="50" w:after="120"/>
        <w:jc w:val="both"/>
        <w:rPr>
          <w:rFonts w:eastAsia="MS Mincho"/>
          <w:szCs w:val="20"/>
          <w:lang w:eastAsia="ja-JP"/>
        </w:rPr>
      </w:pPr>
      <w:r>
        <w:rPr>
          <w:rFonts w:eastAsia="宋体"/>
          <w:lang w:eastAsia="zh-CN"/>
        </w:rPr>
        <w:t xml:space="preserve">The </w:t>
      </w:r>
      <w:r>
        <w:rPr>
          <w:rFonts w:eastAsia="MS Mincho"/>
          <w:szCs w:val="20"/>
          <w:lang w:eastAsia="ja-JP"/>
        </w:rPr>
        <w:t>w</w:t>
      </w:r>
      <w:r w:rsidRPr="00FD5772">
        <w:rPr>
          <w:rFonts w:eastAsia="MS Mincho" w:hint="eastAsia"/>
          <w:szCs w:val="20"/>
          <w:lang w:eastAsia="ja-JP"/>
        </w:rPr>
        <w:t>orking assumption</w:t>
      </w:r>
      <w:r>
        <w:rPr>
          <w:rFonts w:eastAsia="MS Mincho"/>
          <w:szCs w:val="20"/>
          <w:lang w:eastAsia="ja-JP"/>
        </w:rPr>
        <w:t xml:space="preserve"> of symbol alignment across different subcarrier spacing within a subframe was made in RAN1#86 as follows</w:t>
      </w:r>
      <w:proofErr w:type="gramStart"/>
      <w:r>
        <w:rPr>
          <w:rFonts w:eastAsia="MS Mincho"/>
          <w:szCs w:val="20"/>
          <w:lang w:eastAsia="ja-JP"/>
        </w:rPr>
        <w:t>,</w:t>
      </w:r>
      <w:r w:rsidRPr="00FD5772">
        <w:rPr>
          <w:rFonts w:eastAsia="MS Mincho" w:hint="eastAsia"/>
          <w:szCs w:val="20"/>
          <w:lang w:eastAsia="ja-JP"/>
        </w:rPr>
        <w:t>:</w:t>
      </w:r>
      <w:proofErr w:type="gramEnd"/>
    </w:p>
    <w:p w:rsidR="00825046" w:rsidRDefault="00825046" w:rsidP="00825046">
      <w:pPr>
        <w:rPr>
          <w:rFonts w:eastAsia="MS Mincho"/>
          <w:szCs w:val="20"/>
          <w:lang w:eastAsia="ja-JP"/>
        </w:rPr>
      </w:pPr>
    </w:p>
    <w:p w:rsidR="00825046" w:rsidRPr="00C50F8E" w:rsidRDefault="00825046" w:rsidP="00825046">
      <w:pPr>
        <w:numPr>
          <w:ilvl w:val="0"/>
          <w:numId w:val="26"/>
        </w:numPr>
        <w:rPr>
          <w:rFonts w:eastAsia="MS Mincho"/>
          <w:lang w:eastAsia="ja-JP"/>
        </w:rPr>
      </w:pPr>
      <w:r w:rsidRPr="00C50F8E">
        <w:rPr>
          <w:rFonts w:eastAsia="MS Mincho"/>
          <w:lang w:eastAsia="ja-JP"/>
        </w:rPr>
        <w:t>Alignment within a subframe</w:t>
      </w:r>
    </w:p>
    <w:p w:rsidR="00825046" w:rsidRDefault="00825046" w:rsidP="00825046">
      <w:pPr>
        <w:numPr>
          <w:ilvl w:val="1"/>
          <w:numId w:val="26"/>
        </w:numPr>
        <w:rPr>
          <w:rFonts w:eastAsia="MS Mincho"/>
          <w:lang w:eastAsia="ja-JP"/>
        </w:rPr>
      </w:pPr>
      <w:r w:rsidRPr="00C50F8E">
        <w:rPr>
          <w:rFonts w:eastAsia="MS Mincho"/>
          <w:lang w:eastAsia="ja-JP"/>
        </w:rPr>
        <w:t>Symbol level alignment acro</w:t>
      </w:r>
      <w:r>
        <w:rPr>
          <w:rFonts w:eastAsia="MS Mincho"/>
          <w:lang w:eastAsia="ja-JP"/>
        </w:rPr>
        <w:t>ss different subcarrier spacing</w:t>
      </w:r>
      <w:r w:rsidRPr="00C50F8E">
        <w:rPr>
          <w:rFonts w:eastAsia="MS Mincho"/>
          <w:lang w:eastAsia="ja-JP"/>
        </w:rPr>
        <w:t xml:space="preserve"> with the same CP overhead is assumed within a subframe duration in a NR carrier</w:t>
      </w:r>
    </w:p>
    <w:p w:rsidR="00825046" w:rsidRPr="00EB4A95" w:rsidRDefault="00825046" w:rsidP="00EB4A95">
      <w:pPr>
        <w:numPr>
          <w:ilvl w:val="1"/>
          <w:numId w:val="26"/>
        </w:numPr>
        <w:rPr>
          <w:rFonts w:eastAsia="MS Mincho"/>
          <w:lang w:eastAsia="ja-JP"/>
        </w:rPr>
      </w:pPr>
      <w:r>
        <w:rPr>
          <w:rFonts w:eastAsia="MS Mincho" w:hint="eastAsia"/>
          <w:lang w:eastAsia="ja-JP"/>
        </w:rPr>
        <w:t>FFS: Unlicensed spectrum case</w:t>
      </w:r>
    </w:p>
    <w:p w:rsidR="00825046" w:rsidRDefault="009A0596" w:rsidP="009A0596">
      <w:pPr>
        <w:spacing w:beforeLines="50" w:after="120"/>
        <w:jc w:val="both"/>
        <w:rPr>
          <w:rFonts w:eastAsia="宋体"/>
          <w:lang w:eastAsia="zh-CN"/>
        </w:rPr>
      </w:pPr>
      <w:proofErr w:type="gramStart"/>
      <w:r>
        <w:rPr>
          <w:rFonts w:eastAsia="宋体"/>
          <w:lang w:eastAsia="zh-CN"/>
        </w:rPr>
        <w:t>The  frame</w:t>
      </w:r>
      <w:proofErr w:type="gramEnd"/>
      <w:r>
        <w:rPr>
          <w:rFonts w:eastAsia="宋体"/>
          <w:lang w:eastAsia="zh-CN"/>
        </w:rPr>
        <w:t xml:space="preserve"> structure were</w:t>
      </w:r>
      <w:r w:rsidR="00825046">
        <w:rPr>
          <w:rFonts w:eastAsia="宋体"/>
          <w:lang w:eastAsia="zh-CN"/>
        </w:rPr>
        <w:t xml:space="preserve"> defined in RAN1#86</w:t>
      </w:r>
      <w:r>
        <w:rPr>
          <w:rFonts w:eastAsia="宋体"/>
          <w:lang w:eastAsia="zh-CN"/>
        </w:rPr>
        <w:t xml:space="preserve"> and RAN1#86</w:t>
      </w:r>
      <w:r w:rsidR="00825046">
        <w:rPr>
          <w:rFonts w:eastAsia="宋体"/>
          <w:lang w:eastAsia="zh-CN"/>
        </w:rPr>
        <w:t xml:space="preserve"> as follows,</w:t>
      </w:r>
    </w:p>
    <w:p w:rsidR="009A0596" w:rsidRPr="009A0596" w:rsidRDefault="009A0596" w:rsidP="00B51887">
      <w:pPr>
        <w:pStyle w:val="af3"/>
        <w:numPr>
          <w:ilvl w:val="0"/>
          <w:numId w:val="42"/>
        </w:numPr>
        <w:ind w:firstLineChars="0"/>
        <w:rPr>
          <w:rFonts w:ascii="Times New Roman" w:hAnsi="Times New Roman" w:cs="Times New Roman"/>
          <w:sz w:val="20"/>
          <w:szCs w:val="20"/>
        </w:rPr>
      </w:pPr>
      <w:r w:rsidRPr="009A0596">
        <w:rPr>
          <w:rFonts w:ascii="Times New Roman" w:hAnsi="Times New Roman" w:cs="Times New Roman"/>
          <w:sz w:val="20"/>
          <w:szCs w:val="20"/>
        </w:rPr>
        <w:t xml:space="preserve">Subframe - </w:t>
      </w:r>
    </w:p>
    <w:p w:rsidR="009A0596" w:rsidRPr="009A0596" w:rsidRDefault="009A0596" w:rsidP="00B51887">
      <w:pPr>
        <w:pStyle w:val="af3"/>
        <w:numPr>
          <w:ilvl w:val="1"/>
          <w:numId w:val="42"/>
        </w:numPr>
        <w:ind w:firstLineChars="0"/>
        <w:rPr>
          <w:rFonts w:ascii="Times New Roman" w:hAnsi="Times New Roman" w:cs="Times New Roman"/>
          <w:sz w:val="20"/>
          <w:szCs w:val="20"/>
        </w:rPr>
      </w:pPr>
      <w:r w:rsidRPr="009A0596">
        <w:rPr>
          <w:rFonts w:ascii="Times New Roman" w:hAnsi="Times New Roman" w:cs="Times New Roman"/>
          <w:sz w:val="20"/>
          <w:szCs w:val="20"/>
        </w:rPr>
        <w:t xml:space="preserve">A subframe duration is fixed at 1 ms based on the reference numerology of </w:t>
      </w:r>
      <w:proofErr w:type="gramStart"/>
      <w:r w:rsidRPr="009A0596">
        <w:rPr>
          <w:rFonts w:ascii="Times New Roman" w:hAnsi="Times New Roman" w:cs="Times New Roman"/>
          <w:sz w:val="20"/>
          <w:szCs w:val="20"/>
        </w:rPr>
        <w:t>15kHz</w:t>
      </w:r>
      <w:proofErr w:type="gramEnd"/>
      <w:r w:rsidRPr="009A0596">
        <w:rPr>
          <w:rFonts w:ascii="Times New Roman" w:hAnsi="Times New Roman" w:cs="Times New Roman"/>
          <w:sz w:val="20"/>
          <w:szCs w:val="20"/>
        </w:rPr>
        <w:t xml:space="preserve"> subcarrier spacing.</w:t>
      </w:r>
    </w:p>
    <w:p w:rsidR="009A0596" w:rsidRPr="009A0596" w:rsidRDefault="009A0596" w:rsidP="00B51887">
      <w:pPr>
        <w:pStyle w:val="af3"/>
        <w:numPr>
          <w:ilvl w:val="0"/>
          <w:numId w:val="42"/>
        </w:numPr>
        <w:ind w:firstLineChars="0"/>
        <w:rPr>
          <w:rFonts w:ascii="Times New Roman" w:hAnsi="Times New Roman" w:cs="Times New Roman"/>
          <w:sz w:val="20"/>
          <w:szCs w:val="20"/>
        </w:rPr>
      </w:pPr>
      <w:r w:rsidRPr="009A0596">
        <w:rPr>
          <w:rFonts w:ascii="Times New Roman" w:hAnsi="Times New Roman" w:cs="Times New Roman"/>
          <w:sz w:val="20"/>
          <w:szCs w:val="20"/>
        </w:rPr>
        <w:t>Slot</w:t>
      </w:r>
    </w:p>
    <w:p w:rsidR="009A0596" w:rsidRPr="009A0596" w:rsidRDefault="009A0596" w:rsidP="00B51887">
      <w:pPr>
        <w:pStyle w:val="af3"/>
        <w:numPr>
          <w:ilvl w:val="1"/>
          <w:numId w:val="42"/>
        </w:numPr>
        <w:ind w:firstLineChars="0"/>
        <w:rPr>
          <w:rFonts w:ascii="Times New Roman" w:hAnsi="Times New Roman" w:cs="Times New Roman"/>
          <w:sz w:val="20"/>
          <w:szCs w:val="20"/>
        </w:rPr>
      </w:pPr>
      <w:r w:rsidRPr="009A0596">
        <w:rPr>
          <w:rFonts w:ascii="Times New Roman" w:hAnsi="Times New Roman" w:cs="Times New Roman"/>
          <w:sz w:val="20"/>
          <w:szCs w:val="20"/>
        </w:rPr>
        <w:t xml:space="preserve">Slot duration  – 7 and 14 for up to 60 kHz  SCS and 14 for above </w:t>
      </w:r>
    </w:p>
    <w:p w:rsidR="009A0596" w:rsidRPr="009A0596" w:rsidRDefault="009A0596" w:rsidP="00B51887">
      <w:pPr>
        <w:pStyle w:val="af3"/>
        <w:numPr>
          <w:ilvl w:val="0"/>
          <w:numId w:val="42"/>
        </w:numPr>
        <w:ind w:firstLineChars="0"/>
        <w:contextualSpacing/>
        <w:rPr>
          <w:rFonts w:ascii="Times New Roman" w:hAnsi="Times New Roman" w:cs="Times New Roman"/>
          <w:sz w:val="20"/>
          <w:szCs w:val="20"/>
        </w:rPr>
      </w:pPr>
      <w:r w:rsidRPr="009A0596">
        <w:rPr>
          <w:rFonts w:ascii="Times New Roman" w:hAnsi="Times New Roman" w:cs="Times New Roman"/>
          <w:sz w:val="20"/>
          <w:szCs w:val="20"/>
        </w:rPr>
        <w:t>Mini-slot</w:t>
      </w:r>
    </w:p>
    <w:p w:rsidR="009A0596" w:rsidRPr="009A0596" w:rsidRDefault="009A0596" w:rsidP="00B51887">
      <w:pPr>
        <w:pStyle w:val="af3"/>
        <w:numPr>
          <w:ilvl w:val="1"/>
          <w:numId w:val="42"/>
        </w:numPr>
        <w:ind w:firstLineChars="0"/>
        <w:rPr>
          <w:rFonts w:ascii="Times New Roman" w:hAnsi="Times New Roman" w:cs="Times New Roman"/>
          <w:sz w:val="20"/>
          <w:szCs w:val="20"/>
        </w:rPr>
      </w:pPr>
      <w:r w:rsidRPr="009A0596">
        <w:rPr>
          <w:rFonts w:ascii="Times New Roman" w:hAnsi="Times New Roman" w:cs="Times New Roman"/>
          <w:sz w:val="20"/>
          <w:szCs w:val="20"/>
        </w:rPr>
        <w:t>Should at least support transmission shorter than 7 OFDM symbols in the numerology used for transmission</w:t>
      </w:r>
    </w:p>
    <w:p w:rsidR="009A0596" w:rsidRPr="009A0596" w:rsidRDefault="009A0596" w:rsidP="00B51887">
      <w:pPr>
        <w:pStyle w:val="af3"/>
        <w:numPr>
          <w:ilvl w:val="1"/>
          <w:numId w:val="42"/>
        </w:numPr>
        <w:ind w:firstLineChars="0"/>
        <w:rPr>
          <w:rFonts w:ascii="Times New Roman" w:hAnsi="Times New Roman" w:cs="Times New Roman"/>
          <w:sz w:val="20"/>
          <w:szCs w:val="20"/>
        </w:rPr>
      </w:pPr>
      <w:r w:rsidRPr="009A0596">
        <w:rPr>
          <w:rFonts w:ascii="Times New Roman" w:hAnsi="Times New Roman" w:cs="Times New Roman"/>
          <w:sz w:val="20"/>
          <w:szCs w:val="20"/>
        </w:rPr>
        <w:t xml:space="preserve">The smallest mini-slot is the smallest possible scheduling unit </w:t>
      </w:r>
    </w:p>
    <w:p w:rsidR="009A0596" w:rsidRDefault="009A0596" w:rsidP="009A0596"/>
    <w:p w:rsidR="00885313" w:rsidRDefault="00885313" w:rsidP="00825046">
      <w:pPr>
        <w:rPr>
          <w:rFonts w:eastAsia="MS Mincho"/>
          <w:szCs w:val="20"/>
          <w:lang w:eastAsia="ja-JP"/>
        </w:rPr>
      </w:pPr>
    </w:p>
    <w:p w:rsidR="001A6431" w:rsidRPr="00825046" w:rsidRDefault="001A6431" w:rsidP="00825046">
      <w:pPr>
        <w:rPr>
          <w:rFonts w:eastAsia="MS Mincho"/>
          <w:szCs w:val="20"/>
          <w:lang w:eastAsia="ja-JP"/>
        </w:rPr>
      </w:pPr>
    </w:p>
    <w:p w:rsidR="00B452AB" w:rsidRDefault="00885313" w:rsidP="00B452AB">
      <w:pPr>
        <w:rPr>
          <w:rFonts w:eastAsia="MS Mincho"/>
          <w:szCs w:val="20"/>
          <w:lang w:eastAsia="ja-JP"/>
        </w:rPr>
      </w:pPr>
      <w:r>
        <w:rPr>
          <w:rFonts w:eastAsia="MS Mincho"/>
          <w:szCs w:val="20"/>
          <w:lang w:eastAsia="ja-JP"/>
        </w:rPr>
        <w:t>The definition of “subframe” in NR is to use it as the reference counter in time for the scheduling.   The timing of the subframe is cell-specific as the sub-partition of frame counter SFN in the system configuration.  DL synchronization channel</w:t>
      </w:r>
      <w:r w:rsidR="00B51887">
        <w:rPr>
          <w:rFonts w:eastAsia="MS Mincho"/>
          <w:szCs w:val="20"/>
          <w:lang w:eastAsia="ja-JP"/>
        </w:rPr>
        <w:t>s (NR-PSS/NR-SSS)</w:t>
      </w:r>
      <w:r>
        <w:rPr>
          <w:rFonts w:eastAsia="MS Mincho"/>
          <w:szCs w:val="20"/>
          <w:lang w:eastAsia="ja-JP"/>
        </w:rPr>
        <w:t>, broadcast channels</w:t>
      </w:r>
      <w:r w:rsidR="00B51887">
        <w:rPr>
          <w:rFonts w:eastAsia="MS Mincho"/>
          <w:szCs w:val="20"/>
          <w:lang w:eastAsia="ja-JP"/>
        </w:rPr>
        <w:t xml:space="preserve"> (NR-PBCH)</w:t>
      </w:r>
      <w:r>
        <w:rPr>
          <w:rFonts w:eastAsia="MS Mincho"/>
          <w:szCs w:val="20"/>
          <w:lang w:eastAsia="ja-JP"/>
        </w:rPr>
        <w:t xml:space="preserve">, and </w:t>
      </w:r>
      <w:r w:rsidR="00B51887">
        <w:rPr>
          <w:rFonts w:eastAsia="MS Mincho"/>
          <w:szCs w:val="20"/>
          <w:lang w:eastAsia="ja-JP"/>
        </w:rPr>
        <w:t xml:space="preserve">DL </w:t>
      </w:r>
      <w:r>
        <w:rPr>
          <w:rFonts w:eastAsia="MS Mincho"/>
          <w:szCs w:val="20"/>
          <w:lang w:eastAsia="ja-JP"/>
        </w:rPr>
        <w:t>control channels are configured based on the referen</w:t>
      </w:r>
      <w:r w:rsidR="006D689D">
        <w:rPr>
          <w:rFonts w:eastAsia="MS Mincho"/>
          <w:szCs w:val="20"/>
          <w:lang w:eastAsia="ja-JP"/>
        </w:rPr>
        <w:t xml:space="preserve">ce timing of the subframe in a cell. </w:t>
      </w:r>
      <w:r>
        <w:rPr>
          <w:rFonts w:eastAsia="MS Mincho"/>
          <w:szCs w:val="20"/>
          <w:lang w:eastAsia="ja-JP"/>
        </w:rPr>
        <w:t xml:space="preserve"> The symbol would be aligned across different numerologies with the reference of the </w:t>
      </w:r>
      <w:r w:rsidR="006D689D">
        <w:rPr>
          <w:rFonts w:eastAsia="MS Mincho"/>
          <w:szCs w:val="20"/>
          <w:lang w:eastAsia="ja-JP"/>
        </w:rPr>
        <w:t>subframe timing.   The scheduling instance would be per slot as “slot” is one possible</w:t>
      </w:r>
      <w:r w:rsidR="00E35028">
        <w:rPr>
          <w:rFonts w:eastAsia="MS Mincho"/>
          <w:szCs w:val="20"/>
          <w:lang w:eastAsia="ja-JP"/>
        </w:rPr>
        <w:t xml:space="preserve"> scheduling unit.   </w:t>
      </w:r>
      <w:r w:rsidR="001A6431">
        <w:rPr>
          <w:rFonts w:eastAsia="MS Mincho"/>
          <w:szCs w:val="20"/>
          <w:lang w:eastAsia="ja-JP"/>
        </w:rPr>
        <w:t xml:space="preserve">UE would monitor the DL control channel within a slot for its DL and UL grant.  </w:t>
      </w:r>
      <w:r w:rsidR="00E35028">
        <w:rPr>
          <w:rFonts w:eastAsia="MS Mincho"/>
          <w:szCs w:val="20"/>
          <w:lang w:eastAsia="ja-JP"/>
        </w:rPr>
        <w:t xml:space="preserve">The </w:t>
      </w:r>
      <w:r w:rsidR="006D689D">
        <w:rPr>
          <w:rFonts w:eastAsia="MS Mincho"/>
          <w:szCs w:val="20"/>
          <w:lang w:eastAsia="ja-JP"/>
        </w:rPr>
        <w:t>subframe</w:t>
      </w:r>
      <w:r w:rsidR="00E35028">
        <w:rPr>
          <w:rFonts w:eastAsia="MS Mincho"/>
          <w:szCs w:val="20"/>
          <w:lang w:eastAsia="ja-JP"/>
        </w:rPr>
        <w:t xml:space="preserve"> boundary could be used as the reference for the configuration of slot starting time.  The starting time of a slot is the timing offset of the subframe boundary as shown in Figure 2-1.   If the starting time of a slot could be configured by the network </w:t>
      </w:r>
      <w:r w:rsidR="001A6431">
        <w:rPr>
          <w:rFonts w:eastAsia="MS Mincho"/>
          <w:szCs w:val="20"/>
          <w:lang w:eastAsia="ja-JP"/>
        </w:rPr>
        <w:t xml:space="preserve">semi-statically or dynamically </w:t>
      </w:r>
      <w:r w:rsidR="00E35028">
        <w:rPr>
          <w:rFonts w:eastAsia="MS Mincho"/>
          <w:szCs w:val="20"/>
          <w:lang w:eastAsia="ja-JP"/>
        </w:rPr>
        <w:t xml:space="preserve">for each UE, the </w:t>
      </w:r>
      <w:r w:rsidR="001A6431">
        <w:rPr>
          <w:rFonts w:eastAsia="MS Mincho"/>
          <w:szCs w:val="20"/>
          <w:lang w:eastAsia="ja-JP"/>
        </w:rPr>
        <w:t xml:space="preserve">starting time of scheduled transmission could be very flexible without the limitation of subframe boundary.   </w:t>
      </w:r>
      <w:r w:rsidR="00B452AB">
        <w:rPr>
          <w:rFonts w:eastAsia="MS Mincho"/>
          <w:szCs w:val="20"/>
          <w:lang w:eastAsia="ja-JP"/>
        </w:rPr>
        <w:t xml:space="preserve">The flexible transmission time is particularly useful in the operation of unlicensed band when the transmission is allowed only when the channel is clear.   </w:t>
      </w:r>
    </w:p>
    <w:p w:rsidR="00B452AB" w:rsidRPr="00885313" w:rsidRDefault="00B452AB" w:rsidP="00B452AB">
      <w:pPr>
        <w:rPr>
          <w:rFonts w:eastAsia="MS Mincho"/>
          <w:szCs w:val="20"/>
          <w:lang w:eastAsia="ja-JP"/>
        </w:rPr>
      </w:pPr>
    </w:p>
    <w:p w:rsidR="001A6431" w:rsidRPr="00885313" w:rsidRDefault="001A6431" w:rsidP="00885313">
      <w:pPr>
        <w:rPr>
          <w:rFonts w:eastAsia="MS Mincho"/>
          <w:szCs w:val="20"/>
          <w:lang w:eastAsia="ja-JP"/>
        </w:rPr>
      </w:pPr>
      <w:r>
        <w:rPr>
          <w:rFonts w:eastAsia="MS Mincho"/>
          <w:szCs w:val="20"/>
          <w:lang w:eastAsia="ja-JP"/>
        </w:rPr>
        <w:t xml:space="preserve">The timing offset of the slot starting time could be defined </w:t>
      </w:r>
      <w:r w:rsidR="00B452AB">
        <w:rPr>
          <w:rFonts w:eastAsia="MS Mincho"/>
          <w:szCs w:val="20"/>
          <w:lang w:eastAsia="ja-JP"/>
        </w:rPr>
        <w:t xml:space="preserve">with a small unit, such as an OFDM symbol, to give more flexibility.  Each slot would start with </w:t>
      </w:r>
      <w:proofErr w:type="gramStart"/>
      <w:r w:rsidR="00B452AB">
        <w:rPr>
          <w:rFonts w:eastAsia="MS Mincho"/>
          <w:szCs w:val="20"/>
          <w:lang w:eastAsia="ja-JP"/>
        </w:rPr>
        <w:t>a</w:t>
      </w:r>
      <w:proofErr w:type="gramEnd"/>
      <w:r w:rsidR="00B452AB">
        <w:rPr>
          <w:rFonts w:eastAsia="MS Mincho"/>
          <w:szCs w:val="20"/>
          <w:lang w:eastAsia="ja-JP"/>
        </w:rPr>
        <w:t xml:space="preserve"> offset related to the number of OFDM symbols from the start of the subframe.  The OFDM symbol with different numerologies could be aligned with the reference of subframe timing.  </w:t>
      </w:r>
      <w:r>
        <w:rPr>
          <w:rFonts w:eastAsia="MS Mincho"/>
          <w:szCs w:val="20"/>
          <w:lang w:eastAsia="ja-JP"/>
        </w:rPr>
        <w:t xml:space="preserve"> </w:t>
      </w:r>
      <w:r w:rsidR="00B452AB">
        <w:rPr>
          <w:rFonts w:eastAsia="MS Mincho"/>
          <w:szCs w:val="20"/>
          <w:lang w:eastAsia="ja-JP"/>
        </w:rPr>
        <w:t xml:space="preserve">In the operation of unlicensed band, the symbol would be aligned across different numerologies for the scheduled transmission when the slot is UE-specifically configured.   </w:t>
      </w:r>
    </w:p>
    <w:p w:rsidR="00825046" w:rsidRDefault="00825046" w:rsidP="009A0596">
      <w:pPr>
        <w:spacing w:beforeLines="50" w:after="120"/>
        <w:jc w:val="both"/>
        <w:rPr>
          <w:rFonts w:eastAsia="宋体"/>
          <w:lang w:eastAsia="zh-CN"/>
        </w:rPr>
      </w:pPr>
    </w:p>
    <w:p w:rsidR="007E31E7" w:rsidRDefault="00825046" w:rsidP="007E31E7">
      <w:pPr>
        <w:ind w:left="1440" w:hanging="1440"/>
        <w:rPr>
          <w:rFonts w:eastAsia="MS Mincho"/>
          <w:b/>
          <w:lang w:eastAsia="ja-JP"/>
        </w:rPr>
      </w:pPr>
      <w:r>
        <w:rPr>
          <w:rFonts w:eastAsia="MS Mincho"/>
          <w:b/>
          <w:lang w:eastAsia="ja-JP"/>
        </w:rPr>
        <w:t>Proposal 1</w:t>
      </w:r>
      <w:r w:rsidR="00E35028">
        <w:rPr>
          <w:rFonts w:eastAsia="MS Mincho"/>
          <w:b/>
          <w:lang w:eastAsia="ja-JP"/>
        </w:rPr>
        <w:t xml:space="preserve">: </w:t>
      </w:r>
      <w:r w:rsidR="00E35028">
        <w:rPr>
          <w:rFonts w:eastAsia="MS Mincho"/>
          <w:b/>
          <w:lang w:eastAsia="ja-JP"/>
        </w:rPr>
        <w:tab/>
        <w:t xml:space="preserve"> UE-specific slot configuration with </w:t>
      </w:r>
      <w:r w:rsidR="00B51887">
        <w:rPr>
          <w:rFonts w:eastAsia="MS Mincho"/>
          <w:b/>
          <w:lang w:eastAsia="ja-JP"/>
        </w:rPr>
        <w:t xml:space="preserve">the </w:t>
      </w:r>
      <w:r w:rsidR="00E35028">
        <w:rPr>
          <w:rFonts w:eastAsia="MS Mincho"/>
          <w:b/>
          <w:lang w:eastAsia="ja-JP"/>
        </w:rPr>
        <w:t xml:space="preserve">offset relative to the subframe boundary would </w:t>
      </w:r>
      <w:r w:rsidR="00B452AB">
        <w:rPr>
          <w:rFonts w:eastAsia="MS Mincho"/>
          <w:b/>
          <w:lang w:eastAsia="ja-JP"/>
        </w:rPr>
        <w:t xml:space="preserve">support symbol alignment across different numerologies and </w:t>
      </w:r>
      <w:r w:rsidR="00E35028">
        <w:rPr>
          <w:rFonts w:eastAsia="MS Mincho"/>
          <w:b/>
          <w:lang w:eastAsia="ja-JP"/>
        </w:rPr>
        <w:t xml:space="preserve">have flexibility in setting the transmission time in </w:t>
      </w:r>
      <w:r w:rsidR="00B452AB">
        <w:rPr>
          <w:rFonts w:eastAsia="MS Mincho"/>
          <w:b/>
          <w:lang w:eastAsia="ja-JP"/>
        </w:rPr>
        <w:t xml:space="preserve">the </w:t>
      </w:r>
      <w:r w:rsidR="00E35028">
        <w:rPr>
          <w:rFonts w:eastAsia="MS Mincho"/>
          <w:b/>
          <w:lang w:eastAsia="ja-JP"/>
        </w:rPr>
        <w:t>unlicensed band operation</w:t>
      </w:r>
      <w:r w:rsidR="00ED193B">
        <w:rPr>
          <w:rFonts w:eastAsia="MS Mincho"/>
          <w:b/>
          <w:lang w:eastAsia="ja-JP"/>
        </w:rPr>
        <w:t>.</w:t>
      </w:r>
      <w:r w:rsidR="007E31E7">
        <w:rPr>
          <w:rFonts w:eastAsia="MS Mincho"/>
          <w:b/>
          <w:lang w:eastAsia="ja-JP"/>
        </w:rPr>
        <w:t xml:space="preserve">   </w:t>
      </w:r>
    </w:p>
    <w:p w:rsidR="007E31E7" w:rsidRDefault="007E31E7" w:rsidP="007807D7">
      <w:pPr>
        <w:ind w:left="1440" w:hanging="1440"/>
        <w:rPr>
          <w:rFonts w:eastAsia="MS Mincho"/>
          <w:b/>
          <w:lang w:eastAsia="ja-JP"/>
        </w:rPr>
      </w:pPr>
    </w:p>
    <w:p w:rsidR="00885313" w:rsidRDefault="00885313" w:rsidP="007807D7">
      <w:pPr>
        <w:ind w:left="1440" w:hanging="1440"/>
        <w:rPr>
          <w:rFonts w:eastAsia="MS Mincho"/>
          <w:b/>
          <w:lang w:eastAsia="ja-JP"/>
        </w:rPr>
      </w:pPr>
    </w:p>
    <w:p w:rsidR="00EB4A95" w:rsidRDefault="00885313" w:rsidP="00EB4A95">
      <w:pPr>
        <w:keepNext/>
        <w:ind w:left="1440" w:hanging="1440"/>
        <w:jc w:val="center"/>
      </w:pPr>
      <w:r w:rsidRPr="00885313">
        <w:rPr>
          <w:rFonts w:eastAsia="MS Mincho"/>
          <w:b/>
          <w:noProof/>
          <w:lang w:eastAsia="zh-CN"/>
        </w:rPr>
        <w:drawing>
          <wp:inline distT="0" distB="0" distL="0" distR="0">
            <wp:extent cx="4196690" cy="192974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885313" w:rsidRPr="00B452AB" w:rsidRDefault="00EB4A95" w:rsidP="00EB4A95">
      <w:pPr>
        <w:pStyle w:val="a5"/>
        <w:jc w:val="center"/>
        <w:rPr>
          <w:rFonts w:ascii="Times New Roman" w:eastAsia="MS Mincho" w:hAnsi="Times New Roman" w:cs="Times New Roman"/>
          <w:b/>
          <w:color w:val="auto"/>
          <w:lang w:eastAsia="ja-JP"/>
        </w:rPr>
      </w:pPr>
      <w:r w:rsidRPr="00B452AB">
        <w:rPr>
          <w:rFonts w:ascii="Times New Roman" w:eastAsia="MS Mincho" w:hAnsi="Times New Roman" w:cs="Times New Roman"/>
          <w:b/>
          <w:color w:val="auto"/>
          <w:lang w:eastAsia="ja-JP"/>
        </w:rPr>
        <w:t xml:space="preserve">Figure: </w:t>
      </w:r>
      <w:r w:rsidR="00D244F0" w:rsidRPr="00B452AB">
        <w:rPr>
          <w:rFonts w:ascii="Times New Roman" w:eastAsia="MS Mincho" w:hAnsi="Times New Roman" w:cs="Times New Roman"/>
          <w:b/>
          <w:color w:val="auto"/>
          <w:lang w:eastAsia="ja-JP"/>
        </w:rPr>
        <w:fldChar w:fldCharType="begin"/>
      </w:r>
      <w:r w:rsidRPr="00B452AB">
        <w:rPr>
          <w:rFonts w:ascii="Times New Roman" w:eastAsia="MS Mincho" w:hAnsi="Times New Roman" w:cs="Times New Roman"/>
          <w:b/>
          <w:color w:val="auto"/>
          <w:lang w:eastAsia="ja-JP"/>
        </w:rPr>
        <w:instrText xml:space="preserve"> STYLEREF 1 \s </w:instrText>
      </w:r>
      <w:r w:rsidR="00D244F0" w:rsidRPr="00B452AB">
        <w:rPr>
          <w:rFonts w:ascii="Times New Roman" w:eastAsia="MS Mincho" w:hAnsi="Times New Roman" w:cs="Times New Roman"/>
          <w:b/>
          <w:color w:val="auto"/>
          <w:lang w:eastAsia="ja-JP"/>
        </w:rPr>
        <w:fldChar w:fldCharType="separate"/>
      </w:r>
      <w:r w:rsidRPr="00B452AB">
        <w:rPr>
          <w:rFonts w:ascii="Times New Roman" w:eastAsia="MS Mincho" w:hAnsi="Times New Roman" w:cs="Times New Roman"/>
          <w:b/>
          <w:noProof/>
          <w:color w:val="auto"/>
          <w:lang w:eastAsia="ja-JP"/>
        </w:rPr>
        <w:t>2</w:t>
      </w:r>
      <w:r w:rsidR="00D244F0" w:rsidRPr="00B452AB">
        <w:rPr>
          <w:rFonts w:ascii="Times New Roman" w:eastAsia="MS Mincho" w:hAnsi="Times New Roman" w:cs="Times New Roman"/>
          <w:b/>
          <w:color w:val="auto"/>
          <w:lang w:eastAsia="ja-JP"/>
        </w:rPr>
        <w:fldChar w:fldCharType="end"/>
      </w:r>
      <w:r w:rsidRPr="00B452AB">
        <w:rPr>
          <w:rFonts w:ascii="Times New Roman" w:eastAsia="MS Mincho" w:hAnsi="Times New Roman" w:cs="Times New Roman"/>
          <w:b/>
          <w:color w:val="auto"/>
          <w:lang w:eastAsia="ja-JP"/>
        </w:rPr>
        <w:noBreakHyphen/>
      </w:r>
      <w:r w:rsidR="00D244F0" w:rsidRPr="00B452AB">
        <w:rPr>
          <w:rFonts w:ascii="Times New Roman" w:eastAsia="MS Mincho" w:hAnsi="Times New Roman" w:cs="Times New Roman"/>
          <w:b/>
          <w:color w:val="auto"/>
          <w:lang w:eastAsia="ja-JP"/>
        </w:rPr>
        <w:fldChar w:fldCharType="begin"/>
      </w:r>
      <w:r w:rsidRPr="00B452AB">
        <w:rPr>
          <w:rFonts w:ascii="Times New Roman" w:eastAsia="MS Mincho" w:hAnsi="Times New Roman" w:cs="Times New Roman"/>
          <w:b/>
          <w:color w:val="auto"/>
          <w:lang w:eastAsia="ja-JP"/>
        </w:rPr>
        <w:instrText xml:space="preserve"> SEQ Figure \* ARABIC \s 1 </w:instrText>
      </w:r>
      <w:r w:rsidR="00D244F0" w:rsidRPr="00B452AB">
        <w:rPr>
          <w:rFonts w:ascii="Times New Roman" w:eastAsia="MS Mincho" w:hAnsi="Times New Roman" w:cs="Times New Roman"/>
          <w:b/>
          <w:color w:val="auto"/>
          <w:lang w:eastAsia="ja-JP"/>
        </w:rPr>
        <w:fldChar w:fldCharType="separate"/>
      </w:r>
      <w:r w:rsidRPr="00B452AB">
        <w:rPr>
          <w:rFonts w:ascii="Times New Roman" w:eastAsia="MS Mincho" w:hAnsi="Times New Roman" w:cs="Times New Roman"/>
          <w:b/>
          <w:noProof/>
          <w:color w:val="auto"/>
          <w:lang w:eastAsia="ja-JP"/>
        </w:rPr>
        <w:t>1</w:t>
      </w:r>
      <w:r w:rsidR="00D244F0" w:rsidRPr="00B452AB">
        <w:rPr>
          <w:rFonts w:ascii="Times New Roman" w:eastAsia="MS Mincho" w:hAnsi="Times New Roman" w:cs="Times New Roman"/>
          <w:b/>
          <w:color w:val="auto"/>
          <w:lang w:eastAsia="ja-JP"/>
        </w:rPr>
        <w:fldChar w:fldCharType="end"/>
      </w:r>
      <w:r w:rsidRPr="00B452AB">
        <w:rPr>
          <w:rFonts w:ascii="Times New Roman" w:hAnsi="Times New Roman" w:cs="Times New Roman"/>
          <w:noProof/>
          <w:color w:val="auto"/>
        </w:rPr>
        <w:t>: UE-specific slot configuration for access in both licensed and unlicensed bands.</w:t>
      </w:r>
    </w:p>
    <w:p w:rsidR="00885313" w:rsidRPr="00EB4A95" w:rsidRDefault="00885313" w:rsidP="007807D7">
      <w:pPr>
        <w:ind w:left="1440" w:hanging="1440"/>
        <w:rPr>
          <w:rFonts w:eastAsia="MS Mincho"/>
          <w:b/>
          <w:lang w:val="en-GB" w:eastAsia="ja-JP"/>
        </w:rPr>
      </w:pPr>
    </w:p>
    <w:p w:rsidR="00D2765D" w:rsidRPr="000B6655" w:rsidRDefault="00363FAD" w:rsidP="000B6655">
      <w:pPr>
        <w:pStyle w:val="1"/>
      </w:pPr>
      <w:r w:rsidRPr="000B6655">
        <w:rPr>
          <w:rFonts w:hint="eastAsia"/>
        </w:rPr>
        <w:lastRenderedPageBreak/>
        <w:t>Conclusion</w:t>
      </w:r>
    </w:p>
    <w:p w:rsidR="007807D7" w:rsidRDefault="00260E9B" w:rsidP="009A0596">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B452AB">
        <w:rPr>
          <w:rFonts w:eastAsia="宋体"/>
          <w:szCs w:val="20"/>
          <w:lang w:eastAsia="zh-CN"/>
        </w:rPr>
        <w:t xml:space="preserve">e symbol alignment as the NR system operates in unlicensed spectrum.   </w:t>
      </w:r>
      <w:r w:rsidR="007807D7">
        <w:rPr>
          <w:rFonts w:eastAsia="宋体"/>
          <w:szCs w:val="20"/>
          <w:lang w:eastAsia="zh-CN"/>
        </w:rPr>
        <w:t>We propose</w:t>
      </w:r>
    </w:p>
    <w:p w:rsidR="00B452AB" w:rsidRPr="00B452AB" w:rsidRDefault="007807D7" w:rsidP="00B452AB">
      <w:pPr>
        <w:pStyle w:val="af3"/>
        <w:numPr>
          <w:ilvl w:val="0"/>
          <w:numId w:val="36"/>
        </w:numPr>
        <w:ind w:firstLineChars="0"/>
        <w:rPr>
          <w:rFonts w:ascii="Times New Roman" w:hAnsi="Times New Roman" w:cs="Times New Roman"/>
          <w:sz w:val="20"/>
          <w:szCs w:val="20"/>
        </w:rPr>
      </w:pPr>
      <w:r w:rsidRPr="00B452AB">
        <w:rPr>
          <w:rFonts w:ascii="Times New Roman" w:hAnsi="Times New Roman" w:cs="Times New Roman"/>
          <w:sz w:val="20"/>
          <w:szCs w:val="20"/>
        </w:rPr>
        <w:t xml:space="preserve">Proposal 1: </w:t>
      </w:r>
      <w:r w:rsidR="00B452AB" w:rsidRPr="00B452AB">
        <w:rPr>
          <w:rFonts w:ascii="Times New Roman" w:hAnsi="Times New Roman" w:cs="Times New Roman"/>
          <w:sz w:val="20"/>
          <w:szCs w:val="20"/>
        </w:rPr>
        <w:t xml:space="preserve"> UE-specific slot configuration with</w:t>
      </w:r>
      <w:r w:rsidR="00B51887">
        <w:rPr>
          <w:rFonts w:ascii="Times New Roman" w:hAnsi="Times New Roman" w:cs="Times New Roman"/>
          <w:sz w:val="20"/>
          <w:szCs w:val="20"/>
        </w:rPr>
        <w:t xml:space="preserve"> the</w:t>
      </w:r>
      <w:r w:rsidR="00B452AB" w:rsidRPr="00B452AB">
        <w:rPr>
          <w:rFonts w:ascii="Times New Roman" w:hAnsi="Times New Roman" w:cs="Times New Roman"/>
          <w:sz w:val="20"/>
          <w:szCs w:val="20"/>
        </w:rPr>
        <w:t xml:space="preserve"> offset relative to the subframe boundary would support symbol alignment across different numerologies and have flexibility in setting the transmission time in </w:t>
      </w:r>
      <w:r w:rsidR="00B452AB">
        <w:rPr>
          <w:rFonts w:ascii="Times New Roman" w:hAnsi="Times New Roman" w:cs="Times New Roman"/>
          <w:sz w:val="20"/>
          <w:szCs w:val="20"/>
        </w:rPr>
        <w:t xml:space="preserve">the </w:t>
      </w:r>
      <w:r w:rsidR="00B452AB" w:rsidRPr="00B452AB">
        <w:rPr>
          <w:rFonts w:ascii="Times New Roman" w:hAnsi="Times New Roman" w:cs="Times New Roman"/>
          <w:sz w:val="20"/>
          <w:szCs w:val="20"/>
        </w:rPr>
        <w:t xml:space="preserve">unlicensed band operation.   </w:t>
      </w:r>
    </w:p>
    <w:p w:rsidR="0067307E" w:rsidRDefault="0067307E" w:rsidP="009A0596">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1"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1"/>
    </w:p>
    <w:p w:rsidR="009A0596" w:rsidRDefault="00847ECA" w:rsidP="009A0596">
      <w:pPr>
        <w:pStyle w:val="af3"/>
        <w:numPr>
          <w:ilvl w:val="0"/>
          <w:numId w:val="14"/>
        </w:numPr>
        <w:ind w:left="720" w:firstLineChars="0" w:hanging="720"/>
        <w:rPr>
          <w:rFonts w:ascii="Times New Roman" w:hAnsi="Times New Roman" w:cs="Times New Roman"/>
          <w:sz w:val="20"/>
          <w:szCs w:val="20"/>
        </w:rPr>
      </w:pPr>
      <w:bookmarkStart w:id="2"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3" w:name="_Ref450679756"/>
      <w:bookmarkEnd w:id="2"/>
    </w:p>
    <w:p w:rsidR="009A0596" w:rsidRPr="009A0596" w:rsidRDefault="009A0596" w:rsidP="009A0596">
      <w:pPr>
        <w:pStyle w:val="af3"/>
        <w:numPr>
          <w:ilvl w:val="0"/>
          <w:numId w:val="14"/>
        </w:numPr>
        <w:ind w:left="720" w:firstLineChars="0" w:hanging="720"/>
        <w:rPr>
          <w:rFonts w:ascii="Times New Roman" w:hAnsi="Times New Roman" w:cs="Times New Roman"/>
          <w:sz w:val="20"/>
          <w:szCs w:val="20"/>
        </w:rPr>
      </w:pPr>
      <w:r w:rsidRPr="009A0596">
        <w:rPr>
          <w:rFonts w:ascii="Times New Roman" w:eastAsia="MS Mincho" w:hAnsi="Times New Roman" w:cs="Times New Roman"/>
          <w:kern w:val="2"/>
          <w:sz w:val="20"/>
          <w:szCs w:val="20"/>
          <w:lang w:eastAsia="ja-JP"/>
        </w:rPr>
        <w:t>R1-1610810</w:t>
      </w:r>
      <w:r>
        <w:rPr>
          <w:rFonts w:ascii="Times New Roman" w:eastAsia="MS Mincho" w:hAnsi="Times New Roman" w:cs="Times New Roman"/>
          <w:sz w:val="20"/>
          <w:szCs w:val="20"/>
          <w:lang w:eastAsia="ja-JP"/>
        </w:rPr>
        <w:t>, “</w:t>
      </w:r>
      <w:r w:rsidRPr="009A0596">
        <w:rPr>
          <w:rFonts w:ascii="Times New Roman" w:eastAsia="MS Mincho" w:hAnsi="Times New Roman" w:cs="Times New Roman"/>
          <w:sz w:val="20"/>
          <w:szCs w:val="20"/>
          <w:lang w:eastAsia="ja-JP"/>
        </w:rPr>
        <w:t>Way forward on CP</w:t>
      </w:r>
      <w:r>
        <w:rPr>
          <w:rFonts w:ascii="Times New Roman" w:eastAsia="MS Mincho" w:hAnsi="Times New Roman" w:cs="Times New Roman"/>
          <w:sz w:val="20"/>
          <w:szCs w:val="20"/>
          <w:lang w:eastAsia="ja-JP"/>
        </w:rPr>
        <w:t xml:space="preserve">”, </w:t>
      </w:r>
      <w:r w:rsidRPr="009A0596">
        <w:rPr>
          <w:rFonts w:ascii="Times New Roman" w:eastAsia="MS Mincho" w:hAnsi="Times New Roman" w:cs="Times New Roman"/>
          <w:sz w:val="20"/>
          <w:szCs w:val="20"/>
          <w:lang w:eastAsia="ja-JP"/>
        </w:rPr>
        <w:t xml:space="preserve"> </w:t>
      </w:r>
      <w:proofErr w:type="spellStart"/>
      <w:r w:rsidRPr="009A0596">
        <w:rPr>
          <w:rFonts w:ascii="Times New Roman" w:eastAsia="MS Mincho" w:hAnsi="Times New Roman" w:cs="Times New Roman"/>
          <w:sz w:val="20"/>
          <w:szCs w:val="20"/>
          <w:lang w:eastAsia="ja-JP"/>
        </w:rPr>
        <w:t>Huawei</w:t>
      </w:r>
      <w:proofErr w:type="spellEnd"/>
      <w:r w:rsidRPr="009A0596">
        <w:rPr>
          <w:rFonts w:ascii="Times New Roman" w:eastAsia="MS Mincho" w:hAnsi="Times New Roman" w:cs="Times New Roman"/>
          <w:sz w:val="20"/>
          <w:szCs w:val="20"/>
          <w:lang w:eastAsia="ja-JP"/>
        </w:rPr>
        <w:t xml:space="preserve">, </w:t>
      </w:r>
      <w:proofErr w:type="spellStart"/>
      <w:r w:rsidRPr="009A0596">
        <w:rPr>
          <w:rFonts w:ascii="Times New Roman" w:eastAsia="MS Mincho" w:hAnsi="Times New Roman" w:cs="Times New Roman"/>
          <w:sz w:val="20"/>
          <w:szCs w:val="20"/>
          <w:lang w:eastAsia="ja-JP"/>
        </w:rPr>
        <w:t>HiSilicon</w:t>
      </w:r>
      <w:proofErr w:type="spellEnd"/>
      <w:r w:rsidRPr="009A0596">
        <w:rPr>
          <w:rFonts w:ascii="Times New Roman" w:eastAsia="MS Mincho" w:hAnsi="Times New Roman" w:cs="Times New Roman"/>
          <w:sz w:val="20"/>
          <w:szCs w:val="20"/>
          <w:lang w:eastAsia="ja-JP"/>
        </w:rPr>
        <w:t xml:space="preserve">, Sony, OPPO, CATT, Vodafone, Ericsson, ZTE, Intel , </w:t>
      </w:r>
      <w:proofErr w:type="spellStart"/>
      <w:r w:rsidRPr="009A0596">
        <w:rPr>
          <w:rFonts w:ascii="Times New Roman" w:eastAsia="MS Mincho" w:hAnsi="Times New Roman" w:cs="Times New Roman"/>
          <w:sz w:val="20"/>
          <w:szCs w:val="20"/>
          <w:lang w:eastAsia="ja-JP"/>
        </w:rPr>
        <w:t>Mediatek</w:t>
      </w:r>
      <w:proofErr w:type="spellEnd"/>
      <w:r w:rsidRPr="009A0596">
        <w:rPr>
          <w:rFonts w:ascii="Times New Roman" w:eastAsia="MS Mincho" w:hAnsi="Times New Roman" w:cs="Times New Roman"/>
          <w:sz w:val="20"/>
          <w:szCs w:val="20"/>
          <w:lang w:eastAsia="ja-JP"/>
        </w:rPr>
        <w:t>, NTT DOCOMO, CATR</w:t>
      </w:r>
    </w:p>
    <w:p w:rsidR="009A0596" w:rsidRPr="009A0596" w:rsidRDefault="009A0596" w:rsidP="009A0596">
      <w:pPr>
        <w:pStyle w:val="af3"/>
        <w:numPr>
          <w:ilvl w:val="0"/>
          <w:numId w:val="14"/>
        </w:numPr>
        <w:ind w:left="720" w:firstLineChars="0" w:hanging="720"/>
        <w:rPr>
          <w:rFonts w:ascii="Times New Roman" w:hAnsi="Times New Roman" w:cs="Times New Roman"/>
          <w:sz w:val="20"/>
          <w:szCs w:val="20"/>
        </w:rPr>
      </w:pPr>
      <w:r w:rsidRPr="009A0596">
        <w:rPr>
          <w:rFonts w:ascii="Times New Roman" w:eastAsia="MS Mincho" w:hAnsi="Times New Roman" w:cs="Times New Roman"/>
          <w:kern w:val="2"/>
          <w:sz w:val="20"/>
          <w:szCs w:val="20"/>
          <w:lang w:eastAsia="ja-JP"/>
        </w:rPr>
        <w:t>R1-1610652</w:t>
      </w:r>
      <w:r>
        <w:rPr>
          <w:rFonts w:ascii="Times New Roman" w:eastAsia="MS Mincho" w:hAnsi="Times New Roman" w:cs="Times New Roman"/>
          <w:sz w:val="20"/>
          <w:szCs w:val="20"/>
          <w:lang w:eastAsia="ja-JP"/>
        </w:rPr>
        <w:t>, “</w:t>
      </w:r>
      <w:r w:rsidRPr="009A0596">
        <w:rPr>
          <w:rFonts w:ascii="Times New Roman" w:eastAsia="MS Mincho" w:hAnsi="Times New Roman" w:cs="Times New Roman"/>
          <w:sz w:val="20"/>
          <w:szCs w:val="20"/>
          <w:lang w:eastAsia="ja-JP"/>
        </w:rPr>
        <w:t>WF on Symbol Level Alignments</w:t>
      </w:r>
      <w:r>
        <w:rPr>
          <w:rFonts w:ascii="Times New Roman" w:eastAsia="MS Mincho" w:hAnsi="Times New Roman" w:cs="Times New Roman"/>
          <w:sz w:val="20"/>
          <w:szCs w:val="20"/>
          <w:lang w:eastAsia="ja-JP"/>
        </w:rPr>
        <w:t xml:space="preserve">”, </w:t>
      </w:r>
      <w:r w:rsidRPr="009A0596">
        <w:rPr>
          <w:rFonts w:ascii="Times New Roman" w:eastAsia="MS Mincho" w:hAnsi="Times New Roman" w:cs="Times New Roman"/>
          <w:sz w:val="20"/>
          <w:szCs w:val="20"/>
          <w:lang w:eastAsia="ja-JP"/>
        </w:rPr>
        <w:t>LG Electronics, NTT DOCOMO, Ericsson, Panasonic, Qualcomm, ZTE</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R1-168090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LGE, Qualcomm</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R1-166553</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Time interval alignment between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Intel Corporation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R1-168321</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Way forward on Cyclic Prefix</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Huawei</w:t>
      </w:r>
      <w:proofErr w:type="spellEnd"/>
      <w:r w:rsidRPr="007E31E7">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HiSilicon</w:t>
      </w:r>
      <w:proofErr w:type="spellEnd"/>
      <w:r w:rsidRPr="007E31E7">
        <w:rPr>
          <w:rFonts w:ascii="Times New Roman" w:eastAsia="MS Mincho" w:hAnsi="Times New Roman" w:cs="Times New Roman"/>
          <w:sz w:val="20"/>
          <w:szCs w:val="20"/>
          <w:lang w:eastAsia="ja-JP"/>
        </w:rPr>
        <w:t xml:space="preserve">, LGE, Sony, Vodafone, Intel, CATR, CMCC Ericsson, Orange,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Verizon, </w:t>
      </w:r>
      <w:proofErr w:type="spellStart"/>
      <w:r w:rsidRPr="007E31E7">
        <w:rPr>
          <w:rFonts w:ascii="Times New Roman" w:eastAsia="MS Mincho" w:hAnsi="Times New Roman" w:cs="Times New Roman"/>
          <w:sz w:val="20"/>
          <w:szCs w:val="20"/>
          <w:lang w:eastAsia="ja-JP"/>
        </w:rPr>
        <w:t>InterDigital</w:t>
      </w:r>
      <w:proofErr w:type="spellEnd"/>
      <w:r w:rsidRPr="007E31E7">
        <w:rPr>
          <w:rFonts w:ascii="Times New Roman" w:eastAsia="MS Mincho" w:hAnsi="Times New Roman" w:cs="Times New Roman"/>
          <w:sz w:val="20"/>
          <w:szCs w:val="20"/>
          <w:lang w:eastAsia="ja-JP"/>
        </w:rPr>
        <w:t>, OPPO, CATT, China Telecom, AT&amp;T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R1-168338</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CP overhead</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val="sv-SE" w:eastAsia="ja-JP"/>
        </w:rPr>
        <w:t>ZTE, ZTE Microelectronics, Qualcomm</w:t>
      </w:r>
      <w:bookmarkEnd w:id="3"/>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R1-168305</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 Electronics, Intel, Ericsson, Qualcomm, Samsung, Verizon</w:t>
      </w:r>
    </w:p>
    <w:p w:rsidR="007E31E7" w:rsidRPr="007E31E7" w:rsidRDefault="007E31E7" w:rsidP="007E31E7">
      <w:pPr>
        <w:rPr>
          <w:rFonts w:eastAsia="宋体"/>
          <w:szCs w:val="20"/>
        </w:rPr>
      </w:pPr>
    </w:p>
    <w:p w:rsidR="0098206F" w:rsidRPr="0098206F" w:rsidRDefault="0098206F" w:rsidP="002D44DF">
      <w:pPr>
        <w:pStyle w:val="af3"/>
        <w:ind w:left="720" w:firstLineChars="0" w:firstLine="0"/>
        <w:rPr>
          <w:rFonts w:ascii="Times New Roman" w:hAnsi="Times New Roman" w:cs="Times New Roman"/>
          <w:sz w:val="20"/>
          <w:szCs w:val="20"/>
        </w:rPr>
      </w:pP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0FA" w:rsidRDefault="007720FA">
      <w:r>
        <w:separator/>
      </w:r>
    </w:p>
  </w:endnote>
  <w:endnote w:type="continuationSeparator" w:id="0">
    <w:p w:rsidR="007720FA" w:rsidRDefault="007720F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D244F0"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0FA" w:rsidRDefault="007720FA">
      <w:r>
        <w:separator/>
      </w:r>
    </w:p>
  </w:footnote>
  <w:footnote w:type="continuationSeparator" w:id="0">
    <w:p w:rsidR="007720FA" w:rsidRDefault="007720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
    <w:nsid w:val="08A95CEC"/>
    <w:multiLevelType w:val="hybridMultilevel"/>
    <w:tmpl w:val="03AC2294"/>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2">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094AC9"/>
    <w:multiLevelType w:val="hybridMultilevel"/>
    <w:tmpl w:val="70026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6A575FB"/>
    <w:multiLevelType w:val="hybridMultilevel"/>
    <w:tmpl w:val="DCCC38FE"/>
    <w:lvl w:ilvl="0" w:tplc="A0846D4E">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2">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5">
    <w:nsid w:val="23DE2425"/>
    <w:multiLevelType w:val="hybridMultilevel"/>
    <w:tmpl w:val="AFD864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7314181"/>
    <w:multiLevelType w:val="hybridMultilevel"/>
    <w:tmpl w:val="9DB254D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8">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9">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ED6448"/>
    <w:multiLevelType w:val="hybridMultilevel"/>
    <w:tmpl w:val="C51A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25">
    <w:nsid w:val="4C4A05F7"/>
    <w:multiLevelType w:val="hybridMultilevel"/>
    <w:tmpl w:val="1D301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7">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29">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1">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32">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3">
    <w:nsid w:val="6A3669A2"/>
    <w:multiLevelType w:val="hybridMultilevel"/>
    <w:tmpl w:val="7118141C"/>
    <w:lvl w:ilvl="0" w:tplc="2DCA293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0E54B96"/>
    <w:multiLevelType w:val="hybridMultilevel"/>
    <w:tmpl w:val="5700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8">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1">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7"/>
  </w:num>
  <w:num w:numId="3">
    <w:abstractNumId w:val="39"/>
  </w:num>
  <w:num w:numId="4">
    <w:abstractNumId w:val="35"/>
  </w:num>
  <w:num w:numId="5">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1"/>
  </w:num>
  <w:num w:numId="8">
    <w:abstractNumId w:val="11"/>
  </w:num>
  <w:num w:numId="9">
    <w:abstractNumId w:val="23"/>
  </w:num>
  <w:num w:numId="10">
    <w:abstractNumId w:val="32"/>
  </w:num>
  <w:num w:numId="11">
    <w:abstractNumId w:val="17"/>
  </w:num>
  <w:num w:numId="12">
    <w:abstractNumId w:val="8"/>
  </w:num>
  <w:num w:numId="13">
    <w:abstractNumId w:val="30"/>
  </w:num>
  <w:num w:numId="14">
    <w:abstractNumId w:val="38"/>
  </w:num>
  <w:num w:numId="15">
    <w:abstractNumId w:val="14"/>
  </w:num>
  <w:num w:numId="16">
    <w:abstractNumId w:val="22"/>
  </w:num>
  <w:num w:numId="17">
    <w:abstractNumId w:val="10"/>
  </w:num>
  <w:num w:numId="18">
    <w:abstractNumId w:val="18"/>
  </w:num>
  <w:num w:numId="19">
    <w:abstractNumId w:val="13"/>
  </w:num>
  <w:num w:numId="20">
    <w:abstractNumId w:val="27"/>
  </w:num>
  <w:num w:numId="21">
    <w:abstractNumId w:val="19"/>
  </w:num>
  <w:num w:numId="22">
    <w:abstractNumId w:val="9"/>
  </w:num>
  <w:num w:numId="23">
    <w:abstractNumId w:val="29"/>
  </w:num>
  <w:num w:numId="24">
    <w:abstractNumId w:val="12"/>
  </w:num>
  <w:num w:numId="25">
    <w:abstractNumId w:val="4"/>
  </w:num>
  <w:num w:numId="26">
    <w:abstractNumId w:val="34"/>
  </w:num>
  <w:num w:numId="27">
    <w:abstractNumId w:val="2"/>
  </w:num>
  <w:num w:numId="28">
    <w:abstractNumId w:val="26"/>
  </w:num>
  <w:num w:numId="29">
    <w:abstractNumId w:val="21"/>
  </w:num>
  <w:num w:numId="30">
    <w:abstractNumId w:val="6"/>
  </w:num>
  <w:num w:numId="31">
    <w:abstractNumId w:val="33"/>
  </w:num>
  <w:num w:numId="32">
    <w:abstractNumId w:val="5"/>
  </w:num>
  <w:num w:numId="33">
    <w:abstractNumId w:val="7"/>
  </w:num>
  <w:num w:numId="34">
    <w:abstractNumId w:val="15"/>
  </w:num>
  <w:num w:numId="35">
    <w:abstractNumId w:val="36"/>
  </w:num>
  <w:num w:numId="36">
    <w:abstractNumId w:val="25"/>
  </w:num>
  <w:num w:numId="37">
    <w:abstractNumId w:val="28"/>
  </w:num>
  <w:num w:numId="38">
    <w:abstractNumId w:val="31"/>
  </w:num>
  <w:num w:numId="39">
    <w:abstractNumId w:val="0"/>
  </w:num>
  <w:num w:numId="40">
    <w:abstractNumId w:val="16"/>
  </w:num>
  <w:num w:numId="41">
    <w:abstractNumId w:val="1"/>
  </w:num>
  <w:num w:numId="42">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characterSpacingControl w:val="doNotCompress"/>
  <w:hdrShapeDefaults>
    <o:shapedefaults v:ext="edit" spidmax="33794"/>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286"/>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2DAE"/>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832"/>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43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2B43"/>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93A"/>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59C"/>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6E64"/>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58"/>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03"/>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89D"/>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CB4"/>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0FA"/>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6A9"/>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1E7"/>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046"/>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313"/>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0596"/>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A2F"/>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712"/>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097"/>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2AB"/>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887"/>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33"/>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4F0"/>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019"/>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028"/>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5EC2"/>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A95"/>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93B"/>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9B"/>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 w:type="character" w:customStyle="1" w:styleId="Char4">
    <w:name w:val="列出段落 Char"/>
    <w:link w:val="af3"/>
    <w:uiPriority w:val="34"/>
    <w:rsid w:val="009A0596"/>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86bis%20Lisbon\R1-161081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My%20Documents\3gpp\wg1-86bis%20Lisbon\R1-16105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4C68A-061B-40E8-805A-86E3B454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2241</TotalTime>
  <Pages>3</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46</cp:revision>
  <cp:lastPrinted>2015-03-12T21:11:00Z</cp:lastPrinted>
  <dcterms:created xsi:type="dcterms:W3CDTF">2016-04-02T04:13:00Z</dcterms:created>
  <dcterms:modified xsi:type="dcterms:W3CDTF">2016-11-04T17:54:00Z</dcterms:modified>
</cp:coreProperties>
</file>