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0AC73" w14:textId="69B43FC5" w:rsidR="00D42D5D" w:rsidRPr="000A64D8" w:rsidRDefault="00732852"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85</w:t>
      </w:r>
      <w:r w:rsidR="00D42D5D" w:rsidRPr="000A64D8">
        <w:rPr>
          <w:rFonts w:ascii="Arial" w:hAnsi="Arial" w:cs="Arial"/>
          <w:b/>
          <w:sz w:val="24"/>
          <w:szCs w:val="24"/>
        </w:rPr>
        <w:t xml:space="preserve"> </w:t>
      </w:r>
      <w:r w:rsidR="00D42D5D"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DF1216">
        <w:rPr>
          <w:rFonts w:ascii="Arial" w:hAnsi="Arial" w:cs="Arial"/>
          <w:b/>
          <w:sz w:val="24"/>
          <w:szCs w:val="24"/>
        </w:rPr>
        <w:t>4694</w:t>
      </w:r>
    </w:p>
    <w:p w14:paraId="1ACAB12A" w14:textId="77777777" w:rsidR="00732852" w:rsidRPr="00FD021C" w:rsidRDefault="00732852" w:rsidP="00732852">
      <w:pPr>
        <w:tabs>
          <w:tab w:val="right" w:pos="9630"/>
        </w:tabs>
        <w:spacing w:after="0"/>
        <w:jc w:val="both"/>
        <w:rPr>
          <w:rFonts w:ascii="Arial" w:hAnsi="Arial" w:cs="Arial"/>
          <w:b/>
          <w:sz w:val="24"/>
          <w:szCs w:val="24"/>
        </w:rPr>
      </w:pPr>
      <w:r>
        <w:rPr>
          <w:rFonts w:ascii="Arial" w:hAnsi="Arial" w:cs="Arial"/>
          <w:b/>
          <w:sz w:val="24"/>
          <w:szCs w:val="24"/>
        </w:rPr>
        <w:t>23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6CFB50FA" w14:textId="77777777" w:rsidR="00732852" w:rsidRPr="00FD021C" w:rsidRDefault="00732852" w:rsidP="00732852">
      <w:pPr>
        <w:spacing w:after="0"/>
        <w:jc w:val="both"/>
        <w:rPr>
          <w:rFonts w:ascii="Arial" w:hAnsi="Arial" w:cs="Arial"/>
          <w:b/>
          <w:sz w:val="24"/>
          <w:szCs w:val="24"/>
        </w:rPr>
      </w:pPr>
      <w:r>
        <w:rPr>
          <w:rFonts w:ascii="Arial" w:hAnsi="Arial" w:cs="Arial"/>
          <w:b/>
          <w:sz w:val="24"/>
          <w:szCs w:val="24"/>
        </w:rPr>
        <w:t>Nanjing</w:t>
      </w:r>
      <w:r w:rsidRPr="00CA6BDF">
        <w:rPr>
          <w:rFonts w:ascii="Arial" w:hAnsi="Arial" w:cs="Arial"/>
          <w:b/>
          <w:sz w:val="24"/>
          <w:szCs w:val="24"/>
        </w:rPr>
        <w:t xml:space="preserve">, </w:t>
      </w:r>
      <w:r>
        <w:rPr>
          <w:rFonts w:ascii="Arial" w:hAnsi="Arial" w:cs="Arial"/>
          <w:b/>
          <w:sz w:val="24"/>
          <w:szCs w:val="24"/>
        </w:rPr>
        <w:t>China</w:t>
      </w:r>
    </w:p>
    <w:p w14:paraId="5BE0AC76" w14:textId="77777777" w:rsidR="0068226B" w:rsidRPr="000A64D8" w:rsidRDefault="0068226B" w:rsidP="00480B03">
      <w:pPr>
        <w:pStyle w:val="Footer"/>
        <w:jc w:val="both"/>
        <w:rPr>
          <w:noProof w:val="0"/>
        </w:rPr>
      </w:pPr>
    </w:p>
    <w:p w14:paraId="5BE0AC77" w14:textId="24BD85F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42939">
        <w:rPr>
          <w:rFonts w:ascii="Arial" w:hAnsi="Arial"/>
          <w:sz w:val="24"/>
        </w:rPr>
        <w:t>7</w:t>
      </w:r>
      <w:r w:rsidR="00CA6BDF">
        <w:rPr>
          <w:rFonts w:ascii="Arial" w:hAnsi="Arial"/>
          <w:sz w:val="24"/>
        </w:rPr>
        <w:t>.</w:t>
      </w:r>
      <w:r w:rsidR="005D4043">
        <w:rPr>
          <w:rFonts w:ascii="Arial" w:hAnsi="Arial"/>
          <w:sz w:val="24"/>
        </w:rPr>
        <w:t>1</w:t>
      </w:r>
      <w:r w:rsidR="00CA6BDF">
        <w:rPr>
          <w:rFonts w:ascii="Arial" w:hAnsi="Arial"/>
          <w:sz w:val="24"/>
        </w:rPr>
        <w:t>.</w:t>
      </w:r>
      <w:r w:rsidR="00342939">
        <w:rPr>
          <w:rFonts w:ascii="Arial" w:hAnsi="Arial"/>
          <w:sz w:val="24"/>
        </w:rPr>
        <w:t>4</w:t>
      </w:r>
    </w:p>
    <w:p w14:paraId="5BE0AC78"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5BE0AC79" w14:textId="2196D83F"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B053A" w:rsidRPr="00B1636C">
        <w:rPr>
          <w:rFonts w:ascii="Arial" w:hAnsi="Arial"/>
          <w:sz w:val="24"/>
        </w:rPr>
        <w:t xml:space="preserve">Frame </w:t>
      </w:r>
      <w:r w:rsidR="00421960" w:rsidRPr="00B1636C">
        <w:rPr>
          <w:rFonts w:ascii="Arial" w:hAnsi="Arial"/>
          <w:sz w:val="24"/>
        </w:rPr>
        <w:t>s</w:t>
      </w:r>
      <w:r w:rsidR="002B053A" w:rsidRPr="00B1636C">
        <w:rPr>
          <w:rFonts w:ascii="Arial" w:hAnsi="Arial"/>
          <w:sz w:val="24"/>
        </w:rPr>
        <w:t xml:space="preserve">tructure </w:t>
      </w:r>
      <w:r w:rsidR="00421960" w:rsidRPr="00B1636C">
        <w:rPr>
          <w:rFonts w:ascii="Arial" w:hAnsi="Arial"/>
          <w:sz w:val="24"/>
        </w:rPr>
        <w:t>r</w:t>
      </w:r>
      <w:r w:rsidR="002B053A" w:rsidRPr="00B1636C">
        <w:rPr>
          <w:rFonts w:ascii="Arial" w:hAnsi="Arial"/>
          <w:sz w:val="24"/>
        </w:rPr>
        <w:t>equirements</w:t>
      </w:r>
    </w:p>
    <w:p w14:paraId="5BE0AC7A"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BE0AC7B" w14:textId="77777777" w:rsidR="00C34C05" w:rsidRDefault="00FD6A3D" w:rsidP="00183CB7">
      <w:pPr>
        <w:pStyle w:val="Heading1"/>
      </w:pPr>
      <w:r w:rsidRPr="00183CB7">
        <w:t>Introduction</w:t>
      </w:r>
    </w:p>
    <w:p w14:paraId="5BE0AC7C" w14:textId="700C5272" w:rsidR="00F00FF1" w:rsidRPr="00CA6BDF" w:rsidRDefault="00003227" w:rsidP="0013327F">
      <w:pPr>
        <w:jc w:val="both"/>
      </w:pPr>
      <w:r w:rsidRPr="00300CDD">
        <w:rPr>
          <w:szCs w:val="22"/>
        </w:rPr>
        <w:t>In RAN#</w:t>
      </w:r>
      <w:r w:rsidR="00D2348D">
        <w:rPr>
          <w:szCs w:val="22"/>
        </w:rPr>
        <w:t>71</w:t>
      </w:r>
      <w:r w:rsidRPr="00300CDD">
        <w:rPr>
          <w:szCs w:val="22"/>
        </w:rPr>
        <w:t xml:space="preserve">, </w:t>
      </w:r>
      <w:r w:rsidR="00C05395">
        <w:rPr>
          <w:szCs w:val="22"/>
        </w:rPr>
        <w:t xml:space="preserve">the </w:t>
      </w:r>
      <w:r w:rsidR="00D2348D">
        <w:rPr>
          <w:szCs w:val="22"/>
        </w:rPr>
        <w:t xml:space="preserve">technology </w:t>
      </w:r>
      <w:r w:rsidR="00C05395">
        <w:rPr>
          <w:szCs w:val="22"/>
        </w:rPr>
        <w:t xml:space="preserve">study item </w:t>
      </w:r>
      <w:r w:rsidR="00D2348D">
        <w:rPr>
          <w:szCs w:val="22"/>
        </w:rPr>
        <w:t>for</w:t>
      </w:r>
      <w:r w:rsidR="00C05395">
        <w:rPr>
          <w:szCs w:val="22"/>
        </w:rPr>
        <w:t xml:space="preserve"> 5G</w:t>
      </w:r>
      <w:r w:rsidR="000312B4">
        <w:rPr>
          <w:szCs w:val="22"/>
        </w:rPr>
        <w:t xml:space="preserve"> new RAT</w:t>
      </w:r>
      <w:r w:rsidR="00024794">
        <w:rPr>
          <w:szCs w:val="22"/>
        </w:rPr>
        <w:t xml:space="preserve"> (NR)</w:t>
      </w:r>
      <w:r w:rsidR="00C05395">
        <w:rPr>
          <w:szCs w:val="22"/>
        </w:rPr>
        <w:t xml:space="preserve"> has been </w:t>
      </w:r>
      <w:r w:rsidR="00D2348D">
        <w:rPr>
          <w:szCs w:val="22"/>
        </w:rPr>
        <w:t xml:space="preserve">approved [1]. </w:t>
      </w:r>
      <w:r w:rsidR="00B83407">
        <w:rPr>
          <w:szCs w:val="22"/>
        </w:rPr>
        <w:t>One important aspect for considerat</w:t>
      </w:r>
      <w:r w:rsidR="00421960">
        <w:rPr>
          <w:szCs w:val="22"/>
        </w:rPr>
        <w:t>ion is the frame structure</w:t>
      </w:r>
      <w:r w:rsidR="00B83407">
        <w:rPr>
          <w:szCs w:val="22"/>
        </w:rPr>
        <w:t>, and the ability to address all of the services and use cases envisioned for 5G</w:t>
      </w:r>
      <w:r w:rsidR="00D24C3D">
        <w:rPr>
          <w:szCs w:val="22"/>
        </w:rPr>
        <w:t xml:space="preserve"> which being forward compatible to new features and technology advances later in the NR operating lifetime </w:t>
      </w:r>
      <w:r w:rsidR="005512CD">
        <w:rPr>
          <w:szCs w:val="22"/>
        </w:rPr>
        <w:fldChar w:fldCharType="begin"/>
      </w:r>
      <w:r w:rsidR="005512CD">
        <w:rPr>
          <w:szCs w:val="22"/>
        </w:rPr>
        <w:instrText xml:space="preserve"> REF _Ref447198349 \r \h </w:instrText>
      </w:r>
      <w:r w:rsidR="005512CD">
        <w:rPr>
          <w:szCs w:val="22"/>
        </w:rPr>
      </w:r>
      <w:r w:rsidR="005512CD">
        <w:rPr>
          <w:szCs w:val="22"/>
        </w:rPr>
        <w:fldChar w:fldCharType="separate"/>
      </w:r>
      <w:r w:rsidR="00027249">
        <w:rPr>
          <w:szCs w:val="22"/>
        </w:rPr>
        <w:t>[2]</w:t>
      </w:r>
      <w:r w:rsidR="005512CD">
        <w:rPr>
          <w:szCs w:val="22"/>
        </w:rPr>
        <w:fldChar w:fldCharType="end"/>
      </w:r>
      <w:r w:rsidR="00B83407">
        <w:rPr>
          <w:szCs w:val="22"/>
        </w:rPr>
        <w:t>. This document provides discussion and a recommendation for requirements on the frame structure</w:t>
      </w:r>
      <w:r w:rsidR="00421960">
        <w:rPr>
          <w:szCs w:val="22"/>
        </w:rPr>
        <w:t xml:space="preserve"> design for NR</w:t>
      </w:r>
      <w:r w:rsidR="002F450C">
        <w:rPr>
          <w:szCs w:val="22"/>
        </w:rPr>
        <w:t>, and is a revision upon</w:t>
      </w:r>
      <w:r w:rsidR="00D93542">
        <w:rPr>
          <w:szCs w:val="22"/>
        </w:rPr>
        <w:t xml:space="preserve"> </w:t>
      </w:r>
      <w:r w:rsidR="00D93542">
        <w:rPr>
          <w:szCs w:val="22"/>
        </w:rPr>
        <w:fldChar w:fldCharType="begin"/>
      </w:r>
      <w:r w:rsidR="00D93542">
        <w:rPr>
          <w:szCs w:val="22"/>
        </w:rPr>
        <w:instrText xml:space="preserve"> REF _Ref450941463 \r \h </w:instrText>
      </w:r>
      <w:r w:rsidR="00D93542">
        <w:rPr>
          <w:szCs w:val="22"/>
        </w:rPr>
      </w:r>
      <w:r w:rsidR="00D93542">
        <w:rPr>
          <w:szCs w:val="22"/>
        </w:rPr>
        <w:fldChar w:fldCharType="separate"/>
      </w:r>
      <w:r w:rsidR="00027249">
        <w:rPr>
          <w:szCs w:val="22"/>
        </w:rPr>
        <w:t>[3]</w:t>
      </w:r>
      <w:r w:rsidR="00D93542">
        <w:rPr>
          <w:szCs w:val="22"/>
        </w:rPr>
        <w:fldChar w:fldCharType="end"/>
      </w:r>
      <w:r w:rsidR="00D93542">
        <w:rPr>
          <w:szCs w:val="22"/>
        </w:rPr>
        <w:t>.</w:t>
      </w:r>
    </w:p>
    <w:p w14:paraId="5BE0AC7D" w14:textId="25CCC009" w:rsidR="0088176C" w:rsidRDefault="00A87E73" w:rsidP="0088176C">
      <w:pPr>
        <w:pStyle w:val="Heading1"/>
        <w:rPr>
          <w:lang w:val="en-US"/>
        </w:rPr>
      </w:pPr>
      <w:r>
        <w:rPr>
          <w:lang w:val="en-US"/>
        </w:rPr>
        <w:t>Discussion</w:t>
      </w:r>
    </w:p>
    <w:p w14:paraId="563E4C3E" w14:textId="663D2A9B" w:rsidR="00A87E73" w:rsidRDefault="00450E1F" w:rsidP="00A87E73">
      <w:r>
        <w:t>Many requirements of NR with respect to services, deployment considerations, and implementation considerations drive the design of frame structure. The challenge is then to support these requirements with a versatile yet efficient and clean description, which can be simply managed yet dynamically adapted to the needs of the network throughout its lifetime.</w:t>
      </w:r>
    </w:p>
    <w:p w14:paraId="31AB816A" w14:textId="5771C3A2" w:rsidR="00705B1D" w:rsidRDefault="00FC6901" w:rsidP="0090304C">
      <w:r>
        <w:t xml:space="preserve">Here in our discussion, we </w:t>
      </w:r>
      <w:r w:rsidR="00002B56">
        <w:t>recommend the definition of two</w:t>
      </w:r>
      <w:r>
        <w:t xml:space="preserve"> main components of the frame structure</w:t>
      </w:r>
      <w:r w:rsidR="00002B56">
        <w:t xml:space="preserve"> from which requirements can henceforth be defined.</w:t>
      </w:r>
    </w:p>
    <w:p w14:paraId="068437DD" w14:textId="1597DDF4" w:rsidR="00266E56" w:rsidRDefault="00705B1D" w:rsidP="00002B56">
      <w:pPr>
        <w:rPr>
          <w:lang w:eastAsia="ko-KR"/>
        </w:rPr>
      </w:pPr>
      <w:r w:rsidRPr="00AE7BBF">
        <w:rPr>
          <w:b/>
          <w:u w:val="single"/>
          <w:lang w:eastAsia="ko-KR"/>
        </w:rPr>
        <w:t>Proposal 1:</w:t>
      </w:r>
      <w:r w:rsidRPr="00AE7BBF">
        <w:rPr>
          <w:lang w:eastAsia="ko-KR"/>
        </w:rPr>
        <w:t xml:space="preserve"> </w:t>
      </w:r>
      <w:r>
        <w:rPr>
          <w:lang w:eastAsia="ko-KR"/>
        </w:rPr>
        <w:t xml:space="preserve">Frame structure should be </w:t>
      </w:r>
      <w:r w:rsidR="00266E56">
        <w:rPr>
          <w:lang w:eastAsia="ko-KR"/>
        </w:rPr>
        <w:t xml:space="preserve">based on at least two fundamental </w:t>
      </w:r>
      <w:r w:rsidR="00B512BE">
        <w:rPr>
          <w:lang w:eastAsia="ko-KR"/>
        </w:rPr>
        <w:t xml:space="preserve">time </w:t>
      </w:r>
      <w:r w:rsidR="00266E56">
        <w:rPr>
          <w:lang w:eastAsia="ko-KR"/>
        </w:rPr>
        <w:t>units</w:t>
      </w:r>
      <w:r w:rsidR="00B512BE">
        <w:rPr>
          <w:lang w:eastAsia="ko-KR"/>
        </w:rPr>
        <w:t xml:space="preserve"> measured in number of symbols</w:t>
      </w:r>
    </w:p>
    <w:p w14:paraId="6D15CE44" w14:textId="573D6525" w:rsidR="00266E56" w:rsidRDefault="00266E56" w:rsidP="00266E56">
      <w:pPr>
        <w:pStyle w:val="ListParagraph"/>
        <w:numPr>
          <w:ilvl w:val="0"/>
          <w:numId w:val="15"/>
        </w:numPr>
        <w:rPr>
          <w:lang w:eastAsia="ko-KR"/>
        </w:rPr>
      </w:pPr>
      <w:r>
        <w:rPr>
          <w:lang w:eastAsia="ko-KR"/>
        </w:rPr>
        <w:t>Minimum schedulable time interval for a given numerology and service</w:t>
      </w:r>
    </w:p>
    <w:p w14:paraId="0F129727" w14:textId="62A2F2D2" w:rsidR="00266E56" w:rsidRDefault="00266E56" w:rsidP="00266E56">
      <w:pPr>
        <w:pStyle w:val="ListParagraph"/>
        <w:numPr>
          <w:ilvl w:val="0"/>
          <w:numId w:val="15"/>
        </w:numPr>
        <w:rPr>
          <w:lang w:eastAsia="ko-KR"/>
        </w:rPr>
      </w:pPr>
      <w:r>
        <w:rPr>
          <w:lang w:eastAsia="ko-KR"/>
        </w:rPr>
        <w:t>Time interval between opportunities for downlink control bursts and uplink control bursts</w:t>
      </w:r>
    </w:p>
    <w:p w14:paraId="108606AC" w14:textId="6AC9256C" w:rsidR="00A87E73" w:rsidRPr="00A87E73" w:rsidRDefault="00A87E73" w:rsidP="00A87E73">
      <w:pPr>
        <w:pStyle w:val="Heading2"/>
      </w:pPr>
      <w:r>
        <w:t xml:space="preserve">Services across EMBB, </w:t>
      </w:r>
      <w:proofErr w:type="spellStart"/>
      <w:r>
        <w:t>mMTC</w:t>
      </w:r>
      <w:proofErr w:type="spellEnd"/>
      <w:r>
        <w:t>, and URLLC</w:t>
      </w:r>
    </w:p>
    <w:p w14:paraId="49993E39" w14:textId="39687C37" w:rsidR="002B315D" w:rsidRDefault="00450E1F" w:rsidP="00024794">
      <w:r>
        <w:t>For the enhanced mobile broadband (EMBB) services within</w:t>
      </w:r>
      <w:r w:rsidR="002B315D">
        <w:t xml:space="preserve"> NR</w:t>
      </w:r>
      <w:r>
        <w:t>, there is</w:t>
      </w:r>
      <w:r w:rsidR="002B315D">
        <w:t xml:space="preserve"> focus on much lower latenc</w:t>
      </w:r>
      <w:r>
        <w:t>y</w:t>
      </w:r>
      <w:r w:rsidR="00823F5C">
        <w:t xml:space="preserve"> and higher peak rate</w:t>
      </w:r>
      <w:r w:rsidR="002B315D">
        <w:t xml:space="preserve"> than existing LTE</w:t>
      </w:r>
      <w:r>
        <w:t>.</w:t>
      </w:r>
      <w:r w:rsidR="002B315D">
        <w:t xml:space="preserve"> </w:t>
      </w:r>
      <w:r>
        <w:t>I</w:t>
      </w:r>
      <w:r w:rsidR="002B315D">
        <w:t>t becomes natural to scale</w:t>
      </w:r>
      <w:r w:rsidR="00823F5C">
        <w:t xml:space="preserve"> down</w:t>
      </w:r>
      <w:r w:rsidR="002B315D">
        <w:t xml:space="preserve"> </w:t>
      </w:r>
      <w:r w:rsidR="00E75BE4">
        <w:t xml:space="preserve">the </w:t>
      </w:r>
      <w:proofErr w:type="spellStart"/>
      <w:r w:rsidR="002B315D">
        <w:t>subframe</w:t>
      </w:r>
      <w:proofErr w:type="spellEnd"/>
      <w:r w:rsidR="002B315D">
        <w:t xml:space="preserve"> lengths in order to address these. For instance, lower latencies require shorter </w:t>
      </w:r>
      <w:proofErr w:type="spellStart"/>
      <w:r w:rsidR="002B315D">
        <w:t>subframe</w:t>
      </w:r>
      <w:proofErr w:type="spellEnd"/>
      <w:r w:rsidR="002B315D">
        <w:t xml:space="preserve"> lengths</w:t>
      </w:r>
      <w:r w:rsidR="00900279">
        <w:t xml:space="preserve">, and these </w:t>
      </w:r>
      <w:r w:rsidR="002B315D">
        <w:t xml:space="preserve">allow for fast turnaround and multiple retransmission attempts before the deadline. Additionally at higher peak rates, scaling down the </w:t>
      </w:r>
      <w:proofErr w:type="spellStart"/>
      <w:r w:rsidR="002B315D">
        <w:t>subframe</w:t>
      </w:r>
      <w:proofErr w:type="spellEnd"/>
      <w:r w:rsidR="002B315D">
        <w:t xml:space="preserve"> has benefit in that peak rate is not achieved exclusively for large data transactions</w:t>
      </w:r>
      <w:r w:rsidR="00CE04D2">
        <w:t xml:space="preserve">. The latter is particularly important for </w:t>
      </w:r>
      <w:proofErr w:type="spellStart"/>
      <w:r w:rsidR="00CE04D2">
        <w:t>mmW</w:t>
      </w:r>
      <w:proofErr w:type="spellEnd"/>
      <w:r w:rsidR="00CE04D2">
        <w:t xml:space="preserve"> where much wider bandwidths might be available.</w:t>
      </w:r>
    </w:p>
    <w:p w14:paraId="093084A3" w14:textId="785EC83D" w:rsidR="00092987" w:rsidRDefault="00092987" w:rsidP="00024794">
      <w:r>
        <w:t xml:space="preserve">In </w:t>
      </w:r>
      <w:proofErr w:type="spellStart"/>
      <w:r>
        <w:t>mmW</w:t>
      </w:r>
      <w:proofErr w:type="spellEnd"/>
      <w:r>
        <w:t xml:space="preserve"> systems, many UEs cannot be frequency division multiplexed together due to limited number of digital chains and analog beamforming at the base station. Hence, scaling down of TTI and </w:t>
      </w:r>
      <w:proofErr w:type="spellStart"/>
      <w:r>
        <w:t>subframe</w:t>
      </w:r>
      <w:proofErr w:type="spellEnd"/>
      <w:r>
        <w:t xml:space="preserve"> is a natural solution in </w:t>
      </w:r>
      <w:proofErr w:type="spellStart"/>
      <w:r>
        <w:t>mmW</w:t>
      </w:r>
      <w:proofErr w:type="spellEnd"/>
      <w:r>
        <w:t xml:space="preserve"> systems as it allows more time division multiplexing among UEs while ensuring that the allocated resource is not too wasteful to carry an Ethernet packet.</w:t>
      </w:r>
    </w:p>
    <w:p w14:paraId="094848C0" w14:textId="2AB783C8" w:rsidR="00CE04D2" w:rsidRDefault="00CE04D2" w:rsidP="00024794">
      <w:r>
        <w:t xml:space="preserve">For ultra-reliable low-latency communications (URLLC), the scaling down of TTI and </w:t>
      </w:r>
      <w:proofErr w:type="spellStart"/>
      <w:r>
        <w:t>subframe</w:t>
      </w:r>
      <w:proofErr w:type="spellEnd"/>
      <w:r>
        <w:t xml:space="preserve"> again is a natural solution just as it reduced the latency for EMBB. This might require a further </w:t>
      </w:r>
      <w:r w:rsidR="00D65738">
        <w:t>reduction</w:t>
      </w:r>
      <w:r>
        <w:t xml:space="preserve"> </w:t>
      </w:r>
      <w:r w:rsidR="00D65738">
        <w:t>in</w:t>
      </w:r>
      <w:r>
        <w:t xml:space="preserve"> spectral efficiency and increased overhead, in order to meet stricter requirements.</w:t>
      </w:r>
    </w:p>
    <w:p w14:paraId="7256D7A6" w14:textId="720FDE40" w:rsidR="00A87E73" w:rsidRDefault="00CE04D2" w:rsidP="00024794">
      <w:r>
        <w:t>For extended range requirements needed by massive machine-type communication (</w:t>
      </w:r>
      <w:proofErr w:type="spellStart"/>
      <w:r>
        <w:t>mMTC</w:t>
      </w:r>
      <w:proofErr w:type="spellEnd"/>
      <w:r>
        <w:t xml:space="preserve">), the notion of </w:t>
      </w:r>
      <w:proofErr w:type="spellStart"/>
      <w:r>
        <w:t>subframe</w:t>
      </w:r>
      <w:proofErr w:type="spellEnd"/>
      <w:r>
        <w:t xml:space="preserve"> bundling and longer </w:t>
      </w:r>
      <w:proofErr w:type="spellStart"/>
      <w:r>
        <w:t>subframe</w:t>
      </w:r>
      <w:proofErr w:type="spellEnd"/>
      <w:r>
        <w:t xml:space="preserve"> durations both can provide increased energy per </w:t>
      </w:r>
      <w:proofErr w:type="spellStart"/>
      <w:r>
        <w:t>subframe</w:t>
      </w:r>
      <w:proofErr w:type="spellEnd"/>
      <w:r>
        <w:t xml:space="preserve"> thus increasing the link budget at a cost of data rate. Similar </w:t>
      </w:r>
      <w:r w:rsidR="002A7C20">
        <w:t xml:space="preserve">aspects can be applied within EMBB, and also through alternative mechanism such as </w:t>
      </w:r>
      <w:proofErr w:type="spellStart"/>
      <w:r w:rsidR="002A7C20">
        <w:t>subframe</w:t>
      </w:r>
      <w:proofErr w:type="spellEnd"/>
      <w:r w:rsidR="002A7C20">
        <w:t xml:space="preserve"> bundling.</w:t>
      </w:r>
    </w:p>
    <w:p w14:paraId="1E4AFB05" w14:textId="1F9AF975" w:rsidR="006217B4" w:rsidRDefault="006217B4" w:rsidP="00024794">
      <w:r>
        <w:lastRenderedPageBreak/>
        <w:t xml:space="preserve">Given support for multiple services, it is natural to expect some level of multiplexing between the services on a given operator bandwidth. In some cases, a semi-static partitioning may be sufficient, but in other cases a more dynamic sharing of resources is needed. This is particularly true for URLLC and EMBB multiplexing, where URLLC may require wide bandwidths and short scheduling latency in order to support critical control services. Frame structures which allow dynamic multiplexing whereby shorter TTIs may be scaled down to fit within the </w:t>
      </w:r>
      <w:proofErr w:type="spellStart"/>
      <w:r>
        <w:t>subframes</w:t>
      </w:r>
      <w:proofErr w:type="spellEnd"/>
      <w:r>
        <w:t xml:space="preserve"> with larger TTIs can be advantageous. An illustration of this multiplexing is shown in the figure below, where a URLLC critical control packet is transmitted within the TTI of a longer duration E</w:t>
      </w:r>
      <w:r w:rsidR="005F2517">
        <w:t xml:space="preserve">MBB packet. The puncturing of this critical transmission can efficiently be multiplexed through the use of an outer code on the nominal traffic </w:t>
      </w:r>
      <w:r w:rsidR="005F2517">
        <w:fldChar w:fldCharType="begin"/>
      </w:r>
      <w:r w:rsidR="005F2517">
        <w:instrText xml:space="preserve"> REF _Ref447250124 \r \h </w:instrText>
      </w:r>
      <w:r w:rsidR="005F2517">
        <w:fldChar w:fldCharType="separate"/>
      </w:r>
      <w:r w:rsidR="00027249">
        <w:t>[4]</w:t>
      </w:r>
      <w:r w:rsidR="005F2517">
        <w:fldChar w:fldCharType="end"/>
      </w:r>
      <w:r w:rsidR="005F2517">
        <w:t>.</w:t>
      </w:r>
    </w:p>
    <w:p w14:paraId="761BFDFE" w14:textId="7F34EAD5" w:rsidR="005F2517" w:rsidRDefault="005F2517" w:rsidP="005F2517">
      <w:pPr>
        <w:keepNext/>
        <w:jc w:val="center"/>
      </w:pPr>
      <w:r>
        <w:object w:dxaOrig="8310" w:dyaOrig="5346" w14:anchorId="1AC27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01.6pt" o:ole="">
            <v:imagedata r:id="rId12" o:title=""/>
          </v:shape>
          <o:OLEObject Type="Embed" ProgID="Visio.Drawing.11" ShapeID="_x0000_i1025" DrawAspect="Content" ObjectID="_1524683949" r:id="rId13"/>
        </w:object>
      </w:r>
    </w:p>
    <w:p w14:paraId="5A657E32" w14:textId="133BAA05" w:rsidR="006217B4" w:rsidRDefault="005F2517" w:rsidP="005F2517">
      <w:pPr>
        <w:pStyle w:val="Caption"/>
        <w:jc w:val="center"/>
      </w:pPr>
      <w:r>
        <w:t xml:space="preserve">Figure </w:t>
      </w:r>
      <w:r w:rsidR="00A531A0">
        <w:fldChar w:fldCharType="begin"/>
      </w:r>
      <w:r w:rsidR="00A531A0">
        <w:instrText xml:space="preserve"> SEQ Figure \* ARABIC </w:instrText>
      </w:r>
      <w:r w:rsidR="00A531A0">
        <w:fldChar w:fldCharType="separate"/>
      </w:r>
      <w:r w:rsidR="00027249">
        <w:rPr>
          <w:noProof/>
        </w:rPr>
        <w:t>1</w:t>
      </w:r>
      <w:r w:rsidR="00A531A0">
        <w:rPr>
          <w:noProof/>
        </w:rPr>
        <w:fldChar w:fldCharType="end"/>
      </w:r>
      <w:r>
        <w:t>. Service multiplexing example from single source</w:t>
      </w:r>
    </w:p>
    <w:p w14:paraId="3BD6CEF8" w14:textId="738FBDD5" w:rsidR="006217B4" w:rsidRDefault="006217B4" w:rsidP="00024794"/>
    <w:p w14:paraId="39AF1698" w14:textId="77777777" w:rsidR="00832F0B" w:rsidRDefault="00A6446D" w:rsidP="00024794">
      <w:pPr>
        <w:rPr>
          <w:lang w:eastAsia="ko-KR"/>
        </w:rPr>
      </w:pPr>
      <w:r w:rsidRPr="00AE7BBF">
        <w:rPr>
          <w:b/>
          <w:u w:val="single"/>
          <w:lang w:eastAsia="ko-KR"/>
        </w:rPr>
        <w:t xml:space="preserve">Proposal </w:t>
      </w:r>
      <w:r w:rsidR="00C45422">
        <w:rPr>
          <w:b/>
          <w:u w:val="single"/>
          <w:lang w:eastAsia="ko-KR"/>
        </w:rPr>
        <w:t>2</w:t>
      </w:r>
      <w:r w:rsidRPr="00AE7BBF">
        <w:rPr>
          <w:b/>
          <w:u w:val="single"/>
          <w:lang w:eastAsia="ko-KR"/>
        </w:rPr>
        <w:t>:</w:t>
      </w:r>
      <w:r w:rsidRPr="00AE7BBF">
        <w:rPr>
          <w:lang w:eastAsia="ko-KR"/>
        </w:rPr>
        <w:t xml:space="preserve"> </w:t>
      </w:r>
      <w:r>
        <w:rPr>
          <w:lang w:eastAsia="ko-KR"/>
        </w:rPr>
        <w:t>Frame structure s</w:t>
      </w:r>
      <w:r w:rsidR="00266B56">
        <w:rPr>
          <w:lang w:eastAsia="ko-KR"/>
        </w:rPr>
        <w:t xml:space="preserve">hould allow for scalability </w:t>
      </w:r>
      <w:r>
        <w:rPr>
          <w:lang w:eastAsia="ko-KR"/>
        </w:rPr>
        <w:t>to address different services</w:t>
      </w:r>
    </w:p>
    <w:p w14:paraId="78121EFA" w14:textId="77777777" w:rsidR="00832F0B" w:rsidRDefault="00832F0B" w:rsidP="00832F0B">
      <w:pPr>
        <w:pStyle w:val="ListParagraph"/>
        <w:numPr>
          <w:ilvl w:val="0"/>
          <w:numId w:val="15"/>
        </w:numPr>
        <w:rPr>
          <w:lang w:eastAsia="ko-KR"/>
        </w:rPr>
      </w:pPr>
      <w:r>
        <w:rPr>
          <w:lang w:eastAsia="ko-KR"/>
        </w:rPr>
        <w:t>S</w:t>
      </w:r>
      <w:r w:rsidR="00100D9B">
        <w:rPr>
          <w:lang w:eastAsia="ko-KR"/>
        </w:rPr>
        <w:t>ervices with a target HARQ-RTT latency of 1ms</w:t>
      </w:r>
    </w:p>
    <w:p w14:paraId="60E6B9F2" w14:textId="77777777" w:rsidR="00832F0B" w:rsidRDefault="00832F0B" w:rsidP="00024794">
      <w:pPr>
        <w:pStyle w:val="ListParagraph"/>
        <w:numPr>
          <w:ilvl w:val="0"/>
          <w:numId w:val="15"/>
        </w:numPr>
        <w:rPr>
          <w:lang w:eastAsia="ko-KR"/>
        </w:rPr>
      </w:pPr>
      <w:r>
        <w:rPr>
          <w:lang w:eastAsia="ko-KR"/>
        </w:rPr>
        <w:t>S</w:t>
      </w:r>
      <w:r w:rsidR="00100D9B">
        <w:rPr>
          <w:lang w:eastAsia="ko-KR"/>
        </w:rPr>
        <w:t>ervices with an end-to-end a</w:t>
      </w:r>
      <w:r>
        <w:rPr>
          <w:lang w:eastAsia="ko-KR"/>
        </w:rPr>
        <w:t>pplication layer latency of 1ms</w:t>
      </w:r>
    </w:p>
    <w:p w14:paraId="3BEAC068" w14:textId="0714D167" w:rsidR="0095622E" w:rsidRDefault="00832F0B" w:rsidP="00024794">
      <w:pPr>
        <w:pStyle w:val="ListParagraph"/>
        <w:numPr>
          <w:ilvl w:val="0"/>
          <w:numId w:val="15"/>
        </w:numPr>
        <w:rPr>
          <w:lang w:eastAsia="ko-KR"/>
        </w:rPr>
      </w:pPr>
      <w:r>
        <w:rPr>
          <w:lang w:eastAsia="ko-KR"/>
        </w:rPr>
        <w:t>M</w:t>
      </w:r>
      <w:r w:rsidR="0095622E">
        <w:rPr>
          <w:lang w:eastAsia="ko-KR"/>
        </w:rPr>
        <w:t xml:space="preserve">ultiplexing of different services </w:t>
      </w:r>
      <w:r>
        <w:rPr>
          <w:lang w:eastAsia="ko-KR"/>
        </w:rPr>
        <w:t>(</w:t>
      </w:r>
      <w:r w:rsidR="0095622E">
        <w:rPr>
          <w:lang w:eastAsia="ko-KR"/>
        </w:rPr>
        <w:t>such as EMBB and URLLC</w:t>
      </w:r>
      <w:r>
        <w:rPr>
          <w:lang w:eastAsia="ko-KR"/>
        </w:rPr>
        <w:t xml:space="preserve">) </w:t>
      </w:r>
    </w:p>
    <w:p w14:paraId="34C81D27" w14:textId="54CA053F" w:rsidR="00450E1F" w:rsidRDefault="00450E1F" w:rsidP="00450E1F">
      <w:pPr>
        <w:pStyle w:val="Heading2"/>
      </w:pPr>
      <w:r>
        <w:t>Deployment considerations</w:t>
      </w:r>
    </w:p>
    <w:p w14:paraId="5BE0AC7E" w14:textId="1D8447AE" w:rsidR="00024794" w:rsidRDefault="002B315D" w:rsidP="00024794">
      <w:r>
        <w:t>Moreover, t</w:t>
      </w:r>
      <w:r w:rsidR="00024794">
        <w:t>he design of NR frame structures should be flexi</w:t>
      </w:r>
      <w:r w:rsidR="0061023F">
        <w:t xml:space="preserve">ble enough to </w:t>
      </w:r>
      <w:r w:rsidR="00421960">
        <w:t xml:space="preserve">address many </w:t>
      </w:r>
      <w:r>
        <w:t>use cases in the network:</w:t>
      </w:r>
    </w:p>
    <w:p w14:paraId="5BE0AC7F" w14:textId="61A2FA2D" w:rsidR="00024794" w:rsidRPr="00253F7E" w:rsidRDefault="00024794" w:rsidP="008C63D2">
      <w:pPr>
        <w:pStyle w:val="Heading3"/>
      </w:pPr>
      <w:r w:rsidRPr="00253F7E">
        <w:t>Topologies</w:t>
      </w:r>
      <w:r w:rsidR="00333EB0">
        <w:t xml:space="preserve"> to be supported</w:t>
      </w:r>
    </w:p>
    <w:p w14:paraId="5BE0AC80" w14:textId="60422F35" w:rsidR="00024794" w:rsidRDefault="00806CC3" w:rsidP="008C63D2">
      <w:pPr>
        <w:pStyle w:val="ListParagraph"/>
        <w:numPr>
          <w:ilvl w:val="0"/>
          <w:numId w:val="10"/>
        </w:numPr>
      </w:pPr>
      <w:r>
        <w:t xml:space="preserve">One (or more) </w:t>
      </w:r>
      <w:proofErr w:type="spellStart"/>
      <w:r>
        <w:t>b</w:t>
      </w:r>
      <w:r w:rsidR="00024794">
        <w:t>asestation</w:t>
      </w:r>
      <w:r>
        <w:t>s</w:t>
      </w:r>
      <w:proofErr w:type="spellEnd"/>
      <w:r w:rsidR="00024794">
        <w:t xml:space="preserve"> serving UE’s in 1:N </w:t>
      </w:r>
      <w:r>
        <w:t xml:space="preserve">(or M:N) </w:t>
      </w:r>
      <w:r w:rsidR="00024794">
        <w:t>multiplexing for uplink and downlink</w:t>
      </w:r>
    </w:p>
    <w:p w14:paraId="5BE0AC81" w14:textId="77777777" w:rsidR="00024794" w:rsidRDefault="00024794" w:rsidP="008C63D2">
      <w:pPr>
        <w:pStyle w:val="ListParagraph"/>
        <w:numPr>
          <w:ilvl w:val="0"/>
          <w:numId w:val="10"/>
        </w:numPr>
      </w:pPr>
      <w:proofErr w:type="spellStart"/>
      <w:r>
        <w:t>Sidelink</w:t>
      </w:r>
      <w:proofErr w:type="spellEnd"/>
      <w:r>
        <w:t xml:space="preserve"> for UE to UE operation in managed mesh or relay networks</w:t>
      </w:r>
    </w:p>
    <w:p w14:paraId="33CBD68C" w14:textId="4EB1B633" w:rsidR="00512AB7" w:rsidRDefault="00512AB7" w:rsidP="008C63D2">
      <w:pPr>
        <w:pStyle w:val="ListParagraph"/>
        <w:numPr>
          <w:ilvl w:val="0"/>
          <w:numId w:val="10"/>
        </w:numPr>
      </w:pPr>
      <w:r>
        <w:t>BS to BS in managed integrated access backhaul network</w:t>
      </w:r>
    </w:p>
    <w:p w14:paraId="5BE0AC82" w14:textId="2FE3CB4B" w:rsidR="00024794" w:rsidRPr="00253F7E" w:rsidRDefault="00024794" w:rsidP="008C63D2">
      <w:pPr>
        <w:pStyle w:val="Heading3"/>
      </w:pPr>
      <w:r w:rsidRPr="00253F7E">
        <w:t>Deployment scenarios</w:t>
      </w:r>
      <w:r w:rsidR="00333EB0">
        <w:t xml:space="preserve"> to be supported</w:t>
      </w:r>
    </w:p>
    <w:p w14:paraId="5BE0AC83" w14:textId="77777777" w:rsidR="00024794" w:rsidRDefault="00024794" w:rsidP="008C63D2">
      <w:pPr>
        <w:pStyle w:val="ListParagraph"/>
        <w:numPr>
          <w:ilvl w:val="0"/>
          <w:numId w:val="10"/>
        </w:numPr>
      </w:pPr>
      <w:r>
        <w:t>Very wideband dense urban coverage</w:t>
      </w:r>
    </w:p>
    <w:p w14:paraId="5BE0AC84" w14:textId="77777777" w:rsidR="00024794" w:rsidRDefault="00024794" w:rsidP="008C63D2">
      <w:pPr>
        <w:pStyle w:val="ListParagraph"/>
        <w:numPr>
          <w:ilvl w:val="0"/>
          <w:numId w:val="10"/>
        </w:numPr>
      </w:pPr>
      <w:r>
        <w:t>Narrowband very large cell coverage</w:t>
      </w:r>
    </w:p>
    <w:p w14:paraId="5BE0AC85" w14:textId="77777777" w:rsidR="00FE6755" w:rsidRDefault="00FE6755" w:rsidP="008C63D2">
      <w:pPr>
        <w:pStyle w:val="ListParagraph"/>
        <w:numPr>
          <w:ilvl w:val="0"/>
          <w:numId w:val="10"/>
        </w:numPr>
      </w:pPr>
      <w:r>
        <w:t>TDD and FDD spectrum allocations</w:t>
      </w:r>
    </w:p>
    <w:p w14:paraId="5BE0AC86" w14:textId="77777777" w:rsidR="00122D3F" w:rsidRDefault="00122D3F" w:rsidP="008C63D2">
      <w:pPr>
        <w:pStyle w:val="ListParagraph"/>
        <w:numPr>
          <w:ilvl w:val="0"/>
          <w:numId w:val="10"/>
        </w:numPr>
      </w:pPr>
      <w:r>
        <w:t xml:space="preserve">Sub-6GHz  and </w:t>
      </w:r>
      <w:proofErr w:type="spellStart"/>
      <w:r>
        <w:t>mmW</w:t>
      </w:r>
      <w:proofErr w:type="spellEnd"/>
      <w:r>
        <w:t xml:space="preserve"> spectrum allocations</w:t>
      </w:r>
    </w:p>
    <w:p w14:paraId="5BE0AC87" w14:textId="23E8D86E" w:rsidR="00024794" w:rsidRPr="00253F7E" w:rsidRDefault="00333EB0" w:rsidP="008C63D2">
      <w:pPr>
        <w:pStyle w:val="Heading3"/>
      </w:pPr>
      <w:r>
        <w:t>TDD-</w:t>
      </w:r>
      <w:r w:rsidR="00024794" w:rsidRPr="00253F7E">
        <w:t>specific use cases</w:t>
      </w:r>
      <w:r>
        <w:t xml:space="preserve"> to be supported</w:t>
      </w:r>
    </w:p>
    <w:p w14:paraId="5BE0AC88" w14:textId="06EF9C22" w:rsidR="00024794" w:rsidRDefault="00024794" w:rsidP="008C63D2">
      <w:pPr>
        <w:pStyle w:val="ListParagraph"/>
        <w:numPr>
          <w:ilvl w:val="0"/>
          <w:numId w:val="10"/>
        </w:numPr>
      </w:pPr>
      <w:r>
        <w:t xml:space="preserve">Channel reciprocity </w:t>
      </w:r>
      <w:r w:rsidR="00421960">
        <w:t>which also</w:t>
      </w:r>
      <w:r>
        <w:t xml:space="preserve"> support</w:t>
      </w:r>
      <w:r w:rsidR="00421960">
        <w:t>s</w:t>
      </w:r>
      <w:r>
        <w:t xml:space="preserve"> mobility</w:t>
      </w:r>
    </w:p>
    <w:p w14:paraId="335B735F" w14:textId="0DC2BCD6" w:rsidR="00762AD4" w:rsidRDefault="00024794" w:rsidP="00762AD4">
      <w:pPr>
        <w:pStyle w:val="ListParagraph"/>
        <w:numPr>
          <w:ilvl w:val="0"/>
          <w:numId w:val="10"/>
        </w:numPr>
      </w:pPr>
      <w:r>
        <w:lastRenderedPageBreak/>
        <w:t>Unlicensed/shared spectrum access</w:t>
      </w:r>
    </w:p>
    <w:p w14:paraId="72C1BED4" w14:textId="77777777" w:rsidR="008C63D2" w:rsidRDefault="008C63D2" w:rsidP="008C63D2">
      <w:pPr>
        <w:pStyle w:val="ListParagraph"/>
      </w:pPr>
    </w:p>
    <w:p w14:paraId="7B7415C5" w14:textId="41DEBC88" w:rsidR="00C45422" w:rsidRDefault="00762AD4" w:rsidP="00762AD4">
      <w:r>
        <w:t xml:space="preserve">These nominal deployment considerations thus lead to the following proposals. More details related to support of Unlicensed/shared spectrum access are given in the next subsection, by introduction of the notion of a self-contained </w:t>
      </w:r>
      <w:proofErr w:type="spellStart"/>
      <w:r>
        <w:t>subframe</w:t>
      </w:r>
      <w:proofErr w:type="spellEnd"/>
      <w:r>
        <w:t>.</w:t>
      </w:r>
    </w:p>
    <w:p w14:paraId="1BA518A6" w14:textId="49321F9E" w:rsidR="005B193B" w:rsidRDefault="00C45422" w:rsidP="00C45422">
      <w:pPr>
        <w:rPr>
          <w:lang w:eastAsia="ko-KR"/>
        </w:rPr>
      </w:pPr>
      <w:r w:rsidRPr="00AE7BBF">
        <w:rPr>
          <w:b/>
          <w:u w:val="single"/>
          <w:lang w:eastAsia="ko-KR"/>
        </w:rPr>
        <w:t xml:space="preserve">Proposal </w:t>
      </w:r>
      <w:r w:rsidR="008C63D2">
        <w:rPr>
          <w:b/>
          <w:u w:val="single"/>
          <w:lang w:eastAsia="ko-KR"/>
        </w:rPr>
        <w:t>3</w:t>
      </w:r>
      <w:r w:rsidRPr="00AE7BBF">
        <w:rPr>
          <w:b/>
          <w:u w:val="single"/>
          <w:lang w:eastAsia="ko-KR"/>
        </w:rPr>
        <w:t>:</w:t>
      </w:r>
      <w:r w:rsidRPr="00AE7BBF">
        <w:rPr>
          <w:lang w:eastAsia="ko-KR"/>
        </w:rPr>
        <w:t xml:space="preserve"> </w:t>
      </w:r>
      <w:r>
        <w:rPr>
          <w:lang w:eastAsia="ko-KR"/>
        </w:rPr>
        <w:t xml:space="preserve">Frame structure </w:t>
      </w:r>
      <w:r w:rsidR="00762AD4">
        <w:rPr>
          <w:lang w:eastAsia="ko-KR"/>
        </w:rPr>
        <w:t xml:space="preserve">should </w:t>
      </w:r>
      <w:r w:rsidR="00677FCD">
        <w:rPr>
          <w:lang w:eastAsia="ko-KR"/>
        </w:rPr>
        <w:t xml:space="preserve">have unified approach to </w:t>
      </w:r>
      <w:r w:rsidR="00762AD4">
        <w:rPr>
          <w:lang w:eastAsia="ko-KR"/>
        </w:rPr>
        <w:t>accommodate user</w:t>
      </w:r>
      <w:r w:rsidR="005B193B">
        <w:rPr>
          <w:lang w:eastAsia="ko-KR"/>
        </w:rPr>
        <w:t xml:space="preserve"> multiplexing </w:t>
      </w:r>
      <w:r w:rsidR="00762AD4">
        <w:rPr>
          <w:lang w:eastAsia="ko-KR"/>
        </w:rPr>
        <w:t>according to the</w:t>
      </w:r>
      <w:r w:rsidR="005B193B">
        <w:rPr>
          <w:lang w:eastAsia="ko-KR"/>
        </w:rPr>
        <w:t xml:space="preserve"> topologies </w:t>
      </w:r>
      <w:r w:rsidR="00762AD4">
        <w:rPr>
          <w:lang w:eastAsia="ko-KR"/>
        </w:rPr>
        <w:t xml:space="preserve">of </w:t>
      </w:r>
      <w:proofErr w:type="spellStart"/>
      <w:r w:rsidR="00762AD4">
        <w:rPr>
          <w:lang w:eastAsia="ko-KR"/>
        </w:rPr>
        <w:t>basestation</w:t>
      </w:r>
      <w:proofErr w:type="spellEnd"/>
      <w:r w:rsidR="00762AD4">
        <w:rPr>
          <w:lang w:eastAsia="ko-KR"/>
        </w:rPr>
        <w:t>-</w:t>
      </w:r>
      <w:r w:rsidR="005B193B">
        <w:rPr>
          <w:lang w:eastAsia="ko-KR"/>
        </w:rPr>
        <w:t>to</w:t>
      </w:r>
      <w:r w:rsidR="00762AD4">
        <w:rPr>
          <w:lang w:eastAsia="ko-KR"/>
        </w:rPr>
        <w:t>-</w:t>
      </w:r>
      <w:r w:rsidR="005B193B">
        <w:rPr>
          <w:lang w:eastAsia="ko-KR"/>
        </w:rPr>
        <w:t xml:space="preserve">UE uplink and downlink, </w:t>
      </w:r>
      <w:r w:rsidR="00150E73">
        <w:rPr>
          <w:lang w:eastAsia="ko-KR"/>
        </w:rPr>
        <w:t>and</w:t>
      </w:r>
      <w:r w:rsidR="00762AD4">
        <w:rPr>
          <w:lang w:eastAsia="ko-KR"/>
        </w:rPr>
        <w:t xml:space="preserve"> UE-</w:t>
      </w:r>
      <w:r w:rsidR="005B193B">
        <w:rPr>
          <w:lang w:eastAsia="ko-KR"/>
        </w:rPr>
        <w:t>to</w:t>
      </w:r>
      <w:r w:rsidR="00762AD4">
        <w:rPr>
          <w:lang w:eastAsia="ko-KR"/>
        </w:rPr>
        <w:t>-</w:t>
      </w:r>
      <w:r w:rsidR="005B193B">
        <w:rPr>
          <w:lang w:eastAsia="ko-KR"/>
        </w:rPr>
        <w:t xml:space="preserve">UE </w:t>
      </w:r>
      <w:proofErr w:type="spellStart"/>
      <w:r w:rsidR="005B193B">
        <w:rPr>
          <w:lang w:eastAsia="ko-KR"/>
        </w:rPr>
        <w:t>sidelink</w:t>
      </w:r>
      <w:proofErr w:type="spellEnd"/>
      <w:r w:rsidR="005B193B">
        <w:rPr>
          <w:lang w:eastAsia="ko-KR"/>
        </w:rPr>
        <w:t>.</w:t>
      </w:r>
    </w:p>
    <w:p w14:paraId="2B7DE278" w14:textId="00D2B31C" w:rsidR="00CB2918" w:rsidRDefault="008E3278" w:rsidP="00C45422">
      <w:pPr>
        <w:rPr>
          <w:lang w:eastAsia="ko-KR"/>
        </w:rPr>
      </w:pPr>
      <w:r w:rsidRPr="00AE7BBF">
        <w:rPr>
          <w:b/>
          <w:u w:val="single"/>
          <w:lang w:eastAsia="ko-KR"/>
        </w:rPr>
        <w:t xml:space="preserve">Proposal </w:t>
      </w:r>
      <w:r w:rsidR="00677FCD">
        <w:rPr>
          <w:b/>
          <w:u w:val="single"/>
          <w:lang w:eastAsia="ko-KR"/>
        </w:rPr>
        <w:t>4</w:t>
      </w:r>
      <w:r w:rsidRPr="00AE7BBF">
        <w:rPr>
          <w:b/>
          <w:u w:val="single"/>
          <w:lang w:eastAsia="ko-KR"/>
        </w:rPr>
        <w:t>:</w:t>
      </w:r>
      <w:r w:rsidRPr="00AE7BBF">
        <w:rPr>
          <w:lang w:eastAsia="ko-KR"/>
        </w:rPr>
        <w:t xml:space="preserve"> </w:t>
      </w:r>
      <w:r>
        <w:rPr>
          <w:lang w:eastAsia="ko-KR"/>
        </w:rPr>
        <w:t>Fr</w:t>
      </w:r>
      <w:r w:rsidR="00762AD4">
        <w:rPr>
          <w:lang w:eastAsia="ko-KR"/>
        </w:rPr>
        <w:t>ame structure should be able to exploit channel reciprocity efficiently in TDD through availability of frequent sounding opportunities</w:t>
      </w:r>
      <w:r w:rsidR="008C63D2">
        <w:rPr>
          <w:lang w:eastAsia="ko-KR"/>
        </w:rPr>
        <w:t>, as well as</w:t>
      </w:r>
      <w:r w:rsidR="00CB2918">
        <w:rPr>
          <w:lang w:eastAsia="ko-KR"/>
        </w:rPr>
        <w:t xml:space="preserve"> enable dynamic TDD assignment</w:t>
      </w:r>
      <w:r w:rsidR="00255DA7">
        <w:rPr>
          <w:lang w:eastAsia="ko-KR"/>
        </w:rPr>
        <w:t xml:space="preserve"> with support for managing interference between source and destination pairs</w:t>
      </w:r>
      <w:r w:rsidR="00CB2918">
        <w:rPr>
          <w:lang w:eastAsia="ko-KR"/>
        </w:rPr>
        <w:t xml:space="preserve"> (e.g., among uplink, downlink, or </w:t>
      </w:r>
      <w:proofErr w:type="spellStart"/>
      <w:r w:rsidR="00CB2918">
        <w:rPr>
          <w:lang w:eastAsia="ko-KR"/>
        </w:rPr>
        <w:t>sidelink</w:t>
      </w:r>
      <w:proofErr w:type="spellEnd"/>
      <w:r w:rsidR="00CB2918">
        <w:rPr>
          <w:lang w:eastAsia="ko-KR"/>
        </w:rPr>
        <w:t>).</w:t>
      </w:r>
    </w:p>
    <w:p w14:paraId="2C1BF996" w14:textId="77777777" w:rsidR="001F7A6B" w:rsidRDefault="001F7A6B" w:rsidP="00C45422">
      <w:pPr>
        <w:rPr>
          <w:lang w:eastAsia="ko-KR"/>
        </w:rPr>
      </w:pPr>
    </w:p>
    <w:p w14:paraId="57FC1613" w14:textId="53F1F023" w:rsidR="001105A2" w:rsidRDefault="001105A2" w:rsidP="001105A2">
      <w:pPr>
        <w:pStyle w:val="Heading2"/>
        <w:rPr>
          <w:lang w:eastAsia="ko-KR"/>
        </w:rPr>
      </w:pPr>
      <w:r>
        <w:rPr>
          <w:lang w:eastAsia="ko-KR"/>
        </w:rPr>
        <w:t xml:space="preserve">Self-contained </w:t>
      </w:r>
      <w:r w:rsidR="001F7A6B">
        <w:rPr>
          <w:lang w:eastAsia="ko-KR"/>
        </w:rPr>
        <w:t>time intervals</w:t>
      </w:r>
    </w:p>
    <w:p w14:paraId="2AE7A9AD" w14:textId="4E98E129" w:rsidR="009F4405" w:rsidRDefault="00F66723" w:rsidP="001105A2">
      <w:pPr>
        <w:rPr>
          <w:lang w:val="en-GB" w:eastAsia="ko-KR"/>
        </w:rPr>
      </w:pPr>
      <w:r>
        <w:rPr>
          <w:lang w:val="en-GB" w:eastAsia="ko-KR"/>
        </w:rPr>
        <w:t xml:space="preserve">In order for NR to properly allow forward compatibility as defined in </w:t>
      </w:r>
      <w:r>
        <w:rPr>
          <w:lang w:val="en-GB" w:eastAsia="ko-KR"/>
        </w:rPr>
        <w:fldChar w:fldCharType="begin"/>
      </w:r>
      <w:r>
        <w:rPr>
          <w:lang w:val="en-GB" w:eastAsia="ko-KR"/>
        </w:rPr>
        <w:instrText xml:space="preserve"> REF _Ref447198349 \r \h </w:instrText>
      </w:r>
      <w:r>
        <w:rPr>
          <w:lang w:val="en-GB" w:eastAsia="ko-KR"/>
        </w:rPr>
      </w:r>
      <w:r>
        <w:rPr>
          <w:lang w:val="en-GB" w:eastAsia="ko-KR"/>
        </w:rPr>
        <w:fldChar w:fldCharType="separate"/>
      </w:r>
      <w:r w:rsidR="00027249">
        <w:rPr>
          <w:lang w:val="en-GB" w:eastAsia="ko-KR"/>
        </w:rPr>
        <w:t>[2]</w:t>
      </w:r>
      <w:r>
        <w:rPr>
          <w:lang w:val="en-GB" w:eastAsia="ko-KR"/>
        </w:rPr>
        <w:fldChar w:fldCharType="end"/>
      </w:r>
      <w:r>
        <w:rPr>
          <w:lang w:val="en-GB" w:eastAsia="ko-KR"/>
        </w:rPr>
        <w:t>, it is required that</w:t>
      </w:r>
      <w:r w:rsidR="008D6397">
        <w:rPr>
          <w:lang w:val="en-GB" w:eastAsia="ko-KR"/>
        </w:rPr>
        <w:t xml:space="preserve"> NR be allowed to</w:t>
      </w:r>
      <w:r>
        <w:rPr>
          <w:lang w:val="en-GB" w:eastAsia="ko-KR"/>
        </w:rPr>
        <w:t xml:space="preserve"> </w:t>
      </w:r>
      <w:r w:rsidR="009F4405">
        <w:rPr>
          <w:lang w:val="en-GB" w:eastAsia="ko-KR"/>
        </w:rPr>
        <w:t>blank</w:t>
      </w:r>
      <w:r w:rsidR="008D6397">
        <w:rPr>
          <w:lang w:val="en-GB" w:eastAsia="ko-KR"/>
        </w:rPr>
        <w:t xml:space="preserve"> certain intervals. Such intervals can then allow for </w:t>
      </w:r>
      <w:r w:rsidR="009F4405">
        <w:rPr>
          <w:lang w:val="en-GB" w:eastAsia="ko-KR"/>
        </w:rPr>
        <w:t xml:space="preserve">future </w:t>
      </w:r>
      <w:r w:rsidR="008D6397">
        <w:rPr>
          <w:lang w:val="en-GB" w:eastAsia="ko-KR"/>
        </w:rPr>
        <w:t xml:space="preserve">insertion of </w:t>
      </w:r>
      <w:r w:rsidR="009F4405">
        <w:rPr>
          <w:lang w:val="en-GB" w:eastAsia="ko-KR"/>
        </w:rPr>
        <w:t>to-be-</w:t>
      </w:r>
      <w:r w:rsidR="008D6397">
        <w:rPr>
          <w:lang w:val="en-GB" w:eastAsia="ko-KR"/>
        </w:rPr>
        <w:t xml:space="preserve">undefined waveforms and services. In order to cleanly enable such a feature, </w:t>
      </w:r>
      <w:r w:rsidR="009F4405">
        <w:rPr>
          <w:lang w:val="en-GB" w:eastAsia="ko-KR"/>
        </w:rPr>
        <w:t xml:space="preserve">it is best to prevent any dangling transactions before and after the blank interval. One requirement to ensure this property is the following notion for self-contained </w:t>
      </w:r>
      <w:proofErr w:type="spellStart"/>
      <w:r w:rsidR="009F4405">
        <w:rPr>
          <w:lang w:val="en-GB" w:eastAsia="ko-KR"/>
        </w:rPr>
        <w:t>subframe</w:t>
      </w:r>
      <w:proofErr w:type="spellEnd"/>
      <w:r w:rsidR="009F4405">
        <w:rPr>
          <w:lang w:val="en-GB" w:eastAsia="ko-KR"/>
        </w:rPr>
        <w:t>.</w:t>
      </w:r>
    </w:p>
    <w:p w14:paraId="4241686C" w14:textId="5F05B74C" w:rsidR="005428DB" w:rsidRDefault="00DD14BA" w:rsidP="008B1368">
      <w:pPr>
        <w:rPr>
          <w:lang w:val="en-GB" w:eastAsia="ko-KR"/>
        </w:rPr>
      </w:pPr>
      <w:r w:rsidRPr="00AE7BBF">
        <w:rPr>
          <w:b/>
          <w:u w:val="single"/>
          <w:lang w:eastAsia="ko-KR"/>
        </w:rPr>
        <w:t xml:space="preserve">Proposal </w:t>
      </w:r>
      <w:r w:rsidR="0044727A">
        <w:rPr>
          <w:b/>
          <w:u w:val="single"/>
          <w:lang w:eastAsia="ko-KR"/>
        </w:rPr>
        <w:t>5</w:t>
      </w:r>
      <w:r w:rsidRPr="00AE7BBF">
        <w:rPr>
          <w:b/>
          <w:u w:val="single"/>
          <w:lang w:eastAsia="ko-KR"/>
        </w:rPr>
        <w:t>:</w:t>
      </w:r>
      <w:r w:rsidRPr="00AE7BBF">
        <w:rPr>
          <w:lang w:eastAsia="ko-KR"/>
        </w:rPr>
        <w:t xml:space="preserve"> </w:t>
      </w:r>
      <w:r>
        <w:rPr>
          <w:lang w:eastAsia="ko-KR"/>
        </w:rPr>
        <w:t xml:space="preserve">Frame structure should enable </w:t>
      </w:r>
      <w:r w:rsidRPr="00DD14BA">
        <w:rPr>
          <w:i/>
          <w:lang w:eastAsia="ko-KR"/>
        </w:rPr>
        <w:t xml:space="preserve">self-contained </w:t>
      </w:r>
      <w:r w:rsidR="00536C46">
        <w:rPr>
          <w:i/>
          <w:lang w:eastAsia="ko-KR"/>
        </w:rPr>
        <w:t>interval</w:t>
      </w:r>
      <w:r>
        <w:rPr>
          <w:lang w:eastAsia="ko-KR"/>
        </w:rPr>
        <w:t>, whereby</w:t>
      </w:r>
      <w:r w:rsidR="008B1368" w:rsidRPr="00DD14BA">
        <w:rPr>
          <w:lang w:val="en-GB" w:eastAsia="ko-KR"/>
        </w:rPr>
        <w:t xml:space="preserve"> the source-to-destination transmission as well as the response to that transmission, going from the destination-to-source, are both contained in </w:t>
      </w:r>
      <w:r w:rsidR="006706B0">
        <w:rPr>
          <w:lang w:val="en-GB" w:eastAsia="ko-KR"/>
        </w:rPr>
        <w:t>a given time</w:t>
      </w:r>
      <w:r w:rsidR="008B1368" w:rsidRPr="00DD14BA">
        <w:rPr>
          <w:lang w:val="en-GB" w:eastAsia="ko-KR"/>
        </w:rPr>
        <w:t xml:space="preserve"> </w:t>
      </w:r>
      <w:r w:rsidR="001F7A6B">
        <w:rPr>
          <w:lang w:val="en-GB" w:eastAsia="ko-KR"/>
        </w:rPr>
        <w:t>interval</w:t>
      </w:r>
      <w:r w:rsidR="008B1368" w:rsidRPr="00DD14BA">
        <w:rPr>
          <w:lang w:val="en-GB" w:eastAsia="ko-KR"/>
        </w:rPr>
        <w:t>.</w:t>
      </w:r>
    </w:p>
    <w:p w14:paraId="0F9626DE" w14:textId="39E0C6FC" w:rsidR="008B1368" w:rsidRDefault="008B1368" w:rsidP="008B1368">
      <w:pPr>
        <w:rPr>
          <w:lang w:val="en-GB" w:eastAsia="ko-KR"/>
        </w:rPr>
      </w:pPr>
      <w:r>
        <w:rPr>
          <w:lang w:val="en-GB" w:eastAsia="ko-KR"/>
        </w:rPr>
        <w:t>Some important e</w:t>
      </w:r>
      <w:r w:rsidR="001F7A6B">
        <w:rPr>
          <w:lang w:val="en-GB" w:eastAsia="ko-KR"/>
        </w:rPr>
        <w:t xml:space="preserve">xamples </w:t>
      </w:r>
      <w:r>
        <w:rPr>
          <w:lang w:val="en-GB" w:eastAsia="ko-KR"/>
        </w:rPr>
        <w:t>are as follows:</w:t>
      </w:r>
    </w:p>
    <w:p w14:paraId="0C705A35" w14:textId="6252C34B" w:rsidR="008B1368" w:rsidRDefault="008B1368" w:rsidP="008B1368">
      <w:pPr>
        <w:rPr>
          <w:lang w:val="en-GB" w:eastAsia="ko-KR"/>
        </w:rPr>
      </w:pPr>
      <w:r>
        <w:rPr>
          <w:i/>
          <w:lang w:val="en-GB" w:eastAsia="ko-KR"/>
        </w:rPr>
        <w:t>Example of down</w:t>
      </w:r>
      <w:r w:rsidRPr="008B1368">
        <w:rPr>
          <w:i/>
          <w:lang w:val="en-GB" w:eastAsia="ko-KR"/>
        </w:rPr>
        <w:t xml:space="preserve">link self-contained </w:t>
      </w:r>
      <w:r w:rsidR="001F7A6B">
        <w:rPr>
          <w:i/>
          <w:lang w:val="en-GB" w:eastAsia="ko-KR"/>
        </w:rPr>
        <w:t>interval</w:t>
      </w:r>
      <w:r w:rsidRPr="008B1368">
        <w:rPr>
          <w:i/>
          <w:lang w:val="en-GB" w:eastAsia="ko-KR"/>
        </w:rPr>
        <w:t>:</w:t>
      </w:r>
      <w:r>
        <w:rPr>
          <w:lang w:val="en-GB" w:eastAsia="ko-KR"/>
        </w:rPr>
        <w:t xml:space="preserve"> A </w:t>
      </w:r>
      <w:proofErr w:type="spellStart"/>
      <w:r>
        <w:rPr>
          <w:lang w:val="en-GB" w:eastAsia="ko-KR"/>
        </w:rPr>
        <w:t>subframe</w:t>
      </w:r>
      <w:proofErr w:type="spellEnd"/>
      <w:r>
        <w:rPr>
          <w:lang w:val="en-GB" w:eastAsia="ko-KR"/>
        </w:rPr>
        <w:t xml:space="preserve"> in which the downlink transmission is followed directly by the ACK/NAK from the destination</w:t>
      </w:r>
      <w:r w:rsidR="00D65738">
        <w:rPr>
          <w:lang w:val="en-GB" w:eastAsia="ko-KR"/>
        </w:rPr>
        <w:t xml:space="preserve"> to indicate</w:t>
      </w:r>
      <w:r>
        <w:rPr>
          <w:lang w:val="en-GB" w:eastAsia="ko-KR"/>
        </w:rPr>
        <w:t xml:space="preserve"> successful or unsuccessful reception of the downlink transmission.</w:t>
      </w:r>
      <w:r w:rsidR="001F7A6B">
        <w:rPr>
          <w:lang w:val="en-GB" w:eastAsia="ko-KR"/>
        </w:rPr>
        <w:t xml:space="preserve"> This may contain one or more transport blocks.</w:t>
      </w:r>
    </w:p>
    <w:p w14:paraId="1A0413F3" w14:textId="4DC36C8D" w:rsidR="00253F7E" w:rsidRDefault="008B1368" w:rsidP="008B1368">
      <w:pPr>
        <w:rPr>
          <w:lang w:val="en-GB" w:eastAsia="ko-KR"/>
        </w:rPr>
      </w:pPr>
      <w:r>
        <w:rPr>
          <w:i/>
          <w:lang w:val="en-GB" w:eastAsia="ko-KR"/>
        </w:rPr>
        <w:t>Example of u</w:t>
      </w:r>
      <w:r w:rsidRPr="008B1368">
        <w:rPr>
          <w:i/>
          <w:lang w:val="en-GB" w:eastAsia="ko-KR"/>
        </w:rPr>
        <w:t xml:space="preserve">plink self-contained </w:t>
      </w:r>
      <w:r w:rsidR="001F7A6B">
        <w:rPr>
          <w:i/>
          <w:lang w:val="en-GB" w:eastAsia="ko-KR"/>
        </w:rPr>
        <w:t>interval</w:t>
      </w:r>
      <w:r w:rsidRPr="008B1368">
        <w:rPr>
          <w:i/>
          <w:lang w:val="en-GB" w:eastAsia="ko-KR"/>
        </w:rPr>
        <w:t>:</w:t>
      </w:r>
      <w:r>
        <w:rPr>
          <w:lang w:val="en-GB" w:eastAsia="ko-KR"/>
        </w:rPr>
        <w:t xml:space="preserve"> A </w:t>
      </w:r>
      <w:proofErr w:type="spellStart"/>
      <w:r>
        <w:rPr>
          <w:lang w:val="en-GB" w:eastAsia="ko-KR"/>
        </w:rPr>
        <w:t>subframe</w:t>
      </w:r>
      <w:proofErr w:type="spellEnd"/>
      <w:r>
        <w:rPr>
          <w:lang w:val="en-GB" w:eastAsia="ko-KR"/>
        </w:rPr>
        <w:t xml:space="preserve"> in which the grant for use of uplink resources is followed directly by the uplink transmission on those resources.</w:t>
      </w:r>
      <w:r w:rsidR="001F7A6B" w:rsidRPr="001F7A6B">
        <w:rPr>
          <w:lang w:val="en-GB" w:eastAsia="ko-KR"/>
        </w:rPr>
        <w:t xml:space="preserve"> </w:t>
      </w:r>
      <w:r w:rsidR="001F7A6B">
        <w:rPr>
          <w:lang w:val="en-GB" w:eastAsia="ko-KR"/>
        </w:rPr>
        <w:t>This may contain one or more transport blocks.</w:t>
      </w:r>
    </w:p>
    <w:p w14:paraId="26FD92E8" w14:textId="1B831FDB" w:rsidR="00722CE7" w:rsidRDefault="008B1368" w:rsidP="008B1368">
      <w:pPr>
        <w:rPr>
          <w:lang w:val="en-GB" w:eastAsia="ko-KR"/>
        </w:rPr>
      </w:pPr>
      <w:r>
        <w:rPr>
          <w:lang w:val="en-GB" w:eastAsia="ko-KR"/>
        </w:rPr>
        <w:t xml:space="preserve">Note that an example for unicast traffic along a </w:t>
      </w:r>
      <w:proofErr w:type="spellStart"/>
      <w:r>
        <w:rPr>
          <w:lang w:val="en-GB" w:eastAsia="ko-KR"/>
        </w:rPr>
        <w:t>sidelink</w:t>
      </w:r>
      <w:proofErr w:type="spellEnd"/>
      <w:r>
        <w:rPr>
          <w:lang w:val="en-GB" w:eastAsia="ko-KR"/>
        </w:rPr>
        <w:t xml:space="preserve"> can follow either of these examples, depending on whether the source or the destination is the master </w:t>
      </w:r>
      <w:r w:rsidR="00927A45">
        <w:rPr>
          <w:lang w:val="en-GB" w:eastAsia="ko-KR"/>
        </w:rPr>
        <w:t>of</w:t>
      </w:r>
      <w:r>
        <w:rPr>
          <w:lang w:val="en-GB" w:eastAsia="ko-KR"/>
        </w:rPr>
        <w:t xml:space="preserve"> the transaction.</w:t>
      </w:r>
      <w:r w:rsidR="00722CE7">
        <w:rPr>
          <w:lang w:val="en-GB" w:eastAsia="ko-KR"/>
        </w:rPr>
        <w:t xml:space="preserve"> Moreover, it is important to note that support for unlicensed/ shared access is particularly important when consi</w:t>
      </w:r>
      <w:r w:rsidR="005428DB">
        <w:rPr>
          <w:lang w:val="en-GB" w:eastAsia="ko-KR"/>
        </w:rPr>
        <w:t xml:space="preserve">dering self-contained </w:t>
      </w:r>
      <w:proofErr w:type="spellStart"/>
      <w:r w:rsidR="005428DB">
        <w:rPr>
          <w:lang w:val="en-GB" w:eastAsia="ko-KR"/>
        </w:rPr>
        <w:t>subframes</w:t>
      </w:r>
      <w:proofErr w:type="spellEnd"/>
      <w:r w:rsidR="005428DB">
        <w:rPr>
          <w:lang w:val="en-GB" w:eastAsia="ko-KR"/>
        </w:rPr>
        <w:t>, since the interval over which the transaction must be completed within the TXOP and before other devices access the medium.</w:t>
      </w:r>
    </w:p>
    <w:p w14:paraId="7229AB67" w14:textId="203EBDF2" w:rsidR="009F2928" w:rsidRDefault="00CE04D2" w:rsidP="00450E1F">
      <w:pPr>
        <w:pStyle w:val="Heading2"/>
      </w:pPr>
      <w:r>
        <w:t>I</w:t>
      </w:r>
      <w:r w:rsidR="00450E1F">
        <w:t>mplementation considerations</w:t>
      </w:r>
      <w:r w:rsidR="00255DA7">
        <w:t xml:space="preserve"> and interlacing</w:t>
      </w:r>
    </w:p>
    <w:p w14:paraId="7827E810" w14:textId="4FA62AE2" w:rsidR="00594E3F" w:rsidRDefault="00FC6901" w:rsidP="00450E1F">
      <w:r>
        <w:t>F</w:t>
      </w:r>
      <w:r w:rsidR="00450E1F">
        <w:t>rom an implementation standpoint</w:t>
      </w:r>
      <w:r>
        <w:t xml:space="preserve">, shorter </w:t>
      </w:r>
      <w:proofErr w:type="spellStart"/>
      <w:r>
        <w:t>subframe</w:t>
      </w:r>
      <w:proofErr w:type="spellEnd"/>
      <w:r>
        <w:t xml:space="preserve"> scaling</w:t>
      </w:r>
      <w:r w:rsidR="00450E1F">
        <w:t xml:space="preserve"> can allow possible r</w:t>
      </w:r>
      <w:r w:rsidR="00602F3E">
        <w:t>eduction in receive buffer size. However, the</w:t>
      </w:r>
      <w:r w:rsidR="00450E1F">
        <w:t xml:space="preserve"> reduc</w:t>
      </w:r>
      <w:r w:rsidR="00602F3E">
        <w:t>tion of interlaces is further required in order to take full advantage. This can allow NR devices to scale across much wider bandwidths without adversely requiring memory management for much larger buffer sizes.</w:t>
      </w:r>
      <w:r w:rsidR="00450E1F">
        <w:t xml:space="preserve"> </w:t>
      </w:r>
      <w:r w:rsidR="00602F3E">
        <w:t>More importantly, by pushing further to single interlace structure, this can provide the most efficient implementations for low latency.</w:t>
      </w:r>
      <w:r w:rsidR="00255DA7">
        <w:t xml:space="preserve"> An illustration is provided below.</w:t>
      </w:r>
    </w:p>
    <w:p w14:paraId="4C7549FB" w14:textId="3B81E9E6" w:rsidR="00995252" w:rsidRDefault="00995252" w:rsidP="00995252">
      <w:r>
        <w:t xml:space="preserve">When bandwidths are narrower and processing time can be relaxed, it may be more advantageous to also allow for multiple interlace structure. However, it should be noted that such designs may be constrained by the forward compatibility with blank </w:t>
      </w:r>
      <w:proofErr w:type="spellStart"/>
      <w:r>
        <w:t>subframes</w:t>
      </w:r>
      <w:proofErr w:type="spellEnd"/>
      <w:r>
        <w:t>, and for given latency constraint the addition of multiple interlaces can introduce more overhead.</w:t>
      </w:r>
      <w:r w:rsidR="00255DA7">
        <w:t xml:space="preserve"> This can also be seen in the figure.</w:t>
      </w:r>
    </w:p>
    <w:p w14:paraId="0B301FE8" w14:textId="6663FE3A" w:rsidR="00012296" w:rsidRDefault="00995252" w:rsidP="00012296">
      <w:pPr>
        <w:keepNext/>
        <w:jc w:val="center"/>
      </w:pPr>
      <w:r w:rsidRPr="00012296">
        <w:object w:dxaOrig="9681" w:dyaOrig="4293" w14:anchorId="419644F8">
          <v:shape id="_x0000_i1026" type="#_x0000_t75" style="width:403.8pt;height:180.3pt" o:ole="">
            <v:imagedata r:id="rId14" o:title=""/>
          </v:shape>
          <o:OLEObject Type="Embed" ProgID="Visio.Drawing.11" ShapeID="_x0000_i1026" DrawAspect="Content" ObjectID="_1524683950" r:id="rId15"/>
        </w:object>
      </w:r>
    </w:p>
    <w:p w14:paraId="174E2895" w14:textId="76F9A22F" w:rsidR="00012296" w:rsidRDefault="00012296" w:rsidP="00012296">
      <w:pPr>
        <w:pStyle w:val="Caption"/>
        <w:jc w:val="center"/>
      </w:pPr>
      <w:r>
        <w:t xml:space="preserve">Figure </w:t>
      </w:r>
      <w:r w:rsidR="00A531A0">
        <w:fldChar w:fldCharType="begin"/>
      </w:r>
      <w:r w:rsidR="00A531A0">
        <w:instrText xml:space="preserve"> SEQ Figure \* ARABIC </w:instrText>
      </w:r>
      <w:r w:rsidR="00A531A0">
        <w:fldChar w:fldCharType="separate"/>
      </w:r>
      <w:r w:rsidR="00027249">
        <w:rPr>
          <w:noProof/>
        </w:rPr>
        <w:t>2</w:t>
      </w:r>
      <w:r w:rsidR="00A531A0">
        <w:rPr>
          <w:noProof/>
        </w:rPr>
        <w:fldChar w:fldCharType="end"/>
      </w:r>
      <w:r>
        <w:t xml:space="preserve">. </w:t>
      </w:r>
      <w:r w:rsidR="00995252">
        <w:t>TDD e</w:t>
      </w:r>
      <w:r>
        <w:t>xample of s</w:t>
      </w:r>
      <w:r w:rsidRPr="00695630">
        <w:t xml:space="preserve">elf-contained </w:t>
      </w:r>
      <w:r w:rsidR="0026571E">
        <w:t>intervals</w:t>
      </w:r>
      <w:r w:rsidRPr="00695630">
        <w:t xml:space="preserve"> with single interlace</w:t>
      </w:r>
      <w:r w:rsidR="00995252">
        <w:t xml:space="preserve"> (top) and two interlaces (bottom)</w:t>
      </w:r>
      <w:r w:rsidRPr="00695630">
        <w:t>.</w:t>
      </w:r>
    </w:p>
    <w:p w14:paraId="215072F0" w14:textId="77777777" w:rsidR="00995252" w:rsidRDefault="00995252" w:rsidP="00995252"/>
    <w:p w14:paraId="2AD78C98" w14:textId="3FE282EF" w:rsidR="00995252" w:rsidRPr="00995252" w:rsidRDefault="00995252" w:rsidP="000B7859">
      <w:pPr>
        <w:keepNext/>
        <w:rPr>
          <w:lang w:eastAsia="ko-KR"/>
        </w:rPr>
      </w:pPr>
      <w:r w:rsidRPr="00AE7BBF">
        <w:rPr>
          <w:b/>
          <w:u w:val="single"/>
          <w:lang w:eastAsia="ko-KR"/>
        </w:rPr>
        <w:t xml:space="preserve">Proposal </w:t>
      </w:r>
      <w:r w:rsidR="0044727A">
        <w:rPr>
          <w:b/>
          <w:u w:val="single"/>
          <w:lang w:eastAsia="ko-KR"/>
        </w:rPr>
        <w:t>6</w:t>
      </w:r>
      <w:r w:rsidRPr="00AE7BBF">
        <w:rPr>
          <w:b/>
          <w:u w:val="single"/>
          <w:lang w:eastAsia="ko-KR"/>
        </w:rPr>
        <w:t>:</w:t>
      </w:r>
      <w:r w:rsidRPr="00AE7BBF">
        <w:rPr>
          <w:lang w:eastAsia="ko-KR"/>
        </w:rPr>
        <w:t xml:space="preserve"> </w:t>
      </w:r>
      <w:r>
        <w:rPr>
          <w:lang w:eastAsia="ko-KR"/>
        </w:rPr>
        <w:t xml:space="preserve">Frame structure should enable self-contained </w:t>
      </w:r>
      <w:r w:rsidR="0026571E">
        <w:rPr>
          <w:lang w:eastAsia="ko-KR"/>
        </w:rPr>
        <w:t>operation</w:t>
      </w:r>
      <w:r>
        <w:rPr>
          <w:lang w:eastAsia="ko-KR"/>
        </w:rPr>
        <w:t xml:space="preserve"> with a single interlace structure.</w:t>
      </w:r>
    </w:p>
    <w:p w14:paraId="6CC5B674" w14:textId="1D04837A" w:rsidR="00CB2918" w:rsidRDefault="000B7859" w:rsidP="0026571E">
      <w:pPr>
        <w:keepNext/>
        <w:rPr>
          <w:lang w:eastAsia="ko-KR"/>
        </w:rPr>
      </w:pPr>
      <w:r w:rsidRPr="00AE7BBF">
        <w:rPr>
          <w:b/>
          <w:u w:val="single"/>
          <w:lang w:eastAsia="ko-KR"/>
        </w:rPr>
        <w:t xml:space="preserve">Proposal </w:t>
      </w:r>
      <w:r w:rsidR="0044727A">
        <w:rPr>
          <w:b/>
          <w:u w:val="single"/>
          <w:lang w:eastAsia="ko-KR"/>
        </w:rPr>
        <w:t>7</w:t>
      </w:r>
      <w:r w:rsidRPr="00AE7BBF">
        <w:rPr>
          <w:b/>
          <w:u w:val="single"/>
          <w:lang w:eastAsia="ko-KR"/>
        </w:rPr>
        <w:t>:</w:t>
      </w:r>
      <w:r w:rsidRPr="00AE7BBF">
        <w:rPr>
          <w:lang w:eastAsia="ko-KR"/>
        </w:rPr>
        <w:t xml:space="preserve"> </w:t>
      </w:r>
      <w:r>
        <w:rPr>
          <w:lang w:eastAsia="ko-KR"/>
        </w:rPr>
        <w:t>Frame structure may include multiple interlaces subject to fo</w:t>
      </w:r>
      <w:r w:rsidR="0026571E">
        <w:rPr>
          <w:lang w:eastAsia="ko-KR"/>
        </w:rPr>
        <w:t>rward compatibility constraints, and</w:t>
      </w:r>
      <w:r w:rsidR="00B72302">
        <w:rPr>
          <w:lang w:eastAsia="ko-KR"/>
        </w:rPr>
        <w:t>/or</w:t>
      </w:r>
      <w:r>
        <w:rPr>
          <w:lang w:eastAsia="ko-KR"/>
        </w:rPr>
        <w:t xml:space="preserve"> overhead constraints for given target latency.</w:t>
      </w:r>
    </w:p>
    <w:p w14:paraId="4653DD7B" w14:textId="0F1C4915" w:rsidR="00806CC3" w:rsidRDefault="00806CC3" w:rsidP="00806CC3">
      <w:pPr>
        <w:pStyle w:val="Heading2"/>
        <w:rPr>
          <w:lang w:eastAsia="ko-KR"/>
        </w:rPr>
      </w:pPr>
      <w:r>
        <w:rPr>
          <w:lang w:eastAsia="ko-KR"/>
        </w:rPr>
        <w:t xml:space="preserve">Enhanced </w:t>
      </w:r>
      <w:proofErr w:type="spellStart"/>
      <w:r>
        <w:rPr>
          <w:lang w:eastAsia="ko-KR"/>
        </w:rPr>
        <w:t>subframe</w:t>
      </w:r>
      <w:proofErr w:type="spellEnd"/>
      <w:r>
        <w:rPr>
          <w:lang w:eastAsia="ko-KR"/>
        </w:rPr>
        <w:t xml:space="preserve"> structures</w:t>
      </w:r>
    </w:p>
    <w:p w14:paraId="2ECE9BD9" w14:textId="1C99C502" w:rsidR="00FE6F99" w:rsidRDefault="00FE6F99" w:rsidP="00FE6F99">
      <w:pPr>
        <w:rPr>
          <w:lang w:val="en-GB" w:eastAsia="ko-KR"/>
        </w:rPr>
      </w:pPr>
      <w:r>
        <w:rPr>
          <w:lang w:val="en-GB" w:eastAsia="ko-KR"/>
        </w:rPr>
        <w:t xml:space="preserve">For certain topologies, it can be important to expand the </w:t>
      </w:r>
      <w:proofErr w:type="spellStart"/>
      <w:r>
        <w:rPr>
          <w:lang w:val="en-GB" w:eastAsia="ko-KR"/>
        </w:rPr>
        <w:t>subframe</w:t>
      </w:r>
      <w:proofErr w:type="spellEnd"/>
      <w:r>
        <w:rPr>
          <w:lang w:val="en-GB" w:eastAsia="ko-KR"/>
        </w:rPr>
        <w:t xml:space="preserve"> definition to allow an intermediate round of communication between the source and destination. One example of this could be in a mesh network </w:t>
      </w:r>
      <w:r w:rsidR="00741A53">
        <w:rPr>
          <w:lang w:val="en-GB" w:eastAsia="ko-KR"/>
        </w:rPr>
        <w:t xml:space="preserve">[5] </w:t>
      </w:r>
      <w:r>
        <w:rPr>
          <w:lang w:val="en-GB" w:eastAsia="ko-KR"/>
        </w:rPr>
        <w:t xml:space="preserve">or a network on unlicensed spectrum, where the intermediate round at the start of the </w:t>
      </w:r>
      <w:proofErr w:type="spellStart"/>
      <w:r>
        <w:rPr>
          <w:lang w:val="en-GB" w:eastAsia="ko-KR"/>
        </w:rPr>
        <w:t>subframe</w:t>
      </w:r>
      <w:proofErr w:type="spellEnd"/>
      <w:r>
        <w:rPr>
          <w:lang w:val="en-GB" w:eastAsia="ko-KR"/>
        </w:rPr>
        <w:t xml:space="preserve"> may provide ability for multiple links to dynamically manage the cross-interference before the actual payload transmission. This initial arbitration could also be advantageous in a reciprocity-based or coordinated multipoint system.</w:t>
      </w:r>
    </w:p>
    <w:p w14:paraId="4BCAA674" w14:textId="7A28F61F" w:rsidR="00FE6F99" w:rsidRPr="00FE6F99" w:rsidRDefault="00FE6F99" w:rsidP="00FE6F99">
      <w:pPr>
        <w:rPr>
          <w:lang w:val="en-GB" w:eastAsia="ko-KR"/>
        </w:rPr>
      </w:pPr>
      <w:r w:rsidRPr="00AE7BBF">
        <w:rPr>
          <w:b/>
          <w:u w:val="single"/>
          <w:lang w:eastAsia="ko-KR"/>
        </w:rPr>
        <w:t xml:space="preserve">Proposal </w:t>
      </w:r>
      <w:r w:rsidR="00F37934">
        <w:rPr>
          <w:b/>
          <w:u w:val="single"/>
          <w:lang w:eastAsia="ko-KR"/>
        </w:rPr>
        <w:t>8</w:t>
      </w:r>
      <w:r w:rsidRPr="00AE7BBF">
        <w:rPr>
          <w:b/>
          <w:u w:val="single"/>
          <w:lang w:eastAsia="ko-KR"/>
        </w:rPr>
        <w:t>:</w:t>
      </w:r>
      <w:r w:rsidRPr="00AE7BBF">
        <w:rPr>
          <w:lang w:eastAsia="ko-KR"/>
        </w:rPr>
        <w:t xml:space="preserve"> </w:t>
      </w:r>
      <w:r>
        <w:rPr>
          <w:lang w:eastAsia="ko-KR"/>
        </w:rPr>
        <w:t xml:space="preserve">Frame structure should allow for </w:t>
      </w:r>
      <w:r w:rsidR="00CD7A39">
        <w:rPr>
          <w:lang w:eastAsia="ko-KR"/>
        </w:rPr>
        <w:t xml:space="preserve">modes where </w:t>
      </w:r>
      <w:r w:rsidR="00D9203E">
        <w:rPr>
          <w:lang w:eastAsia="ko-KR"/>
        </w:rPr>
        <w:t xml:space="preserve">a </w:t>
      </w:r>
      <w:r>
        <w:rPr>
          <w:lang w:eastAsia="ko-KR"/>
        </w:rPr>
        <w:t>short intermediate round of communication bet</w:t>
      </w:r>
      <w:r w:rsidR="00CD7A39">
        <w:rPr>
          <w:lang w:eastAsia="ko-KR"/>
        </w:rPr>
        <w:t xml:space="preserve">ween the source and destination can occur within a </w:t>
      </w:r>
      <w:proofErr w:type="spellStart"/>
      <w:r w:rsidR="00CD7A39">
        <w:rPr>
          <w:lang w:eastAsia="ko-KR"/>
        </w:rPr>
        <w:t>subframe</w:t>
      </w:r>
      <w:proofErr w:type="spellEnd"/>
      <w:r w:rsidR="00CD7A39">
        <w:rPr>
          <w:lang w:eastAsia="ko-KR"/>
        </w:rPr>
        <w:t>.</w:t>
      </w:r>
    </w:p>
    <w:p w14:paraId="4743AF27" w14:textId="27010265" w:rsidR="00CB2918" w:rsidRDefault="00CB2918" w:rsidP="00CB2918">
      <w:pPr>
        <w:pStyle w:val="Heading2"/>
      </w:pPr>
      <w:r>
        <w:t xml:space="preserve">Carrier aggregation </w:t>
      </w:r>
    </w:p>
    <w:p w14:paraId="63CB3D46" w14:textId="4612F4B0" w:rsidR="004B556C" w:rsidRPr="004B556C" w:rsidRDefault="00AB3D6A" w:rsidP="004B556C">
      <w:pPr>
        <w:rPr>
          <w:lang w:val="en-GB"/>
        </w:rPr>
      </w:pPr>
      <w:r>
        <w:rPr>
          <w:lang w:val="en-GB"/>
        </w:rPr>
        <w:t>Finally, s</w:t>
      </w:r>
      <w:r w:rsidR="000116BF">
        <w:rPr>
          <w:lang w:val="en-GB"/>
        </w:rPr>
        <w:t>ince NR will address design across different spectrum allocations, it is also natur</w:t>
      </w:r>
      <w:r w:rsidR="00255DA7">
        <w:rPr>
          <w:lang w:val="en-GB"/>
        </w:rPr>
        <w:t>al to consider frame design to e</w:t>
      </w:r>
      <w:r w:rsidR="000116BF">
        <w:rPr>
          <w:lang w:val="en-GB"/>
        </w:rPr>
        <w:t>ffectively address the tight coupling and aggregation of carriers across bands. This may afford more flexibility in deployment and in implementation, e.g., by allowing control channel multiplexing effectively among the aggregated bands.</w:t>
      </w:r>
    </w:p>
    <w:p w14:paraId="78140337" w14:textId="47AE1261" w:rsidR="00A52733" w:rsidRPr="007C778B" w:rsidRDefault="000116BF" w:rsidP="00012296">
      <w:pPr>
        <w:rPr>
          <w:lang w:val="en-GB"/>
        </w:rPr>
      </w:pPr>
      <w:r w:rsidRPr="00AE7BBF">
        <w:rPr>
          <w:b/>
          <w:u w:val="single"/>
          <w:lang w:eastAsia="ko-KR"/>
        </w:rPr>
        <w:t xml:space="preserve">Proposal </w:t>
      </w:r>
      <w:r w:rsidR="00F37934">
        <w:rPr>
          <w:b/>
          <w:u w:val="single"/>
          <w:lang w:eastAsia="ko-KR"/>
        </w:rPr>
        <w:t>9</w:t>
      </w:r>
      <w:r w:rsidRPr="00AE7BBF">
        <w:rPr>
          <w:b/>
          <w:u w:val="single"/>
          <w:lang w:eastAsia="ko-KR"/>
        </w:rPr>
        <w:t>:</w:t>
      </w:r>
      <w:r w:rsidRPr="00AE7BBF">
        <w:rPr>
          <w:lang w:eastAsia="ko-KR"/>
        </w:rPr>
        <w:t xml:space="preserve"> </w:t>
      </w:r>
      <w:r>
        <w:rPr>
          <w:lang w:eastAsia="ko-KR"/>
        </w:rPr>
        <w:t>Frame structure should allow for tight coupling across aggregated carriers.</w:t>
      </w:r>
    </w:p>
    <w:p w14:paraId="5BE0AC90" w14:textId="77777777" w:rsidR="00FC6D8C" w:rsidRDefault="003A38AC" w:rsidP="00AA0D9A">
      <w:pPr>
        <w:pStyle w:val="Heading1"/>
      </w:pPr>
      <w:bookmarkStart w:id="2" w:name="_Ref378529477"/>
      <w:r>
        <w:t>C</w:t>
      </w:r>
      <w:r w:rsidR="001021DD" w:rsidRPr="00183CB7">
        <w:t>onclusions</w:t>
      </w:r>
    </w:p>
    <w:p w14:paraId="5BE0AC91" w14:textId="02BCBC40" w:rsidR="00AF39AA" w:rsidRDefault="004B556C" w:rsidP="00AF39AA">
      <w:pPr>
        <w:rPr>
          <w:lang w:val="en-GB"/>
        </w:rPr>
      </w:pPr>
      <w:r>
        <w:rPr>
          <w:lang w:val="en-GB"/>
        </w:rPr>
        <w:t xml:space="preserve">Here is the summary </w:t>
      </w:r>
      <w:r w:rsidR="007C778B">
        <w:rPr>
          <w:lang w:val="en-GB"/>
        </w:rPr>
        <w:t xml:space="preserve">of the proposed requirements from the </w:t>
      </w:r>
      <w:r>
        <w:rPr>
          <w:lang w:val="en-GB"/>
        </w:rPr>
        <w:t>above discussion.</w:t>
      </w:r>
    </w:p>
    <w:bookmarkEnd w:id="2"/>
    <w:p w14:paraId="5766B894" w14:textId="77777777" w:rsidR="00252A1F" w:rsidRDefault="00252A1F" w:rsidP="00252A1F">
      <w:pPr>
        <w:rPr>
          <w:lang w:eastAsia="ko-KR"/>
        </w:rPr>
      </w:pPr>
      <w:r w:rsidRPr="00AE7BBF">
        <w:rPr>
          <w:b/>
          <w:u w:val="single"/>
          <w:lang w:eastAsia="ko-KR"/>
        </w:rPr>
        <w:t>Proposal 1:</w:t>
      </w:r>
      <w:r w:rsidRPr="00AE7BBF">
        <w:rPr>
          <w:lang w:eastAsia="ko-KR"/>
        </w:rPr>
        <w:t xml:space="preserve"> </w:t>
      </w:r>
      <w:r>
        <w:rPr>
          <w:lang w:eastAsia="ko-KR"/>
        </w:rPr>
        <w:t>Frame structure should be based on at least two fundamental time units measured in number of symbols</w:t>
      </w:r>
    </w:p>
    <w:p w14:paraId="1AC3E347" w14:textId="77777777" w:rsidR="00252A1F" w:rsidRDefault="00252A1F" w:rsidP="00252A1F">
      <w:pPr>
        <w:pStyle w:val="ListParagraph"/>
        <w:numPr>
          <w:ilvl w:val="0"/>
          <w:numId w:val="15"/>
        </w:numPr>
        <w:rPr>
          <w:lang w:eastAsia="ko-KR"/>
        </w:rPr>
      </w:pPr>
      <w:r>
        <w:rPr>
          <w:lang w:eastAsia="ko-KR"/>
        </w:rPr>
        <w:t>Minimum schedulable time interval for a given numerology and service</w:t>
      </w:r>
    </w:p>
    <w:p w14:paraId="67F2E8A4" w14:textId="77777777" w:rsidR="00252A1F" w:rsidRDefault="00252A1F" w:rsidP="00252A1F">
      <w:pPr>
        <w:pStyle w:val="ListParagraph"/>
        <w:numPr>
          <w:ilvl w:val="0"/>
          <w:numId w:val="15"/>
        </w:numPr>
        <w:rPr>
          <w:lang w:eastAsia="ko-KR"/>
        </w:rPr>
      </w:pPr>
      <w:r>
        <w:rPr>
          <w:lang w:eastAsia="ko-KR"/>
        </w:rPr>
        <w:t>Time interval between opportunities for downlink control bursts and uplink control bursts</w:t>
      </w:r>
    </w:p>
    <w:p w14:paraId="01650D6A" w14:textId="77777777" w:rsidR="00677FCD" w:rsidRDefault="00677FCD" w:rsidP="00677FCD">
      <w:pPr>
        <w:pStyle w:val="ListParagraph"/>
        <w:rPr>
          <w:lang w:eastAsia="ko-KR"/>
        </w:rPr>
      </w:pPr>
    </w:p>
    <w:p w14:paraId="14487801" w14:textId="77777777" w:rsidR="00677FCD" w:rsidRDefault="00677FCD" w:rsidP="00677FCD">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AE7BBF">
        <w:rPr>
          <w:lang w:eastAsia="ko-KR"/>
        </w:rPr>
        <w:t xml:space="preserve"> </w:t>
      </w:r>
      <w:r>
        <w:rPr>
          <w:lang w:eastAsia="ko-KR"/>
        </w:rPr>
        <w:t>Frame structure should allow for scalability to address different services</w:t>
      </w:r>
    </w:p>
    <w:p w14:paraId="3B30895E" w14:textId="77777777" w:rsidR="00677FCD" w:rsidRDefault="00677FCD" w:rsidP="00677FCD">
      <w:pPr>
        <w:pStyle w:val="ListParagraph"/>
        <w:numPr>
          <w:ilvl w:val="0"/>
          <w:numId w:val="15"/>
        </w:numPr>
        <w:rPr>
          <w:lang w:eastAsia="ko-KR"/>
        </w:rPr>
      </w:pPr>
      <w:r>
        <w:rPr>
          <w:lang w:eastAsia="ko-KR"/>
        </w:rPr>
        <w:t>Services with a target HARQ-RTT latency of 1ms</w:t>
      </w:r>
    </w:p>
    <w:p w14:paraId="5012AE2B" w14:textId="77777777" w:rsidR="00677FCD" w:rsidRDefault="00677FCD" w:rsidP="00677FCD">
      <w:pPr>
        <w:pStyle w:val="ListParagraph"/>
        <w:numPr>
          <w:ilvl w:val="0"/>
          <w:numId w:val="15"/>
        </w:numPr>
        <w:rPr>
          <w:lang w:eastAsia="ko-KR"/>
        </w:rPr>
      </w:pPr>
      <w:r>
        <w:rPr>
          <w:lang w:eastAsia="ko-KR"/>
        </w:rPr>
        <w:t>Services with an end-to-end application layer latency of 1ms</w:t>
      </w:r>
    </w:p>
    <w:p w14:paraId="77B08B59" w14:textId="17A039C9" w:rsidR="00677FCD" w:rsidRDefault="00677FCD" w:rsidP="00677FCD">
      <w:pPr>
        <w:pStyle w:val="ListParagraph"/>
        <w:numPr>
          <w:ilvl w:val="0"/>
          <w:numId w:val="15"/>
        </w:numPr>
        <w:rPr>
          <w:lang w:eastAsia="ko-KR"/>
        </w:rPr>
      </w:pPr>
      <w:r>
        <w:rPr>
          <w:lang w:eastAsia="ko-KR"/>
        </w:rPr>
        <w:lastRenderedPageBreak/>
        <w:t xml:space="preserve">Multiplexing of different services (such as EMBB and URLLC) </w:t>
      </w:r>
    </w:p>
    <w:p w14:paraId="382F7A6C" w14:textId="77777777" w:rsidR="00677FCD" w:rsidRDefault="00677FCD" w:rsidP="00677FCD">
      <w:pPr>
        <w:rPr>
          <w:lang w:eastAsia="ko-KR"/>
        </w:rPr>
      </w:pPr>
    </w:p>
    <w:p w14:paraId="07939C20" w14:textId="77777777" w:rsidR="00FE422A" w:rsidRDefault="00FE422A" w:rsidP="00FE422A">
      <w:pPr>
        <w:rPr>
          <w:lang w:eastAsia="ko-KR"/>
        </w:rPr>
      </w:pPr>
      <w:r w:rsidRPr="00AE7BBF">
        <w:rPr>
          <w:b/>
          <w:u w:val="single"/>
          <w:lang w:eastAsia="ko-KR"/>
        </w:rPr>
        <w:t xml:space="preserve">Proposal </w:t>
      </w:r>
      <w:r>
        <w:rPr>
          <w:b/>
          <w:u w:val="single"/>
          <w:lang w:eastAsia="ko-KR"/>
        </w:rPr>
        <w:t>3</w:t>
      </w:r>
      <w:r w:rsidRPr="00AE7BBF">
        <w:rPr>
          <w:b/>
          <w:u w:val="single"/>
          <w:lang w:eastAsia="ko-KR"/>
        </w:rPr>
        <w:t>:</w:t>
      </w:r>
      <w:r w:rsidRPr="00AE7BBF">
        <w:rPr>
          <w:lang w:eastAsia="ko-KR"/>
        </w:rPr>
        <w:t xml:space="preserve"> </w:t>
      </w:r>
      <w:r>
        <w:rPr>
          <w:lang w:eastAsia="ko-KR"/>
        </w:rPr>
        <w:t xml:space="preserve">Frame structure should have unified approach to accommodate user multiplexing according to the topologies of </w:t>
      </w:r>
      <w:proofErr w:type="spellStart"/>
      <w:r>
        <w:rPr>
          <w:lang w:eastAsia="ko-KR"/>
        </w:rPr>
        <w:t>basestation</w:t>
      </w:r>
      <w:proofErr w:type="spellEnd"/>
      <w:r>
        <w:rPr>
          <w:lang w:eastAsia="ko-KR"/>
        </w:rPr>
        <w:t xml:space="preserve">-to-UE uplink and downlink, and UE-to-UE </w:t>
      </w:r>
      <w:proofErr w:type="spellStart"/>
      <w:r>
        <w:rPr>
          <w:lang w:eastAsia="ko-KR"/>
        </w:rPr>
        <w:t>sidelink</w:t>
      </w:r>
      <w:proofErr w:type="spellEnd"/>
      <w:r>
        <w:rPr>
          <w:lang w:eastAsia="ko-KR"/>
        </w:rPr>
        <w:t>.</w:t>
      </w:r>
    </w:p>
    <w:p w14:paraId="44D91945" w14:textId="77777777" w:rsidR="00FE422A" w:rsidRDefault="00FE422A" w:rsidP="00FE422A">
      <w:pPr>
        <w:rPr>
          <w:lang w:eastAsia="ko-KR"/>
        </w:rPr>
      </w:pPr>
      <w:r w:rsidRPr="00AE7BBF">
        <w:rPr>
          <w:b/>
          <w:u w:val="single"/>
          <w:lang w:eastAsia="ko-KR"/>
        </w:rPr>
        <w:t xml:space="preserve">Proposal </w:t>
      </w:r>
      <w:r>
        <w:rPr>
          <w:b/>
          <w:u w:val="single"/>
          <w:lang w:eastAsia="ko-KR"/>
        </w:rPr>
        <w:t>4</w:t>
      </w:r>
      <w:r w:rsidRPr="00AE7BBF">
        <w:rPr>
          <w:b/>
          <w:u w:val="single"/>
          <w:lang w:eastAsia="ko-KR"/>
        </w:rPr>
        <w:t>:</w:t>
      </w:r>
      <w:r w:rsidRPr="00AE7BBF">
        <w:rPr>
          <w:lang w:eastAsia="ko-KR"/>
        </w:rPr>
        <w:t xml:space="preserve"> </w:t>
      </w:r>
      <w:r>
        <w:rPr>
          <w:lang w:eastAsia="ko-KR"/>
        </w:rPr>
        <w:t xml:space="preserve">Frame structure should be able to exploit channel reciprocity efficiently in TDD through availability of frequent sounding opportunities, as well as enable dynamic TDD assignment with support for managing interference between source and destination pairs (e.g., among uplink, downlink, or </w:t>
      </w:r>
      <w:proofErr w:type="spellStart"/>
      <w:r>
        <w:rPr>
          <w:lang w:eastAsia="ko-KR"/>
        </w:rPr>
        <w:t>sidelink</w:t>
      </w:r>
      <w:proofErr w:type="spellEnd"/>
      <w:r>
        <w:rPr>
          <w:lang w:eastAsia="ko-KR"/>
        </w:rPr>
        <w:t>).</w:t>
      </w:r>
    </w:p>
    <w:p w14:paraId="13F5F188" w14:textId="77777777" w:rsidR="0044727A" w:rsidRDefault="00FE422A" w:rsidP="0044727A">
      <w:pPr>
        <w:rPr>
          <w:lang w:val="en-GB" w:eastAsia="ko-KR"/>
        </w:rPr>
      </w:pPr>
      <w:r w:rsidRPr="00AE7BBF">
        <w:rPr>
          <w:b/>
          <w:u w:val="single"/>
          <w:lang w:eastAsia="ko-KR"/>
        </w:rPr>
        <w:t xml:space="preserve"> </w:t>
      </w:r>
      <w:r w:rsidR="0044727A" w:rsidRPr="00AE7BBF">
        <w:rPr>
          <w:b/>
          <w:u w:val="single"/>
          <w:lang w:eastAsia="ko-KR"/>
        </w:rPr>
        <w:t xml:space="preserve">Proposal </w:t>
      </w:r>
      <w:r w:rsidR="0044727A">
        <w:rPr>
          <w:b/>
          <w:u w:val="single"/>
          <w:lang w:eastAsia="ko-KR"/>
        </w:rPr>
        <w:t>5</w:t>
      </w:r>
      <w:r w:rsidR="0044727A" w:rsidRPr="00AE7BBF">
        <w:rPr>
          <w:b/>
          <w:u w:val="single"/>
          <w:lang w:eastAsia="ko-KR"/>
        </w:rPr>
        <w:t>:</w:t>
      </w:r>
      <w:r w:rsidR="0044727A" w:rsidRPr="00AE7BBF">
        <w:rPr>
          <w:lang w:eastAsia="ko-KR"/>
        </w:rPr>
        <w:t xml:space="preserve"> </w:t>
      </w:r>
      <w:r w:rsidR="0044727A">
        <w:rPr>
          <w:lang w:eastAsia="ko-KR"/>
        </w:rPr>
        <w:t xml:space="preserve">Frame structure should enable </w:t>
      </w:r>
      <w:r w:rsidR="0044727A" w:rsidRPr="00DD14BA">
        <w:rPr>
          <w:i/>
          <w:lang w:eastAsia="ko-KR"/>
        </w:rPr>
        <w:t xml:space="preserve">self-contained </w:t>
      </w:r>
      <w:r w:rsidR="0044727A">
        <w:rPr>
          <w:i/>
          <w:lang w:eastAsia="ko-KR"/>
        </w:rPr>
        <w:t>interval</w:t>
      </w:r>
      <w:r w:rsidR="0044727A">
        <w:rPr>
          <w:lang w:eastAsia="ko-KR"/>
        </w:rPr>
        <w:t>, whereby</w:t>
      </w:r>
      <w:r w:rsidR="0044727A" w:rsidRPr="00DD14BA">
        <w:rPr>
          <w:lang w:val="en-GB" w:eastAsia="ko-KR"/>
        </w:rPr>
        <w:t xml:space="preserve"> the source-to-destination transmission as well as the response to that transmission, going from the destination-to-source, are both contained in </w:t>
      </w:r>
      <w:r w:rsidR="0044727A">
        <w:rPr>
          <w:lang w:val="en-GB" w:eastAsia="ko-KR"/>
        </w:rPr>
        <w:t>a given time</w:t>
      </w:r>
      <w:r w:rsidR="0044727A" w:rsidRPr="00DD14BA">
        <w:rPr>
          <w:lang w:val="en-GB" w:eastAsia="ko-KR"/>
        </w:rPr>
        <w:t xml:space="preserve"> </w:t>
      </w:r>
      <w:r w:rsidR="0044727A">
        <w:rPr>
          <w:lang w:val="en-GB" w:eastAsia="ko-KR"/>
        </w:rPr>
        <w:t>interval</w:t>
      </w:r>
      <w:r w:rsidR="0044727A" w:rsidRPr="00DD14BA">
        <w:rPr>
          <w:lang w:val="en-GB" w:eastAsia="ko-KR"/>
        </w:rPr>
        <w:t>.</w:t>
      </w:r>
    </w:p>
    <w:p w14:paraId="79DEE16D" w14:textId="77777777" w:rsidR="00F37934" w:rsidRPr="00995252" w:rsidRDefault="00F37934" w:rsidP="00F37934">
      <w:pPr>
        <w:keepNext/>
        <w:rPr>
          <w:lang w:eastAsia="ko-KR"/>
        </w:rPr>
      </w:pPr>
      <w:r w:rsidRPr="00AE7BBF">
        <w:rPr>
          <w:b/>
          <w:u w:val="single"/>
          <w:lang w:eastAsia="ko-KR"/>
        </w:rPr>
        <w:t xml:space="preserve">Proposal </w:t>
      </w:r>
      <w:r>
        <w:rPr>
          <w:b/>
          <w:u w:val="single"/>
          <w:lang w:eastAsia="ko-KR"/>
        </w:rPr>
        <w:t>6</w:t>
      </w:r>
      <w:r w:rsidRPr="00AE7BBF">
        <w:rPr>
          <w:b/>
          <w:u w:val="single"/>
          <w:lang w:eastAsia="ko-KR"/>
        </w:rPr>
        <w:t>:</w:t>
      </w:r>
      <w:r w:rsidRPr="00AE7BBF">
        <w:rPr>
          <w:lang w:eastAsia="ko-KR"/>
        </w:rPr>
        <w:t xml:space="preserve"> </w:t>
      </w:r>
      <w:r>
        <w:rPr>
          <w:lang w:eastAsia="ko-KR"/>
        </w:rPr>
        <w:t>Frame structure should enable self-contained operation with a single interlace structure.</w:t>
      </w:r>
    </w:p>
    <w:p w14:paraId="767B1CD6" w14:textId="77777777" w:rsidR="00F37934" w:rsidRDefault="00F37934" w:rsidP="00F37934">
      <w:pPr>
        <w:keepNext/>
        <w:rPr>
          <w:lang w:eastAsia="ko-KR"/>
        </w:rPr>
      </w:pPr>
      <w:r w:rsidRPr="00AE7BBF">
        <w:rPr>
          <w:b/>
          <w:u w:val="single"/>
          <w:lang w:eastAsia="ko-KR"/>
        </w:rPr>
        <w:t xml:space="preserve">Proposal </w:t>
      </w:r>
      <w:r>
        <w:rPr>
          <w:b/>
          <w:u w:val="single"/>
          <w:lang w:eastAsia="ko-KR"/>
        </w:rPr>
        <w:t>7</w:t>
      </w:r>
      <w:r w:rsidRPr="00AE7BBF">
        <w:rPr>
          <w:b/>
          <w:u w:val="single"/>
          <w:lang w:eastAsia="ko-KR"/>
        </w:rPr>
        <w:t>:</w:t>
      </w:r>
      <w:r w:rsidRPr="00AE7BBF">
        <w:rPr>
          <w:lang w:eastAsia="ko-KR"/>
        </w:rPr>
        <w:t xml:space="preserve"> </w:t>
      </w:r>
      <w:r>
        <w:rPr>
          <w:lang w:eastAsia="ko-KR"/>
        </w:rPr>
        <w:t>Frame structure may include multiple interlaces subject to forward compatibility constraints, and/or overhead constraints for given target latency.</w:t>
      </w:r>
    </w:p>
    <w:p w14:paraId="7B5F5F9C" w14:textId="77777777" w:rsidR="00F37934" w:rsidRPr="00FE6F99" w:rsidRDefault="00F37934" w:rsidP="00F37934">
      <w:pPr>
        <w:rPr>
          <w:lang w:val="en-GB" w:eastAsia="ko-KR"/>
        </w:rPr>
      </w:pPr>
      <w:r w:rsidRPr="00AE7BBF">
        <w:rPr>
          <w:b/>
          <w:u w:val="single"/>
          <w:lang w:eastAsia="ko-KR"/>
        </w:rPr>
        <w:t xml:space="preserve">Proposal </w:t>
      </w:r>
      <w:r>
        <w:rPr>
          <w:b/>
          <w:u w:val="single"/>
          <w:lang w:eastAsia="ko-KR"/>
        </w:rPr>
        <w:t>8</w:t>
      </w:r>
      <w:r w:rsidRPr="00AE7BBF">
        <w:rPr>
          <w:b/>
          <w:u w:val="single"/>
          <w:lang w:eastAsia="ko-KR"/>
        </w:rPr>
        <w:t>:</w:t>
      </w:r>
      <w:r w:rsidRPr="00AE7BBF">
        <w:rPr>
          <w:lang w:eastAsia="ko-KR"/>
        </w:rPr>
        <w:t xml:space="preserve"> </w:t>
      </w:r>
      <w:r>
        <w:rPr>
          <w:lang w:eastAsia="ko-KR"/>
        </w:rPr>
        <w:t xml:space="preserve">Frame structure should allow for modes where a short intermediate round of communication between the source and destination can occur within a </w:t>
      </w:r>
      <w:proofErr w:type="spellStart"/>
      <w:r>
        <w:rPr>
          <w:lang w:eastAsia="ko-KR"/>
        </w:rPr>
        <w:t>subframe</w:t>
      </w:r>
      <w:proofErr w:type="spellEnd"/>
      <w:r>
        <w:rPr>
          <w:lang w:eastAsia="ko-KR"/>
        </w:rPr>
        <w:t>.</w:t>
      </w:r>
    </w:p>
    <w:p w14:paraId="6CE279BA" w14:textId="69C99F24" w:rsidR="00677FCD" w:rsidRPr="00F37934" w:rsidRDefault="00F37934" w:rsidP="00677FCD">
      <w:pPr>
        <w:rPr>
          <w:lang w:val="en-GB"/>
        </w:rPr>
      </w:pPr>
      <w:r w:rsidRPr="00AE7BBF">
        <w:rPr>
          <w:b/>
          <w:u w:val="single"/>
          <w:lang w:eastAsia="ko-KR"/>
        </w:rPr>
        <w:t xml:space="preserve">Proposal </w:t>
      </w:r>
      <w:r>
        <w:rPr>
          <w:b/>
          <w:u w:val="single"/>
          <w:lang w:eastAsia="ko-KR"/>
        </w:rPr>
        <w:t>9</w:t>
      </w:r>
      <w:r w:rsidRPr="00AE7BBF">
        <w:rPr>
          <w:b/>
          <w:u w:val="single"/>
          <w:lang w:eastAsia="ko-KR"/>
        </w:rPr>
        <w:t>:</w:t>
      </w:r>
      <w:r w:rsidRPr="00AE7BBF">
        <w:rPr>
          <w:lang w:eastAsia="ko-KR"/>
        </w:rPr>
        <w:t xml:space="preserve"> </w:t>
      </w:r>
      <w:r>
        <w:rPr>
          <w:lang w:eastAsia="ko-KR"/>
        </w:rPr>
        <w:t>Frame structure should allow for tight coupling across aggregated carriers.</w:t>
      </w:r>
    </w:p>
    <w:p w14:paraId="0269B3C0" w14:textId="47A26172" w:rsidR="004B556C" w:rsidRPr="000B7859" w:rsidRDefault="004B556C" w:rsidP="004B556C">
      <w:pPr>
        <w:rPr>
          <w:lang w:val="en-GB"/>
        </w:rPr>
      </w:pPr>
    </w:p>
    <w:p w14:paraId="5BE0AC98" w14:textId="77777777" w:rsidR="00E523F3" w:rsidRPr="000A64D8" w:rsidRDefault="00E523F3" w:rsidP="00B01F73">
      <w:pPr>
        <w:pStyle w:val="Heading1"/>
        <w:rPr>
          <w:lang w:val="en-US"/>
        </w:rPr>
      </w:pPr>
      <w:r w:rsidRPr="000A64D8">
        <w:rPr>
          <w:lang w:val="en-US"/>
        </w:rPr>
        <w:t>References</w:t>
      </w:r>
    </w:p>
    <w:p w14:paraId="5BE0AC99" w14:textId="11D4A7C1" w:rsidR="003855C1" w:rsidRDefault="001A5308" w:rsidP="005D4043">
      <w:pPr>
        <w:numPr>
          <w:ilvl w:val="0"/>
          <w:numId w:val="2"/>
        </w:numPr>
        <w:spacing w:before="100" w:beforeAutospacing="1" w:after="100" w:afterAutospacing="1"/>
        <w:ind w:left="562" w:hanging="562"/>
        <w:rPr>
          <w:szCs w:val="22"/>
        </w:rPr>
      </w:pPr>
      <w:bookmarkStart w:id="3" w:name="_Ref430766234"/>
      <w:r>
        <w:rPr>
          <w:szCs w:val="22"/>
        </w:rPr>
        <w:t xml:space="preserve">RP-160671, </w:t>
      </w:r>
      <w:r w:rsidR="00B1636C">
        <w:rPr>
          <w:szCs w:val="22"/>
        </w:rPr>
        <w:t>“</w:t>
      </w:r>
      <w:r w:rsidR="007E5634">
        <w:rPr>
          <w:szCs w:val="22"/>
        </w:rPr>
        <w:t>New SID Proposal: Study on New Radio Access Technology</w:t>
      </w:r>
      <w:bookmarkEnd w:id="3"/>
      <w:r w:rsidR="00B1636C">
        <w:rPr>
          <w:szCs w:val="22"/>
        </w:rPr>
        <w:t>”</w:t>
      </w:r>
    </w:p>
    <w:p w14:paraId="526F9415" w14:textId="131181F2" w:rsidR="004C2832" w:rsidRDefault="00B1636C" w:rsidP="005D4043">
      <w:pPr>
        <w:numPr>
          <w:ilvl w:val="0"/>
          <w:numId w:val="2"/>
        </w:numPr>
        <w:spacing w:before="100" w:beforeAutospacing="1" w:after="100" w:afterAutospacing="1"/>
        <w:ind w:left="562" w:hanging="562"/>
        <w:rPr>
          <w:szCs w:val="22"/>
        </w:rPr>
      </w:pPr>
      <w:bookmarkStart w:id="4" w:name="_Ref447198349"/>
      <w:r>
        <w:rPr>
          <w:szCs w:val="22"/>
        </w:rPr>
        <w:t>R1-162193</w:t>
      </w:r>
      <w:r>
        <w:rPr>
          <w:szCs w:val="22"/>
        </w:rPr>
        <w:t>, “Forward compatible NR design”,</w:t>
      </w:r>
      <w:r w:rsidR="004C2832">
        <w:rPr>
          <w:szCs w:val="22"/>
        </w:rPr>
        <w:t xml:space="preserve"> </w:t>
      </w:r>
      <w:bookmarkEnd w:id="4"/>
      <w:r w:rsidR="00785EC5">
        <w:rPr>
          <w:szCs w:val="22"/>
        </w:rPr>
        <w:t>RAN1 84b, Busan Korea</w:t>
      </w:r>
    </w:p>
    <w:p w14:paraId="69D05F9F" w14:textId="460A7A9A" w:rsidR="00404A07" w:rsidRPr="00B1636C" w:rsidRDefault="00B1636C" w:rsidP="00B1636C">
      <w:pPr>
        <w:numPr>
          <w:ilvl w:val="0"/>
          <w:numId w:val="2"/>
        </w:numPr>
        <w:spacing w:before="100" w:beforeAutospacing="1" w:after="100" w:afterAutospacing="1"/>
        <w:rPr>
          <w:szCs w:val="22"/>
        </w:rPr>
      </w:pPr>
      <w:bookmarkStart w:id="5" w:name="_Ref450941463"/>
      <w:r w:rsidRPr="00404A07">
        <w:rPr>
          <w:szCs w:val="22"/>
        </w:rPr>
        <w:t>R1-162206</w:t>
      </w:r>
      <w:r>
        <w:rPr>
          <w:szCs w:val="22"/>
        </w:rPr>
        <w:t xml:space="preserve">, </w:t>
      </w:r>
      <w:r w:rsidR="00404A07">
        <w:rPr>
          <w:szCs w:val="22"/>
        </w:rPr>
        <w:t>“</w:t>
      </w:r>
      <w:r w:rsidR="00404A07" w:rsidRPr="00404A07">
        <w:rPr>
          <w:szCs w:val="22"/>
        </w:rPr>
        <w:t xml:space="preserve"> Frame structure requirements</w:t>
      </w:r>
      <w:r>
        <w:rPr>
          <w:szCs w:val="22"/>
        </w:rPr>
        <w:t>”,</w:t>
      </w:r>
      <w:r w:rsidR="00404A07">
        <w:rPr>
          <w:szCs w:val="22"/>
        </w:rPr>
        <w:t xml:space="preserve"> </w:t>
      </w:r>
      <w:r w:rsidR="00404A07" w:rsidRPr="00404A07">
        <w:rPr>
          <w:szCs w:val="22"/>
        </w:rPr>
        <w:t>Qualcomm Inc.</w:t>
      </w:r>
      <w:r w:rsidR="00404A07">
        <w:rPr>
          <w:szCs w:val="22"/>
        </w:rPr>
        <w:t>, RAN1 84b Busan Korea</w:t>
      </w:r>
      <w:bookmarkEnd w:id="5"/>
    </w:p>
    <w:p w14:paraId="72F642A0" w14:textId="6DBA0DA9" w:rsidR="005F2517" w:rsidRDefault="00B1636C" w:rsidP="005F2517">
      <w:pPr>
        <w:numPr>
          <w:ilvl w:val="0"/>
          <w:numId w:val="2"/>
        </w:numPr>
        <w:spacing w:before="100" w:beforeAutospacing="1" w:after="100" w:afterAutospacing="1"/>
        <w:rPr>
          <w:szCs w:val="22"/>
        </w:rPr>
      </w:pPr>
      <w:bookmarkStart w:id="6" w:name="_Ref447250124"/>
      <w:r w:rsidRPr="005F2517">
        <w:rPr>
          <w:szCs w:val="22"/>
        </w:rPr>
        <w:t>R1-162397</w:t>
      </w:r>
      <w:r>
        <w:rPr>
          <w:szCs w:val="22"/>
        </w:rPr>
        <w:t xml:space="preserve">, </w:t>
      </w:r>
      <w:r w:rsidR="00785EC5">
        <w:rPr>
          <w:szCs w:val="22"/>
        </w:rPr>
        <w:t>“</w:t>
      </w:r>
      <w:r w:rsidR="00785EC5" w:rsidRPr="00785EC5">
        <w:rPr>
          <w:szCs w:val="22"/>
        </w:rPr>
        <w:t xml:space="preserve"> </w:t>
      </w:r>
      <w:r>
        <w:rPr>
          <w:szCs w:val="22"/>
        </w:rPr>
        <w:t>Outer erasure code”,</w:t>
      </w:r>
      <w:r w:rsidR="005F2517">
        <w:rPr>
          <w:szCs w:val="22"/>
        </w:rPr>
        <w:t xml:space="preserve"> </w:t>
      </w:r>
      <w:bookmarkEnd w:id="6"/>
      <w:r w:rsidR="00785EC5">
        <w:rPr>
          <w:szCs w:val="22"/>
        </w:rPr>
        <w:t>RAN1 84b, Busan Korea</w:t>
      </w:r>
    </w:p>
    <w:p w14:paraId="29B5B26F" w14:textId="15AAEBDB" w:rsidR="00785EC5" w:rsidRDefault="00B1636C" w:rsidP="00785EC5">
      <w:pPr>
        <w:numPr>
          <w:ilvl w:val="0"/>
          <w:numId w:val="2"/>
        </w:numPr>
        <w:spacing w:before="100" w:beforeAutospacing="1" w:after="100" w:afterAutospacing="1"/>
        <w:rPr>
          <w:szCs w:val="22"/>
        </w:rPr>
      </w:pPr>
      <w:bookmarkStart w:id="7" w:name="_Ref450940035"/>
      <w:r>
        <w:rPr>
          <w:szCs w:val="22"/>
        </w:rPr>
        <w:t>R1-164709</w:t>
      </w:r>
      <w:r>
        <w:rPr>
          <w:szCs w:val="22"/>
        </w:rPr>
        <w:t xml:space="preserve">, </w:t>
      </w:r>
      <w:r w:rsidR="00785EC5">
        <w:rPr>
          <w:szCs w:val="22"/>
        </w:rPr>
        <w:t>“</w:t>
      </w:r>
      <w:proofErr w:type="spellStart"/>
      <w:r w:rsidR="00785EC5">
        <w:rPr>
          <w:szCs w:val="22"/>
        </w:rPr>
        <w:t>Sidelink</w:t>
      </w:r>
      <w:proofErr w:type="spellEnd"/>
      <w:r w:rsidR="00785EC5">
        <w:rPr>
          <w:szCs w:val="22"/>
        </w:rPr>
        <w:t xml:space="preserve"> design for NR”, </w:t>
      </w:r>
      <w:bookmarkStart w:id="8" w:name="_GoBack"/>
      <w:bookmarkEnd w:id="8"/>
      <w:r w:rsidR="00785EC5">
        <w:rPr>
          <w:szCs w:val="22"/>
        </w:rPr>
        <w:t>RAN1 85, Nanjing China</w:t>
      </w:r>
      <w:bookmarkEnd w:id="7"/>
    </w:p>
    <w:p w14:paraId="116D6D7C" w14:textId="77777777" w:rsidR="00C74870" w:rsidRPr="005D4043" w:rsidRDefault="00C74870" w:rsidP="00C74870">
      <w:pPr>
        <w:spacing w:before="100" w:beforeAutospacing="1" w:after="100" w:afterAutospacing="1"/>
        <w:rPr>
          <w:szCs w:val="22"/>
        </w:rPr>
      </w:pPr>
    </w:p>
    <w:sectPr w:rsidR="00C74870" w:rsidRPr="005D4043"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4EC11" w14:textId="77777777" w:rsidR="00A531A0" w:rsidRDefault="00A531A0">
      <w:r>
        <w:separator/>
      </w:r>
    </w:p>
  </w:endnote>
  <w:endnote w:type="continuationSeparator" w:id="0">
    <w:p w14:paraId="0E05A0BF" w14:textId="77777777" w:rsidR="00A531A0" w:rsidRDefault="00A531A0">
      <w:r>
        <w:continuationSeparator/>
      </w:r>
    </w:p>
  </w:endnote>
  <w:endnote w:type="continuationNotice" w:id="1">
    <w:p w14:paraId="27D59834" w14:textId="77777777" w:rsidR="00A531A0" w:rsidRDefault="00A531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F7219A" w:rsidRDefault="00F721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7219A" w:rsidRDefault="00F721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F7219A" w:rsidRDefault="00F721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636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636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2BDDF" w14:textId="77777777" w:rsidR="00A531A0" w:rsidRDefault="00A531A0">
      <w:r>
        <w:separator/>
      </w:r>
    </w:p>
  </w:footnote>
  <w:footnote w:type="continuationSeparator" w:id="0">
    <w:p w14:paraId="5AF71339" w14:textId="77777777" w:rsidR="00A531A0" w:rsidRDefault="00A531A0">
      <w:r>
        <w:continuationSeparator/>
      </w:r>
    </w:p>
  </w:footnote>
  <w:footnote w:type="continuationNotice" w:id="1">
    <w:p w14:paraId="22E912D5" w14:textId="77777777" w:rsidR="00A531A0" w:rsidRDefault="00A531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F7219A" w:rsidRDefault="00F721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810EA"/>
    <w:multiLevelType w:val="hybridMultilevel"/>
    <w:tmpl w:val="A30C6EF0"/>
    <w:lvl w:ilvl="0" w:tplc="749877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D0BC5"/>
    <w:multiLevelType w:val="hybridMultilevel"/>
    <w:tmpl w:val="0C905BD8"/>
    <w:lvl w:ilvl="0" w:tplc="E1CCD3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2"/>
  </w:num>
  <w:num w:numId="4">
    <w:abstractNumId w:val="12"/>
  </w:num>
  <w:num w:numId="5">
    <w:abstractNumId w:val="3"/>
  </w:num>
  <w:num w:numId="6">
    <w:abstractNumId w:val="7"/>
  </w:num>
  <w:num w:numId="7">
    <w:abstractNumId w:val="8"/>
  </w:num>
  <w:num w:numId="8">
    <w:abstractNumId w:val="1"/>
  </w:num>
  <w:num w:numId="9">
    <w:abstractNumId w:val="6"/>
  </w:num>
  <w:num w:numId="10">
    <w:abstractNumId w:val="4"/>
  </w:num>
  <w:num w:numId="11">
    <w:abstractNumId w:val="14"/>
  </w:num>
  <w:num w:numId="12">
    <w:abstractNumId w:val="13"/>
  </w:num>
  <w:num w:numId="13">
    <w:abstractNumId w:val="9"/>
  </w:num>
  <w:num w:numId="14">
    <w:abstractNumId w:val="10"/>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24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1D92"/>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4E4"/>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987"/>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859"/>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80"/>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DD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A6B"/>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A1F"/>
    <w:rsid w:val="002530D6"/>
    <w:rsid w:val="002530D9"/>
    <w:rsid w:val="0025325D"/>
    <w:rsid w:val="002533FF"/>
    <w:rsid w:val="00253400"/>
    <w:rsid w:val="002537F5"/>
    <w:rsid w:val="00253905"/>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71E"/>
    <w:rsid w:val="00265CB1"/>
    <w:rsid w:val="00265E9A"/>
    <w:rsid w:val="00266111"/>
    <w:rsid w:val="00266210"/>
    <w:rsid w:val="002664FA"/>
    <w:rsid w:val="00266867"/>
    <w:rsid w:val="00266B56"/>
    <w:rsid w:val="00266E56"/>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65"/>
    <w:rsid w:val="002832E7"/>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CD1"/>
    <w:rsid w:val="00297F46"/>
    <w:rsid w:val="002A025C"/>
    <w:rsid w:val="002A0581"/>
    <w:rsid w:val="002A05EF"/>
    <w:rsid w:val="002A0724"/>
    <w:rsid w:val="002A10D7"/>
    <w:rsid w:val="002A1A57"/>
    <w:rsid w:val="002A1C7D"/>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B3E"/>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0C"/>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3EB0"/>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939"/>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A07"/>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22BF"/>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7B7"/>
    <w:rsid w:val="0043189C"/>
    <w:rsid w:val="004318FF"/>
    <w:rsid w:val="00431CB1"/>
    <w:rsid w:val="00431DB5"/>
    <w:rsid w:val="0043270B"/>
    <w:rsid w:val="00432780"/>
    <w:rsid w:val="00432F8F"/>
    <w:rsid w:val="00432F9E"/>
    <w:rsid w:val="00433106"/>
    <w:rsid w:val="0043359F"/>
    <w:rsid w:val="00433C2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27A"/>
    <w:rsid w:val="004478FA"/>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49F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6C"/>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C46"/>
    <w:rsid w:val="00536D47"/>
    <w:rsid w:val="00537092"/>
    <w:rsid w:val="00537640"/>
    <w:rsid w:val="00537989"/>
    <w:rsid w:val="00537BE9"/>
    <w:rsid w:val="00540055"/>
    <w:rsid w:val="00540147"/>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4E3F"/>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506"/>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4E"/>
    <w:rsid w:val="00661CC2"/>
    <w:rsid w:val="00662166"/>
    <w:rsid w:val="00662FA2"/>
    <w:rsid w:val="0066310A"/>
    <w:rsid w:val="006635DC"/>
    <w:rsid w:val="0066369A"/>
    <w:rsid w:val="00663908"/>
    <w:rsid w:val="00663D7A"/>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6B0"/>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77FCD"/>
    <w:rsid w:val="0068013A"/>
    <w:rsid w:val="00680A97"/>
    <w:rsid w:val="00680C6F"/>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3E9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B1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CB7"/>
    <w:rsid w:val="00721DB3"/>
    <w:rsid w:val="00721E1D"/>
    <w:rsid w:val="00722260"/>
    <w:rsid w:val="00722B72"/>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52"/>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3"/>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AD4"/>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5EC5"/>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8B"/>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28C"/>
    <w:rsid w:val="007F3622"/>
    <w:rsid w:val="007F3960"/>
    <w:rsid w:val="007F3BA1"/>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EAD"/>
    <w:rsid w:val="00803FD6"/>
    <w:rsid w:val="008041E1"/>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2F0B"/>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3D2"/>
    <w:rsid w:val="008C6970"/>
    <w:rsid w:val="008C69DC"/>
    <w:rsid w:val="008C6C7A"/>
    <w:rsid w:val="008C6D71"/>
    <w:rsid w:val="008C6F4F"/>
    <w:rsid w:val="008C6F9B"/>
    <w:rsid w:val="008C6FA2"/>
    <w:rsid w:val="008C7245"/>
    <w:rsid w:val="008C74CC"/>
    <w:rsid w:val="008C76D5"/>
    <w:rsid w:val="008C7F77"/>
    <w:rsid w:val="008D00C6"/>
    <w:rsid w:val="008D01FD"/>
    <w:rsid w:val="008D0459"/>
    <w:rsid w:val="008D05D2"/>
    <w:rsid w:val="008D069D"/>
    <w:rsid w:val="008D0A7A"/>
    <w:rsid w:val="008D0B27"/>
    <w:rsid w:val="008D13DC"/>
    <w:rsid w:val="008D149D"/>
    <w:rsid w:val="008D1E23"/>
    <w:rsid w:val="008D2209"/>
    <w:rsid w:val="008D2461"/>
    <w:rsid w:val="008D2EE3"/>
    <w:rsid w:val="008D3208"/>
    <w:rsid w:val="008D399A"/>
    <w:rsid w:val="008D3ACA"/>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95"/>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BA"/>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E9"/>
    <w:rsid w:val="008F7365"/>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2A3"/>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AA9"/>
    <w:rsid w:val="009A516A"/>
    <w:rsid w:val="009A56A7"/>
    <w:rsid w:val="009A5FCD"/>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A4B"/>
    <w:rsid w:val="009F4196"/>
    <w:rsid w:val="009F41E1"/>
    <w:rsid w:val="009F4375"/>
    <w:rsid w:val="009F440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733"/>
    <w:rsid w:val="00A5291D"/>
    <w:rsid w:val="00A52EDB"/>
    <w:rsid w:val="00A531A0"/>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93"/>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1F73"/>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36C"/>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34F"/>
    <w:rsid w:val="00B504F7"/>
    <w:rsid w:val="00B50810"/>
    <w:rsid w:val="00B50933"/>
    <w:rsid w:val="00B509C0"/>
    <w:rsid w:val="00B50E09"/>
    <w:rsid w:val="00B512BE"/>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2302"/>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8DC"/>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2ED3"/>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A4C"/>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AB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05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39"/>
    <w:rsid w:val="00CD7A86"/>
    <w:rsid w:val="00CE025E"/>
    <w:rsid w:val="00CE030D"/>
    <w:rsid w:val="00CE03B6"/>
    <w:rsid w:val="00CE04D2"/>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466"/>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54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4E"/>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16"/>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063"/>
    <w:rsid w:val="00E30517"/>
    <w:rsid w:val="00E3070A"/>
    <w:rsid w:val="00E308D0"/>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7C1"/>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934"/>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29C"/>
    <w:rsid w:val="00FC65A0"/>
    <w:rsid w:val="00FC6901"/>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2BC0"/>
    <w:rsid w:val="00FE3100"/>
    <w:rsid w:val="00FE3768"/>
    <w:rsid w:val="00FE3D47"/>
    <w:rsid w:val="00FE422A"/>
    <w:rsid w:val="00FE42C4"/>
    <w:rsid w:val="00FE47B0"/>
    <w:rsid w:val="00FE5172"/>
    <w:rsid w:val="00FE5236"/>
    <w:rsid w:val="00FE5977"/>
    <w:rsid w:val="00FE5CB2"/>
    <w:rsid w:val="00FE65DB"/>
    <w:rsid w:val="00FE6755"/>
    <w:rsid w:val="00FE6DEC"/>
    <w:rsid w:val="00FE6F99"/>
    <w:rsid w:val="00FE74E2"/>
    <w:rsid w:val="00FE74FC"/>
    <w:rsid w:val="00FE761D"/>
    <w:rsid w:val="00FE76FA"/>
    <w:rsid w:val="00FE7A09"/>
    <w:rsid w:val="00FF01C5"/>
    <w:rsid w:val="00FF0224"/>
    <w:rsid w:val="00FF0289"/>
    <w:rsid w:val="00FF02D6"/>
    <w:rsid w:val="00FF0895"/>
    <w:rsid w:val="00FF0BBB"/>
    <w:rsid w:val="00FF0E52"/>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HR33RHYHUWRF-13-110420</_dlc_DocId>
    <_dlc_DocIdUrl xmlns="c06861ca-3f08-4d07-bff7-bb15bac121f4">
      <Url>https://projects.qualcomm.com/sites/pentari/_layouts/15/DocIdRedir.aspx?ID=HR33RHYHUWRF-13-110420</Url>
      <Description>HR33RHYHUWRF-13-110420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359E257-2320-4E9F-8649-0C4C2A87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cp:revision>
  <cp:lastPrinted>2014-11-07T05:38:00Z</cp:lastPrinted>
  <dcterms:created xsi:type="dcterms:W3CDTF">2016-05-14T05:28:00Z</dcterms:created>
  <dcterms:modified xsi:type="dcterms:W3CDTF">2016-05-14T05:33:00Z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24e49c10-a757-40aa-b0d4-8fb5fc30a8bc</vt:lpwstr>
  </property>
  <property fmtid="{D5CDD505-2E9C-101B-9397-08002B2CF9AE}" pid="10" name="ContentTypeId">
    <vt:lpwstr>0x010100E148108D9109C944B70D5C8707C65226</vt:lpwstr>
  </property>
</Properties>
</file>