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94" w:rsidRPr="00330ECD" w:rsidRDefault="00C23B94" w:rsidP="00C23B94">
      <w:pPr>
        <w:pStyle w:val="Header"/>
        <w:tabs>
          <w:tab w:val="right" w:pos="9540"/>
        </w:tabs>
        <w:spacing w:line="400" w:lineRule="exact"/>
        <w:jc w:val="both"/>
        <w:rPr>
          <w:rFonts w:ascii="Arial" w:hAnsi="Arial" w:cs="Arial"/>
          <w:b/>
          <w:sz w:val="28"/>
          <w:szCs w:val="28"/>
          <w:lang w:val="sv-SE"/>
        </w:rPr>
      </w:pPr>
      <w:bookmarkStart w:id="0" w:name="OLE_LINK1"/>
      <w:bookmarkStart w:id="1" w:name="OLE_LINK8"/>
      <w:r w:rsidRPr="00C23B94">
        <w:rPr>
          <w:rFonts w:ascii="Arial" w:hAnsi="Arial" w:cs="Arial"/>
          <w:b/>
          <w:bCs/>
          <w:sz w:val="28"/>
        </w:rPr>
        <w:t>3GPP TSG RAN WG1</w:t>
      </w:r>
      <w:r w:rsidRPr="00C23B94">
        <w:rPr>
          <w:rFonts w:ascii="Arial" w:eastAsia="PMingLiU" w:hAnsi="Arial" w:cs="Arial"/>
          <w:b/>
          <w:bCs/>
          <w:sz w:val="28"/>
        </w:rPr>
        <w:t xml:space="preserve"> Meeting #8</w:t>
      </w:r>
      <w:r w:rsidRPr="00C23B94">
        <w:rPr>
          <w:rFonts w:ascii="Arial" w:hAnsi="Arial" w:cs="Arial"/>
          <w:b/>
          <w:bCs/>
          <w:sz w:val="28"/>
        </w:rPr>
        <w:t>3</w:t>
      </w:r>
      <w:r w:rsidRPr="00C23B94">
        <w:rPr>
          <w:rFonts w:ascii="Arial" w:hAnsi="Arial" w:cs="Arial"/>
          <w:b/>
          <w:sz w:val="28"/>
          <w:szCs w:val="28"/>
          <w:lang w:val="sv-SE"/>
        </w:rPr>
        <w:tab/>
        <w:t>R1-</w:t>
      </w:r>
      <w:r w:rsidRPr="00C23B94">
        <w:rPr>
          <w:rFonts w:ascii="Arial" w:eastAsia="PMingLiU" w:hAnsi="Arial" w:cs="Arial"/>
          <w:b/>
          <w:sz w:val="28"/>
          <w:szCs w:val="28"/>
          <w:lang w:val="sv-SE"/>
        </w:rPr>
        <w:t>15</w:t>
      </w:r>
      <w:r w:rsidR="00330ECD">
        <w:rPr>
          <w:rFonts w:ascii="Arial" w:hAnsi="Arial" w:cs="Arial" w:hint="eastAsia"/>
          <w:b/>
          <w:sz w:val="28"/>
          <w:szCs w:val="28"/>
          <w:lang w:val="sv-SE"/>
        </w:rPr>
        <w:t>7166</w:t>
      </w:r>
    </w:p>
    <w:p w:rsidR="00C23B94" w:rsidRPr="00C23B94" w:rsidRDefault="00C23B94" w:rsidP="00C23B94">
      <w:pPr>
        <w:pStyle w:val="Header"/>
        <w:spacing w:line="400" w:lineRule="exact"/>
        <w:ind w:left="2127" w:hanging="2127"/>
        <w:rPr>
          <w:rFonts w:ascii="Arial" w:hAnsi="Arial" w:cs="Arial"/>
          <w:b/>
          <w:sz w:val="28"/>
          <w:szCs w:val="28"/>
        </w:rPr>
      </w:pPr>
      <w:r w:rsidRPr="00C23B94">
        <w:rPr>
          <w:rFonts w:ascii="Arial" w:eastAsia="PMingLiU" w:hAnsi="Arial" w:cs="Arial"/>
          <w:b/>
          <w:sz w:val="28"/>
          <w:szCs w:val="28"/>
        </w:rPr>
        <w:t>Anaheim, California, USA, 15</w:t>
      </w:r>
      <w:r w:rsidRPr="00C23B94">
        <w:rPr>
          <w:rFonts w:ascii="Arial" w:eastAsia="PMingLiU" w:hAnsi="Arial" w:cs="Arial"/>
          <w:b/>
          <w:sz w:val="28"/>
          <w:szCs w:val="28"/>
          <w:vertAlign w:val="superscript"/>
        </w:rPr>
        <w:t>th</w:t>
      </w:r>
      <w:r w:rsidRPr="00C23B94">
        <w:rPr>
          <w:rFonts w:ascii="Arial" w:eastAsia="PMingLiU" w:hAnsi="Arial" w:cs="Arial"/>
          <w:b/>
          <w:sz w:val="28"/>
          <w:szCs w:val="28"/>
        </w:rPr>
        <w:t xml:space="preserve"> – 22</w:t>
      </w:r>
      <w:r w:rsidRPr="00C23B94">
        <w:rPr>
          <w:rFonts w:ascii="Arial" w:eastAsia="PMingLiU" w:hAnsi="Arial" w:cs="Arial"/>
          <w:b/>
          <w:sz w:val="28"/>
          <w:szCs w:val="28"/>
          <w:vertAlign w:val="superscript"/>
        </w:rPr>
        <w:t>nd</w:t>
      </w:r>
      <w:r w:rsidRPr="00C23B94">
        <w:rPr>
          <w:rFonts w:ascii="Arial" w:eastAsia="PMingLiU" w:hAnsi="Arial" w:cs="Arial"/>
          <w:b/>
          <w:sz w:val="28"/>
          <w:szCs w:val="28"/>
        </w:rPr>
        <w:t xml:space="preserve"> 2015</w:t>
      </w:r>
    </w:p>
    <w:bookmarkEnd w:id="0"/>
    <w:p w:rsidR="00C23B94" w:rsidRPr="00C23B94" w:rsidRDefault="00C23B94" w:rsidP="00C23B94">
      <w:pPr>
        <w:pStyle w:val="Header"/>
        <w:spacing w:line="400" w:lineRule="exact"/>
        <w:ind w:left="2127" w:hanging="2127"/>
        <w:rPr>
          <w:rFonts w:ascii="Arial" w:eastAsia="PMingLiU" w:hAnsi="Arial" w:cs="Arial"/>
          <w:b/>
          <w:sz w:val="28"/>
          <w:szCs w:val="28"/>
        </w:rPr>
      </w:pPr>
      <w:r w:rsidRPr="00C23B94">
        <w:rPr>
          <w:rFonts w:ascii="Arial" w:eastAsia="PMingLiU" w:hAnsi="Arial" w:cs="Arial"/>
          <w:b/>
          <w:sz w:val="28"/>
          <w:szCs w:val="28"/>
        </w:rPr>
        <w:t>Source: MediaTek Inc.</w:t>
      </w:r>
    </w:p>
    <w:p w:rsidR="00C23B94" w:rsidRPr="00330ECD" w:rsidRDefault="00C23B94" w:rsidP="00C23B94">
      <w:pPr>
        <w:pStyle w:val="Header"/>
        <w:spacing w:line="400" w:lineRule="exact"/>
        <w:ind w:left="2127" w:hanging="2127"/>
        <w:rPr>
          <w:rFonts w:ascii="Arial" w:hAnsi="Arial" w:cs="Arial"/>
          <w:b/>
          <w:sz w:val="28"/>
          <w:szCs w:val="28"/>
        </w:rPr>
      </w:pPr>
      <w:r w:rsidRPr="00C23B94">
        <w:rPr>
          <w:rFonts w:ascii="Arial" w:eastAsia="PMingLiU" w:hAnsi="Arial" w:cs="Arial"/>
          <w:b/>
          <w:sz w:val="28"/>
          <w:szCs w:val="28"/>
        </w:rPr>
        <w:t xml:space="preserve">Title: </w:t>
      </w:r>
      <w:r w:rsidR="00330ECD">
        <w:rPr>
          <w:rFonts w:ascii="Arial" w:hAnsi="Arial" w:cs="Arial" w:hint="eastAsia"/>
          <w:b/>
          <w:sz w:val="28"/>
          <w:szCs w:val="28"/>
        </w:rPr>
        <w:t>LAA LBT design</w:t>
      </w:r>
    </w:p>
    <w:p w:rsidR="00C23B94" w:rsidRPr="00252205" w:rsidRDefault="00C23B94" w:rsidP="00C23B94">
      <w:pPr>
        <w:pStyle w:val="Header"/>
        <w:spacing w:line="400" w:lineRule="exact"/>
        <w:ind w:left="2127" w:hanging="2127"/>
        <w:rPr>
          <w:rFonts w:ascii="Arial" w:hAnsi="Arial" w:cs="Arial"/>
          <w:b/>
          <w:sz w:val="28"/>
          <w:szCs w:val="28"/>
        </w:rPr>
      </w:pPr>
      <w:r w:rsidRPr="00C23B94">
        <w:rPr>
          <w:rFonts w:ascii="Arial" w:eastAsia="PMingLiU" w:hAnsi="Arial" w:cs="Arial"/>
          <w:b/>
          <w:sz w:val="28"/>
          <w:szCs w:val="28"/>
        </w:rPr>
        <w:t xml:space="preserve">Agenda Item:  </w:t>
      </w:r>
      <w:r w:rsidR="00252205">
        <w:rPr>
          <w:rFonts w:ascii="Arial" w:hAnsi="Arial" w:cs="Arial" w:hint="eastAsia"/>
          <w:b/>
          <w:sz w:val="28"/>
          <w:szCs w:val="28"/>
        </w:rPr>
        <w:t>6.2.3.1</w:t>
      </w:r>
    </w:p>
    <w:p w:rsidR="00C23B94" w:rsidRPr="00C23B94" w:rsidRDefault="00C23B94" w:rsidP="00C23B94">
      <w:pPr>
        <w:pStyle w:val="Header"/>
        <w:spacing w:line="400" w:lineRule="exact"/>
        <w:rPr>
          <w:rFonts w:ascii="Arial" w:eastAsia="PMingLiU" w:hAnsi="Arial" w:cs="Arial"/>
          <w:b/>
          <w:sz w:val="28"/>
          <w:szCs w:val="28"/>
        </w:rPr>
      </w:pPr>
      <w:r w:rsidRPr="00C23B94">
        <w:rPr>
          <w:rFonts w:ascii="Arial" w:eastAsia="PMingLiU" w:hAnsi="Arial" w:cs="Arial"/>
          <w:b/>
          <w:sz w:val="28"/>
          <w:szCs w:val="28"/>
        </w:rPr>
        <w:t xml:space="preserve">Document for:  Discussion </w:t>
      </w:r>
    </w:p>
    <w:p w:rsidR="00C23B94" w:rsidRPr="00463DBC" w:rsidRDefault="004B73B1" w:rsidP="00C23B94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 w:rsidRPr="004B73B1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C23B94" w:rsidRPr="00463DBC" w:rsidRDefault="00C23B94" w:rsidP="00C23B94">
      <w:pPr>
        <w:pStyle w:val="Heading1"/>
        <w:keepNext w:val="0"/>
        <w:widowControl w:val="0"/>
        <w:numPr>
          <w:ilvl w:val="0"/>
          <w:numId w:val="9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r w:rsidRPr="00463DBC">
        <w:rPr>
          <w:b w:val="0"/>
          <w:sz w:val="32"/>
        </w:rPr>
        <w:t>Introduction</w:t>
      </w:r>
    </w:p>
    <w:p w:rsidR="00C23B94" w:rsidRPr="00C23B94" w:rsidRDefault="00C23B94" w:rsidP="00C23B94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  <w:bookmarkStart w:id="2" w:name="OLE_LINK32"/>
      <w:bookmarkStart w:id="3" w:name="OLE_LINK35"/>
      <w:bookmarkStart w:id="4" w:name="OLE_LINK20"/>
      <w:bookmarkStart w:id="5" w:name="OLE_LINK19"/>
      <w:bookmarkEnd w:id="1"/>
      <w:r w:rsidRPr="00C23B94">
        <w:rPr>
          <w:rFonts w:ascii="Times New Roman" w:hAnsi="Times New Roman"/>
          <w:sz w:val="20"/>
          <w:szCs w:val="20"/>
        </w:rPr>
        <w:t>In 3GPP RAN1 Session #82bits</w:t>
      </w:r>
      <w:r>
        <w:rPr>
          <w:rFonts w:ascii="Times New Roman" w:hAnsi="Times New Roman"/>
          <w:sz w:val="20"/>
          <w:szCs w:val="20"/>
        </w:rPr>
        <w:t xml:space="preserve"> meeting,</w:t>
      </w:r>
      <w:r>
        <w:rPr>
          <w:rFonts w:ascii="Times New Roman" w:hAnsi="Times New Roman" w:hint="eastAsia"/>
          <w:sz w:val="20"/>
          <w:szCs w:val="20"/>
        </w:rPr>
        <w:t xml:space="preserve"> the agreement for CWS adjustment are shown below</w:t>
      </w:r>
    </w:p>
    <w:p w:rsidR="00C23B94" w:rsidRPr="00C23B94" w:rsidRDefault="00C23B94" w:rsidP="00C23B94">
      <w:pPr>
        <w:rPr>
          <w:rFonts w:ascii="Times New Roman" w:eastAsia="MS Mincho" w:hAnsi="Times New Roman"/>
          <w:b/>
          <w:sz w:val="20"/>
          <w:szCs w:val="20"/>
          <w:highlight w:val="yellow"/>
          <w:u w:val="single"/>
          <w:lang w:eastAsia="ja-JP"/>
        </w:rPr>
      </w:pPr>
      <w:r w:rsidRPr="00C23B94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:rsidR="00C23B94" w:rsidRPr="00C23B94" w:rsidRDefault="00C23B94" w:rsidP="00C23B94">
      <w:pPr>
        <w:numPr>
          <w:ilvl w:val="0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For CWS adjustment based on HARQ-ACKs,</w:t>
      </w:r>
    </w:p>
    <w:p w:rsidR="00C23B94" w:rsidRPr="00C23B94" w:rsidRDefault="00C23B94" w:rsidP="00C23B94">
      <w:pPr>
        <w:numPr>
          <w:ilvl w:val="1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Set of CWSs for LBT priority class 3 = {15, 31, 63}</w:t>
      </w:r>
    </w:p>
    <w:p w:rsidR="00C23B94" w:rsidRPr="00C23B94" w:rsidRDefault="00C23B94" w:rsidP="00C23B94">
      <w:pPr>
        <w:numPr>
          <w:ilvl w:val="1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The CWS is increased if at least Z % of the HARQ-ACK feedback values for a reference subframe set </w:t>
      </w:r>
      <w:proofErr w:type="gramStart"/>
      <w:r w:rsidRPr="00C23B94">
        <w:rPr>
          <w:rFonts w:ascii="Times New Roman" w:eastAsia="MS Mincho" w:hAnsi="Times New Roman"/>
          <w:sz w:val="20"/>
          <w:szCs w:val="20"/>
          <w:lang w:eastAsia="ja-JP"/>
        </w:rPr>
        <w:t>are</w:t>
      </w:r>
      <w:proofErr w:type="gramEnd"/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 NACK. Otherwise, the CWS is reset to the minimum value (i.e., 15).</w:t>
      </w:r>
    </w:p>
    <w:p w:rsidR="00C23B94" w:rsidRPr="00C23B94" w:rsidRDefault="00C23B94" w:rsidP="00C23B94">
      <w:pPr>
        <w:numPr>
          <w:ilvl w:val="2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Reference subframe set (to be down selected)</w:t>
      </w:r>
    </w:p>
    <w:p w:rsidR="00C23B94" w:rsidRPr="00C23B94" w:rsidRDefault="00C23B94" w:rsidP="00C23B94">
      <w:pPr>
        <w:numPr>
          <w:ilvl w:val="3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Alt. 1: the latest DL subframe for which HARQ-ACK feedback is available</w:t>
      </w:r>
    </w:p>
    <w:p w:rsidR="00C23B94" w:rsidRPr="00C23B94" w:rsidRDefault="00C23B94" w:rsidP="00C23B94">
      <w:pPr>
        <w:numPr>
          <w:ilvl w:val="3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Alt. 2: the first DL subframe of the latest DL data burst for which HARQ-ACK feedback is available </w:t>
      </w:r>
    </w:p>
    <w:p w:rsidR="00C23B94" w:rsidRPr="00C23B94" w:rsidRDefault="00C23B94" w:rsidP="00C23B94">
      <w:pPr>
        <w:numPr>
          <w:ilvl w:val="3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Alt. 3: all subframes for which HARQ-ACK feedback is available of the latest DL data burst for which HARQ-ACK feedback is available</w:t>
      </w:r>
    </w:p>
    <w:p w:rsidR="00C23B94" w:rsidRPr="00C23B94" w:rsidRDefault="00C23B94" w:rsidP="00C23B94">
      <w:pPr>
        <w:numPr>
          <w:ilvl w:val="2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FFS on the Z value. Select one out of {10%, 50%, 75%, </w:t>
      </w:r>
      <w:proofErr w:type="gramStart"/>
      <w:r w:rsidRPr="00C23B94">
        <w:rPr>
          <w:rFonts w:ascii="Times New Roman" w:eastAsia="MS Mincho" w:hAnsi="Times New Roman"/>
          <w:sz w:val="20"/>
          <w:szCs w:val="20"/>
          <w:lang w:eastAsia="ja-JP"/>
        </w:rPr>
        <w:t>100</w:t>
      </w:r>
      <w:proofErr w:type="gramEnd"/>
      <w:r w:rsidRPr="00C23B94">
        <w:rPr>
          <w:rFonts w:ascii="Times New Roman" w:eastAsia="MS Mincho" w:hAnsi="Times New Roman"/>
          <w:sz w:val="20"/>
          <w:szCs w:val="20"/>
          <w:lang w:eastAsia="ja-JP"/>
        </w:rPr>
        <w:t>%}.</w:t>
      </w:r>
    </w:p>
    <w:p w:rsidR="00C23B94" w:rsidRPr="00C23B94" w:rsidRDefault="00C23B94" w:rsidP="00C23B94">
      <w:pPr>
        <w:numPr>
          <w:ilvl w:val="0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In addition, the CWS is reset to the minimum value (i.e., 15) if the maximum CWS (i.e., 63) is used for K consecutive </w:t>
      </w:r>
      <w:proofErr w:type="spellStart"/>
      <w:r w:rsidRPr="00C23B94">
        <w:rPr>
          <w:rFonts w:ascii="Times New Roman" w:eastAsia="MS Mincho" w:hAnsi="Times New Roman"/>
          <w:sz w:val="20"/>
          <w:szCs w:val="20"/>
          <w:lang w:eastAsia="ja-JP"/>
        </w:rPr>
        <w:t>eCCA</w:t>
      </w:r>
      <w:proofErr w:type="spellEnd"/>
      <w:r w:rsidRPr="00C23B94">
        <w:rPr>
          <w:rFonts w:ascii="Times New Roman" w:eastAsia="MS Mincho" w:hAnsi="Times New Roman"/>
          <w:sz w:val="20"/>
          <w:szCs w:val="20"/>
          <w:lang w:eastAsia="ja-JP"/>
        </w:rPr>
        <w:t xml:space="preserve"> for transmission</w:t>
      </w:r>
    </w:p>
    <w:p w:rsidR="00C23B94" w:rsidRPr="00C23B94" w:rsidRDefault="00C23B94" w:rsidP="00C23B94">
      <w:pPr>
        <w:numPr>
          <w:ilvl w:val="1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K is selected by NW from the set of values from (1, …,8)</w:t>
      </w:r>
    </w:p>
    <w:p w:rsidR="00C23B94" w:rsidRPr="00C23B94" w:rsidRDefault="00C23B94" w:rsidP="00C23B94">
      <w:pPr>
        <w:numPr>
          <w:ilvl w:val="1"/>
          <w:numId w:val="11"/>
        </w:numPr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FFS: Whether the CWS is reset to the minimum value if there has been no DL transmission by the eNB for a duration of at least T</w:t>
      </w:r>
    </w:p>
    <w:p w:rsidR="00C23B94" w:rsidRPr="00C23B94" w:rsidRDefault="00C23B94" w:rsidP="00C23B94">
      <w:pPr>
        <w:numPr>
          <w:ilvl w:val="0"/>
          <w:numId w:val="11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C23B94">
        <w:rPr>
          <w:rFonts w:ascii="Times New Roman" w:eastAsia="MS Mincho" w:hAnsi="Times New Roman"/>
          <w:sz w:val="20"/>
          <w:szCs w:val="20"/>
          <w:lang w:eastAsia="ja-JP"/>
        </w:rPr>
        <w:t>FFS: HARQ-ACK DTX</w:t>
      </w:r>
    </w:p>
    <w:p w:rsidR="00C23B94" w:rsidRDefault="00C23B94" w:rsidP="00C23B94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</w:p>
    <w:p w:rsidR="0089231E" w:rsidRPr="00C23B94" w:rsidRDefault="0089231E" w:rsidP="00C23B94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selected solution should work well in various deployment scenarios such as with FDD or TDD for </w:t>
      </w:r>
      <w:proofErr w:type="spellStart"/>
      <w:r>
        <w:rPr>
          <w:rFonts w:ascii="Times New Roman" w:hAnsi="Times New Roman"/>
          <w:sz w:val="20"/>
          <w:szCs w:val="20"/>
        </w:rPr>
        <w:t>PCell</w:t>
      </w:r>
      <w:proofErr w:type="spellEnd"/>
      <w:r>
        <w:rPr>
          <w:rFonts w:ascii="Times New Roman" w:hAnsi="Times New Roman"/>
          <w:sz w:val="20"/>
          <w:szCs w:val="20"/>
        </w:rPr>
        <w:t xml:space="preserve">, and a various number of component carriers. </w:t>
      </w:r>
    </w:p>
    <w:bookmarkEnd w:id="2"/>
    <w:bookmarkEnd w:id="3"/>
    <w:bookmarkEnd w:id="4"/>
    <w:bookmarkEnd w:id="5"/>
    <w:p w:rsidR="00C23B94" w:rsidRDefault="004B73B1" w:rsidP="00EB54C8">
      <w:pPr>
        <w:rPr>
          <w:rFonts w:asciiTheme="minorHAnsi" w:hAnsiTheme="minorHAnsi" w:cstheme="minorBidi"/>
          <w:color w:val="000000" w:themeColor="text1"/>
        </w:rPr>
      </w:pPr>
      <w:r w:rsidRPr="004B73B1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B05A27" w:rsidRDefault="00B05A27" w:rsidP="00B05A27">
      <w:pPr>
        <w:pStyle w:val="Heading1"/>
        <w:keepNext w:val="0"/>
        <w:widowControl w:val="0"/>
        <w:numPr>
          <w:ilvl w:val="0"/>
          <w:numId w:val="9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 xml:space="preserve">CWS adjustment </w:t>
      </w:r>
      <w:r w:rsidR="005B71A0">
        <w:rPr>
          <w:rFonts w:eastAsiaTheme="minorEastAsia" w:hint="eastAsia"/>
          <w:b w:val="0"/>
          <w:bCs w:val="0"/>
          <w:sz w:val="32"/>
          <w:lang w:eastAsia="zh-TW"/>
        </w:rPr>
        <w:t>in</w:t>
      </w:r>
      <w:r>
        <w:rPr>
          <w:rFonts w:eastAsiaTheme="minorEastAsia" w:hint="eastAsia"/>
          <w:b w:val="0"/>
          <w:bCs w:val="0"/>
          <w:sz w:val="32"/>
          <w:lang w:eastAsia="zh-TW"/>
        </w:rPr>
        <w:t xml:space="preserve"> TDD-FDD CA </w:t>
      </w:r>
    </w:p>
    <w:p w:rsidR="0089231E" w:rsidRDefault="0089231E" w:rsidP="0089231E"/>
    <w:p w:rsidR="00651FBA" w:rsidRDefault="00651FBA" w:rsidP="0089231E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When a FDD </w:t>
      </w:r>
      <w:proofErr w:type="spellStart"/>
      <w:r>
        <w:rPr>
          <w:rFonts w:ascii="Times New Roman" w:hAnsi="Times New Roman"/>
          <w:sz w:val="20"/>
          <w:szCs w:val="20"/>
        </w:rPr>
        <w:t>PCell</w:t>
      </w:r>
      <w:proofErr w:type="spellEnd"/>
      <w:r>
        <w:rPr>
          <w:rFonts w:ascii="Times New Roman" w:hAnsi="Times New Roman"/>
          <w:sz w:val="20"/>
          <w:szCs w:val="20"/>
        </w:rPr>
        <w:t xml:space="preserve"> is used, HARQ </w:t>
      </w:r>
      <w:proofErr w:type="spellStart"/>
      <w:r>
        <w:rPr>
          <w:rFonts w:ascii="Times New Roman" w:hAnsi="Times New Roman"/>
          <w:sz w:val="20"/>
          <w:szCs w:val="20"/>
        </w:rPr>
        <w:t>Ack</w:t>
      </w:r>
      <w:proofErr w:type="spellEnd"/>
      <w:r>
        <w:rPr>
          <w:rFonts w:ascii="Times New Roman" w:hAnsi="Times New Roman"/>
          <w:sz w:val="20"/>
          <w:szCs w:val="20"/>
        </w:rPr>
        <w:t>/</w:t>
      </w:r>
      <w:proofErr w:type="spellStart"/>
      <w:r>
        <w:rPr>
          <w:rFonts w:ascii="Times New Roman" w:hAnsi="Times New Roman"/>
          <w:sz w:val="20"/>
          <w:szCs w:val="20"/>
        </w:rPr>
        <w:t>Nack</w:t>
      </w:r>
      <w:proofErr w:type="spellEnd"/>
      <w:r>
        <w:rPr>
          <w:rFonts w:ascii="Times New Roman" w:hAnsi="Times New Roman"/>
          <w:sz w:val="20"/>
          <w:szCs w:val="20"/>
        </w:rPr>
        <w:t xml:space="preserve"> feedback </w:t>
      </w:r>
      <w:proofErr w:type="gramStart"/>
      <w:r>
        <w:rPr>
          <w:rFonts w:ascii="Times New Roman" w:hAnsi="Times New Roman"/>
          <w:sz w:val="20"/>
          <w:szCs w:val="20"/>
        </w:rPr>
        <w:t>in  carrier</w:t>
      </w:r>
      <w:proofErr w:type="gramEnd"/>
      <w:r>
        <w:rPr>
          <w:rFonts w:ascii="Times New Roman" w:hAnsi="Times New Roman"/>
          <w:sz w:val="20"/>
          <w:szCs w:val="20"/>
        </w:rPr>
        <w:t xml:space="preserve"> aggregation is relatively straightforward. When a TDD </w:t>
      </w:r>
      <w:proofErr w:type="spellStart"/>
      <w:r>
        <w:rPr>
          <w:rFonts w:ascii="Times New Roman" w:hAnsi="Times New Roman"/>
          <w:sz w:val="20"/>
          <w:szCs w:val="20"/>
        </w:rPr>
        <w:t>Pcell</w:t>
      </w:r>
      <w:proofErr w:type="spellEnd"/>
      <w:proofErr w:type="gramStart"/>
      <w:r>
        <w:rPr>
          <w:rFonts w:ascii="Times New Roman" w:hAnsi="Times New Roman"/>
          <w:sz w:val="20"/>
          <w:szCs w:val="20"/>
        </w:rPr>
        <w:t>,  HARQ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Ack</w:t>
      </w:r>
      <w:proofErr w:type="spellEnd"/>
      <w:r>
        <w:rPr>
          <w:rFonts w:ascii="Times New Roman" w:hAnsi="Times New Roman"/>
          <w:sz w:val="20"/>
          <w:szCs w:val="20"/>
        </w:rPr>
        <w:t>/</w:t>
      </w:r>
      <w:proofErr w:type="spellStart"/>
      <w:r>
        <w:rPr>
          <w:rFonts w:ascii="Times New Roman" w:hAnsi="Times New Roman"/>
          <w:sz w:val="20"/>
          <w:szCs w:val="20"/>
        </w:rPr>
        <w:t>Nack</w:t>
      </w:r>
      <w:proofErr w:type="spellEnd"/>
      <w:r>
        <w:rPr>
          <w:rFonts w:ascii="Times New Roman" w:hAnsi="Times New Roman"/>
          <w:sz w:val="20"/>
          <w:szCs w:val="20"/>
        </w:rPr>
        <w:t xml:space="preserve"> feedback in  carrier aggregation is more complicated.</w:t>
      </w:r>
    </w:p>
    <w:p w:rsidR="0089231E" w:rsidRPr="00C23B94" w:rsidRDefault="0089231E" w:rsidP="0089231E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  <w:r w:rsidRPr="00C23B94">
        <w:rPr>
          <w:rFonts w:ascii="Times New Roman" w:hAnsi="Times New Roman"/>
          <w:sz w:val="20"/>
          <w:szCs w:val="20"/>
        </w:rPr>
        <w:t xml:space="preserve">In this paper, we </w:t>
      </w:r>
      <w:r>
        <w:rPr>
          <w:rFonts w:ascii="Times New Roman" w:hAnsi="Times New Roman" w:hint="eastAsia"/>
          <w:sz w:val="20"/>
          <w:szCs w:val="20"/>
        </w:rPr>
        <w:t>evaluate the performance of the three alternatives for the TDD-FDD CA case.</w:t>
      </w:r>
    </w:p>
    <w:p w:rsidR="0089231E" w:rsidRPr="0089231E" w:rsidRDefault="0089231E" w:rsidP="0089231E"/>
    <w:p w:rsidR="002734BB" w:rsidRPr="00B05A27" w:rsidRDefault="002734BB" w:rsidP="00B05A27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For TDD-FDD </w:t>
      </w:r>
      <w:r w:rsidR="00B05A27">
        <w:rPr>
          <w:rFonts w:ascii="Times New Roman" w:hAnsi="Times New Roman"/>
          <w:color w:val="000000" w:themeColor="text1"/>
          <w:sz w:val="20"/>
          <w:szCs w:val="20"/>
        </w:rPr>
        <w:t>CA</w:t>
      </w:r>
      <w:r w:rsidR="00EB54C8" w:rsidRPr="00B05A27">
        <w:rPr>
          <w:rFonts w:ascii="Times New Roman" w:hAnsi="Times New Roman"/>
          <w:color w:val="000000" w:themeColor="text1"/>
          <w:sz w:val="20"/>
          <w:szCs w:val="20"/>
        </w:rPr>
        <w:t>,</w:t>
      </w:r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when </w:t>
      </w:r>
      <w:proofErr w:type="spellStart"/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>Pcell</w:t>
      </w:r>
      <w:proofErr w:type="spellEnd"/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is TDD and </w:t>
      </w:r>
      <w:proofErr w:type="spellStart"/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>Scell</w:t>
      </w:r>
      <w:proofErr w:type="spellEnd"/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is FDD,</w:t>
      </w:r>
      <w:r w:rsidR="00EB54C8"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proofErr w:type="gramStart"/>
      <w:r w:rsidR="0035163F">
        <w:rPr>
          <w:rFonts w:ascii="Times New Roman" w:hAnsi="Times New Roman" w:hint="eastAsia"/>
          <w:color w:val="000000" w:themeColor="text1"/>
          <w:sz w:val="20"/>
          <w:szCs w:val="20"/>
        </w:rPr>
        <w:t xml:space="preserve">The </w:t>
      </w:r>
      <w:r w:rsidR="00B05A27">
        <w:rPr>
          <w:rFonts w:ascii="Times New Roman" w:hAnsi="Times New Roman"/>
          <w:color w:val="000000" w:themeColor="text1"/>
          <w:sz w:val="20"/>
          <w:szCs w:val="20"/>
        </w:rPr>
        <w:t xml:space="preserve"> HARQ</w:t>
      </w:r>
      <w:proofErr w:type="gramEnd"/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</w:t>
      </w:r>
      <w:r w:rsidR="0035163F">
        <w:rPr>
          <w:rFonts w:ascii="Times New Roman" w:hAnsi="Times New Roman"/>
          <w:color w:val="000000" w:themeColor="text1"/>
          <w:sz w:val="20"/>
          <w:szCs w:val="20"/>
        </w:rPr>
        <w:t>ACK</w:t>
      </w:r>
      <w:r w:rsidR="0035163F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bits are fed back to eNB in two ways</w:t>
      </w:r>
      <w:r w:rsidR="00EB54C8" w:rsidRPr="00B05A27">
        <w:rPr>
          <w:rFonts w:ascii="Times New Roman" w:hAnsi="Times New Roman"/>
          <w:color w:val="000000" w:themeColor="text1"/>
          <w:sz w:val="20"/>
          <w:szCs w:val="20"/>
        </w:rPr>
        <w:t>.</w:t>
      </w:r>
    </w:p>
    <w:p w:rsidR="00EB54C8" w:rsidRPr="00B05A27" w:rsidRDefault="00EB54C8" w:rsidP="00B05A2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>With spatial HARQ-ACK bundling</w:t>
      </w:r>
    </w:p>
    <w:p w:rsidR="00836249" w:rsidRPr="00AC09A2" w:rsidRDefault="002734BB" w:rsidP="00AC09A2">
      <w:pPr>
        <w:pStyle w:val="ListParagraph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Spatial HARQ-ACK bundling is used if </w:t>
      </w:r>
      <w:r w:rsidRPr="00B05A27">
        <w:rPr>
          <w:rFonts w:ascii="Times New Roman" w:hAnsi="Times New Roman"/>
          <w:sz w:val="20"/>
          <w:szCs w:val="20"/>
        </w:rPr>
        <w:t xml:space="preserve">the </w:t>
      </w:r>
      <w:r w:rsidR="00B05A27">
        <w:rPr>
          <w:rFonts w:ascii="Times New Roman" w:hAnsi="Times New Roman" w:hint="eastAsia"/>
          <w:sz w:val="20"/>
          <w:szCs w:val="20"/>
        </w:rPr>
        <w:t xml:space="preserve">total </w:t>
      </w:r>
      <w:r w:rsidRPr="00B05A27">
        <w:rPr>
          <w:rFonts w:ascii="Times New Roman" w:hAnsi="Times New Roman"/>
          <w:sz w:val="20"/>
          <w:szCs w:val="20"/>
        </w:rPr>
        <w:t>number of HARQ-ACK bits</w:t>
      </w:r>
      <w:r w:rsidR="00B05A27">
        <w:rPr>
          <w:rFonts w:ascii="Times New Roman" w:hAnsi="Times New Roman" w:hint="eastAsia"/>
          <w:sz w:val="20"/>
          <w:szCs w:val="20"/>
        </w:rPr>
        <w:t xml:space="preserve"> without spatial bundling</w:t>
      </w: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 is larger than 21.</w:t>
      </w:r>
      <w:r w:rsidR="00B05A27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For example, </w:t>
      </w:r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suppose </w:t>
      </w:r>
      <w:proofErr w:type="spellStart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>Pcell</w:t>
      </w:r>
      <w:proofErr w:type="spellEnd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is TDD with UL/DL configuration 1. T</w:t>
      </w:r>
      <w:r w:rsidR="00EB54C8" w:rsidRPr="00AC09A2">
        <w:rPr>
          <w:rFonts w:ascii="Times New Roman" w:hAnsi="Times New Roman"/>
          <w:color w:val="000000" w:themeColor="text1"/>
          <w:sz w:val="20"/>
          <w:szCs w:val="20"/>
        </w:rPr>
        <w:t xml:space="preserve">he ACK/NACK </w:t>
      </w:r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bits </w:t>
      </w:r>
      <w:r w:rsidR="00EB54C8" w:rsidRPr="00AC09A2">
        <w:rPr>
          <w:rFonts w:ascii="Times New Roman" w:hAnsi="Times New Roman"/>
          <w:color w:val="000000" w:themeColor="text1"/>
          <w:sz w:val="20"/>
          <w:szCs w:val="20"/>
        </w:rPr>
        <w:t>of</w:t>
      </w:r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</w:t>
      </w:r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DL subframes </w:t>
      </w:r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2, 3, and 4 for </w:t>
      </w:r>
      <w:proofErr w:type="spellStart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>Scell</w:t>
      </w:r>
      <w:proofErr w:type="spellEnd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</w:t>
      </w:r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are fed back by a UL </w:t>
      </w:r>
      <w:proofErr w:type="spellStart"/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>subfra</w:t>
      </w:r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>me</w:t>
      </w:r>
      <w:proofErr w:type="spellEnd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8 of </w:t>
      </w:r>
      <w:proofErr w:type="spellStart"/>
      <w:r w:rsidR="00AC09A2">
        <w:rPr>
          <w:rFonts w:ascii="Times New Roman" w:hAnsi="Times New Roman" w:hint="eastAsia"/>
          <w:color w:val="000000" w:themeColor="text1"/>
          <w:sz w:val="20"/>
          <w:szCs w:val="20"/>
        </w:rPr>
        <w:t>Pcell</w:t>
      </w:r>
      <w:proofErr w:type="spellEnd"/>
      <w:r w:rsidR="00836249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. </w:t>
      </w:r>
      <w:r w:rsidR="00836249" w:rsidRPr="00AC09A2">
        <w:rPr>
          <w:rFonts w:ascii="Times New Roman" w:hAnsi="Times New Roman" w:hint="eastAsia"/>
          <w:color w:val="000000" w:themeColor="text1"/>
          <w:sz w:val="20"/>
          <w:szCs w:val="20"/>
        </w:rPr>
        <w:lastRenderedPageBreak/>
        <w:t>Suppose two codewords are transmitted and the corresponding ACK/NACK bits are</w:t>
      </w:r>
      <w:r w:rsidR="00EB54C8" w:rsidRPr="00AC09A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{1 1 </w:t>
      </w:r>
      <w:proofErr w:type="spellStart"/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>1</w:t>
      </w:r>
      <w:proofErr w:type="spellEnd"/>
      <w:r w:rsidR="00B05A27" w:rsidRPr="00AC09A2">
        <w:rPr>
          <w:rFonts w:ascii="Times New Roman" w:hAnsi="Times New Roman" w:hint="eastAsia"/>
          <w:color w:val="000000" w:themeColor="text1"/>
          <w:sz w:val="20"/>
          <w:szCs w:val="20"/>
        </w:rPr>
        <w:t>} and {1 0 1}</w:t>
      </w:r>
      <w:r w:rsidR="00836249" w:rsidRPr="00AC09A2">
        <w:rPr>
          <w:rFonts w:ascii="Times New Roman" w:hAnsi="Times New Roman" w:hint="eastAsia"/>
          <w:color w:val="000000" w:themeColor="text1"/>
          <w:sz w:val="20"/>
          <w:szCs w:val="20"/>
        </w:rPr>
        <w:t xml:space="preserve">. </w:t>
      </w:r>
    </w:p>
    <w:p w:rsidR="00836249" w:rsidRDefault="00787CD3" w:rsidP="00836249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object w:dxaOrig="5579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3.95pt;height:45.05pt" o:ole="">
            <v:imagedata r:id="rId8" o:title=""/>
          </v:shape>
          <o:OLEObject Type="Embed" ProgID="Visio.Drawing.11" ShapeID="_x0000_i1027" DrawAspect="Content" ObjectID="_1508326759" r:id="rId9"/>
        </w:object>
      </w:r>
    </w:p>
    <w:p w:rsidR="00787CD3" w:rsidRDefault="00787CD3" w:rsidP="00836249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836249" w:rsidRPr="00836249" w:rsidRDefault="00836249" w:rsidP="00836249">
      <w:pPr>
        <w:pStyle w:val="Caption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836249">
        <w:rPr>
          <w:rFonts w:ascii="Times New Roman" w:hAnsi="Times New Roman"/>
          <w:b w:val="0"/>
          <w:color w:val="auto"/>
          <w:sz w:val="20"/>
          <w:szCs w:val="20"/>
        </w:rPr>
        <w:t xml:space="preserve">Figure </w:t>
      </w:r>
      <w:r w:rsidR="004B73B1" w:rsidRPr="00836249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836249">
        <w:rPr>
          <w:rFonts w:ascii="Times New Roman" w:hAnsi="Times New Roman"/>
          <w:b w:val="0"/>
          <w:color w:val="auto"/>
          <w:sz w:val="20"/>
          <w:szCs w:val="20"/>
        </w:rPr>
        <w:instrText xml:space="preserve"> SEQ Figure \* ARABIC </w:instrText>
      </w:r>
      <w:r w:rsidR="004B73B1" w:rsidRPr="00836249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BF0C04">
        <w:rPr>
          <w:rFonts w:ascii="Times New Roman" w:hAnsi="Times New Roman"/>
          <w:b w:val="0"/>
          <w:noProof/>
          <w:color w:val="auto"/>
          <w:sz w:val="20"/>
          <w:szCs w:val="20"/>
        </w:rPr>
        <w:t>1</w:t>
      </w:r>
      <w:r w:rsidR="004B73B1" w:rsidRPr="00836249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  <w:r w:rsidRPr="00836249">
        <w:rPr>
          <w:rFonts w:ascii="Times New Roman" w:hAnsi="Times New Roman" w:hint="eastAsia"/>
          <w:b w:val="0"/>
          <w:color w:val="auto"/>
          <w:sz w:val="20"/>
          <w:szCs w:val="20"/>
        </w:rPr>
        <w:t xml:space="preserve"> Illustration of spatial bundling</w:t>
      </w:r>
    </w:p>
    <w:p w:rsidR="00EB54C8" w:rsidRPr="00B05A27" w:rsidRDefault="00836249" w:rsidP="00836249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The ACK/NACK bits are bundled across </w:t>
      </w:r>
      <w:r>
        <w:rPr>
          <w:rFonts w:ascii="Times New Roman" w:hAnsi="Times New Roman" w:hint="eastAsia"/>
          <w:color w:val="000000" w:themeColor="text1"/>
          <w:sz w:val="20"/>
          <w:szCs w:val="20"/>
        </w:rPr>
        <w:t xml:space="preserve">two </w:t>
      </w:r>
      <w:r w:rsidRPr="00B05A27">
        <w:rPr>
          <w:rFonts w:ascii="Times New Roman" w:hAnsi="Times New Roman"/>
          <w:color w:val="000000" w:themeColor="text1"/>
          <w:sz w:val="20"/>
          <w:szCs w:val="20"/>
        </w:rPr>
        <w:t>codewords and then {1 0 1}</w:t>
      </w:r>
      <w:r w:rsidR="00787CD3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(3 bits)</w:t>
      </w: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 is fed back to eNB.</w:t>
      </w:r>
    </w:p>
    <w:p w:rsidR="00EB54C8" w:rsidRPr="00B05A27" w:rsidRDefault="00EB54C8" w:rsidP="00B05A27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EB54C8" w:rsidRPr="00B05A27" w:rsidRDefault="00EB54C8" w:rsidP="00B05A2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>Without spatial HARQ-ACK bundling</w:t>
      </w:r>
    </w:p>
    <w:p w:rsidR="00EB54C8" w:rsidRDefault="00EB54C8" w:rsidP="00B05A27">
      <w:pPr>
        <w:pStyle w:val="ListParagraph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In this case, both {1 1 </w:t>
      </w:r>
      <w:proofErr w:type="spellStart"/>
      <w:r w:rsidRPr="00B05A27">
        <w:rPr>
          <w:rFonts w:ascii="Times New Roman" w:hAnsi="Times New Roman"/>
          <w:color w:val="000000" w:themeColor="text1"/>
          <w:sz w:val="20"/>
          <w:szCs w:val="20"/>
        </w:rPr>
        <w:t>1</w:t>
      </w:r>
      <w:proofErr w:type="spellEnd"/>
      <w:r w:rsidRPr="00B05A27">
        <w:rPr>
          <w:rFonts w:ascii="Times New Roman" w:hAnsi="Times New Roman"/>
          <w:color w:val="000000" w:themeColor="text1"/>
          <w:sz w:val="20"/>
          <w:szCs w:val="20"/>
        </w:rPr>
        <w:t xml:space="preserve">} and {1 0 1} </w:t>
      </w:r>
      <w:r w:rsidR="00787CD3">
        <w:rPr>
          <w:rFonts w:ascii="Times New Roman" w:hAnsi="Times New Roman" w:hint="eastAsia"/>
          <w:color w:val="000000" w:themeColor="text1"/>
          <w:sz w:val="20"/>
          <w:szCs w:val="20"/>
        </w:rPr>
        <w:t xml:space="preserve">(6 bits) </w:t>
      </w:r>
      <w:r w:rsidRPr="00B05A27">
        <w:rPr>
          <w:rFonts w:ascii="Times New Roman" w:hAnsi="Times New Roman"/>
          <w:color w:val="000000" w:themeColor="text1"/>
          <w:sz w:val="20"/>
          <w:szCs w:val="20"/>
        </w:rPr>
        <w:t>are fed back to eNB.</w:t>
      </w:r>
    </w:p>
    <w:p w:rsidR="0035163F" w:rsidRDefault="0035163F" w:rsidP="0035163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5F30FC" w:rsidRPr="0035163F" w:rsidRDefault="006F49E8" w:rsidP="005F30FC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color w:val="000000" w:themeColor="text1"/>
          <w:sz w:val="20"/>
          <w:szCs w:val="20"/>
        </w:rPr>
        <w:t>Since</w:t>
      </w:r>
      <w:r w:rsidR="0035163F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the HARQ-ACK bits</w:t>
      </w:r>
      <w:r>
        <w:rPr>
          <w:rFonts w:ascii="Times New Roman" w:hAnsi="Times New Roman" w:hint="eastAsia"/>
          <w:color w:val="000000" w:themeColor="text1"/>
          <w:sz w:val="20"/>
          <w:szCs w:val="20"/>
        </w:rPr>
        <w:t xml:space="preserve"> fed back by a UE</w:t>
      </w:r>
      <w:r w:rsidR="0035163F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hint="eastAsia"/>
          <w:color w:val="000000" w:themeColor="text1"/>
          <w:sz w:val="20"/>
          <w:szCs w:val="20"/>
        </w:rPr>
        <w:t xml:space="preserve">may be different, the design of </w:t>
      </w:r>
      <w:r w:rsidRPr="00C23B94">
        <w:rPr>
          <w:rFonts w:ascii="Times New Roman" w:eastAsia="MS Mincho" w:hAnsi="Times New Roman"/>
          <w:sz w:val="20"/>
          <w:szCs w:val="20"/>
          <w:lang w:eastAsia="ja-JP"/>
        </w:rPr>
        <w:t>CWS adjustment based on HARQ-ACKs</w:t>
      </w:r>
      <w:r>
        <w:rPr>
          <w:rFonts w:ascii="Times New Roman" w:hAnsi="Times New Roman" w:hint="eastAsia"/>
          <w:sz w:val="20"/>
          <w:szCs w:val="20"/>
        </w:rPr>
        <w:t xml:space="preserve"> need to take </w:t>
      </w:r>
      <w:r>
        <w:rPr>
          <w:rFonts w:ascii="Times New Roman" w:hAnsi="Times New Roman" w:hint="eastAsia"/>
          <w:color w:val="000000" w:themeColor="text1"/>
          <w:sz w:val="20"/>
          <w:szCs w:val="20"/>
        </w:rPr>
        <w:t>TDD-FDD CA into consideration.</w:t>
      </w:r>
      <w:r w:rsidR="005F30FC">
        <w:rPr>
          <w:rFonts w:ascii="Times New Roman" w:hAnsi="Times New Roman" w:hint="eastAsia"/>
          <w:color w:val="000000" w:themeColor="text1"/>
          <w:sz w:val="20"/>
          <w:szCs w:val="20"/>
        </w:rPr>
        <w:t xml:space="preserve"> </w:t>
      </w:r>
      <w:r w:rsidR="00F2720D">
        <w:rPr>
          <w:rFonts w:ascii="Times New Roman" w:hAnsi="Times New Roman" w:hint="eastAsia"/>
          <w:color w:val="000000" w:themeColor="text1"/>
          <w:sz w:val="20"/>
          <w:szCs w:val="20"/>
        </w:rPr>
        <w:t>That is, t</w:t>
      </w:r>
      <w:r w:rsidR="005F30FC" w:rsidRPr="005F30FC">
        <w:rPr>
          <w:rFonts w:ascii="Times New Roman" w:hAnsi="Times New Roman" w:hint="eastAsia"/>
          <w:color w:val="000000" w:themeColor="text1"/>
          <w:sz w:val="20"/>
          <w:szCs w:val="20"/>
        </w:rPr>
        <w:t>he</w:t>
      </w:r>
      <w:r w:rsidR="005F30FC" w:rsidRPr="005F30FC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F30FC" w:rsidRPr="005F30FC">
        <w:rPr>
          <w:rFonts w:ascii="Times New Roman" w:hAnsi="Times New Roman" w:hint="eastAsia"/>
          <w:sz w:val="20"/>
          <w:szCs w:val="20"/>
        </w:rPr>
        <w:t xml:space="preserve">behavior of </w:t>
      </w:r>
      <w:r w:rsidR="005F30FC" w:rsidRPr="005F30FC">
        <w:rPr>
          <w:rFonts w:ascii="Times New Roman" w:eastAsia="MS Mincho" w:hAnsi="Times New Roman"/>
          <w:sz w:val="20"/>
          <w:szCs w:val="20"/>
          <w:lang w:eastAsia="ja-JP"/>
        </w:rPr>
        <w:t>CWS adjustment based on HARQ-ACKs</w:t>
      </w:r>
      <w:r w:rsidR="005F30FC" w:rsidRPr="005F30FC">
        <w:rPr>
          <w:rFonts w:ascii="Times New Roman" w:hAnsi="Times New Roman" w:hint="eastAsia"/>
          <w:sz w:val="20"/>
          <w:szCs w:val="20"/>
        </w:rPr>
        <w:t xml:space="preserve"> shall be invariant of the </w:t>
      </w:r>
      <w:r w:rsidR="005F30FC" w:rsidRPr="005F30FC">
        <w:rPr>
          <w:rFonts w:ascii="Times New Roman" w:hAnsi="Times New Roman"/>
          <w:color w:val="000000" w:themeColor="text1"/>
          <w:sz w:val="20"/>
          <w:szCs w:val="20"/>
        </w:rPr>
        <w:t>spatial HARQ-ACK bundling</w:t>
      </w:r>
      <w:r w:rsidR="005F30FC" w:rsidRPr="005F30FC">
        <w:rPr>
          <w:rFonts w:ascii="Times New Roman" w:hAnsi="Times New Roman" w:hint="eastAsia"/>
          <w:color w:val="000000" w:themeColor="text1"/>
          <w:sz w:val="20"/>
          <w:szCs w:val="20"/>
        </w:rPr>
        <w:t>.</w:t>
      </w:r>
    </w:p>
    <w:p w:rsidR="006F49E8" w:rsidRPr="006F49E8" w:rsidRDefault="006F49E8" w:rsidP="0035163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6F49E8" w:rsidRDefault="006F49E8" w:rsidP="0035163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5163F" w:rsidRDefault="006F49E8" w:rsidP="0035163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 w:hint="eastAsia"/>
          <w:color w:val="000000" w:themeColor="text1"/>
          <w:sz w:val="20"/>
          <w:szCs w:val="20"/>
        </w:rPr>
        <w:t xml:space="preserve">Therefore, </w:t>
      </w:r>
      <w:r w:rsidR="0035163F">
        <w:rPr>
          <w:rFonts w:ascii="Times New Roman" w:hAnsi="Times New Roman" w:hint="eastAsia"/>
          <w:color w:val="000000" w:themeColor="text1"/>
          <w:sz w:val="20"/>
          <w:szCs w:val="20"/>
        </w:rPr>
        <w:t>we have</w:t>
      </w:r>
    </w:p>
    <w:p w:rsidR="0035163F" w:rsidRDefault="0035163F" w:rsidP="0035163F">
      <w:pPr>
        <w:rPr>
          <w:rFonts w:ascii="Times New Roman" w:hAnsi="Times New Roman"/>
          <w:color w:val="000000" w:themeColor="text1"/>
          <w:sz w:val="20"/>
          <w:szCs w:val="20"/>
        </w:rPr>
      </w:pPr>
    </w:p>
    <w:p w:rsidR="0035163F" w:rsidRPr="00B0218B" w:rsidRDefault="0035163F" w:rsidP="00B0218B">
      <w:pPr>
        <w:rPr>
          <w:rFonts w:ascii="Times New Roman" w:hAnsi="Times New Roman"/>
          <w:b/>
          <w:sz w:val="20"/>
          <w:szCs w:val="20"/>
        </w:rPr>
      </w:pPr>
      <w:r w:rsidRPr="0035163F">
        <w:rPr>
          <w:rFonts w:ascii="Times New Roman" w:hAnsi="Times New Roman" w:hint="eastAsia"/>
          <w:b/>
          <w:color w:val="000000" w:themeColor="text1"/>
          <w:sz w:val="20"/>
          <w:szCs w:val="20"/>
        </w:rPr>
        <w:t>Observation 1. The</w:t>
      </w:r>
      <w:r w:rsidRPr="0035163F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</w:t>
      </w:r>
      <w:r w:rsidR="004C719A">
        <w:rPr>
          <w:rFonts w:ascii="Times New Roman" w:hAnsi="Times New Roman" w:hint="eastAsia"/>
          <w:b/>
          <w:sz w:val="20"/>
          <w:szCs w:val="20"/>
        </w:rPr>
        <w:t xml:space="preserve">solution 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of </w:t>
      </w:r>
      <w:r w:rsidRPr="0035163F">
        <w:rPr>
          <w:rFonts w:ascii="Times New Roman" w:eastAsia="MS Mincho" w:hAnsi="Times New Roman"/>
          <w:b/>
          <w:sz w:val="20"/>
          <w:szCs w:val="20"/>
          <w:lang w:eastAsia="ja-JP"/>
        </w:rPr>
        <w:t>CWS adjustment based on HARQ-ACKs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shall be</w:t>
      </w:r>
      <w:r w:rsidR="004C719A">
        <w:rPr>
          <w:rFonts w:ascii="Times New Roman" w:hAnsi="Times New Roman" w:hint="eastAsia"/>
          <w:b/>
          <w:sz w:val="20"/>
          <w:szCs w:val="20"/>
        </w:rPr>
        <w:t xml:space="preserve"> a unified solution irrespective of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4C719A">
        <w:rPr>
          <w:rFonts w:ascii="Times New Roman" w:hAnsi="Times New Roman" w:hint="eastAsia"/>
          <w:b/>
          <w:sz w:val="20"/>
          <w:szCs w:val="20"/>
        </w:rPr>
        <w:t>the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35163F">
        <w:rPr>
          <w:rFonts w:ascii="Times New Roman" w:hAnsi="Times New Roman"/>
          <w:b/>
          <w:color w:val="000000" w:themeColor="text1"/>
          <w:sz w:val="20"/>
          <w:szCs w:val="20"/>
        </w:rPr>
        <w:t>spatial HARQ-ACK bundling</w:t>
      </w:r>
      <w:r>
        <w:rPr>
          <w:rFonts w:ascii="Times New Roman" w:hAnsi="Times New Roman" w:hint="eastAsia"/>
          <w:b/>
          <w:color w:val="000000" w:themeColor="text1"/>
          <w:sz w:val="20"/>
          <w:szCs w:val="20"/>
        </w:rPr>
        <w:t>.</w:t>
      </w:r>
    </w:p>
    <w:p w:rsidR="00EB54C8" w:rsidRDefault="00EB54C8" w:rsidP="00B05A27">
      <w:pPr>
        <w:jc w:val="both"/>
        <w:rPr>
          <w:rFonts w:ascii="Times New Roman" w:hAnsi="Times New Roman"/>
          <w:sz w:val="20"/>
          <w:szCs w:val="20"/>
        </w:rPr>
      </w:pPr>
    </w:p>
    <w:p w:rsidR="00DF04D9" w:rsidRDefault="004B73B1" w:rsidP="00DF04D9">
      <w:pPr>
        <w:rPr>
          <w:rFonts w:asciiTheme="minorHAnsi" w:hAnsiTheme="minorHAnsi" w:cstheme="minorBidi"/>
          <w:color w:val="000000" w:themeColor="text1"/>
        </w:rPr>
      </w:pPr>
      <w:r w:rsidRPr="004B73B1"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</w:p>
    <w:p w:rsidR="00DF04D9" w:rsidRDefault="00DF04D9" w:rsidP="00DF04D9">
      <w:pPr>
        <w:pStyle w:val="Heading1"/>
        <w:keepNext w:val="0"/>
        <w:widowControl w:val="0"/>
        <w:numPr>
          <w:ilvl w:val="0"/>
          <w:numId w:val="9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>Simulation results</w:t>
      </w:r>
    </w:p>
    <w:p w:rsidR="00836249" w:rsidRPr="00C23B94" w:rsidRDefault="00836249" w:rsidP="00836249">
      <w:pPr>
        <w:pStyle w:val="ListParagraph"/>
        <w:widowControl w:val="0"/>
        <w:spacing w:after="12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r w:rsidR="00942AF9">
        <w:rPr>
          <w:rFonts w:ascii="Times New Roman" w:hAnsi="Times New Roman" w:hint="eastAsia"/>
          <w:sz w:val="20"/>
          <w:szCs w:val="20"/>
        </w:rPr>
        <w:t>this section</w:t>
      </w:r>
      <w:r w:rsidR="00BD29B6">
        <w:rPr>
          <w:rFonts w:ascii="Times New Roman" w:hAnsi="Times New Roman" w:hint="eastAsia"/>
          <w:sz w:val="20"/>
          <w:szCs w:val="20"/>
        </w:rPr>
        <w:t xml:space="preserve">, </w:t>
      </w:r>
      <w:r w:rsidRPr="00C23B94">
        <w:rPr>
          <w:rFonts w:ascii="Times New Roman" w:hAnsi="Times New Roman"/>
          <w:sz w:val="20"/>
          <w:szCs w:val="20"/>
        </w:rPr>
        <w:t xml:space="preserve">we </w:t>
      </w:r>
      <w:r>
        <w:rPr>
          <w:rFonts w:ascii="Times New Roman" w:hAnsi="Times New Roman" w:hint="eastAsia"/>
          <w:sz w:val="20"/>
          <w:szCs w:val="20"/>
        </w:rPr>
        <w:t>evaluate the performance of the three alternatives for the two case</w:t>
      </w:r>
      <w:r w:rsidR="00BD29B6">
        <w:rPr>
          <w:rFonts w:ascii="Times New Roman" w:hAnsi="Times New Roman" w:hint="eastAsia"/>
          <w:sz w:val="20"/>
          <w:szCs w:val="20"/>
        </w:rPr>
        <w:t>s</w:t>
      </w:r>
      <w:r w:rsidR="00DD2C09">
        <w:rPr>
          <w:rFonts w:ascii="Times New Roman" w:hAnsi="Times New Roman" w:hint="eastAsia"/>
          <w:sz w:val="20"/>
          <w:szCs w:val="20"/>
        </w:rPr>
        <w:t xml:space="preserve"> listed below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836249" w:rsidRPr="00836249" w:rsidRDefault="00836249" w:rsidP="0083624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sz w:val="20"/>
          <w:szCs w:val="20"/>
        </w:rPr>
      </w:pPr>
      <w:r w:rsidRPr="00836249">
        <w:rPr>
          <w:rFonts w:ascii="Times New Roman" w:hAnsi="Times New Roman"/>
          <w:noProof/>
          <w:sz w:val="20"/>
          <w:szCs w:val="20"/>
        </w:rPr>
        <w:t xml:space="preserve">Case 1: with spatial </w:t>
      </w:r>
      <w:r w:rsidRPr="00836249">
        <w:rPr>
          <w:rFonts w:ascii="Times New Roman" w:hAnsi="Times New Roman"/>
          <w:color w:val="000000" w:themeColor="text1"/>
          <w:sz w:val="20"/>
          <w:szCs w:val="20"/>
        </w:rPr>
        <w:t xml:space="preserve">HARQ-ACK </w:t>
      </w:r>
      <w:r w:rsidRPr="00836249">
        <w:rPr>
          <w:rFonts w:ascii="Times New Roman" w:hAnsi="Times New Roman"/>
          <w:noProof/>
          <w:sz w:val="20"/>
          <w:szCs w:val="20"/>
        </w:rPr>
        <w:t>bundling</w:t>
      </w:r>
    </w:p>
    <w:p w:rsidR="00836249" w:rsidRPr="00836249" w:rsidRDefault="00836249" w:rsidP="0083624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836249">
        <w:rPr>
          <w:rFonts w:ascii="Times New Roman" w:hAnsi="Times New Roman"/>
          <w:noProof/>
          <w:sz w:val="20"/>
          <w:szCs w:val="20"/>
        </w:rPr>
        <w:t xml:space="preserve">Case 2: without spatial </w:t>
      </w:r>
      <w:r w:rsidRPr="00836249">
        <w:rPr>
          <w:rFonts w:ascii="Times New Roman" w:hAnsi="Times New Roman"/>
          <w:color w:val="000000" w:themeColor="text1"/>
          <w:sz w:val="20"/>
          <w:szCs w:val="20"/>
        </w:rPr>
        <w:t xml:space="preserve">HARQ-ACK </w:t>
      </w:r>
      <w:r w:rsidRPr="00836249">
        <w:rPr>
          <w:rFonts w:ascii="Times New Roman" w:hAnsi="Times New Roman"/>
          <w:noProof/>
          <w:sz w:val="20"/>
          <w:szCs w:val="20"/>
        </w:rPr>
        <w:t>bundling</w:t>
      </w:r>
    </w:p>
    <w:p w:rsidR="00836249" w:rsidRPr="00B05A27" w:rsidRDefault="00836249" w:rsidP="00B05A27">
      <w:pPr>
        <w:jc w:val="both"/>
        <w:rPr>
          <w:rFonts w:ascii="Times New Roman" w:hAnsi="Times New Roman"/>
          <w:sz w:val="20"/>
          <w:szCs w:val="20"/>
        </w:rPr>
      </w:pPr>
    </w:p>
    <w:p w:rsidR="00EB54C8" w:rsidRPr="00836249" w:rsidRDefault="00836249" w:rsidP="00B05A27">
      <w:pPr>
        <w:jc w:val="both"/>
        <w:rPr>
          <w:rFonts w:ascii="Times New Roman" w:hAnsi="Times New Roman"/>
          <w:sz w:val="20"/>
          <w:szCs w:val="20"/>
        </w:rPr>
      </w:pPr>
      <w:r w:rsidRPr="00836249">
        <w:rPr>
          <w:rFonts w:ascii="Times New Roman" w:hAnsi="Times New Roman" w:hint="eastAsia"/>
          <w:sz w:val="20"/>
          <w:szCs w:val="20"/>
        </w:rPr>
        <w:t>The Simulation a</w:t>
      </w:r>
      <w:r w:rsidR="00EB54C8" w:rsidRPr="00836249">
        <w:rPr>
          <w:rFonts w:ascii="Times New Roman" w:hAnsi="Times New Roman"/>
          <w:sz w:val="20"/>
          <w:szCs w:val="20"/>
        </w:rPr>
        <w:t>ssumptions</w:t>
      </w:r>
      <w:r w:rsidRPr="00836249">
        <w:rPr>
          <w:rFonts w:ascii="Times New Roman" w:hAnsi="Times New Roman" w:hint="eastAsia"/>
          <w:sz w:val="20"/>
          <w:szCs w:val="20"/>
        </w:rPr>
        <w:t xml:space="preserve"> are listed below</w:t>
      </w:r>
      <w:r w:rsidR="00EB54C8" w:rsidRPr="00836249">
        <w:rPr>
          <w:rFonts w:ascii="Times New Roman" w:hAnsi="Times New Roman"/>
          <w:sz w:val="20"/>
          <w:szCs w:val="20"/>
        </w:rPr>
        <w:t>:</w:t>
      </w:r>
    </w:p>
    <w:p w:rsidR="00EB54C8" w:rsidRPr="00836249" w:rsidRDefault="00942AF9" w:rsidP="00B05A2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EB54C8" w:rsidRPr="00836249">
        <w:rPr>
          <w:rFonts w:ascii="Times New Roman" w:hAnsi="Times New Roman"/>
          <w:sz w:val="20"/>
          <w:szCs w:val="20"/>
        </w:rPr>
        <w:t>wo codewords are transmitted.</w:t>
      </w:r>
    </w:p>
    <w:p w:rsidR="00254453" w:rsidRDefault="004B73B1" w:rsidP="00B05A2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</m:oMath>
      <w:proofErr w:type="gramStart"/>
      <w:r w:rsidR="00FF04C9" w:rsidRPr="00B05A27">
        <w:rPr>
          <w:rFonts w:ascii="Times New Roman" w:hAnsi="Times New Roman"/>
          <w:sz w:val="20"/>
          <w:szCs w:val="20"/>
        </w:rPr>
        <w:t>trials</w:t>
      </w:r>
      <w:proofErr w:type="gramEnd"/>
      <w:r w:rsidR="00683C74">
        <w:rPr>
          <w:rFonts w:ascii="Times New Roman" w:hAnsi="Times New Roman" w:hint="eastAsia"/>
          <w:sz w:val="20"/>
          <w:szCs w:val="20"/>
        </w:rPr>
        <w:t>.</w:t>
      </w:r>
    </w:p>
    <w:p w:rsidR="001B2974" w:rsidRDefault="001B2974" w:rsidP="00B05A2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TXOP is 10 ms</w:t>
      </w:r>
      <w:r w:rsidR="00683C74">
        <w:rPr>
          <w:rFonts w:ascii="Times New Roman" w:hAnsi="Times New Roman" w:hint="eastAsia"/>
          <w:sz w:val="20"/>
          <w:szCs w:val="20"/>
        </w:rPr>
        <w:t>.</w:t>
      </w:r>
    </w:p>
    <w:p w:rsidR="003F5210" w:rsidRDefault="003F5210" w:rsidP="00B05A2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</w:t>
      </w:r>
      <w:r>
        <w:rPr>
          <w:rFonts w:ascii="Times New Roman" w:hAnsi="Times New Roman"/>
          <w:sz w:val="20"/>
          <w:szCs w:val="20"/>
        </w:rPr>
        <w:t>transmission</w:t>
      </w:r>
      <w:r>
        <w:rPr>
          <w:rFonts w:ascii="Times New Roman" w:hAnsi="Times New Roman" w:hint="eastAsia"/>
          <w:sz w:val="20"/>
          <w:szCs w:val="20"/>
        </w:rPr>
        <w:t xml:space="preserve"> fails when collision happens.</w:t>
      </w:r>
    </w:p>
    <w:p w:rsidR="00683C74" w:rsidRDefault="00683C74" w:rsidP="00B05A27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target BLER is 0.1.</w:t>
      </w:r>
    </w:p>
    <w:p w:rsidR="00920D15" w:rsidRDefault="00920D15" w:rsidP="00920D15">
      <w:pPr>
        <w:jc w:val="both"/>
        <w:rPr>
          <w:rFonts w:ascii="Times New Roman" w:hAnsi="Times New Roman"/>
          <w:sz w:val="20"/>
          <w:szCs w:val="20"/>
        </w:rPr>
      </w:pPr>
    </w:p>
    <w:p w:rsidR="00920D15" w:rsidRDefault="007609EE" w:rsidP="00920D1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the simulation, </w:t>
      </w:r>
      <w:r w:rsidR="008F1EFE">
        <w:rPr>
          <w:rFonts w:ascii="Times New Roman" w:hAnsi="Times New Roman" w:hint="eastAsia"/>
          <w:sz w:val="20"/>
          <w:szCs w:val="20"/>
        </w:rPr>
        <w:t xml:space="preserve">the situations </w:t>
      </w:r>
      <w:r w:rsidR="00323709">
        <w:rPr>
          <w:rFonts w:ascii="Times New Roman" w:hAnsi="Times New Roman" w:hint="eastAsia"/>
          <w:sz w:val="20"/>
          <w:szCs w:val="20"/>
        </w:rPr>
        <w:t xml:space="preserve">when a </w:t>
      </w:r>
      <w:r w:rsidR="008F1EFE">
        <w:rPr>
          <w:rFonts w:ascii="Times New Roman" w:hAnsi="Times New Roman" w:hint="eastAsia"/>
          <w:sz w:val="20"/>
          <w:szCs w:val="20"/>
        </w:rPr>
        <w:t>collision</w:t>
      </w:r>
      <w:r w:rsidR="00920D15" w:rsidRPr="00920D15">
        <w:rPr>
          <w:rFonts w:ascii="Times New Roman" w:hAnsi="Times New Roman" w:hint="eastAsia"/>
          <w:sz w:val="20"/>
          <w:szCs w:val="20"/>
        </w:rPr>
        <w:t xml:space="preserve"> </w:t>
      </w:r>
      <w:r w:rsidR="00323709">
        <w:rPr>
          <w:rFonts w:ascii="Times New Roman" w:hAnsi="Times New Roman" w:hint="eastAsia"/>
          <w:sz w:val="20"/>
          <w:szCs w:val="20"/>
        </w:rPr>
        <w:t xml:space="preserve">happens </w:t>
      </w:r>
      <w:r>
        <w:rPr>
          <w:rFonts w:ascii="Times New Roman" w:hAnsi="Times New Roman" w:hint="eastAsia"/>
          <w:sz w:val="20"/>
          <w:szCs w:val="20"/>
        </w:rPr>
        <w:t>in</w:t>
      </w:r>
      <w:r w:rsidRPr="00920D15">
        <w:rPr>
          <w:rFonts w:ascii="Times New Roman" w:hAnsi="Times New Roman" w:hint="eastAsia"/>
          <w:sz w:val="20"/>
          <w:szCs w:val="20"/>
        </w:rPr>
        <w:t xml:space="preserve"> LAA-WIFI coexistence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920D15" w:rsidRPr="00920D15">
        <w:rPr>
          <w:rFonts w:ascii="Times New Roman" w:hAnsi="Times New Roman" w:hint="eastAsia"/>
          <w:sz w:val="20"/>
          <w:szCs w:val="20"/>
        </w:rPr>
        <w:t>are illustrate</w:t>
      </w:r>
      <w:r w:rsidR="00920D15" w:rsidRPr="000813F3">
        <w:rPr>
          <w:rFonts w:ascii="Times New Roman" w:hAnsi="Times New Roman" w:hint="eastAsia"/>
          <w:sz w:val="20"/>
          <w:szCs w:val="20"/>
        </w:rPr>
        <w:t xml:space="preserve">d in </w:t>
      </w:r>
      <w:fldSimple w:instr=" REF _Ref434588046 \h  \* MERGEFORMAT ">
        <w:r w:rsidR="000813F3" w:rsidRPr="000813F3">
          <w:rPr>
            <w:rFonts w:ascii="Times New Roman" w:hAnsi="Times New Roman"/>
            <w:sz w:val="20"/>
            <w:szCs w:val="20"/>
          </w:rPr>
          <w:t xml:space="preserve">Figure </w:t>
        </w:r>
        <w:r w:rsidR="000813F3" w:rsidRPr="000813F3">
          <w:rPr>
            <w:rFonts w:ascii="Times New Roman" w:hAnsi="Times New Roman"/>
            <w:noProof/>
            <w:sz w:val="20"/>
            <w:szCs w:val="20"/>
          </w:rPr>
          <w:t>2</w:t>
        </w:r>
      </w:fldSimple>
      <w:r w:rsidR="000813F3">
        <w:rPr>
          <w:rFonts w:ascii="Times New Roman" w:hAnsi="Times New Roman" w:hint="eastAsia"/>
          <w:sz w:val="20"/>
          <w:szCs w:val="20"/>
        </w:rPr>
        <w:t>.</w:t>
      </w:r>
      <w:r w:rsidR="00323709">
        <w:rPr>
          <w:rFonts w:ascii="Times New Roman" w:hAnsi="Times New Roman" w:hint="eastAsia"/>
          <w:sz w:val="20"/>
          <w:szCs w:val="20"/>
        </w:rPr>
        <w:t xml:space="preserve"> In this paper, three examples of different collision probability are evaluated.</w:t>
      </w:r>
    </w:p>
    <w:p w:rsidR="00323709" w:rsidRPr="00920D15" w:rsidRDefault="00323709" w:rsidP="00920D15">
      <w:pPr>
        <w:jc w:val="both"/>
        <w:rPr>
          <w:rFonts w:ascii="Times New Roman" w:hAnsi="Times New Roman"/>
          <w:sz w:val="20"/>
          <w:szCs w:val="20"/>
        </w:rPr>
      </w:pPr>
    </w:p>
    <w:p w:rsidR="001B2974" w:rsidRDefault="001B2974" w:rsidP="001B2974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:rsidR="00836249" w:rsidRPr="00B05A27" w:rsidRDefault="0098495F" w:rsidP="002915FD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object w:dxaOrig="11989" w:dyaOrig="4818">
          <v:shape id="_x0000_i1029" type="#_x0000_t75" style="width:431.55pt;height:173.6pt" o:ole="">
            <v:imagedata r:id="rId10" o:title=""/>
          </v:shape>
          <o:OLEObject Type="Embed" ProgID="Visio.Drawing.11" ShapeID="_x0000_i1029" DrawAspect="Content" ObjectID="_1508326760" r:id="rId11"/>
        </w:object>
      </w:r>
    </w:p>
    <w:p w:rsidR="00254453" w:rsidRPr="00920D15" w:rsidRDefault="00920D15" w:rsidP="00920D15">
      <w:pPr>
        <w:pStyle w:val="Caption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bookmarkStart w:id="6" w:name="_Ref434588046"/>
      <w:r w:rsidRPr="00920D15">
        <w:rPr>
          <w:rFonts w:ascii="Times New Roman" w:hAnsi="Times New Roman"/>
          <w:b w:val="0"/>
          <w:color w:val="auto"/>
          <w:sz w:val="20"/>
          <w:szCs w:val="20"/>
        </w:rPr>
        <w:t xml:space="preserve">Figure </w:t>
      </w:r>
      <w:r w:rsidR="004B73B1" w:rsidRPr="00920D15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920D15">
        <w:rPr>
          <w:rFonts w:ascii="Times New Roman" w:hAnsi="Times New Roman"/>
          <w:b w:val="0"/>
          <w:color w:val="auto"/>
          <w:sz w:val="20"/>
          <w:szCs w:val="20"/>
        </w:rPr>
        <w:instrText xml:space="preserve"> SEQ Figure \* ARABIC </w:instrText>
      </w:r>
      <w:r w:rsidR="004B73B1" w:rsidRPr="00920D15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BF0C04">
        <w:rPr>
          <w:rFonts w:ascii="Times New Roman" w:hAnsi="Times New Roman"/>
          <w:b w:val="0"/>
          <w:noProof/>
          <w:color w:val="auto"/>
          <w:sz w:val="20"/>
          <w:szCs w:val="20"/>
        </w:rPr>
        <w:t>2</w:t>
      </w:r>
      <w:r w:rsidR="004B73B1" w:rsidRPr="00920D15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  <w:bookmarkEnd w:id="6"/>
      <w:r>
        <w:rPr>
          <w:rFonts w:ascii="Times New Roman" w:hAnsi="Times New Roman"/>
          <w:b w:val="0"/>
          <w:color w:val="auto"/>
          <w:sz w:val="20"/>
          <w:szCs w:val="20"/>
        </w:rPr>
        <w:t xml:space="preserve"> </w:t>
      </w:r>
      <w:r>
        <w:rPr>
          <w:rFonts w:ascii="Times New Roman" w:hAnsi="Times New Roman" w:hint="eastAsia"/>
          <w:b w:val="0"/>
          <w:color w:val="auto"/>
          <w:sz w:val="20"/>
          <w:szCs w:val="20"/>
        </w:rPr>
        <w:t>C</w:t>
      </w:r>
      <w:r w:rsidRPr="00920D15">
        <w:rPr>
          <w:rFonts w:ascii="Times New Roman" w:hAnsi="Times New Roman"/>
          <w:b w:val="0"/>
          <w:color w:val="auto"/>
          <w:sz w:val="20"/>
          <w:szCs w:val="20"/>
        </w:rPr>
        <w:t>ollision</w:t>
      </w:r>
      <w:r>
        <w:rPr>
          <w:rFonts w:ascii="Times New Roman" w:hAnsi="Times New Roman" w:hint="eastAsia"/>
          <w:b w:val="0"/>
          <w:color w:val="auto"/>
          <w:sz w:val="20"/>
          <w:szCs w:val="20"/>
        </w:rPr>
        <w:t>s in LAA-WIFI coexistence</w:t>
      </w:r>
    </w:p>
    <w:p w:rsidR="00FF04C9" w:rsidRDefault="00FF04C9" w:rsidP="00254453">
      <w:pPr>
        <w:rPr>
          <w:b/>
          <w:highlight w:val="yellow"/>
          <w:u w:val="single"/>
        </w:rPr>
      </w:pPr>
    </w:p>
    <w:p w:rsidR="00323709" w:rsidRDefault="00323709" w:rsidP="00B1637A">
      <w:pPr>
        <w:pStyle w:val="ListParagraph"/>
        <w:ind w:left="0"/>
        <w:jc w:val="both"/>
        <w:rPr>
          <w:rFonts w:ascii="Times New Roman" w:hAnsi="Times New Roman"/>
          <w:b/>
          <w:noProof/>
          <w:sz w:val="20"/>
          <w:szCs w:val="20"/>
        </w:rPr>
      </w:pPr>
    </w:p>
    <w:p w:rsidR="00323709" w:rsidRDefault="00323709" w:rsidP="00B1637A">
      <w:pPr>
        <w:pStyle w:val="ListParagraph"/>
        <w:ind w:left="0"/>
        <w:jc w:val="both"/>
        <w:rPr>
          <w:rFonts w:ascii="Times New Roman" w:hAnsi="Times New Roman"/>
          <w:b/>
          <w:noProof/>
          <w:sz w:val="20"/>
          <w:szCs w:val="20"/>
        </w:rPr>
      </w:pPr>
    </w:p>
    <w:p w:rsidR="000F71D5" w:rsidRDefault="003F5210" w:rsidP="00B1637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683C74">
        <w:rPr>
          <w:rFonts w:ascii="Times New Roman" w:hAnsi="Times New Roman"/>
          <w:b/>
          <w:noProof/>
          <w:sz w:val="20"/>
          <w:szCs w:val="20"/>
        </w:rPr>
        <w:t xml:space="preserve">Example 1. </w:t>
      </w:r>
      <w:r w:rsidR="003D3F37">
        <w:rPr>
          <w:rFonts w:ascii="Times New Roman" w:hAnsi="Times New Roman" w:hint="eastAsia"/>
          <w:noProof/>
          <w:sz w:val="20"/>
          <w:szCs w:val="20"/>
        </w:rPr>
        <w:t>In this example, c</w:t>
      </w:r>
      <w:r w:rsidRPr="003D3F37">
        <w:rPr>
          <w:rFonts w:ascii="Times New Roman" w:hAnsi="Times New Roman"/>
          <w:noProof/>
          <w:sz w:val="20"/>
          <w:szCs w:val="20"/>
        </w:rPr>
        <w:t xml:space="preserve">ollision probability is </w:t>
      </w:r>
      <w:r w:rsidR="003D3F37">
        <w:rPr>
          <w:rFonts w:ascii="Times New Roman" w:hAnsi="Times New Roman" w:hint="eastAsia"/>
          <w:noProof/>
          <w:sz w:val="20"/>
          <w:szCs w:val="20"/>
        </w:rPr>
        <w:t xml:space="preserve">assumed to be </w:t>
      </w:r>
      <w:r w:rsidRPr="003D3F37">
        <w:rPr>
          <w:rFonts w:ascii="Times New Roman" w:hAnsi="Times New Roman"/>
          <w:noProof/>
          <w:sz w:val="20"/>
          <w:szCs w:val="20"/>
        </w:rPr>
        <w:t>0.3.</w:t>
      </w:r>
      <w:r w:rsidR="003D3F37" w:rsidRPr="003D3F37">
        <w:rPr>
          <w:rFonts w:ascii="Times New Roman" w:hAnsi="Times New Roman" w:hint="eastAsia"/>
          <w:noProof/>
          <w:sz w:val="20"/>
          <w:szCs w:val="20"/>
        </w:rPr>
        <w:t xml:space="preserve"> </w:t>
      </w:r>
      <w:fldSimple w:instr=" REF _Ref434589720 \h  \* MERGEFORMAT ">
        <w:r w:rsidR="003D3F37" w:rsidRPr="003D3F37">
          <w:rPr>
            <w:rFonts w:ascii="Times New Roman" w:hAnsi="Times New Roman"/>
            <w:sz w:val="20"/>
            <w:szCs w:val="20"/>
          </w:rPr>
          <w:t xml:space="preserve">Figure </w:t>
        </w:r>
        <w:r w:rsidR="003D3F37" w:rsidRPr="003D3F37">
          <w:rPr>
            <w:rFonts w:ascii="Times New Roman" w:hAnsi="Times New Roman"/>
            <w:noProof/>
            <w:sz w:val="20"/>
            <w:szCs w:val="20"/>
          </w:rPr>
          <w:t>3</w:t>
        </w:r>
      </w:fldSimple>
      <w:r w:rsidR="003D3F37">
        <w:rPr>
          <w:rFonts w:ascii="Times New Roman" w:hAnsi="Times New Roman" w:hint="eastAsia"/>
          <w:noProof/>
          <w:sz w:val="20"/>
          <w:szCs w:val="20"/>
        </w:rPr>
        <w:t xml:space="preserve"> shows the probability of  doubling </w:t>
      </w:r>
      <w:r w:rsidR="003D3F37" w:rsidRPr="003D3F37">
        <w:rPr>
          <w:rFonts w:ascii="Times New Roman" w:hAnsi="Times New Roman"/>
          <w:sz w:val="20"/>
          <w:szCs w:val="20"/>
        </w:rPr>
        <w:t>CWS as a function of Z</w:t>
      </w:r>
      <w:r w:rsidR="003D3F37">
        <w:rPr>
          <w:rFonts w:ascii="Times New Roman" w:hAnsi="Times New Roman" w:hint="eastAsia"/>
          <w:sz w:val="20"/>
          <w:szCs w:val="20"/>
        </w:rPr>
        <w:t xml:space="preserve">. For Alt 1 and Alt 2, </w:t>
      </w:r>
      <w:r w:rsidR="003D3F37">
        <w:rPr>
          <w:rFonts w:ascii="Times New Roman" w:hAnsi="Times New Roman" w:hint="eastAsia"/>
          <w:noProof/>
          <w:sz w:val="20"/>
          <w:szCs w:val="20"/>
        </w:rPr>
        <w:t xml:space="preserve">the probability of  doubling </w:t>
      </w:r>
      <w:r w:rsidR="003D3F37" w:rsidRPr="003D3F37">
        <w:rPr>
          <w:rFonts w:ascii="Times New Roman" w:hAnsi="Times New Roman"/>
          <w:sz w:val="20"/>
          <w:szCs w:val="20"/>
        </w:rPr>
        <w:t>CWS</w:t>
      </w:r>
      <w:r w:rsidR="003D3F37">
        <w:rPr>
          <w:rFonts w:ascii="Times New Roman" w:hAnsi="Times New Roman" w:hint="eastAsia"/>
          <w:sz w:val="20"/>
          <w:szCs w:val="20"/>
        </w:rPr>
        <w:t xml:space="preserve"> depends on the number of UEs and spatial HARQ-ACK bundling.</w:t>
      </w:r>
      <w:r w:rsidR="000F71D5">
        <w:rPr>
          <w:rFonts w:ascii="Times New Roman" w:hAnsi="Times New Roman" w:hint="eastAsia"/>
          <w:sz w:val="20"/>
          <w:szCs w:val="20"/>
        </w:rPr>
        <w:t xml:space="preserve"> For Alt 3, when Z = 50 % is chosen, the </w:t>
      </w:r>
      <w:r w:rsidR="007A74FF">
        <w:rPr>
          <w:rFonts w:ascii="Times New Roman" w:hAnsi="Times New Roman" w:hint="eastAsia"/>
          <w:noProof/>
          <w:sz w:val="20"/>
          <w:szCs w:val="20"/>
        </w:rPr>
        <w:t>probabilities</w:t>
      </w:r>
      <w:r w:rsidR="000F71D5">
        <w:rPr>
          <w:rFonts w:ascii="Times New Roman" w:hAnsi="Times New Roman" w:hint="eastAsia"/>
          <w:noProof/>
          <w:sz w:val="20"/>
          <w:szCs w:val="20"/>
        </w:rPr>
        <w:t xml:space="preserve"> of  doubling </w:t>
      </w:r>
      <w:r w:rsidR="000F71D5" w:rsidRPr="003D3F37">
        <w:rPr>
          <w:rFonts w:ascii="Times New Roman" w:hAnsi="Times New Roman"/>
          <w:sz w:val="20"/>
          <w:szCs w:val="20"/>
        </w:rPr>
        <w:t>CWS</w:t>
      </w:r>
      <w:r w:rsidR="000F71D5">
        <w:rPr>
          <w:rFonts w:ascii="Times New Roman" w:hAnsi="Times New Roman" w:hint="eastAsia"/>
          <w:sz w:val="20"/>
          <w:szCs w:val="20"/>
        </w:rPr>
        <w:t xml:space="preserve"> for all cases are very close to the collision probability. </w:t>
      </w:r>
    </w:p>
    <w:p w:rsidR="003D3F37" w:rsidRDefault="00F5509D" w:rsidP="000D649E">
      <w:pPr>
        <w:pStyle w:val="ListParagraph"/>
        <w:ind w:left="0"/>
        <w:rPr>
          <w:rFonts w:ascii="Times New Roman" w:hAnsi="Times New Roman"/>
          <w:b/>
          <w:noProof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>
            <wp:extent cx="2662238" cy="1956435"/>
            <wp:effectExtent l="19050" t="0" r="4762" b="0"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38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3F37" w:rsidRPr="003D3F37">
        <w:rPr>
          <w:rFonts w:ascii="Times New Roman" w:hAnsi="Times New Roman"/>
          <w:b/>
          <w:noProof/>
          <w:sz w:val="20"/>
          <w:szCs w:val="20"/>
        </w:rPr>
        <w:t xml:space="preserve"> </w:t>
      </w:r>
      <w:r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>
            <wp:extent cx="2643664" cy="1956435"/>
            <wp:effectExtent l="19050" t="0" r="4286" b="0"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664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F37" w:rsidRPr="003D3F37" w:rsidRDefault="003D3F37" w:rsidP="003D3F37">
      <w:pPr>
        <w:pStyle w:val="ListParagraph"/>
        <w:numPr>
          <w:ilvl w:val="0"/>
          <w:numId w:val="13"/>
        </w:numPr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 xml:space="preserve">                                                                              (b)</w:t>
      </w:r>
    </w:p>
    <w:p w:rsidR="003D3F37" w:rsidRDefault="005F0FAF" w:rsidP="003D3F37">
      <w:pPr>
        <w:pStyle w:val="ListParagraph"/>
        <w:ind w:left="0"/>
        <w:jc w:val="center"/>
        <w:rPr>
          <w:rFonts w:ascii="Times New Roman" w:hAnsi="Times New Roman"/>
          <w:b/>
          <w:noProof/>
          <w:sz w:val="20"/>
          <w:szCs w:val="20"/>
        </w:rPr>
      </w:pPr>
      <w:r>
        <w:rPr>
          <w:rFonts w:ascii="Times New Roman" w:hAnsi="Times New Roman" w:hint="eastAsia"/>
          <w:b/>
          <w:noProof/>
          <w:sz w:val="20"/>
          <w:szCs w:val="20"/>
        </w:rPr>
        <w:drawing>
          <wp:inline distT="0" distB="0" distL="0" distR="0">
            <wp:extent cx="2637473" cy="1937861"/>
            <wp:effectExtent l="19050" t="0" r="0" b="0"/>
            <wp:docPr id="48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473" cy="193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F37" w:rsidRDefault="003D3F37" w:rsidP="000D649E">
      <w:pPr>
        <w:pStyle w:val="ListParagraph"/>
        <w:ind w:left="0"/>
        <w:rPr>
          <w:rFonts w:ascii="Times New Roman" w:hAnsi="Times New Roman"/>
          <w:noProof/>
          <w:sz w:val="20"/>
          <w:szCs w:val="20"/>
        </w:rPr>
      </w:pPr>
      <w:r w:rsidRPr="003D3F37">
        <w:rPr>
          <w:rFonts w:ascii="Times New Roman" w:hAnsi="Times New Roman" w:hint="eastAsia"/>
          <w:noProof/>
          <w:sz w:val="20"/>
          <w:szCs w:val="20"/>
        </w:rPr>
        <w:t xml:space="preserve">                                      </w:t>
      </w:r>
      <w:r>
        <w:rPr>
          <w:rFonts w:ascii="Times New Roman" w:hAnsi="Times New Roman" w:hint="eastAsia"/>
          <w:noProof/>
          <w:sz w:val="20"/>
          <w:szCs w:val="20"/>
        </w:rPr>
        <w:t xml:space="preserve">                                                 </w:t>
      </w:r>
      <w:r w:rsidRPr="003D3F37">
        <w:rPr>
          <w:rFonts w:ascii="Times New Roman" w:hAnsi="Times New Roman" w:hint="eastAsia"/>
          <w:noProof/>
          <w:sz w:val="20"/>
          <w:szCs w:val="20"/>
        </w:rPr>
        <w:t>(c)</w:t>
      </w:r>
    </w:p>
    <w:p w:rsidR="003D3F37" w:rsidRPr="000F71D5" w:rsidRDefault="003D3F37" w:rsidP="000F71D5">
      <w:pPr>
        <w:pStyle w:val="Caption"/>
        <w:jc w:val="center"/>
        <w:rPr>
          <w:rFonts w:ascii="Times New Roman" w:hAnsi="Times New Roman"/>
          <w:b w:val="0"/>
          <w:noProof/>
          <w:color w:val="auto"/>
          <w:sz w:val="20"/>
          <w:szCs w:val="20"/>
        </w:rPr>
      </w:pPr>
      <w:bookmarkStart w:id="7" w:name="_Ref434589720"/>
      <w:r w:rsidRPr="003D3F37">
        <w:rPr>
          <w:rFonts w:ascii="Times New Roman" w:hAnsi="Times New Roman"/>
          <w:b w:val="0"/>
          <w:color w:val="auto"/>
          <w:sz w:val="20"/>
          <w:szCs w:val="20"/>
        </w:rPr>
        <w:t xml:space="preserve">Figure </w:t>
      </w:r>
      <w:r w:rsidR="004B73B1" w:rsidRPr="003D3F37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3D3F37">
        <w:rPr>
          <w:rFonts w:ascii="Times New Roman" w:hAnsi="Times New Roman"/>
          <w:b w:val="0"/>
          <w:color w:val="auto"/>
          <w:sz w:val="20"/>
          <w:szCs w:val="20"/>
        </w:rPr>
        <w:instrText xml:space="preserve"> SEQ Figure \* ARABIC </w:instrText>
      </w:r>
      <w:r w:rsidR="004B73B1" w:rsidRPr="003D3F37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BF0C04">
        <w:rPr>
          <w:rFonts w:ascii="Times New Roman" w:hAnsi="Times New Roman"/>
          <w:b w:val="0"/>
          <w:noProof/>
          <w:color w:val="auto"/>
          <w:sz w:val="20"/>
          <w:szCs w:val="20"/>
        </w:rPr>
        <w:t>3</w:t>
      </w:r>
      <w:r w:rsidR="004B73B1" w:rsidRPr="003D3F37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  <w:bookmarkEnd w:id="7"/>
      <w:r w:rsidRPr="003D3F37">
        <w:rPr>
          <w:rFonts w:ascii="Times New Roman" w:hAnsi="Times New Roman"/>
          <w:b w:val="0"/>
          <w:color w:val="auto"/>
          <w:sz w:val="20"/>
          <w:szCs w:val="20"/>
        </w:rPr>
        <w:t xml:space="preserve"> Probability of doubling CWS as a function of Z</w:t>
      </w:r>
      <w:r w:rsidR="000F71D5">
        <w:rPr>
          <w:rFonts w:ascii="Times New Roman" w:hAnsi="Times New Roman" w:hint="eastAsia"/>
          <w:b w:val="0"/>
          <w:color w:val="auto"/>
          <w:sz w:val="20"/>
          <w:szCs w:val="20"/>
        </w:rPr>
        <w:t xml:space="preserve"> when the collision probability is 0.3.</w:t>
      </w:r>
    </w:p>
    <w:p w:rsidR="000F71D5" w:rsidRDefault="000F71D5" w:rsidP="007A74FF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683C74">
        <w:rPr>
          <w:rFonts w:ascii="Times New Roman" w:hAnsi="Times New Roman"/>
          <w:b/>
          <w:noProof/>
          <w:sz w:val="20"/>
          <w:szCs w:val="20"/>
        </w:rPr>
        <w:lastRenderedPageBreak/>
        <w:t xml:space="preserve">Example </w:t>
      </w:r>
      <w:r>
        <w:rPr>
          <w:rFonts w:ascii="Times New Roman" w:hAnsi="Times New Roman" w:hint="eastAsia"/>
          <w:b/>
          <w:noProof/>
          <w:sz w:val="20"/>
          <w:szCs w:val="20"/>
        </w:rPr>
        <w:t>2</w:t>
      </w:r>
      <w:r w:rsidRPr="00683C74">
        <w:rPr>
          <w:rFonts w:ascii="Times New Roman" w:hAnsi="Times New Roman"/>
          <w:b/>
          <w:noProof/>
          <w:sz w:val="20"/>
          <w:szCs w:val="20"/>
        </w:rPr>
        <w:t xml:space="preserve">. </w:t>
      </w:r>
      <w:r>
        <w:rPr>
          <w:rFonts w:ascii="Times New Roman" w:hAnsi="Times New Roman" w:hint="eastAsia"/>
          <w:noProof/>
          <w:sz w:val="20"/>
          <w:szCs w:val="20"/>
        </w:rPr>
        <w:t>In this example, c</w:t>
      </w:r>
      <w:r w:rsidRPr="003D3F37">
        <w:rPr>
          <w:rFonts w:ascii="Times New Roman" w:hAnsi="Times New Roman"/>
          <w:noProof/>
          <w:sz w:val="20"/>
          <w:szCs w:val="20"/>
        </w:rPr>
        <w:t xml:space="preserve">ollision probability is </w:t>
      </w:r>
      <w:r>
        <w:rPr>
          <w:rFonts w:ascii="Times New Roman" w:hAnsi="Times New Roman" w:hint="eastAsia"/>
          <w:noProof/>
          <w:sz w:val="20"/>
          <w:szCs w:val="20"/>
        </w:rPr>
        <w:t xml:space="preserve">assumed to be </w:t>
      </w:r>
      <w:r w:rsidRPr="003D3F37">
        <w:rPr>
          <w:rFonts w:ascii="Times New Roman" w:hAnsi="Times New Roman"/>
          <w:noProof/>
          <w:sz w:val="20"/>
          <w:szCs w:val="20"/>
        </w:rPr>
        <w:t>0.</w:t>
      </w:r>
      <w:r>
        <w:rPr>
          <w:rFonts w:ascii="Times New Roman" w:hAnsi="Times New Roman" w:hint="eastAsia"/>
          <w:noProof/>
          <w:sz w:val="20"/>
          <w:szCs w:val="20"/>
        </w:rPr>
        <w:t>5</w:t>
      </w:r>
      <w:r w:rsidRPr="00F5509D">
        <w:rPr>
          <w:rFonts w:ascii="Times New Roman" w:hAnsi="Times New Roman"/>
          <w:noProof/>
          <w:sz w:val="20"/>
          <w:szCs w:val="20"/>
        </w:rPr>
        <w:t>.</w:t>
      </w:r>
      <w:r w:rsidRPr="00F5509D">
        <w:rPr>
          <w:rFonts w:ascii="Times New Roman" w:hAnsi="Times New Roman" w:hint="eastAsia"/>
          <w:noProof/>
          <w:sz w:val="20"/>
          <w:szCs w:val="20"/>
        </w:rPr>
        <w:t xml:space="preserve"> </w:t>
      </w:r>
      <w:fldSimple w:instr=" REF _Ref434590660 \h  \* MERGEFORMAT ">
        <w:r w:rsidR="00F5509D" w:rsidRPr="00F5509D">
          <w:rPr>
            <w:rFonts w:ascii="Times New Roman" w:hAnsi="Times New Roman"/>
            <w:sz w:val="20"/>
            <w:szCs w:val="20"/>
          </w:rPr>
          <w:t xml:space="preserve">Figure </w:t>
        </w:r>
        <w:r w:rsidR="00F5509D" w:rsidRPr="00F5509D">
          <w:rPr>
            <w:rFonts w:ascii="Times New Roman" w:hAnsi="Times New Roman"/>
            <w:noProof/>
            <w:sz w:val="20"/>
            <w:szCs w:val="20"/>
          </w:rPr>
          <w:t>4</w:t>
        </w:r>
      </w:fldSimple>
      <w:r w:rsidR="00F5509D">
        <w:rPr>
          <w:rFonts w:ascii="Times New Roman" w:hAnsi="Times New Roman" w:hint="eastAsia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 xml:space="preserve">shows the probability of  doubling </w:t>
      </w:r>
      <w:r w:rsidRPr="003D3F37">
        <w:rPr>
          <w:rFonts w:ascii="Times New Roman" w:hAnsi="Times New Roman"/>
          <w:sz w:val="20"/>
          <w:szCs w:val="20"/>
        </w:rPr>
        <w:t>CWS as a function of Z</w:t>
      </w:r>
      <w:r>
        <w:rPr>
          <w:rFonts w:ascii="Times New Roman" w:hAnsi="Times New Roman" w:hint="eastAsia"/>
          <w:sz w:val="20"/>
          <w:szCs w:val="20"/>
        </w:rPr>
        <w:t xml:space="preserve">. For Alt 1 and Alt 2, </w:t>
      </w:r>
      <w:r>
        <w:rPr>
          <w:rFonts w:ascii="Times New Roman" w:hAnsi="Times New Roman" w:hint="eastAsia"/>
          <w:noProof/>
          <w:sz w:val="20"/>
          <w:szCs w:val="20"/>
        </w:rPr>
        <w:t xml:space="preserve">the probability of  doubling </w:t>
      </w:r>
      <w:r w:rsidRPr="003D3F37">
        <w:rPr>
          <w:rFonts w:ascii="Times New Roman" w:hAnsi="Times New Roman"/>
          <w:sz w:val="20"/>
          <w:szCs w:val="20"/>
        </w:rPr>
        <w:t>CWS</w:t>
      </w:r>
      <w:r>
        <w:rPr>
          <w:rFonts w:ascii="Times New Roman" w:hAnsi="Times New Roman" w:hint="eastAsia"/>
          <w:sz w:val="20"/>
          <w:szCs w:val="20"/>
        </w:rPr>
        <w:t xml:space="preserve"> depends on the number of UEs and spatial HARQ-ACK bundling. For Alt 3, when Z = 50 % is chosen, </w:t>
      </w:r>
      <w:r w:rsidR="007A74FF">
        <w:rPr>
          <w:rFonts w:ascii="Times New Roman" w:hAnsi="Times New Roman" w:hint="eastAsia"/>
          <w:noProof/>
          <w:sz w:val="20"/>
          <w:szCs w:val="20"/>
        </w:rPr>
        <w:t>the probabilities</w:t>
      </w:r>
      <w:r>
        <w:rPr>
          <w:rFonts w:ascii="Times New Roman" w:hAnsi="Times New Roman" w:hint="eastAsia"/>
          <w:noProof/>
          <w:sz w:val="20"/>
          <w:szCs w:val="20"/>
        </w:rPr>
        <w:t xml:space="preserve"> of  doubling </w:t>
      </w:r>
      <w:r w:rsidRPr="003D3F37">
        <w:rPr>
          <w:rFonts w:ascii="Times New Roman" w:hAnsi="Times New Roman"/>
          <w:sz w:val="20"/>
          <w:szCs w:val="20"/>
        </w:rPr>
        <w:t>CWS</w:t>
      </w:r>
      <w:r>
        <w:rPr>
          <w:rFonts w:ascii="Times New Roman" w:hAnsi="Times New Roman" w:hint="eastAsia"/>
          <w:sz w:val="20"/>
          <w:szCs w:val="20"/>
        </w:rPr>
        <w:t xml:space="preserve"> for all cases are very close to the collision probability. </w:t>
      </w:r>
    </w:p>
    <w:p w:rsidR="000F71D5" w:rsidRDefault="00F5509D" w:rsidP="000F71D5">
      <w:pPr>
        <w:pStyle w:val="ListParagraph"/>
        <w:ind w:left="0"/>
        <w:jc w:val="center"/>
        <w:rPr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2687003" cy="1950244"/>
            <wp:effectExtent l="19050" t="0" r="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003" cy="195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509D">
        <w:rPr>
          <w:rFonts w:hint="eastAsia"/>
          <w:b/>
        </w:rPr>
        <w:t xml:space="preserve"> </w:t>
      </w:r>
      <w:r>
        <w:rPr>
          <w:rFonts w:hint="eastAsia"/>
          <w:b/>
          <w:noProof/>
        </w:rPr>
        <w:drawing>
          <wp:inline distT="0" distB="0" distL="0" distR="0">
            <wp:extent cx="2649855" cy="1956435"/>
            <wp:effectExtent l="19050" t="0" r="0" b="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5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1D5" w:rsidRPr="000F71D5" w:rsidRDefault="000F71D5" w:rsidP="000F71D5">
      <w:pPr>
        <w:rPr>
          <w:rFonts w:ascii="Times New Roman" w:hAnsi="Times New Roman"/>
          <w:sz w:val="20"/>
          <w:szCs w:val="20"/>
        </w:rPr>
      </w:pPr>
      <w:r w:rsidRPr="000F71D5">
        <w:rPr>
          <w:rFonts w:ascii="Times New Roman" w:hAnsi="Times New Roman"/>
          <w:sz w:val="20"/>
          <w:szCs w:val="20"/>
        </w:rPr>
        <w:t xml:space="preserve">                                          (a)                                                                                 (b)</w:t>
      </w:r>
    </w:p>
    <w:p w:rsidR="000F71D5" w:rsidRDefault="00F5509D" w:rsidP="000F71D5">
      <w:pPr>
        <w:pStyle w:val="ListParagraph"/>
        <w:ind w:left="0"/>
        <w:jc w:val="center"/>
        <w:rPr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2643664" cy="1944053"/>
            <wp:effectExtent l="19050" t="0" r="4286" b="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664" cy="194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1D5" w:rsidRPr="000F71D5" w:rsidRDefault="000F71D5" w:rsidP="000F71D5">
      <w:pPr>
        <w:pStyle w:val="ListParagraph"/>
        <w:ind w:left="0"/>
        <w:jc w:val="center"/>
        <w:rPr>
          <w:rFonts w:ascii="Times New Roman" w:hAnsi="Times New Roman"/>
          <w:sz w:val="20"/>
          <w:szCs w:val="20"/>
        </w:rPr>
      </w:pPr>
      <w:r w:rsidRPr="000F71D5">
        <w:rPr>
          <w:rFonts w:ascii="Times New Roman" w:hAnsi="Times New Roman"/>
          <w:sz w:val="20"/>
          <w:szCs w:val="20"/>
        </w:rPr>
        <w:t>(c)</w:t>
      </w:r>
    </w:p>
    <w:p w:rsidR="000F71D5" w:rsidRPr="000F71D5" w:rsidRDefault="000F71D5" w:rsidP="000F71D5">
      <w:pPr>
        <w:pStyle w:val="Caption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bookmarkStart w:id="8" w:name="_Ref434590660"/>
      <w:r w:rsidRPr="000F71D5">
        <w:rPr>
          <w:rFonts w:ascii="Times New Roman" w:hAnsi="Times New Roman"/>
          <w:b w:val="0"/>
          <w:color w:val="auto"/>
          <w:sz w:val="20"/>
          <w:szCs w:val="20"/>
        </w:rPr>
        <w:t xml:space="preserve">Figure </w:t>
      </w:r>
      <w:r w:rsidR="004B73B1" w:rsidRPr="000F71D5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0F71D5">
        <w:rPr>
          <w:rFonts w:ascii="Times New Roman" w:hAnsi="Times New Roman"/>
          <w:b w:val="0"/>
          <w:color w:val="auto"/>
          <w:sz w:val="20"/>
          <w:szCs w:val="20"/>
        </w:rPr>
        <w:instrText xml:space="preserve"> SEQ Figure \* ARABIC </w:instrText>
      </w:r>
      <w:r w:rsidR="004B73B1" w:rsidRPr="000F71D5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BF0C04">
        <w:rPr>
          <w:rFonts w:ascii="Times New Roman" w:hAnsi="Times New Roman"/>
          <w:b w:val="0"/>
          <w:noProof/>
          <w:color w:val="auto"/>
          <w:sz w:val="20"/>
          <w:szCs w:val="20"/>
        </w:rPr>
        <w:t>4</w:t>
      </w:r>
      <w:r w:rsidR="004B73B1" w:rsidRPr="000F71D5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  <w:bookmarkEnd w:id="8"/>
      <w:r w:rsidRPr="000F71D5">
        <w:rPr>
          <w:rFonts w:ascii="Times New Roman" w:hAnsi="Times New Roman"/>
          <w:b w:val="0"/>
          <w:color w:val="auto"/>
          <w:sz w:val="20"/>
          <w:szCs w:val="20"/>
        </w:rPr>
        <w:t xml:space="preserve"> Probability of doubling CWS as a function of Z when the collision probability is 0.5.</w:t>
      </w:r>
    </w:p>
    <w:p w:rsidR="000F71D5" w:rsidRDefault="000F71D5" w:rsidP="000D649E">
      <w:pPr>
        <w:pStyle w:val="ListParagraph"/>
        <w:ind w:left="0"/>
        <w:rPr>
          <w:b/>
        </w:rPr>
      </w:pPr>
    </w:p>
    <w:p w:rsidR="000F71D5" w:rsidRDefault="000F71D5" w:rsidP="007A74FF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683C74">
        <w:rPr>
          <w:rFonts w:ascii="Times New Roman" w:hAnsi="Times New Roman"/>
          <w:b/>
          <w:noProof/>
          <w:sz w:val="20"/>
          <w:szCs w:val="20"/>
        </w:rPr>
        <w:t xml:space="preserve">Example </w:t>
      </w:r>
      <w:r>
        <w:rPr>
          <w:rFonts w:ascii="Times New Roman" w:hAnsi="Times New Roman" w:hint="eastAsia"/>
          <w:b/>
          <w:noProof/>
          <w:sz w:val="20"/>
          <w:szCs w:val="20"/>
        </w:rPr>
        <w:t>3</w:t>
      </w:r>
      <w:r w:rsidRPr="00683C74">
        <w:rPr>
          <w:rFonts w:ascii="Times New Roman" w:hAnsi="Times New Roman"/>
          <w:b/>
          <w:noProof/>
          <w:sz w:val="20"/>
          <w:szCs w:val="20"/>
        </w:rPr>
        <w:t xml:space="preserve">. </w:t>
      </w:r>
      <w:r>
        <w:rPr>
          <w:rFonts w:ascii="Times New Roman" w:hAnsi="Times New Roman" w:hint="eastAsia"/>
          <w:noProof/>
          <w:sz w:val="20"/>
          <w:szCs w:val="20"/>
        </w:rPr>
        <w:t>In this example, c</w:t>
      </w:r>
      <w:r w:rsidRPr="003D3F37">
        <w:rPr>
          <w:rFonts w:ascii="Times New Roman" w:hAnsi="Times New Roman"/>
          <w:noProof/>
          <w:sz w:val="20"/>
          <w:szCs w:val="20"/>
        </w:rPr>
        <w:t xml:space="preserve">ollision probability is </w:t>
      </w:r>
      <w:r>
        <w:rPr>
          <w:rFonts w:ascii="Times New Roman" w:hAnsi="Times New Roman" w:hint="eastAsia"/>
          <w:noProof/>
          <w:sz w:val="20"/>
          <w:szCs w:val="20"/>
        </w:rPr>
        <w:t xml:space="preserve">assumed to be </w:t>
      </w:r>
      <w:r w:rsidRPr="003D3F37">
        <w:rPr>
          <w:rFonts w:ascii="Times New Roman" w:hAnsi="Times New Roman"/>
          <w:noProof/>
          <w:sz w:val="20"/>
          <w:szCs w:val="20"/>
        </w:rPr>
        <w:t>0.</w:t>
      </w:r>
      <w:r>
        <w:rPr>
          <w:rFonts w:ascii="Times New Roman" w:hAnsi="Times New Roman" w:hint="eastAsia"/>
          <w:noProof/>
          <w:sz w:val="20"/>
          <w:szCs w:val="20"/>
        </w:rPr>
        <w:t>8</w:t>
      </w:r>
      <w:r w:rsidRPr="003D3F37">
        <w:rPr>
          <w:rFonts w:ascii="Times New Roman" w:hAnsi="Times New Roman"/>
          <w:noProof/>
          <w:sz w:val="20"/>
          <w:szCs w:val="20"/>
        </w:rPr>
        <w:t>.</w:t>
      </w:r>
      <w:r w:rsidRPr="003D3F37">
        <w:rPr>
          <w:rFonts w:ascii="Times New Roman" w:hAnsi="Times New Roman" w:hint="eastAsia"/>
          <w:noProof/>
          <w:sz w:val="20"/>
          <w:szCs w:val="20"/>
        </w:rPr>
        <w:t xml:space="preserve"> </w:t>
      </w:r>
      <w:fldSimple w:instr=" REF _Ref434591462 \h  \* MERGEFORMAT ">
        <w:r w:rsidR="00B1637A" w:rsidRPr="00B1637A">
          <w:rPr>
            <w:rFonts w:ascii="Times New Roman" w:hAnsi="Times New Roman"/>
            <w:sz w:val="20"/>
            <w:szCs w:val="20"/>
          </w:rPr>
          <w:t xml:space="preserve">Figure </w:t>
        </w:r>
        <w:r w:rsidR="00B1637A" w:rsidRPr="00B1637A">
          <w:rPr>
            <w:rFonts w:ascii="Times New Roman" w:hAnsi="Times New Roman"/>
            <w:noProof/>
            <w:sz w:val="20"/>
            <w:szCs w:val="20"/>
          </w:rPr>
          <w:t>5</w:t>
        </w:r>
      </w:fldSimple>
      <w:r w:rsidR="00B1637A">
        <w:rPr>
          <w:rFonts w:ascii="Times New Roman" w:hAnsi="Times New Roman" w:hint="eastAsia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 xml:space="preserve">shows the probability of  doubling </w:t>
      </w:r>
      <w:r w:rsidRPr="003D3F37">
        <w:rPr>
          <w:rFonts w:ascii="Times New Roman" w:hAnsi="Times New Roman"/>
          <w:sz w:val="20"/>
          <w:szCs w:val="20"/>
        </w:rPr>
        <w:t>CWS as a function of Z</w:t>
      </w:r>
      <w:r>
        <w:rPr>
          <w:rFonts w:ascii="Times New Roman" w:hAnsi="Times New Roman" w:hint="eastAsia"/>
          <w:sz w:val="20"/>
          <w:szCs w:val="20"/>
        </w:rPr>
        <w:t xml:space="preserve">. For Alt 1 and Alt 2, </w:t>
      </w:r>
      <w:r>
        <w:rPr>
          <w:rFonts w:ascii="Times New Roman" w:hAnsi="Times New Roman" w:hint="eastAsia"/>
          <w:noProof/>
          <w:sz w:val="20"/>
          <w:szCs w:val="20"/>
        </w:rPr>
        <w:t xml:space="preserve">the probability of  doubling </w:t>
      </w:r>
      <w:r w:rsidRPr="003D3F37">
        <w:rPr>
          <w:rFonts w:ascii="Times New Roman" w:hAnsi="Times New Roman"/>
          <w:sz w:val="20"/>
          <w:szCs w:val="20"/>
        </w:rPr>
        <w:t>CWS</w:t>
      </w:r>
      <w:r>
        <w:rPr>
          <w:rFonts w:ascii="Times New Roman" w:hAnsi="Times New Roman" w:hint="eastAsia"/>
          <w:sz w:val="20"/>
          <w:szCs w:val="20"/>
        </w:rPr>
        <w:t xml:space="preserve"> depends on the number of UEs and spatial HARQ-ACK bundling. For Alt 3, when Z = 50 % is chosen, </w:t>
      </w:r>
      <w:r w:rsidR="007A74FF">
        <w:rPr>
          <w:rFonts w:ascii="Times New Roman" w:hAnsi="Times New Roman" w:hint="eastAsia"/>
          <w:noProof/>
          <w:sz w:val="20"/>
          <w:szCs w:val="20"/>
        </w:rPr>
        <w:t>the probabilities</w:t>
      </w:r>
      <w:r>
        <w:rPr>
          <w:rFonts w:ascii="Times New Roman" w:hAnsi="Times New Roman" w:hint="eastAsia"/>
          <w:noProof/>
          <w:sz w:val="20"/>
          <w:szCs w:val="20"/>
        </w:rPr>
        <w:t xml:space="preserve"> of  doubling </w:t>
      </w:r>
      <w:r w:rsidRPr="003D3F37">
        <w:rPr>
          <w:rFonts w:ascii="Times New Roman" w:hAnsi="Times New Roman"/>
          <w:sz w:val="20"/>
          <w:szCs w:val="20"/>
        </w:rPr>
        <w:t>CWS</w:t>
      </w:r>
      <w:r>
        <w:rPr>
          <w:rFonts w:ascii="Times New Roman" w:hAnsi="Times New Roman" w:hint="eastAsia"/>
          <w:sz w:val="20"/>
          <w:szCs w:val="20"/>
        </w:rPr>
        <w:t xml:space="preserve"> for all cases are close to the collision probability. </w:t>
      </w:r>
    </w:p>
    <w:p w:rsidR="005F0FAF" w:rsidRDefault="00F5509D" w:rsidP="00F5509D">
      <w:pPr>
        <w:pStyle w:val="ListParagraph"/>
        <w:ind w:left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2668429" cy="1950244"/>
            <wp:effectExtent l="1905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429" cy="195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668429" cy="1950244"/>
            <wp:effectExtent l="19050" t="0" r="0" b="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429" cy="195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FAF" w:rsidRPr="005F0FAF" w:rsidRDefault="005F0FAF" w:rsidP="005F0FAF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5F0FA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(b)       </w:t>
      </w:r>
    </w:p>
    <w:p w:rsidR="000F71D5" w:rsidRDefault="00F5509D" w:rsidP="00F5509D">
      <w:pPr>
        <w:pStyle w:val="ListParagraph"/>
        <w:ind w:left="0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637473" cy="1950244"/>
            <wp:effectExtent l="19050" t="0" r="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473" cy="195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FAF" w:rsidRPr="00BF0C04" w:rsidRDefault="005F0FAF" w:rsidP="00F5509D">
      <w:pPr>
        <w:pStyle w:val="ListParagraph"/>
        <w:ind w:left="0"/>
        <w:jc w:val="center"/>
        <w:rPr>
          <w:rFonts w:ascii="Times New Roman" w:hAnsi="Times New Roman"/>
          <w:sz w:val="20"/>
          <w:szCs w:val="20"/>
        </w:rPr>
      </w:pPr>
      <w:r w:rsidRPr="00BF0C04">
        <w:rPr>
          <w:rFonts w:ascii="Times New Roman" w:hAnsi="Times New Roman" w:hint="eastAsia"/>
          <w:sz w:val="20"/>
          <w:szCs w:val="20"/>
        </w:rPr>
        <w:t>(c)</w:t>
      </w:r>
    </w:p>
    <w:p w:rsidR="005F0FAF" w:rsidRDefault="00BF0C04" w:rsidP="00BF0C04">
      <w:pPr>
        <w:pStyle w:val="Caption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bookmarkStart w:id="9" w:name="_Ref434591462"/>
      <w:r w:rsidRPr="00BF0C04">
        <w:rPr>
          <w:rFonts w:ascii="Times New Roman" w:hAnsi="Times New Roman"/>
          <w:b w:val="0"/>
          <w:color w:val="auto"/>
          <w:sz w:val="20"/>
          <w:szCs w:val="20"/>
        </w:rPr>
        <w:t xml:space="preserve">Figure </w:t>
      </w:r>
      <w:r w:rsidR="004B73B1" w:rsidRPr="00BF0C04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BF0C04">
        <w:rPr>
          <w:rFonts w:ascii="Times New Roman" w:hAnsi="Times New Roman"/>
          <w:b w:val="0"/>
          <w:color w:val="auto"/>
          <w:sz w:val="20"/>
          <w:szCs w:val="20"/>
        </w:rPr>
        <w:instrText xml:space="preserve"> SEQ Figure \* ARABIC </w:instrText>
      </w:r>
      <w:r w:rsidR="004B73B1" w:rsidRPr="00BF0C04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Pr="00BF0C04">
        <w:rPr>
          <w:rFonts w:ascii="Times New Roman" w:hAnsi="Times New Roman"/>
          <w:b w:val="0"/>
          <w:noProof/>
          <w:color w:val="auto"/>
          <w:sz w:val="20"/>
          <w:szCs w:val="20"/>
        </w:rPr>
        <w:t>5</w:t>
      </w:r>
      <w:r w:rsidR="004B73B1" w:rsidRPr="00BF0C04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  <w:bookmarkEnd w:id="9"/>
      <w:r w:rsidRPr="00BF0C04">
        <w:rPr>
          <w:rFonts w:hint="eastAsia"/>
          <w:b w:val="0"/>
        </w:rPr>
        <w:t xml:space="preserve"> </w:t>
      </w:r>
      <w:r w:rsidRPr="00BF0C04">
        <w:rPr>
          <w:rFonts w:ascii="Times New Roman" w:hAnsi="Times New Roman"/>
          <w:b w:val="0"/>
          <w:color w:val="auto"/>
          <w:sz w:val="20"/>
          <w:szCs w:val="20"/>
        </w:rPr>
        <w:t>Probability</w:t>
      </w:r>
      <w:r w:rsidRPr="000F71D5">
        <w:rPr>
          <w:rFonts w:ascii="Times New Roman" w:hAnsi="Times New Roman"/>
          <w:b w:val="0"/>
          <w:color w:val="auto"/>
          <w:sz w:val="20"/>
          <w:szCs w:val="20"/>
        </w:rPr>
        <w:t xml:space="preserve"> of doubling CWS as a function of Z when the collision probability is 0.</w:t>
      </w:r>
      <w:r>
        <w:rPr>
          <w:rFonts w:ascii="Times New Roman" w:hAnsi="Times New Roman" w:hint="eastAsia"/>
          <w:b w:val="0"/>
          <w:color w:val="auto"/>
          <w:sz w:val="20"/>
          <w:szCs w:val="20"/>
        </w:rPr>
        <w:t>8</w:t>
      </w:r>
      <w:r w:rsidRPr="000F71D5">
        <w:rPr>
          <w:rFonts w:ascii="Times New Roman" w:hAnsi="Times New Roman"/>
          <w:b w:val="0"/>
          <w:color w:val="auto"/>
          <w:sz w:val="20"/>
          <w:szCs w:val="20"/>
        </w:rPr>
        <w:t>.</w:t>
      </w:r>
    </w:p>
    <w:p w:rsidR="00B1637A" w:rsidRPr="00B1637A" w:rsidRDefault="00B1637A" w:rsidP="00B1637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From above examples, we can see Alt 3 is a better solution because it is invariant of the number of UEs and spatial HARQ-ACK bundling. In addition, with an appropriate choice of Z, the </w:t>
      </w:r>
      <w:r>
        <w:rPr>
          <w:rFonts w:ascii="Times New Roman" w:hAnsi="Times New Roman" w:hint="eastAsia"/>
          <w:noProof/>
          <w:sz w:val="20"/>
          <w:szCs w:val="20"/>
        </w:rPr>
        <w:t xml:space="preserve">the probability of  doubling </w:t>
      </w:r>
      <w:r w:rsidRPr="003D3F37">
        <w:rPr>
          <w:rFonts w:ascii="Times New Roman" w:hAnsi="Times New Roman"/>
          <w:sz w:val="20"/>
          <w:szCs w:val="20"/>
        </w:rPr>
        <w:t>CWS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A74FF">
        <w:rPr>
          <w:rFonts w:ascii="Times New Roman" w:hAnsi="Times New Roman" w:hint="eastAsia"/>
          <w:sz w:val="20"/>
          <w:szCs w:val="20"/>
        </w:rPr>
        <w:t>can be</w:t>
      </w:r>
      <w:r>
        <w:rPr>
          <w:rFonts w:ascii="Times New Roman" w:hAnsi="Times New Roman" w:hint="eastAsia"/>
          <w:sz w:val="20"/>
          <w:szCs w:val="20"/>
        </w:rPr>
        <w:t xml:space="preserve"> very close to the collision probability.</w:t>
      </w:r>
    </w:p>
    <w:p w:rsidR="00B1637A" w:rsidRDefault="00B1637A" w:rsidP="00B1637A">
      <w:pPr>
        <w:rPr>
          <w:rFonts w:ascii="Times New Roman" w:hAnsi="Times New Roman"/>
          <w:sz w:val="20"/>
          <w:szCs w:val="20"/>
        </w:rPr>
      </w:pPr>
    </w:p>
    <w:p w:rsidR="00B1637A" w:rsidRDefault="007A74FF" w:rsidP="00B1637A">
      <w:pPr>
        <w:rPr>
          <w:rFonts w:ascii="Times New Roman" w:hAnsi="Times New Roman"/>
          <w:b/>
          <w:sz w:val="20"/>
          <w:szCs w:val="20"/>
        </w:rPr>
      </w:pPr>
      <w:r w:rsidRPr="007A74FF">
        <w:rPr>
          <w:rFonts w:ascii="Times New Roman" w:hAnsi="Times New Roman" w:hint="eastAsia"/>
          <w:b/>
          <w:sz w:val="20"/>
          <w:szCs w:val="20"/>
        </w:rPr>
        <w:t xml:space="preserve">Observation 2. Alt 3 is a better solution because it is invariant of the number of UEs and spatial HARQ-ACK bundling. In addition, with an appropriate choice of Z, the </w:t>
      </w:r>
      <w:r w:rsidRPr="007A74FF">
        <w:rPr>
          <w:rFonts w:ascii="Times New Roman" w:hAnsi="Times New Roman" w:hint="eastAsia"/>
          <w:b/>
          <w:noProof/>
          <w:sz w:val="20"/>
          <w:szCs w:val="20"/>
        </w:rPr>
        <w:t xml:space="preserve">the probability of  doubling </w:t>
      </w:r>
      <w:r w:rsidRPr="007A74FF">
        <w:rPr>
          <w:rFonts w:ascii="Times New Roman" w:hAnsi="Times New Roman"/>
          <w:b/>
          <w:sz w:val="20"/>
          <w:szCs w:val="20"/>
        </w:rPr>
        <w:t>CWS</w:t>
      </w:r>
      <w:r w:rsidRPr="007A74FF"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can be</w:t>
      </w:r>
      <w:r w:rsidRPr="007A74FF">
        <w:rPr>
          <w:rFonts w:ascii="Times New Roman" w:hAnsi="Times New Roman" w:hint="eastAsia"/>
          <w:b/>
          <w:sz w:val="20"/>
          <w:szCs w:val="20"/>
        </w:rPr>
        <w:t xml:space="preserve"> very close to the collision probability.</w:t>
      </w:r>
    </w:p>
    <w:p w:rsidR="00DB33FE" w:rsidRDefault="00DB33FE" w:rsidP="00B1637A">
      <w:pPr>
        <w:rPr>
          <w:rFonts w:ascii="Times New Roman" w:hAnsi="Times New Roman"/>
          <w:b/>
          <w:sz w:val="20"/>
          <w:szCs w:val="20"/>
        </w:rPr>
      </w:pPr>
    </w:p>
    <w:p w:rsidR="00DB33FE" w:rsidRPr="00A91FDE" w:rsidRDefault="004B73B1" w:rsidP="00DB33FE">
      <w:pPr>
        <w:pStyle w:val="BodyText"/>
        <w:rPr>
          <w:rFonts w:eastAsia="PMingLiU"/>
        </w:rPr>
      </w:pPr>
      <w:r w:rsidRPr="004B73B1"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</w:p>
    <w:p w:rsidR="00DB33FE" w:rsidRDefault="00DB33FE" w:rsidP="00DB33FE">
      <w:pPr>
        <w:pStyle w:val="Heading1"/>
        <w:keepNext w:val="0"/>
        <w:widowControl w:val="0"/>
        <w:numPr>
          <w:ilvl w:val="0"/>
          <w:numId w:val="9"/>
        </w:numPr>
        <w:autoSpaceDE w:val="0"/>
        <w:autoSpaceDN w:val="0"/>
        <w:adjustRightInd w:val="0"/>
        <w:spacing w:before="0" w:after="120"/>
        <w:jc w:val="both"/>
        <w:rPr>
          <w:b w:val="0"/>
          <w:kern w:val="2"/>
          <w:sz w:val="32"/>
          <w:lang w:val="en-AU" w:eastAsia="zh-CN"/>
        </w:rPr>
      </w:pPr>
      <w:bookmarkStart w:id="10" w:name="_Ref129681832"/>
      <w:bookmarkStart w:id="11" w:name="_Toc414341819"/>
      <w:r w:rsidRPr="00463DBC">
        <w:rPr>
          <w:b w:val="0"/>
          <w:kern w:val="2"/>
          <w:sz w:val="32"/>
          <w:lang w:val="en-AU" w:eastAsia="zh-CN"/>
        </w:rPr>
        <w:t>Conclusion</w:t>
      </w:r>
      <w:bookmarkEnd w:id="10"/>
      <w:bookmarkEnd w:id="11"/>
    </w:p>
    <w:p w:rsidR="00DB33FE" w:rsidRPr="00DB33FE" w:rsidRDefault="00DB33FE" w:rsidP="00DB33FE">
      <w:pPr>
        <w:pStyle w:val="BodyText"/>
        <w:rPr>
          <w:rFonts w:ascii="Times New Roman" w:hAnsi="Times New Roman"/>
          <w:sz w:val="20"/>
          <w:szCs w:val="20"/>
          <w:lang w:val="en-AU"/>
        </w:rPr>
      </w:pPr>
      <w:r w:rsidRPr="00DB33FE">
        <w:rPr>
          <w:rFonts w:ascii="Times New Roman" w:hAnsi="Times New Roman"/>
          <w:sz w:val="20"/>
          <w:szCs w:val="20"/>
          <w:lang w:val="en-AU"/>
        </w:rPr>
        <w:t>From the above discussions, we have</w:t>
      </w:r>
    </w:p>
    <w:p w:rsidR="00DB33FE" w:rsidRDefault="00DB33FE" w:rsidP="00DB33FE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5163F">
        <w:rPr>
          <w:rFonts w:ascii="Times New Roman" w:hAnsi="Times New Roman" w:hint="eastAsia"/>
          <w:b/>
          <w:color w:val="000000" w:themeColor="text1"/>
          <w:sz w:val="20"/>
          <w:szCs w:val="20"/>
        </w:rPr>
        <w:t>Observation 1. The</w:t>
      </w:r>
      <w:r w:rsidRPr="0035163F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 xml:space="preserve">solution 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of </w:t>
      </w:r>
      <w:r w:rsidRPr="0035163F">
        <w:rPr>
          <w:rFonts w:ascii="Times New Roman" w:eastAsia="MS Mincho" w:hAnsi="Times New Roman"/>
          <w:b/>
          <w:sz w:val="20"/>
          <w:szCs w:val="20"/>
          <w:lang w:eastAsia="ja-JP"/>
        </w:rPr>
        <w:t>CWS adjustment based on HARQ-ACKs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shall be</w:t>
      </w:r>
      <w:r>
        <w:rPr>
          <w:rFonts w:ascii="Times New Roman" w:hAnsi="Times New Roman" w:hint="eastAsia"/>
          <w:b/>
          <w:sz w:val="20"/>
          <w:szCs w:val="20"/>
        </w:rPr>
        <w:t xml:space="preserve"> a unified solution irrespective of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the</w:t>
      </w:r>
      <w:r w:rsidRPr="0035163F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35163F">
        <w:rPr>
          <w:rFonts w:ascii="Times New Roman" w:hAnsi="Times New Roman"/>
          <w:b/>
          <w:color w:val="000000" w:themeColor="text1"/>
          <w:sz w:val="20"/>
          <w:szCs w:val="20"/>
        </w:rPr>
        <w:t>spatial HARQ-ACK bundling</w:t>
      </w:r>
      <w:r>
        <w:rPr>
          <w:rFonts w:ascii="Times New Roman" w:hAnsi="Times New Roman" w:hint="eastAsia"/>
          <w:b/>
          <w:color w:val="000000" w:themeColor="text1"/>
          <w:sz w:val="20"/>
          <w:szCs w:val="20"/>
        </w:rPr>
        <w:t>.</w:t>
      </w:r>
    </w:p>
    <w:p w:rsidR="00DB33FE" w:rsidRPr="00B0218B" w:rsidRDefault="00DB33FE" w:rsidP="00DB33FE">
      <w:pPr>
        <w:rPr>
          <w:rFonts w:ascii="Times New Roman" w:hAnsi="Times New Roman"/>
          <w:b/>
          <w:sz w:val="20"/>
          <w:szCs w:val="20"/>
        </w:rPr>
      </w:pPr>
    </w:p>
    <w:p w:rsidR="00DB33FE" w:rsidRDefault="00DB33FE" w:rsidP="00DB33FE">
      <w:pPr>
        <w:rPr>
          <w:rFonts w:ascii="Times New Roman" w:hAnsi="Times New Roman"/>
          <w:b/>
          <w:sz w:val="20"/>
          <w:szCs w:val="20"/>
        </w:rPr>
      </w:pPr>
      <w:r w:rsidRPr="007A74FF">
        <w:rPr>
          <w:rFonts w:ascii="Times New Roman" w:hAnsi="Times New Roman" w:hint="eastAsia"/>
          <w:b/>
          <w:sz w:val="20"/>
          <w:szCs w:val="20"/>
        </w:rPr>
        <w:t xml:space="preserve">Observation 2. Alt 3 is a better solution because it is invariant of the number of UEs and spatial HARQ-ACK bundling. In addition, with an appropriate choice of Z, the </w:t>
      </w:r>
      <w:r w:rsidRPr="007A74FF">
        <w:rPr>
          <w:rFonts w:ascii="Times New Roman" w:hAnsi="Times New Roman" w:hint="eastAsia"/>
          <w:b/>
          <w:noProof/>
          <w:sz w:val="20"/>
          <w:szCs w:val="20"/>
        </w:rPr>
        <w:t xml:space="preserve">the probability of  doubling </w:t>
      </w:r>
      <w:r w:rsidRPr="007A74FF">
        <w:rPr>
          <w:rFonts w:ascii="Times New Roman" w:hAnsi="Times New Roman"/>
          <w:b/>
          <w:sz w:val="20"/>
          <w:szCs w:val="20"/>
        </w:rPr>
        <w:t>CWS</w:t>
      </w:r>
      <w:r w:rsidRPr="007A74FF"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can be</w:t>
      </w:r>
      <w:r w:rsidRPr="007A74FF">
        <w:rPr>
          <w:rFonts w:ascii="Times New Roman" w:hAnsi="Times New Roman" w:hint="eastAsia"/>
          <w:b/>
          <w:sz w:val="20"/>
          <w:szCs w:val="20"/>
        </w:rPr>
        <w:t xml:space="preserve"> very close to the collision probability.</w:t>
      </w:r>
    </w:p>
    <w:p w:rsidR="00DB33FE" w:rsidRPr="007A74FF" w:rsidRDefault="00DB33FE" w:rsidP="00B1637A">
      <w:pPr>
        <w:rPr>
          <w:rFonts w:ascii="Times New Roman" w:hAnsi="Times New Roman"/>
          <w:b/>
          <w:sz w:val="20"/>
          <w:szCs w:val="20"/>
        </w:rPr>
      </w:pPr>
    </w:p>
    <w:sectPr w:rsidR="00DB33FE" w:rsidRPr="007A74FF" w:rsidSect="006309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26" w:rsidRDefault="00F76626" w:rsidP="00711A82">
      <w:r>
        <w:separator/>
      </w:r>
    </w:p>
  </w:endnote>
  <w:endnote w:type="continuationSeparator" w:id="0">
    <w:p w:rsidR="00F76626" w:rsidRDefault="00F76626" w:rsidP="00711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26" w:rsidRDefault="00F76626" w:rsidP="00711A82">
      <w:r>
        <w:separator/>
      </w:r>
    </w:p>
  </w:footnote>
  <w:footnote w:type="continuationSeparator" w:id="0">
    <w:p w:rsidR="00F76626" w:rsidRDefault="00F76626" w:rsidP="00711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05061F"/>
    <w:multiLevelType w:val="hybridMultilevel"/>
    <w:tmpl w:val="9258B126"/>
    <w:lvl w:ilvl="0" w:tplc="58E83076">
      <w:start w:val="1"/>
      <w:numFmt w:val="lowerLetter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>
    <w:nsid w:val="1D7F47B6"/>
    <w:multiLevelType w:val="hybridMultilevel"/>
    <w:tmpl w:val="84BE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9287A"/>
    <w:multiLevelType w:val="hybridMultilevel"/>
    <w:tmpl w:val="0336A4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69488D"/>
    <w:multiLevelType w:val="hybridMultilevel"/>
    <w:tmpl w:val="55762700"/>
    <w:lvl w:ilvl="0" w:tplc="B2026D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92E71"/>
    <w:multiLevelType w:val="hybridMultilevel"/>
    <w:tmpl w:val="E8165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7C0250"/>
    <w:multiLevelType w:val="hybridMultilevel"/>
    <w:tmpl w:val="AB36B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92FE4"/>
    <w:multiLevelType w:val="hybridMultilevel"/>
    <w:tmpl w:val="EBA01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50BFE"/>
    <w:multiLevelType w:val="hybridMultilevel"/>
    <w:tmpl w:val="6352B3C4"/>
    <w:lvl w:ilvl="0" w:tplc="01E4E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08B5548"/>
    <w:multiLevelType w:val="hybridMultilevel"/>
    <w:tmpl w:val="9162D422"/>
    <w:lvl w:ilvl="0" w:tplc="CF825BE4">
      <w:start w:val="1"/>
      <w:numFmt w:val="lowerLetter"/>
      <w:lvlText w:val="(%1)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725918B0"/>
    <w:multiLevelType w:val="hybridMultilevel"/>
    <w:tmpl w:val="AFBE8094"/>
    <w:lvl w:ilvl="0" w:tplc="20A821C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80736"/>
    <w:multiLevelType w:val="hybridMultilevel"/>
    <w:tmpl w:val="23609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9B4AA0"/>
    <w:multiLevelType w:val="hybridMultilevel"/>
    <w:tmpl w:val="5E7C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3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11"/>
  </w:num>
  <w:num w:numId="11">
    <w:abstractNumId w:val="8"/>
  </w:num>
  <w:num w:numId="12">
    <w:abstractNumId w:val="10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B31F2"/>
    <w:rsid w:val="0000596A"/>
    <w:rsid w:val="00021705"/>
    <w:rsid w:val="00067D89"/>
    <w:rsid w:val="000813F3"/>
    <w:rsid w:val="000C2B34"/>
    <w:rsid w:val="000D649E"/>
    <w:rsid w:val="000F71D5"/>
    <w:rsid w:val="00120C6B"/>
    <w:rsid w:val="00125288"/>
    <w:rsid w:val="00156942"/>
    <w:rsid w:val="001B2974"/>
    <w:rsid w:val="001B68D7"/>
    <w:rsid w:val="001C6680"/>
    <w:rsid w:val="001F225C"/>
    <w:rsid w:val="00201EE4"/>
    <w:rsid w:val="002352F4"/>
    <w:rsid w:val="00252205"/>
    <w:rsid w:val="00254453"/>
    <w:rsid w:val="002734BB"/>
    <w:rsid w:val="002915FD"/>
    <w:rsid w:val="002D65BE"/>
    <w:rsid w:val="003076DB"/>
    <w:rsid w:val="00323709"/>
    <w:rsid w:val="00330ECD"/>
    <w:rsid w:val="0035163F"/>
    <w:rsid w:val="0035730E"/>
    <w:rsid w:val="00364696"/>
    <w:rsid w:val="00373255"/>
    <w:rsid w:val="003B0EB5"/>
    <w:rsid w:val="003D3F37"/>
    <w:rsid w:val="003F5210"/>
    <w:rsid w:val="003F7EDA"/>
    <w:rsid w:val="0048635A"/>
    <w:rsid w:val="00495A40"/>
    <w:rsid w:val="004B73B1"/>
    <w:rsid w:val="004C719A"/>
    <w:rsid w:val="00546EE2"/>
    <w:rsid w:val="0057298B"/>
    <w:rsid w:val="00596071"/>
    <w:rsid w:val="005B71A0"/>
    <w:rsid w:val="005F0FAF"/>
    <w:rsid w:val="005F30FC"/>
    <w:rsid w:val="00605FF8"/>
    <w:rsid w:val="00630986"/>
    <w:rsid w:val="00651FBA"/>
    <w:rsid w:val="0068115F"/>
    <w:rsid w:val="00683C74"/>
    <w:rsid w:val="006F49E8"/>
    <w:rsid w:val="00711A82"/>
    <w:rsid w:val="007174D5"/>
    <w:rsid w:val="007609EE"/>
    <w:rsid w:val="00787C4B"/>
    <w:rsid w:val="00787CD3"/>
    <w:rsid w:val="007A74FF"/>
    <w:rsid w:val="007C4161"/>
    <w:rsid w:val="00836249"/>
    <w:rsid w:val="008534B6"/>
    <w:rsid w:val="0087529F"/>
    <w:rsid w:val="0089231E"/>
    <w:rsid w:val="0089340C"/>
    <w:rsid w:val="008B17F7"/>
    <w:rsid w:val="008C57B2"/>
    <w:rsid w:val="008F1EFE"/>
    <w:rsid w:val="009101D7"/>
    <w:rsid w:val="00914680"/>
    <w:rsid w:val="00920D15"/>
    <w:rsid w:val="00942AF9"/>
    <w:rsid w:val="009578A4"/>
    <w:rsid w:val="00971478"/>
    <w:rsid w:val="0098495F"/>
    <w:rsid w:val="009925E3"/>
    <w:rsid w:val="009C5AF5"/>
    <w:rsid w:val="00A12689"/>
    <w:rsid w:val="00A57374"/>
    <w:rsid w:val="00A65A44"/>
    <w:rsid w:val="00A85FAD"/>
    <w:rsid w:val="00A97E2A"/>
    <w:rsid w:val="00AC09A2"/>
    <w:rsid w:val="00AF7E3A"/>
    <w:rsid w:val="00B0218B"/>
    <w:rsid w:val="00B05A27"/>
    <w:rsid w:val="00B14068"/>
    <w:rsid w:val="00B1637A"/>
    <w:rsid w:val="00B21E96"/>
    <w:rsid w:val="00B24C77"/>
    <w:rsid w:val="00B96E36"/>
    <w:rsid w:val="00BB0103"/>
    <w:rsid w:val="00BC073B"/>
    <w:rsid w:val="00BD29B6"/>
    <w:rsid w:val="00BF0C04"/>
    <w:rsid w:val="00BF3FB9"/>
    <w:rsid w:val="00C04F5F"/>
    <w:rsid w:val="00C06B6E"/>
    <w:rsid w:val="00C16A56"/>
    <w:rsid w:val="00C23B94"/>
    <w:rsid w:val="00C3523C"/>
    <w:rsid w:val="00C37257"/>
    <w:rsid w:val="00D40AFF"/>
    <w:rsid w:val="00D62B81"/>
    <w:rsid w:val="00D67E62"/>
    <w:rsid w:val="00D875E7"/>
    <w:rsid w:val="00DA14CB"/>
    <w:rsid w:val="00DB33FE"/>
    <w:rsid w:val="00DB7390"/>
    <w:rsid w:val="00DD2C09"/>
    <w:rsid w:val="00DF04D9"/>
    <w:rsid w:val="00E361A0"/>
    <w:rsid w:val="00E9543F"/>
    <w:rsid w:val="00EB31F2"/>
    <w:rsid w:val="00EB54C8"/>
    <w:rsid w:val="00F2720D"/>
    <w:rsid w:val="00F368B3"/>
    <w:rsid w:val="00F5509D"/>
    <w:rsid w:val="00F620F1"/>
    <w:rsid w:val="00F76626"/>
    <w:rsid w:val="00F94482"/>
    <w:rsid w:val="00FF0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4C8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C23B94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31F2"/>
    <w:rPr>
      <w:rFonts w:ascii="PMingLiU" w:eastAsia="PMingLiU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1F2"/>
    <w:rPr>
      <w:rFonts w:ascii="PMingLiU" w:eastAsia="PMingLiU"/>
      <w:sz w:val="18"/>
      <w:szCs w:val="18"/>
    </w:rPr>
  </w:style>
  <w:style w:type="paragraph" w:styleId="ListParagraph">
    <w:name w:val="List Paragraph"/>
    <w:basedOn w:val="Normal"/>
    <w:uiPriority w:val="34"/>
    <w:qFormat/>
    <w:rsid w:val="00EB54C8"/>
    <w:pPr>
      <w:ind w:left="720"/>
    </w:pPr>
  </w:style>
  <w:style w:type="table" w:styleId="TableGrid">
    <w:name w:val="Table Grid"/>
    <w:basedOn w:val="TableNormal"/>
    <w:uiPriority w:val="59"/>
    <w:rsid w:val="00EB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11A8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11A82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11A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1A82"/>
    <w:rPr>
      <w:rFonts w:ascii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BB0103"/>
    <w:rPr>
      <w:color w:val="80808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C23B94"/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23B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23B94"/>
    <w:rPr>
      <w:rFonts w:ascii="Calibri" w:hAnsi="Calibri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836249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5B652-82FC-490E-B777-ABD16A56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Halliday Lee (李建樟)</dc:creator>
  <cp:lastModifiedBy>Yang</cp:lastModifiedBy>
  <cp:revision>62</cp:revision>
  <dcterms:created xsi:type="dcterms:W3CDTF">2015-11-06T08:55:00Z</dcterms:created>
  <dcterms:modified xsi:type="dcterms:W3CDTF">2015-11-06T22:53:00Z</dcterms:modified>
</cp:coreProperties>
</file>