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804" w:rsidRPr="004A6A0B" w:rsidRDefault="007641A2" w:rsidP="00B52804">
      <w:pPr>
        <w:pStyle w:val="a3"/>
        <w:tabs>
          <w:tab w:val="right" w:pos="8280"/>
          <w:tab w:val="right" w:pos="9781"/>
        </w:tabs>
        <w:ind w:right="-58"/>
        <w:rPr>
          <w:rFonts w:eastAsia="SimSun" w:cs="Arial"/>
          <w:b w:val="0"/>
          <w:bCs/>
          <w:sz w:val="20"/>
          <w:lang w:val="en-US" w:eastAsia="zh-CN"/>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B52804" w:rsidRPr="000903A1">
        <w:rPr>
          <w:rFonts w:cs="Arial"/>
          <w:bCs/>
          <w:sz w:val="20"/>
        </w:rPr>
        <w:t>3GPP TSG RAN WG1 Meeting #</w:t>
      </w:r>
      <w:r w:rsidR="00B52804" w:rsidRPr="000903A1">
        <w:rPr>
          <w:rFonts w:cs="Arial" w:hint="eastAsia"/>
          <w:bCs/>
          <w:sz w:val="20"/>
        </w:rPr>
        <w:t>8</w:t>
      </w:r>
      <w:r w:rsidR="00A350AB">
        <w:rPr>
          <w:rFonts w:cs="Arial" w:hint="eastAsia"/>
          <w:bCs/>
          <w:sz w:val="20"/>
          <w:lang w:eastAsia="ja-JP"/>
        </w:rPr>
        <w:t>1</w:t>
      </w:r>
      <w:r w:rsidR="00B52804" w:rsidRPr="004A6A0B">
        <w:rPr>
          <w:rFonts w:eastAsia="SimSun" w:cs="Arial" w:hint="eastAsia"/>
          <w:bCs/>
          <w:sz w:val="20"/>
          <w:lang w:eastAsia="zh-CN"/>
        </w:rPr>
        <w:tab/>
        <w:t xml:space="preserve">      </w:t>
      </w:r>
      <w:r w:rsidR="00620C4B">
        <w:rPr>
          <w:rFonts w:eastAsiaTheme="minorEastAsia" w:cs="Arial" w:hint="eastAsia"/>
          <w:bCs/>
          <w:sz w:val="20"/>
          <w:lang w:eastAsia="ja-JP"/>
        </w:rPr>
        <w:tab/>
      </w:r>
      <w:r w:rsidR="00781A00">
        <w:t>R1-15</w:t>
      </w:r>
      <w:r w:rsidR="00F74AC1">
        <w:rPr>
          <w:rFonts w:hint="eastAsia"/>
          <w:lang w:eastAsia="ja-JP"/>
        </w:rPr>
        <w:t>2691</w:t>
      </w:r>
    </w:p>
    <w:p w:rsidR="00B52804" w:rsidRPr="000903A1" w:rsidRDefault="00A350AB" w:rsidP="00B52804">
      <w:pPr>
        <w:pStyle w:val="a3"/>
        <w:tabs>
          <w:tab w:val="right" w:pos="8280"/>
          <w:tab w:val="right" w:pos="9781"/>
        </w:tabs>
        <w:ind w:right="-58"/>
        <w:rPr>
          <w:rFonts w:cs="Arial"/>
          <w:bCs/>
          <w:sz w:val="20"/>
        </w:rPr>
      </w:pPr>
      <w:r w:rsidRPr="00A350AB">
        <w:rPr>
          <w:rFonts w:cs="Arial"/>
          <w:bCs/>
          <w:sz w:val="20"/>
        </w:rPr>
        <w:t>Fukuoka, Japan, 25th – 29th May 2015</w:t>
      </w:r>
    </w:p>
    <w:p w:rsidR="005479EF" w:rsidRPr="00EB5D6B" w:rsidRDefault="005479EF" w:rsidP="00B52804">
      <w:pPr>
        <w:pStyle w:val="a3"/>
        <w:tabs>
          <w:tab w:val="right" w:pos="8280"/>
          <w:tab w:val="right" w:pos="9781"/>
        </w:tabs>
        <w:ind w:right="-58"/>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F74AC1" w:rsidRPr="00F74AC1">
        <w:rPr>
          <w:rFonts w:eastAsiaTheme="minorEastAsia"/>
          <w:b w:val="0"/>
          <w:sz w:val="20"/>
          <w:lang w:eastAsia="ja-JP"/>
        </w:rPr>
        <w:t>Common control messages for MTC UEs</w:t>
      </w:r>
    </w:p>
    <w:p w:rsidR="005479EF" w:rsidRPr="00836FE4" w:rsidRDefault="005479EF" w:rsidP="000206CA">
      <w:pPr>
        <w:rPr>
          <w:rFonts w:eastAsiaTheme="minorEastAsia"/>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B27830">
        <w:rPr>
          <w:rFonts w:ascii="Arial" w:eastAsiaTheme="minorEastAsia" w:hAnsi="Arial" w:hint="eastAsia"/>
          <w:lang w:eastAsia="ja-JP"/>
        </w:rPr>
        <w:t>6</w:t>
      </w:r>
      <w:r w:rsidR="00B52804" w:rsidRPr="006B41B1">
        <w:rPr>
          <w:rFonts w:ascii="Arial" w:eastAsia="Batang" w:hAnsi="Arial"/>
        </w:rPr>
        <w:t>.2.1.</w:t>
      </w:r>
      <w:r w:rsidR="00F74AC1">
        <w:rPr>
          <w:rFonts w:ascii="Arial" w:eastAsiaTheme="minorEastAsia" w:hAnsi="Arial" w:hint="eastAsia"/>
          <w:lang w:eastAsia="ja-JP"/>
        </w:rPr>
        <w:t>8</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3831E7" w:rsidP="001455E4">
      <w:pPr>
        <w:pStyle w:val="1"/>
        <w:tabs>
          <w:tab w:val="num" w:pos="426"/>
        </w:tabs>
        <w:ind w:left="426" w:hanging="426"/>
        <w:rPr>
          <w:rFonts w:eastAsia="SimSun"/>
          <w:szCs w:val="36"/>
          <w:lang w:eastAsia="zh-CN"/>
        </w:rPr>
      </w:pPr>
      <w:r w:rsidRPr="00EB5D6B">
        <w:rPr>
          <w:szCs w:val="36"/>
        </w:rPr>
        <w:t>Introduction</w:t>
      </w:r>
    </w:p>
    <w:p w:rsidR="00B92E6B" w:rsidRDefault="00B92E6B" w:rsidP="006E0775">
      <w:pPr>
        <w:spacing w:after="100" w:afterAutospacing="1"/>
        <w:rPr>
          <w:lang w:eastAsia="ja-JP"/>
        </w:rPr>
      </w:pPr>
      <w:r>
        <w:rPr>
          <w:rFonts w:hint="eastAsia"/>
          <w:lang w:eastAsia="ja-JP"/>
        </w:rPr>
        <w:t xml:space="preserve">In the last RAN1, </w:t>
      </w:r>
      <w:r w:rsidR="00FB5648">
        <w:rPr>
          <w:rFonts w:hint="eastAsia"/>
          <w:lang w:eastAsia="ja-JP"/>
        </w:rPr>
        <w:t>following</w:t>
      </w:r>
      <w:r w:rsidR="0009489E">
        <w:rPr>
          <w:rFonts w:hint="eastAsia"/>
          <w:lang w:eastAsia="ja-JP"/>
        </w:rPr>
        <w:t>s</w:t>
      </w:r>
      <w:r w:rsidR="00FB5648">
        <w:rPr>
          <w:rFonts w:hint="eastAsia"/>
          <w:lang w:eastAsia="ja-JP"/>
        </w:rPr>
        <w:t xml:space="preserve"> were agreed on paging/RAR message. </w:t>
      </w:r>
      <w:r w:rsidR="00157C89">
        <w:rPr>
          <w:rFonts w:hint="eastAsia"/>
          <w:lang w:eastAsia="ja-JP"/>
        </w:rPr>
        <w:t>This document discuss</w:t>
      </w:r>
      <w:r w:rsidR="00287E0E">
        <w:rPr>
          <w:rFonts w:eastAsia="SimSun" w:hint="eastAsia"/>
          <w:lang w:eastAsia="zh-CN"/>
        </w:rPr>
        <w:t>es</w:t>
      </w:r>
      <w:r w:rsidR="00157C89">
        <w:rPr>
          <w:rFonts w:hint="eastAsia"/>
          <w:lang w:eastAsia="ja-JP"/>
        </w:rPr>
        <w:t xml:space="preserve"> </w:t>
      </w:r>
      <w:r w:rsidR="00157C89" w:rsidRPr="00157C89">
        <w:rPr>
          <w:lang w:eastAsia="ja-JP"/>
        </w:rPr>
        <w:t>Physical layer aspects of Sy</w:t>
      </w:r>
      <w:r w:rsidR="00157C89">
        <w:rPr>
          <w:lang w:eastAsia="ja-JP"/>
        </w:rPr>
        <w:t>stem Information, Random Access</w:t>
      </w:r>
      <w:r w:rsidR="00157C89">
        <w:rPr>
          <w:rFonts w:hint="eastAsia"/>
          <w:lang w:eastAsia="ja-JP"/>
        </w:rPr>
        <w:t xml:space="preserve"> and</w:t>
      </w:r>
      <w:r w:rsidR="00157C89" w:rsidRPr="00157C89">
        <w:rPr>
          <w:lang w:eastAsia="ja-JP"/>
        </w:rPr>
        <w:t xml:space="preserve"> Paging</w:t>
      </w:r>
      <w:r w:rsidR="00157C89">
        <w:rPr>
          <w:rFonts w:hint="eastAsia"/>
          <w:lang w:eastAsia="ja-JP"/>
        </w:rPr>
        <w:t>.</w:t>
      </w:r>
      <w:r w:rsidR="002A4D3B">
        <w:rPr>
          <w:rFonts w:hint="eastAsia"/>
          <w:lang w:eastAsia="ja-JP"/>
        </w:rPr>
        <w:t xml:space="preserve"> Note that SIB1 parameters are described in PBCH contribution</w:t>
      </w:r>
      <w:r w:rsidR="002A4D3B" w:rsidRPr="002A4D3B">
        <w:rPr>
          <w:lang w:eastAsia="ja-JP"/>
        </w:rPr>
        <w:t>[3</w:t>
      </w:r>
      <w:r w:rsidR="002A4D3B">
        <w:rPr>
          <w:rFonts w:hint="eastAsia"/>
          <w:lang w:eastAsia="ja-JP"/>
        </w:rPr>
        <w:t>].</w:t>
      </w:r>
    </w:p>
    <w:tbl>
      <w:tblPr>
        <w:tblStyle w:val="af9"/>
        <w:tblW w:w="0" w:type="auto"/>
        <w:tblLook w:val="04A0" w:firstRow="1" w:lastRow="0" w:firstColumn="1" w:lastColumn="0" w:noHBand="0" w:noVBand="1"/>
      </w:tblPr>
      <w:tblGrid>
        <w:gridCol w:w="9838"/>
      </w:tblGrid>
      <w:tr w:rsidR="00FA10D9" w:rsidTr="00FA10D9">
        <w:tc>
          <w:tcPr>
            <w:tcW w:w="9838" w:type="dxa"/>
          </w:tcPr>
          <w:p w:rsidR="00FA10D9" w:rsidRPr="00BA49C5" w:rsidRDefault="00FA10D9" w:rsidP="005068F2">
            <w:pPr>
              <w:numPr>
                <w:ilvl w:val="0"/>
                <w:numId w:val="11"/>
              </w:numPr>
              <w:spacing w:after="0"/>
              <w:rPr>
                <w:lang w:val="en-US" w:eastAsia="ja-JP"/>
              </w:rPr>
            </w:pPr>
            <w:r w:rsidRPr="00BA49C5">
              <w:rPr>
                <w:lang w:val="en-US" w:eastAsia="ja-JP"/>
              </w:rPr>
              <w:t xml:space="preserve">Scheduling </w:t>
            </w:r>
            <w:r w:rsidRPr="00BA49C5">
              <w:rPr>
                <w:lang w:eastAsia="ja-JP"/>
              </w:rPr>
              <w:t>information for “MTC SIB1” (time, frequency and MCS/TBS) is derived from PCID and/or MIB and/or fixed/predefined in spec</w:t>
            </w:r>
          </w:p>
          <w:p w:rsidR="00FA10D9" w:rsidRPr="00BA49C5" w:rsidRDefault="00FA10D9" w:rsidP="005068F2">
            <w:pPr>
              <w:numPr>
                <w:ilvl w:val="1"/>
                <w:numId w:val="11"/>
              </w:numPr>
              <w:spacing w:after="0"/>
              <w:rPr>
                <w:lang w:val="en-US" w:eastAsia="ja-JP"/>
              </w:rPr>
            </w:pPr>
            <w:r w:rsidRPr="00BA49C5">
              <w:rPr>
                <w:lang w:val="en-US" w:eastAsia="ja-JP"/>
              </w:rPr>
              <w:t>FFS: Impacts of MBSFN subframes, TDD configuration and PBCH repetition on possible time resources for “MTC SIB1”</w:t>
            </w:r>
          </w:p>
          <w:p w:rsidR="00FA10D9" w:rsidRPr="00FA10D9" w:rsidRDefault="00FA10D9" w:rsidP="005068F2">
            <w:pPr>
              <w:numPr>
                <w:ilvl w:val="0"/>
                <w:numId w:val="11"/>
              </w:numPr>
              <w:spacing w:after="0"/>
              <w:rPr>
                <w:lang w:val="en-US" w:eastAsia="ja-JP"/>
              </w:rPr>
            </w:pPr>
            <w:r w:rsidRPr="00BA49C5">
              <w:rPr>
                <w:lang w:val="sv-SE" w:eastAsia="ja-JP"/>
              </w:rPr>
              <w:t xml:space="preserve">Scheduling </w:t>
            </w:r>
            <w:r w:rsidRPr="00BA49C5">
              <w:rPr>
                <w:lang w:eastAsia="ja-JP"/>
              </w:rPr>
              <w:t>information for subsequent “MTC SIs” (time, frequency and MCS/TBS) is derived from “MTC SIB1” and/or fixed/predefined in spec</w:t>
            </w:r>
          </w:p>
        </w:tc>
      </w:tr>
    </w:tbl>
    <w:p w:rsidR="00FA10D9" w:rsidRDefault="00FA10D9" w:rsidP="006E0775">
      <w:pPr>
        <w:spacing w:after="100" w:afterAutospacing="1"/>
        <w:rPr>
          <w:lang w:eastAsia="ja-JP"/>
        </w:rPr>
      </w:pPr>
    </w:p>
    <w:tbl>
      <w:tblPr>
        <w:tblStyle w:val="af9"/>
        <w:tblW w:w="0" w:type="auto"/>
        <w:tblLook w:val="04A0" w:firstRow="1" w:lastRow="0" w:firstColumn="1" w:lastColumn="0" w:noHBand="0" w:noVBand="1"/>
      </w:tblPr>
      <w:tblGrid>
        <w:gridCol w:w="9838"/>
      </w:tblGrid>
      <w:tr w:rsidR="001E7E57" w:rsidTr="001E7E57">
        <w:tc>
          <w:tcPr>
            <w:tcW w:w="9838" w:type="dxa"/>
          </w:tcPr>
          <w:p w:rsidR="001E7E57" w:rsidRPr="00E76806" w:rsidRDefault="001E7E57" w:rsidP="005068F2">
            <w:pPr>
              <w:numPr>
                <w:ilvl w:val="0"/>
                <w:numId w:val="10"/>
              </w:numPr>
              <w:spacing w:after="0"/>
              <w:rPr>
                <w:lang w:val="en-US" w:eastAsia="ja-JP"/>
              </w:rPr>
            </w:pPr>
            <w:r w:rsidRPr="00E76806">
              <w:rPr>
                <w:lang w:val="en-US" w:eastAsia="ja-JP"/>
              </w:rPr>
              <w:t xml:space="preserve">Alternatives for number of UEs in paging/RAR message </w:t>
            </w:r>
          </w:p>
          <w:p w:rsidR="001E7E57" w:rsidRPr="00E76806" w:rsidRDefault="001E7E57" w:rsidP="005068F2">
            <w:pPr>
              <w:numPr>
                <w:ilvl w:val="1"/>
                <w:numId w:val="10"/>
              </w:numPr>
              <w:spacing w:after="0"/>
              <w:rPr>
                <w:lang w:val="en-US" w:eastAsia="ja-JP"/>
              </w:rPr>
            </w:pPr>
            <w:r w:rsidRPr="00E76806">
              <w:rPr>
                <w:lang w:val="en-US" w:eastAsia="ja-JP"/>
              </w:rPr>
              <w:t>Alt 1. Fixed number of UE(s)</w:t>
            </w:r>
          </w:p>
          <w:p w:rsidR="001E7E57" w:rsidRPr="00E76806" w:rsidRDefault="001E7E57" w:rsidP="005068F2">
            <w:pPr>
              <w:numPr>
                <w:ilvl w:val="1"/>
                <w:numId w:val="10"/>
              </w:numPr>
              <w:spacing w:after="0"/>
              <w:rPr>
                <w:lang w:val="en-US" w:eastAsia="ja-JP"/>
              </w:rPr>
            </w:pPr>
            <w:r w:rsidRPr="00E76806">
              <w:rPr>
                <w:lang w:val="en-US" w:eastAsia="ja-JP"/>
              </w:rPr>
              <w:t>Alt 2. Variable number of UEs</w:t>
            </w:r>
          </w:p>
          <w:p w:rsidR="001E7E57" w:rsidRDefault="001E7E57" w:rsidP="005068F2">
            <w:pPr>
              <w:numPr>
                <w:ilvl w:val="1"/>
                <w:numId w:val="10"/>
              </w:numPr>
              <w:spacing w:after="0"/>
              <w:rPr>
                <w:lang w:val="en-US" w:eastAsia="ja-JP"/>
              </w:rPr>
            </w:pPr>
            <w:r w:rsidRPr="00E76806">
              <w:rPr>
                <w:lang w:val="en-US" w:eastAsia="ja-JP"/>
              </w:rPr>
              <w:t>Alt 3. Variable number of UEs with variable padding (total size is fixed)</w:t>
            </w:r>
          </w:p>
          <w:p w:rsidR="001E7E57" w:rsidRPr="00E76806" w:rsidRDefault="001E7E57" w:rsidP="005068F2">
            <w:pPr>
              <w:numPr>
                <w:ilvl w:val="0"/>
                <w:numId w:val="10"/>
              </w:numPr>
              <w:spacing w:after="0"/>
              <w:rPr>
                <w:lang w:val="en-US" w:eastAsia="ja-JP"/>
              </w:rPr>
            </w:pPr>
            <w:r w:rsidRPr="00E76806">
              <w:rPr>
                <w:lang w:val="en-US" w:eastAsia="ja-JP"/>
              </w:rPr>
              <w:t>Options for paging/RAR transmission mechanism</w:t>
            </w:r>
          </w:p>
          <w:p w:rsidR="001E7E57" w:rsidRPr="00E76806" w:rsidRDefault="001E7E57" w:rsidP="005068F2">
            <w:pPr>
              <w:numPr>
                <w:ilvl w:val="1"/>
                <w:numId w:val="10"/>
              </w:numPr>
              <w:spacing w:after="0"/>
              <w:rPr>
                <w:lang w:val="en-US" w:eastAsia="ja-JP"/>
              </w:rPr>
            </w:pPr>
            <w:r w:rsidRPr="00E76806">
              <w:rPr>
                <w:lang w:val="en-US" w:eastAsia="ja-JP"/>
              </w:rPr>
              <w:t>Option 1. M-PDCCH + PDSCH carrying paging/RAR messages</w:t>
            </w:r>
          </w:p>
          <w:p w:rsidR="001E7E57" w:rsidRPr="00E76806" w:rsidRDefault="001E7E57" w:rsidP="005068F2">
            <w:pPr>
              <w:numPr>
                <w:ilvl w:val="1"/>
                <w:numId w:val="10"/>
              </w:numPr>
              <w:spacing w:after="0"/>
              <w:rPr>
                <w:lang w:val="en-US" w:eastAsia="ja-JP"/>
              </w:rPr>
            </w:pPr>
            <w:r w:rsidRPr="00E76806">
              <w:rPr>
                <w:lang w:val="en-US" w:eastAsia="ja-JP"/>
              </w:rPr>
              <w:t>Option 2. M-PDCCH carrying paging/RAR message</w:t>
            </w:r>
          </w:p>
          <w:p w:rsidR="001E7E57" w:rsidRPr="00E76806" w:rsidRDefault="001E7E57" w:rsidP="005068F2">
            <w:pPr>
              <w:numPr>
                <w:ilvl w:val="1"/>
                <w:numId w:val="10"/>
              </w:numPr>
              <w:spacing w:after="0"/>
              <w:rPr>
                <w:lang w:val="en-US" w:eastAsia="ja-JP"/>
              </w:rPr>
            </w:pPr>
            <w:r w:rsidRPr="00E76806">
              <w:rPr>
                <w:lang w:val="en-US" w:eastAsia="ja-JP"/>
              </w:rPr>
              <w:t>Option 3. PDSCH carrying paging/RAR message</w:t>
            </w:r>
          </w:p>
          <w:p w:rsidR="001E7E57" w:rsidRPr="00E76806" w:rsidRDefault="001E7E57" w:rsidP="005068F2">
            <w:pPr>
              <w:numPr>
                <w:ilvl w:val="0"/>
                <w:numId w:val="10"/>
              </w:numPr>
              <w:spacing w:after="0"/>
              <w:rPr>
                <w:lang w:val="en-US" w:eastAsia="ja-JP"/>
              </w:rPr>
            </w:pPr>
            <w:r w:rsidRPr="00E76806">
              <w:rPr>
                <w:lang w:val="en-US" w:eastAsia="ja-JP"/>
              </w:rPr>
              <w:t>Further study with consideration of the followings</w:t>
            </w:r>
          </w:p>
          <w:p w:rsidR="001E7E57" w:rsidRPr="00E76806" w:rsidRDefault="001E7E57" w:rsidP="005068F2">
            <w:pPr>
              <w:numPr>
                <w:ilvl w:val="1"/>
                <w:numId w:val="10"/>
              </w:numPr>
              <w:spacing w:after="0"/>
              <w:rPr>
                <w:lang w:val="en-US" w:eastAsia="ja-JP"/>
              </w:rPr>
            </w:pPr>
            <w:r w:rsidRPr="00E76806">
              <w:rPr>
                <w:lang w:val="en-US" w:eastAsia="ja-JP"/>
              </w:rPr>
              <w:t>Blocking probability needs to be considered</w:t>
            </w:r>
          </w:p>
          <w:p w:rsidR="001E7E57" w:rsidRPr="00E76806" w:rsidRDefault="001E7E57" w:rsidP="005068F2">
            <w:pPr>
              <w:numPr>
                <w:ilvl w:val="1"/>
                <w:numId w:val="10"/>
              </w:numPr>
              <w:spacing w:after="0"/>
              <w:rPr>
                <w:lang w:val="en-US" w:eastAsia="ja-JP"/>
              </w:rPr>
            </w:pPr>
            <w:r w:rsidRPr="00E76806">
              <w:rPr>
                <w:lang w:val="en-US" w:eastAsia="ja-JP"/>
              </w:rPr>
              <w:t xml:space="preserve">How many </w:t>
            </w:r>
            <w:r>
              <w:rPr>
                <w:rFonts w:hint="eastAsia"/>
                <w:lang w:val="en-US" w:eastAsia="ja-JP"/>
              </w:rPr>
              <w:t xml:space="preserve">UE monitoring </w:t>
            </w:r>
            <w:r w:rsidRPr="00E76806">
              <w:rPr>
                <w:lang w:val="en-US" w:eastAsia="ja-JP"/>
              </w:rPr>
              <w:t>occasions can be configurable in the system</w:t>
            </w:r>
          </w:p>
          <w:p w:rsidR="001E7E57" w:rsidRPr="001E7E57" w:rsidRDefault="001E7E57" w:rsidP="005068F2">
            <w:pPr>
              <w:numPr>
                <w:ilvl w:val="1"/>
                <w:numId w:val="10"/>
              </w:numPr>
              <w:spacing w:after="0"/>
              <w:rPr>
                <w:lang w:val="en-US" w:eastAsia="ja-JP"/>
              </w:rPr>
            </w:pPr>
            <w:r w:rsidRPr="00E76806">
              <w:rPr>
                <w:lang w:val="en-US" w:eastAsia="ja-JP"/>
              </w:rPr>
              <w:t>Spectral efficiency, UE power consumption, and network/UE complexity</w:t>
            </w:r>
          </w:p>
        </w:tc>
      </w:tr>
    </w:tbl>
    <w:p w:rsidR="00971B4A" w:rsidRDefault="00971B4A" w:rsidP="006E0775">
      <w:pPr>
        <w:spacing w:after="100" w:afterAutospacing="1"/>
        <w:rPr>
          <w:lang w:eastAsia="ja-JP"/>
        </w:rPr>
      </w:pPr>
    </w:p>
    <w:p w:rsidR="00F52B43" w:rsidRPr="00EB5D6B" w:rsidRDefault="00F52B43" w:rsidP="006E0775">
      <w:pPr>
        <w:spacing w:after="100" w:afterAutospacing="1"/>
        <w:rPr>
          <w:lang w:eastAsia="ja-JP"/>
        </w:rPr>
      </w:pPr>
    </w:p>
    <w:p w:rsidR="00BC7F04" w:rsidRPr="00EB5D6B" w:rsidRDefault="00135BC5" w:rsidP="00A712D3">
      <w:pPr>
        <w:pStyle w:val="1"/>
        <w:tabs>
          <w:tab w:val="num" w:pos="426"/>
        </w:tabs>
        <w:ind w:left="426" w:hanging="426"/>
        <w:rPr>
          <w:szCs w:val="36"/>
        </w:rPr>
      </w:pPr>
      <w:r w:rsidRPr="00EB5D6B">
        <w:rPr>
          <w:szCs w:val="36"/>
        </w:rPr>
        <w:t>Discussion</w:t>
      </w:r>
    </w:p>
    <w:p w:rsidR="00345C79" w:rsidRPr="00EB5D6B" w:rsidRDefault="00345C79" w:rsidP="00345C79">
      <w:pPr>
        <w:pStyle w:val="2"/>
      </w:pPr>
      <w:bookmarkStart w:id="0" w:name="OLE_LINK258"/>
      <w:bookmarkStart w:id="1" w:name="OLE_LINK259"/>
      <w:r w:rsidRPr="00345C79">
        <w:t>System Information</w:t>
      </w:r>
    </w:p>
    <w:p w:rsidR="009C1B1D" w:rsidRDefault="009C1B1D" w:rsidP="009C1B1D">
      <w:pPr>
        <w:spacing w:before="120" w:after="100" w:afterAutospacing="1"/>
        <w:rPr>
          <w:rFonts w:eastAsiaTheme="minorEastAsia"/>
          <w:lang w:val="en-US" w:eastAsia="ja-JP"/>
        </w:rPr>
      </w:pPr>
      <w:r>
        <w:rPr>
          <w:rFonts w:eastAsiaTheme="minorEastAsia" w:hint="eastAsia"/>
          <w:lang w:val="en-US" w:eastAsia="ja-JP"/>
        </w:rPr>
        <w:t xml:space="preserve">In [3], we propose the contents in PBCH. SIB1 TBS size, SIB1 resource utilization, and </w:t>
      </w:r>
      <w:r w:rsidR="00F96180">
        <w:rPr>
          <w:rFonts w:eastAsiaTheme="minorEastAsia" w:hint="eastAsia"/>
          <w:lang w:val="en-US" w:eastAsia="ja-JP"/>
        </w:rPr>
        <w:t xml:space="preserve">SIB1 </w:t>
      </w:r>
      <w:r>
        <w:rPr>
          <w:rFonts w:eastAsiaTheme="minorEastAsia" w:hint="eastAsia"/>
          <w:lang w:val="en-US" w:eastAsia="ja-JP"/>
        </w:rPr>
        <w:t xml:space="preserve">time/frequency location and frequency hopping are jointly indicated in 5 bits usage in PBCH. </w:t>
      </w:r>
    </w:p>
    <w:p w:rsidR="00345C79" w:rsidRDefault="00F96180" w:rsidP="00CB1ACE">
      <w:pPr>
        <w:spacing w:before="120" w:after="100" w:afterAutospacing="1"/>
        <w:rPr>
          <w:rFonts w:eastAsiaTheme="minorEastAsia"/>
          <w:lang w:val="en-US" w:eastAsia="ja-JP"/>
        </w:rPr>
      </w:pPr>
      <w:r>
        <w:rPr>
          <w:rFonts w:eastAsiaTheme="minorEastAsia" w:hint="eastAsia"/>
          <w:lang w:val="en-US" w:eastAsia="ja-JP"/>
        </w:rPr>
        <w:t>We propose t</w:t>
      </w:r>
      <w:r w:rsidR="00240CD8">
        <w:rPr>
          <w:rFonts w:eastAsiaTheme="minorEastAsia" w:hint="eastAsia"/>
          <w:lang w:val="en-US" w:eastAsia="ja-JP"/>
        </w:rPr>
        <w:t xml:space="preserve">he narrow band containing SIB1 and all </w:t>
      </w:r>
      <w:r>
        <w:rPr>
          <w:rFonts w:eastAsiaTheme="minorEastAsia" w:hint="eastAsia"/>
          <w:lang w:val="en-US" w:eastAsia="ja-JP"/>
        </w:rPr>
        <w:t xml:space="preserve">the other </w:t>
      </w:r>
      <w:r w:rsidR="00240CD8">
        <w:rPr>
          <w:rFonts w:eastAsiaTheme="minorEastAsia" w:hint="eastAsia"/>
          <w:lang w:val="en-US" w:eastAsia="ja-JP"/>
        </w:rPr>
        <w:t xml:space="preserve">SIBs are called as </w:t>
      </w:r>
      <w:r w:rsidR="00240CD8" w:rsidRPr="00240CD8">
        <w:rPr>
          <w:rFonts w:eastAsiaTheme="minorEastAsia"/>
          <w:lang w:val="en-US" w:eastAsia="ja-JP"/>
        </w:rPr>
        <w:t>Primary narrow band</w:t>
      </w:r>
      <w:r w:rsidR="00240CD8">
        <w:rPr>
          <w:rFonts w:eastAsiaTheme="minorEastAsia" w:hint="eastAsia"/>
          <w:lang w:val="en-US" w:eastAsia="ja-JP"/>
        </w:rPr>
        <w:t xml:space="preserve">. </w:t>
      </w:r>
      <w:r w:rsidR="000B7CAD">
        <w:rPr>
          <w:rFonts w:eastAsiaTheme="minorEastAsia" w:hint="eastAsia"/>
          <w:lang w:val="en-US" w:eastAsia="ja-JP"/>
        </w:rPr>
        <w:t>We further propose t</w:t>
      </w:r>
      <w:r w:rsidR="00240CD8">
        <w:rPr>
          <w:rFonts w:eastAsiaTheme="minorEastAsia" w:hint="eastAsia"/>
          <w:lang w:val="en-US" w:eastAsia="ja-JP"/>
        </w:rPr>
        <w:t xml:space="preserve">he narrowband not to contain SIBs </w:t>
      </w:r>
      <w:r w:rsidR="00D57F38">
        <w:rPr>
          <w:rFonts w:eastAsia="SimSun" w:hint="eastAsia"/>
          <w:lang w:val="en-US" w:eastAsia="zh-CN"/>
        </w:rPr>
        <w:t>is</w:t>
      </w:r>
      <w:r w:rsidR="00D57F38">
        <w:rPr>
          <w:rFonts w:eastAsiaTheme="minorEastAsia" w:hint="eastAsia"/>
          <w:lang w:val="en-US" w:eastAsia="ja-JP"/>
        </w:rPr>
        <w:t xml:space="preserve"> </w:t>
      </w:r>
      <w:r w:rsidR="00240CD8">
        <w:rPr>
          <w:rFonts w:eastAsiaTheme="minorEastAsia" w:hint="eastAsia"/>
          <w:lang w:val="en-US" w:eastAsia="ja-JP"/>
        </w:rPr>
        <w:t xml:space="preserve">called as </w:t>
      </w:r>
      <w:r w:rsidR="00240CD8" w:rsidRPr="00240CD8">
        <w:rPr>
          <w:rFonts w:eastAsiaTheme="minorEastAsia"/>
          <w:lang w:val="en-US" w:eastAsia="ja-JP"/>
        </w:rPr>
        <w:t>Secondary narrow band</w:t>
      </w:r>
      <w:r w:rsidR="00240CD8">
        <w:rPr>
          <w:rFonts w:eastAsiaTheme="minorEastAsia" w:hint="eastAsia"/>
          <w:lang w:val="en-US" w:eastAsia="ja-JP"/>
        </w:rPr>
        <w:t xml:space="preserve">. </w:t>
      </w:r>
      <w:r w:rsidR="00240CD8" w:rsidRPr="00240CD8">
        <w:rPr>
          <w:rFonts w:eastAsiaTheme="minorEastAsia"/>
          <w:lang w:val="en-US" w:eastAsia="ja-JP"/>
        </w:rPr>
        <w:t>A cell can have multiple secondary narrow band</w:t>
      </w:r>
      <w:r w:rsidR="00D57F38">
        <w:rPr>
          <w:rFonts w:eastAsia="SimSun" w:hint="eastAsia"/>
          <w:lang w:val="en-US" w:eastAsia="zh-CN"/>
        </w:rPr>
        <w:t>s</w:t>
      </w:r>
      <w:r w:rsidR="00240CD8" w:rsidRPr="00240CD8">
        <w:rPr>
          <w:rFonts w:eastAsiaTheme="minorEastAsia"/>
          <w:lang w:val="en-US" w:eastAsia="ja-JP"/>
        </w:rPr>
        <w:t>.</w:t>
      </w:r>
    </w:p>
    <w:p w:rsidR="00345C79" w:rsidRDefault="00D915D3" w:rsidP="00CB1ACE">
      <w:pPr>
        <w:spacing w:before="120" w:after="100" w:afterAutospacing="1"/>
        <w:rPr>
          <w:rFonts w:eastAsiaTheme="minorEastAsia"/>
          <w:lang w:val="en-US" w:eastAsia="ja-JP"/>
        </w:rPr>
      </w:pPr>
      <w:r>
        <w:rPr>
          <w:rFonts w:eastAsiaTheme="minorEastAsia" w:hint="eastAsia"/>
          <w:lang w:val="en-US" w:eastAsia="ja-JP"/>
        </w:rPr>
        <w:t xml:space="preserve">Primary and secondary narrowband </w:t>
      </w:r>
      <w:r w:rsidR="00F96180">
        <w:rPr>
          <w:rFonts w:eastAsiaTheme="minorEastAsia" w:hint="eastAsia"/>
          <w:lang w:val="en-US" w:eastAsia="ja-JP"/>
        </w:rPr>
        <w:t>hop</w:t>
      </w:r>
      <w:r w:rsidR="00D57F38">
        <w:rPr>
          <w:rFonts w:eastAsia="SimSun" w:hint="eastAsia"/>
          <w:lang w:val="en-US" w:eastAsia="zh-CN"/>
        </w:rPr>
        <w:t>ping</w:t>
      </w:r>
      <w:r>
        <w:rPr>
          <w:rFonts w:eastAsiaTheme="minorEastAsia" w:hint="eastAsia"/>
          <w:lang w:val="en-US" w:eastAsia="ja-JP"/>
        </w:rPr>
        <w:t xml:space="preserve"> </w:t>
      </w:r>
      <w:r w:rsidR="00992A94">
        <w:rPr>
          <w:rFonts w:eastAsiaTheme="minorEastAsia" w:hint="eastAsia"/>
          <w:lang w:val="en-US" w:eastAsia="ja-JP"/>
        </w:rPr>
        <w:t xml:space="preserve">is </w:t>
      </w:r>
      <w:r>
        <w:rPr>
          <w:rFonts w:eastAsiaTheme="minorEastAsia" w:hint="eastAsia"/>
          <w:lang w:val="en-US" w:eastAsia="ja-JP"/>
        </w:rPr>
        <w:t xml:space="preserve">based on the modification of PUSCH sub-band-based frequency hopping pattern [5]. The </w:t>
      </w:r>
      <w:r w:rsidRPr="00D915D3">
        <w:rPr>
          <w:rFonts w:eastAsiaTheme="minorEastAsia"/>
          <w:lang w:val="en-US" w:eastAsia="ja-JP"/>
        </w:rPr>
        <w:t>P</w:t>
      </w:r>
      <w:r>
        <w:rPr>
          <w:rFonts w:eastAsiaTheme="minorEastAsia"/>
          <w:lang w:val="en-US" w:eastAsia="ja-JP"/>
        </w:rPr>
        <w:t>seudo-random sequence genera</w:t>
      </w:r>
      <w:r>
        <w:rPr>
          <w:rFonts w:eastAsiaTheme="minorEastAsia" w:hint="eastAsia"/>
          <w:lang w:val="en-US" w:eastAsia="ja-JP"/>
        </w:rPr>
        <w:t xml:space="preserve">tor </w:t>
      </w:r>
      <w:r w:rsidR="00992A94">
        <w:rPr>
          <w:rFonts w:eastAsiaTheme="minorEastAsia" w:hint="eastAsia"/>
          <w:lang w:val="en-US" w:eastAsia="ja-JP"/>
        </w:rPr>
        <w:t>for th</w:t>
      </w:r>
      <w:r w:rsidR="000B7CAD">
        <w:rPr>
          <w:rFonts w:eastAsiaTheme="minorEastAsia" w:hint="eastAsia"/>
          <w:lang w:val="en-US" w:eastAsia="ja-JP"/>
        </w:rPr>
        <w:t>ese</w:t>
      </w:r>
      <w:r w:rsidR="00992A94">
        <w:rPr>
          <w:rFonts w:eastAsiaTheme="minorEastAsia" w:hint="eastAsia"/>
          <w:lang w:val="en-US" w:eastAsia="ja-JP"/>
        </w:rPr>
        <w:t xml:space="preserve"> frequency hopping pattern </w:t>
      </w:r>
      <w:r>
        <w:rPr>
          <w:rFonts w:eastAsiaTheme="minorEastAsia" w:hint="eastAsia"/>
          <w:lang w:val="en-US" w:eastAsia="ja-JP"/>
        </w:rPr>
        <w:t xml:space="preserve">is initialized by cell ID, SFN and the parameter given </w:t>
      </w:r>
      <w:r w:rsidR="00992A94">
        <w:rPr>
          <w:rFonts w:eastAsiaTheme="minorEastAsia" w:hint="eastAsia"/>
          <w:lang w:val="en-US" w:eastAsia="ja-JP"/>
        </w:rPr>
        <w:t>as</w:t>
      </w:r>
      <w:r w:rsidR="006A46B9">
        <w:rPr>
          <w:rFonts w:eastAsiaTheme="minorEastAsia" w:hint="eastAsia"/>
          <w:lang w:val="en-US" w:eastAsia="ja-JP"/>
        </w:rPr>
        <w:t xml:space="preserve"> the</w:t>
      </w:r>
      <w:r w:rsidR="00992A94">
        <w:rPr>
          <w:rFonts w:eastAsiaTheme="minorEastAsia" w:hint="eastAsia"/>
          <w:lang w:val="en-US" w:eastAsia="ja-JP"/>
        </w:rPr>
        <w:t xml:space="preserve"> t</w:t>
      </w:r>
      <w:r w:rsidR="00992A94" w:rsidRPr="00992A94">
        <w:rPr>
          <w:rFonts w:eastAsiaTheme="minorEastAsia"/>
          <w:lang w:val="en-US" w:eastAsia="ja-JP"/>
        </w:rPr>
        <w:t>ime/frequency location and frequency hopping</w:t>
      </w:r>
      <w:r w:rsidR="00992A94">
        <w:rPr>
          <w:rFonts w:eastAsiaTheme="minorEastAsia" w:hint="eastAsia"/>
          <w:lang w:val="en-US" w:eastAsia="ja-JP"/>
        </w:rPr>
        <w:t xml:space="preserve"> </w:t>
      </w:r>
      <w:r>
        <w:rPr>
          <w:rFonts w:eastAsiaTheme="minorEastAsia" w:hint="eastAsia"/>
          <w:lang w:val="en-US" w:eastAsia="ja-JP"/>
        </w:rPr>
        <w:t>by PBCH.</w:t>
      </w:r>
      <w:r w:rsidR="0042280D">
        <w:rPr>
          <w:rFonts w:eastAsiaTheme="minorEastAsia" w:hint="eastAsia"/>
          <w:lang w:val="en-US" w:eastAsia="ja-JP"/>
        </w:rPr>
        <w:t xml:space="preserve"> Although large coverage case is noise/power limited deployment, </w:t>
      </w:r>
      <w:r w:rsidR="00F96180">
        <w:rPr>
          <w:rFonts w:eastAsiaTheme="minorEastAsia" w:hint="eastAsia"/>
          <w:lang w:val="en-US" w:eastAsia="ja-JP"/>
        </w:rPr>
        <w:t xml:space="preserve">no or </w:t>
      </w:r>
      <w:r w:rsidR="0042280D">
        <w:rPr>
          <w:rFonts w:eastAsiaTheme="minorEastAsia" w:hint="eastAsia"/>
          <w:lang w:val="en-US" w:eastAsia="ja-JP"/>
        </w:rPr>
        <w:t>small coverage case is deployed in interference limited condition</w:t>
      </w:r>
      <w:r w:rsidR="00F96180">
        <w:rPr>
          <w:rFonts w:eastAsiaTheme="minorEastAsia" w:hint="eastAsia"/>
          <w:lang w:val="en-US" w:eastAsia="ja-JP"/>
        </w:rPr>
        <w:t>[7]</w:t>
      </w:r>
      <w:r w:rsidR="0042280D">
        <w:rPr>
          <w:rFonts w:eastAsiaTheme="minorEastAsia" w:hint="eastAsia"/>
          <w:lang w:val="en-US" w:eastAsia="ja-JP"/>
        </w:rPr>
        <w:t xml:space="preserve">. Narrow band hopping is used to alleviate the </w:t>
      </w:r>
      <w:r w:rsidR="00D02353">
        <w:rPr>
          <w:rFonts w:eastAsiaTheme="minorEastAsia" w:hint="eastAsia"/>
          <w:lang w:val="en-US" w:eastAsia="ja-JP"/>
        </w:rPr>
        <w:t>lack</w:t>
      </w:r>
      <w:r w:rsidR="0042280D">
        <w:rPr>
          <w:rFonts w:eastAsiaTheme="minorEastAsia" w:hint="eastAsia"/>
          <w:lang w:val="en-US" w:eastAsia="ja-JP"/>
        </w:rPr>
        <w:t xml:space="preserve"> of frequency and spatial diversity. </w:t>
      </w:r>
      <w:r w:rsidR="00F9484B">
        <w:rPr>
          <w:rFonts w:eastAsiaTheme="minorEastAsia" w:hint="eastAsia"/>
          <w:lang w:val="en-US" w:eastAsia="ja-JP"/>
        </w:rPr>
        <w:t xml:space="preserve">By adjusting the </w:t>
      </w:r>
      <w:r w:rsidR="00F9484B" w:rsidRPr="00F9484B">
        <w:rPr>
          <w:rFonts w:eastAsiaTheme="minorEastAsia"/>
          <w:lang w:val="en-US" w:eastAsia="ja-JP"/>
        </w:rPr>
        <w:t>Pseudo-random sequence generator</w:t>
      </w:r>
      <w:r w:rsidR="00F9484B">
        <w:rPr>
          <w:rFonts w:eastAsiaTheme="minorEastAsia" w:hint="eastAsia"/>
          <w:lang w:val="en-US" w:eastAsia="ja-JP"/>
        </w:rPr>
        <w:t xml:space="preserve"> by the parameter given by PBCH, the amount of the collision among </w:t>
      </w:r>
      <w:r w:rsidR="00F9484B">
        <w:rPr>
          <w:rFonts w:eastAsiaTheme="minorEastAsia"/>
          <w:lang w:val="en-US" w:eastAsia="ja-JP"/>
        </w:rPr>
        <w:t>neighbor</w:t>
      </w:r>
      <w:r w:rsidR="00F9484B">
        <w:rPr>
          <w:rFonts w:eastAsiaTheme="minorEastAsia" w:hint="eastAsia"/>
          <w:lang w:val="en-US" w:eastAsia="ja-JP"/>
        </w:rPr>
        <w:t xml:space="preserve"> cells can be more manageable even PCI is same.</w:t>
      </w:r>
      <w:r w:rsidR="00565FF3">
        <w:rPr>
          <w:rFonts w:eastAsiaTheme="minorEastAsia" w:hint="eastAsia"/>
          <w:lang w:val="en-US" w:eastAsia="ja-JP"/>
        </w:rPr>
        <w:t xml:space="preserve"> Example </w:t>
      </w:r>
      <w:r w:rsidR="00F94366">
        <w:rPr>
          <w:rFonts w:eastAsia="SimSun" w:hint="eastAsia"/>
          <w:lang w:val="en-US" w:eastAsia="zh-CN"/>
        </w:rPr>
        <w:t>that</w:t>
      </w:r>
      <w:r w:rsidR="00565FF3">
        <w:rPr>
          <w:rFonts w:eastAsiaTheme="minorEastAsia" w:hint="eastAsia"/>
          <w:lang w:val="en-US" w:eastAsia="ja-JP"/>
        </w:rPr>
        <w:t xml:space="preserve"> non-enhanced coverage does not collide but enhanced coverage </w:t>
      </w:r>
      <w:r w:rsidR="00765210">
        <w:rPr>
          <w:rFonts w:eastAsiaTheme="minorEastAsia" w:hint="eastAsia"/>
          <w:lang w:val="en-US" w:eastAsia="ja-JP"/>
        </w:rPr>
        <w:t xml:space="preserve">channels </w:t>
      </w:r>
      <w:r w:rsidR="00565FF3">
        <w:rPr>
          <w:rFonts w:eastAsiaTheme="minorEastAsia" w:hint="eastAsia"/>
          <w:lang w:val="en-US" w:eastAsia="ja-JP"/>
        </w:rPr>
        <w:t xml:space="preserve">collide </w:t>
      </w:r>
      <w:r w:rsidR="00F94366">
        <w:rPr>
          <w:rFonts w:eastAsia="SimSun" w:hint="eastAsia"/>
          <w:lang w:val="en-US" w:eastAsia="zh-CN"/>
        </w:rPr>
        <w:t>is</w:t>
      </w:r>
      <w:r w:rsidR="00565FF3">
        <w:rPr>
          <w:rFonts w:eastAsiaTheme="minorEastAsia" w:hint="eastAsia"/>
          <w:lang w:val="en-US" w:eastAsia="ja-JP"/>
        </w:rPr>
        <w:t xml:space="preserve"> described </w:t>
      </w:r>
      <w:r w:rsidR="00F94366">
        <w:rPr>
          <w:rFonts w:eastAsia="SimSun" w:hint="eastAsia"/>
          <w:lang w:val="en-US" w:eastAsia="zh-CN"/>
        </w:rPr>
        <w:t>in</w:t>
      </w:r>
      <w:r w:rsidR="00565FF3">
        <w:rPr>
          <w:rFonts w:eastAsiaTheme="minorEastAsia" w:hint="eastAsia"/>
          <w:lang w:val="en-US" w:eastAsia="ja-JP"/>
        </w:rPr>
        <w:t xml:space="preserve"> Fig.1.</w:t>
      </w:r>
    </w:p>
    <w:p w:rsidR="008E1C8F" w:rsidRDefault="008E1C8F" w:rsidP="00D57F38">
      <w:pPr>
        <w:spacing w:before="120" w:after="100" w:afterAutospacing="1"/>
        <w:jc w:val="center"/>
        <w:rPr>
          <w:lang w:eastAsia="ja-JP"/>
        </w:rPr>
      </w:pPr>
      <w:r>
        <w:object w:dxaOrig="8251"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85pt;height:114.95pt" o:ole="">
            <v:imagedata r:id="rId10" o:title=""/>
          </v:shape>
          <o:OLEObject Type="Embed" ProgID="Visio.Drawing.15" ShapeID="_x0000_i1025" DrawAspect="Content" ObjectID="_1493230237" r:id="rId11"/>
        </w:object>
      </w:r>
    </w:p>
    <w:p w:rsidR="008E1C8F" w:rsidRPr="00D57F38" w:rsidRDefault="008E1C8F" w:rsidP="00D57F38">
      <w:pPr>
        <w:spacing w:before="120" w:after="100" w:afterAutospacing="1"/>
        <w:jc w:val="center"/>
        <w:rPr>
          <w:rFonts w:eastAsiaTheme="minorEastAsia"/>
          <w:b/>
          <w:lang w:val="en-US" w:eastAsia="ja-JP"/>
        </w:rPr>
      </w:pPr>
      <w:r w:rsidRPr="00D57F38">
        <w:rPr>
          <w:b/>
          <w:lang w:eastAsia="ja-JP"/>
        </w:rPr>
        <w:t xml:space="preserve">Fig.1 Example of common channel collision when coverage is extended to under the </w:t>
      </w:r>
      <w:proofErr w:type="spellStart"/>
      <w:r w:rsidRPr="00D57F38">
        <w:rPr>
          <w:b/>
          <w:lang w:eastAsia="ja-JP"/>
        </w:rPr>
        <w:t>groud</w:t>
      </w:r>
      <w:proofErr w:type="spellEnd"/>
    </w:p>
    <w:p w:rsidR="00925F60" w:rsidRPr="00082324" w:rsidRDefault="0086275D" w:rsidP="00CB1ACE">
      <w:pPr>
        <w:spacing w:before="120" w:after="100" w:afterAutospacing="1"/>
        <w:rPr>
          <w:rFonts w:eastAsiaTheme="minorEastAsia"/>
          <w:lang w:val="en-US" w:eastAsia="ja-JP"/>
        </w:rPr>
      </w:pPr>
      <w:r>
        <w:rPr>
          <w:rFonts w:eastAsiaTheme="minorEastAsia" w:hint="eastAsia"/>
          <w:lang w:val="en-US" w:eastAsia="ja-JP"/>
        </w:rPr>
        <w:t>Based on the above, w</w:t>
      </w:r>
      <w:r w:rsidR="00925F60">
        <w:rPr>
          <w:rFonts w:eastAsiaTheme="minorEastAsia" w:hint="eastAsia"/>
          <w:lang w:val="en-US" w:eastAsia="ja-JP"/>
        </w:rPr>
        <w:t>e propose following.</w:t>
      </w:r>
    </w:p>
    <w:p w:rsidR="00925F60" w:rsidRPr="00CD2F7F" w:rsidRDefault="00925F60" w:rsidP="00925F60">
      <w:pPr>
        <w:spacing w:before="120" w:after="100" w:afterAutospacing="1"/>
        <w:ind w:leftChars="200" w:left="400"/>
        <w:rPr>
          <w:b/>
          <w:lang w:eastAsia="ja-JP"/>
        </w:rPr>
      </w:pPr>
      <w:r w:rsidRPr="00CD2F7F">
        <w:rPr>
          <w:b/>
          <w:lang w:eastAsia="ja-JP"/>
        </w:rPr>
        <w:t xml:space="preserve">Proposal 1: To define Primary narrow band which contains </w:t>
      </w:r>
      <w:r w:rsidR="00F3403D">
        <w:rPr>
          <w:rFonts w:hint="eastAsia"/>
          <w:b/>
          <w:lang w:eastAsia="ja-JP"/>
        </w:rPr>
        <w:t>SIB1 and the other SIBs</w:t>
      </w:r>
      <w:r w:rsidRPr="00CD2F7F">
        <w:rPr>
          <w:b/>
          <w:lang w:eastAsia="ja-JP"/>
        </w:rPr>
        <w:t xml:space="preserve">. A cell can have only one primary narrow band. </w:t>
      </w:r>
    </w:p>
    <w:p w:rsidR="00925F60" w:rsidRPr="00CD2F7F" w:rsidRDefault="00925F60" w:rsidP="00925F60">
      <w:pPr>
        <w:spacing w:before="120" w:after="100" w:afterAutospacing="1"/>
        <w:ind w:leftChars="200" w:left="400"/>
        <w:rPr>
          <w:b/>
          <w:lang w:eastAsia="ja-JP"/>
        </w:rPr>
      </w:pPr>
      <w:r w:rsidRPr="00CD2F7F">
        <w:rPr>
          <w:b/>
          <w:lang w:eastAsia="ja-JP"/>
        </w:rPr>
        <w:t xml:space="preserve">Proposal 2: To define Secondary narrow band which does not contain </w:t>
      </w:r>
      <w:r w:rsidR="00F3403D">
        <w:rPr>
          <w:rFonts w:hint="eastAsia"/>
          <w:b/>
          <w:lang w:eastAsia="ja-JP"/>
        </w:rPr>
        <w:t>SIB1 and the other SIBs</w:t>
      </w:r>
      <w:r w:rsidRPr="00CD2F7F">
        <w:rPr>
          <w:b/>
          <w:lang w:eastAsia="ja-JP"/>
        </w:rPr>
        <w:t>. A cell can have multiple secondary narrow band.</w:t>
      </w:r>
    </w:p>
    <w:p w:rsidR="008A1390" w:rsidRPr="00CD2F7F" w:rsidRDefault="00A5647B" w:rsidP="00925F60">
      <w:pPr>
        <w:spacing w:before="120" w:after="100" w:afterAutospacing="1"/>
        <w:ind w:leftChars="200" w:left="400"/>
        <w:rPr>
          <w:b/>
          <w:lang w:eastAsia="ja-JP"/>
        </w:rPr>
      </w:pPr>
      <w:r w:rsidRPr="00CD2F7F">
        <w:rPr>
          <w:b/>
          <w:lang w:eastAsia="ja-JP"/>
        </w:rPr>
        <w:t xml:space="preserve">Proposal </w:t>
      </w:r>
      <w:r w:rsidRPr="00CD2F7F">
        <w:rPr>
          <w:rFonts w:hint="eastAsia"/>
          <w:b/>
          <w:lang w:eastAsia="ja-JP"/>
        </w:rPr>
        <w:t>3</w:t>
      </w:r>
      <w:r w:rsidRPr="00CD2F7F">
        <w:rPr>
          <w:b/>
          <w:lang w:eastAsia="ja-JP"/>
        </w:rPr>
        <w:t xml:space="preserve">: </w:t>
      </w:r>
      <w:r w:rsidR="00B62CA2" w:rsidRPr="00CD2F7F">
        <w:rPr>
          <w:b/>
          <w:lang w:eastAsia="ja-JP"/>
        </w:rPr>
        <w:t xml:space="preserve">Pseudo-random sequence generator </w:t>
      </w:r>
      <w:r w:rsidR="00B62CA2" w:rsidRPr="00CD2F7F">
        <w:rPr>
          <w:rFonts w:hint="eastAsia"/>
          <w:b/>
          <w:lang w:eastAsia="ja-JP"/>
        </w:rPr>
        <w:t xml:space="preserve">for primary and secondary </w:t>
      </w:r>
      <w:r w:rsidR="00B62CA2" w:rsidRPr="00CD2F7F">
        <w:rPr>
          <w:b/>
          <w:lang w:eastAsia="ja-JP"/>
        </w:rPr>
        <w:t>hopping pattern is initialized by cell ID, SFN and the parameter given by PBCH.</w:t>
      </w:r>
    </w:p>
    <w:p w:rsidR="00082324" w:rsidRDefault="00082324" w:rsidP="00CB1ACE">
      <w:pPr>
        <w:spacing w:before="120" w:after="100" w:afterAutospacing="1"/>
        <w:rPr>
          <w:rFonts w:eastAsiaTheme="minorEastAsia"/>
          <w:b/>
          <w:u w:val="single"/>
          <w:lang w:eastAsia="ja-JP"/>
        </w:rPr>
      </w:pPr>
    </w:p>
    <w:p w:rsidR="00345C79" w:rsidRPr="00EB5D6B" w:rsidRDefault="00345C79" w:rsidP="00345C79">
      <w:pPr>
        <w:pStyle w:val="2"/>
      </w:pPr>
      <w:r w:rsidRPr="00345C79">
        <w:t>Paging</w:t>
      </w:r>
    </w:p>
    <w:p w:rsidR="00082324" w:rsidRDefault="00082324" w:rsidP="00082324">
      <w:pPr>
        <w:spacing w:before="120" w:after="100" w:afterAutospacing="1"/>
        <w:rPr>
          <w:rFonts w:eastAsiaTheme="minorEastAsia"/>
          <w:lang w:val="en-US" w:eastAsia="ja-JP"/>
        </w:rPr>
      </w:pPr>
      <w:r>
        <w:rPr>
          <w:rFonts w:eastAsiaTheme="minorEastAsia" w:hint="eastAsia"/>
          <w:lang w:val="en-US" w:eastAsia="ja-JP"/>
        </w:rPr>
        <w:t xml:space="preserve">MTC main target </w:t>
      </w:r>
      <w:r w:rsidR="00CE27A2">
        <w:rPr>
          <w:rFonts w:eastAsiaTheme="minorEastAsia" w:hint="eastAsia"/>
          <w:lang w:val="en-US" w:eastAsia="ja-JP"/>
        </w:rPr>
        <w:t xml:space="preserve">application </w:t>
      </w:r>
      <w:r>
        <w:rPr>
          <w:rFonts w:eastAsiaTheme="minorEastAsia" w:hint="eastAsia"/>
          <w:lang w:val="en-US" w:eastAsia="ja-JP"/>
        </w:rPr>
        <w:t xml:space="preserve">is delay tolerance. Therefore, by extending the periodicity of paging, "blocking probability" and "the number of occasion UE can monitor" can be adjustable. </w:t>
      </w:r>
      <w:r w:rsidR="00DB591D">
        <w:rPr>
          <w:rFonts w:eastAsiaTheme="minorEastAsia" w:hint="eastAsia"/>
          <w:lang w:val="en-US" w:eastAsia="ja-JP"/>
        </w:rPr>
        <w:t>If blocking</w:t>
      </w:r>
      <w:r w:rsidR="00CE27A2">
        <w:rPr>
          <w:rFonts w:eastAsiaTheme="minorEastAsia" w:hint="eastAsia"/>
          <w:lang w:val="en-US" w:eastAsia="ja-JP"/>
        </w:rPr>
        <w:t xml:space="preserve"> is large</w:t>
      </w:r>
      <w:r w:rsidR="00DB591D">
        <w:rPr>
          <w:rFonts w:eastAsiaTheme="minorEastAsia" w:hint="eastAsia"/>
          <w:lang w:val="en-US" w:eastAsia="ja-JP"/>
        </w:rPr>
        <w:t xml:space="preserve">, paging periodicity can be extended. If the number of occasion is not sufficient, the paging periodicity can be </w:t>
      </w:r>
      <w:r w:rsidR="000A48B2">
        <w:rPr>
          <w:rFonts w:eastAsiaTheme="minorEastAsia" w:hint="eastAsia"/>
          <w:lang w:val="en-US" w:eastAsia="ja-JP"/>
        </w:rPr>
        <w:t xml:space="preserve">also </w:t>
      </w:r>
      <w:r w:rsidR="00DB591D">
        <w:rPr>
          <w:rFonts w:eastAsiaTheme="minorEastAsia" w:hint="eastAsia"/>
          <w:lang w:val="en-US" w:eastAsia="ja-JP"/>
        </w:rPr>
        <w:t>extended</w:t>
      </w:r>
      <w:r w:rsidR="000A48B2">
        <w:rPr>
          <w:rFonts w:eastAsiaTheme="minorEastAsia" w:hint="eastAsia"/>
          <w:lang w:val="en-US" w:eastAsia="ja-JP"/>
        </w:rPr>
        <w:t xml:space="preserve"> in order to have more occasions</w:t>
      </w:r>
      <w:r w:rsidR="00DB591D">
        <w:rPr>
          <w:rFonts w:eastAsiaTheme="minorEastAsia" w:hint="eastAsia"/>
          <w:lang w:val="en-US" w:eastAsia="ja-JP"/>
        </w:rPr>
        <w:t xml:space="preserve">. Therefore, the main discussion point would be spectrum efficiency, UE power consumption and network/UE complexity. </w:t>
      </w:r>
    </w:p>
    <w:p w:rsidR="00DB591D" w:rsidRDefault="005D4DE7" w:rsidP="00082324">
      <w:pPr>
        <w:spacing w:before="120" w:after="100" w:afterAutospacing="1"/>
        <w:rPr>
          <w:rFonts w:eastAsiaTheme="minorEastAsia"/>
          <w:lang w:val="en-US" w:eastAsia="ja-JP"/>
        </w:rPr>
      </w:pPr>
      <w:r>
        <w:rPr>
          <w:rFonts w:eastAsiaTheme="minorEastAsia" w:hint="eastAsia"/>
          <w:lang w:val="en-US" w:eastAsia="ja-JP"/>
        </w:rPr>
        <w:t>Alt 1 of fixed number of UE(s) and alt 3 of variable padding but fixed size are basically similar design from UE blind decoding perspective. Therefore, for now, alt 1 and 3 are merged as one option. From BD effort of UE complexity</w:t>
      </w:r>
      <w:r w:rsidR="000D4AD3">
        <w:rPr>
          <w:rFonts w:eastAsiaTheme="minorEastAsia" w:hint="eastAsia"/>
          <w:lang w:val="en-US" w:eastAsia="ja-JP"/>
        </w:rPr>
        <w:t xml:space="preserve"> perspective, </w:t>
      </w:r>
      <w:r w:rsidR="00CE27A2">
        <w:rPr>
          <w:rFonts w:eastAsiaTheme="minorEastAsia" w:hint="eastAsia"/>
          <w:lang w:val="en-US" w:eastAsia="ja-JP"/>
        </w:rPr>
        <w:t>feasible</w:t>
      </w:r>
      <w:r>
        <w:rPr>
          <w:rFonts w:eastAsiaTheme="minorEastAsia" w:hint="eastAsia"/>
          <w:lang w:val="en-US" w:eastAsia="ja-JP"/>
        </w:rPr>
        <w:t xml:space="preserve"> combination would be</w:t>
      </w:r>
      <w:r w:rsidR="00CE27A2">
        <w:rPr>
          <w:rFonts w:eastAsiaTheme="minorEastAsia" w:hint="eastAsia"/>
          <w:lang w:val="en-US" w:eastAsia="ja-JP"/>
        </w:rPr>
        <w:t xml:space="preserve"> following.</w:t>
      </w:r>
    </w:p>
    <w:p w:rsidR="005D4DE7" w:rsidRDefault="005D4DE7" w:rsidP="00082324">
      <w:pPr>
        <w:spacing w:before="120" w:after="100" w:afterAutospacing="1"/>
        <w:rPr>
          <w:rFonts w:eastAsiaTheme="minorEastAsia"/>
          <w:lang w:val="en-US" w:eastAsia="ja-JP"/>
        </w:rPr>
      </w:pPr>
      <w:r>
        <w:rPr>
          <w:rFonts w:eastAsiaTheme="minorEastAsia" w:hint="eastAsia"/>
          <w:lang w:val="en-US" w:eastAsia="ja-JP"/>
        </w:rPr>
        <w:tab/>
        <w:t>- Alt 2</w:t>
      </w:r>
      <w:r w:rsidR="00070BA3">
        <w:rPr>
          <w:rFonts w:eastAsiaTheme="minorEastAsia" w:hint="eastAsia"/>
          <w:lang w:val="en-US" w:eastAsia="ja-JP"/>
        </w:rPr>
        <w:t xml:space="preserve"> (variable payload)</w:t>
      </w:r>
      <w:r>
        <w:rPr>
          <w:rFonts w:eastAsiaTheme="minorEastAsia" w:hint="eastAsia"/>
          <w:lang w:val="en-US" w:eastAsia="ja-JP"/>
        </w:rPr>
        <w:t xml:space="preserve"> and option 1</w:t>
      </w:r>
      <w:r w:rsidR="00070BA3">
        <w:rPr>
          <w:rFonts w:eastAsiaTheme="minorEastAsia" w:hint="eastAsia"/>
          <w:lang w:val="en-US" w:eastAsia="ja-JP"/>
        </w:rPr>
        <w:t xml:space="preserve"> (M-PDCCH + PDSCH)</w:t>
      </w:r>
      <w:r>
        <w:rPr>
          <w:rFonts w:eastAsiaTheme="minorEastAsia"/>
          <w:lang w:val="en-US" w:eastAsia="ja-JP"/>
        </w:rPr>
        <w:br/>
      </w:r>
      <w:r>
        <w:rPr>
          <w:rFonts w:eastAsiaTheme="minorEastAsia" w:hint="eastAsia"/>
          <w:lang w:val="en-US" w:eastAsia="ja-JP"/>
        </w:rPr>
        <w:tab/>
        <w:t xml:space="preserve">- Alt 1/3 </w:t>
      </w:r>
      <w:r w:rsidR="00070BA3">
        <w:rPr>
          <w:rFonts w:eastAsiaTheme="minorEastAsia" w:hint="eastAsia"/>
          <w:lang w:val="en-US" w:eastAsia="ja-JP"/>
        </w:rPr>
        <w:t xml:space="preserve">(fixed payload) </w:t>
      </w:r>
      <w:r>
        <w:rPr>
          <w:rFonts w:eastAsiaTheme="minorEastAsia" w:hint="eastAsia"/>
          <w:lang w:val="en-US" w:eastAsia="ja-JP"/>
        </w:rPr>
        <w:t>and option 2</w:t>
      </w:r>
      <w:r w:rsidR="00070BA3">
        <w:rPr>
          <w:rFonts w:eastAsiaTheme="minorEastAsia" w:hint="eastAsia"/>
          <w:lang w:val="en-US" w:eastAsia="ja-JP"/>
        </w:rPr>
        <w:t xml:space="preserve"> (M-PDCCH only)</w:t>
      </w:r>
      <w:r>
        <w:rPr>
          <w:rFonts w:eastAsiaTheme="minorEastAsia"/>
          <w:lang w:val="en-US" w:eastAsia="ja-JP"/>
        </w:rPr>
        <w:br/>
      </w:r>
      <w:r>
        <w:rPr>
          <w:rFonts w:eastAsiaTheme="minorEastAsia" w:hint="eastAsia"/>
          <w:lang w:val="en-US" w:eastAsia="ja-JP"/>
        </w:rPr>
        <w:tab/>
        <w:t xml:space="preserve">- Alt 1/3 </w:t>
      </w:r>
      <w:r w:rsidR="00070BA3">
        <w:rPr>
          <w:rFonts w:eastAsiaTheme="minorEastAsia" w:hint="eastAsia"/>
          <w:lang w:val="en-US" w:eastAsia="ja-JP"/>
        </w:rPr>
        <w:t xml:space="preserve">(fixed payload) </w:t>
      </w:r>
      <w:r>
        <w:rPr>
          <w:rFonts w:eastAsiaTheme="minorEastAsia" w:hint="eastAsia"/>
          <w:lang w:val="en-US" w:eastAsia="ja-JP"/>
        </w:rPr>
        <w:t>and option 3</w:t>
      </w:r>
      <w:r w:rsidR="00070BA3">
        <w:rPr>
          <w:rFonts w:eastAsiaTheme="minorEastAsia" w:hint="eastAsia"/>
          <w:lang w:val="en-US" w:eastAsia="ja-JP"/>
        </w:rPr>
        <w:t xml:space="preserve"> (PDSCH only)</w:t>
      </w:r>
    </w:p>
    <w:p w:rsidR="00B970FF" w:rsidRDefault="00B970FF" w:rsidP="00082324">
      <w:pPr>
        <w:spacing w:before="120" w:after="100" w:afterAutospacing="1"/>
        <w:rPr>
          <w:rFonts w:eastAsiaTheme="minorEastAsia"/>
          <w:lang w:val="en-US" w:eastAsia="ja-JP"/>
        </w:rPr>
      </w:pPr>
      <w:r>
        <w:rPr>
          <w:rFonts w:eastAsiaTheme="minorEastAsia" w:hint="eastAsia"/>
          <w:lang w:val="en-US" w:eastAsia="ja-JP"/>
        </w:rPr>
        <w:t>Among three options, "alt 1/3 and option 2" has following merits.</w:t>
      </w:r>
    </w:p>
    <w:p w:rsidR="00B970FF" w:rsidRDefault="00B970FF" w:rsidP="00B970FF">
      <w:pPr>
        <w:spacing w:before="120" w:after="100" w:afterAutospacing="1"/>
        <w:ind w:leftChars="200" w:left="400"/>
        <w:rPr>
          <w:rFonts w:eastAsiaTheme="minorEastAsia"/>
          <w:lang w:val="en-US" w:eastAsia="ja-JP"/>
        </w:rPr>
      </w:pPr>
      <w:r>
        <w:rPr>
          <w:rFonts w:eastAsiaTheme="minorEastAsia" w:hint="eastAsia"/>
          <w:lang w:val="en-US" w:eastAsia="ja-JP"/>
        </w:rPr>
        <w:t>- Paging payload size is relatively small. Therefore, to carry it via convolutional encoding would be more efficient</w:t>
      </w:r>
      <w:r w:rsidR="000B7CAD">
        <w:rPr>
          <w:rFonts w:eastAsiaTheme="minorEastAsia" w:hint="eastAsia"/>
          <w:lang w:val="en-US" w:eastAsia="ja-JP"/>
        </w:rPr>
        <w:t xml:space="preserve"> and reduced UE power consumption</w:t>
      </w:r>
      <w:r>
        <w:rPr>
          <w:rFonts w:eastAsiaTheme="minorEastAsia" w:hint="eastAsia"/>
          <w:lang w:val="en-US" w:eastAsia="ja-JP"/>
        </w:rPr>
        <w:t xml:space="preserve">. </w:t>
      </w:r>
    </w:p>
    <w:p w:rsidR="00B970FF" w:rsidRDefault="00B970FF" w:rsidP="00B970FF">
      <w:pPr>
        <w:spacing w:before="120" w:after="100" w:afterAutospacing="1"/>
        <w:ind w:leftChars="200" w:left="400"/>
        <w:rPr>
          <w:rFonts w:eastAsiaTheme="minorEastAsia"/>
          <w:lang w:val="en-US" w:eastAsia="ja-JP"/>
        </w:rPr>
      </w:pPr>
      <w:r>
        <w:rPr>
          <w:rFonts w:eastAsiaTheme="minorEastAsia" w:hint="eastAsia"/>
          <w:lang w:val="en-US" w:eastAsia="ja-JP"/>
        </w:rPr>
        <w:t>- UE is prepared to receive multiple M-PDCCH receptions. By using this</w:t>
      </w:r>
      <w:r w:rsidR="00492347">
        <w:rPr>
          <w:rFonts w:eastAsiaTheme="minorEastAsia" w:hint="eastAsia"/>
          <w:lang w:val="en-US" w:eastAsia="ja-JP"/>
        </w:rPr>
        <w:t xml:space="preserve"> property</w:t>
      </w:r>
      <w:r>
        <w:rPr>
          <w:rFonts w:eastAsiaTheme="minorEastAsia" w:hint="eastAsia"/>
          <w:lang w:val="en-US" w:eastAsia="ja-JP"/>
        </w:rPr>
        <w:t xml:space="preserve">, blocking of multiple paging can be </w:t>
      </w:r>
      <w:r w:rsidR="00680432">
        <w:rPr>
          <w:rFonts w:eastAsiaTheme="minorEastAsia" w:hint="eastAsia"/>
          <w:lang w:val="en-US" w:eastAsia="ja-JP"/>
        </w:rPr>
        <w:t>managed.</w:t>
      </w:r>
      <w:r w:rsidR="006818DE">
        <w:rPr>
          <w:rFonts w:eastAsiaTheme="minorEastAsia" w:hint="eastAsia"/>
          <w:lang w:val="en-US" w:eastAsia="ja-JP"/>
        </w:rPr>
        <w:t xml:space="preserve"> This reduces network complexity.</w:t>
      </w:r>
    </w:p>
    <w:p w:rsidR="00680432" w:rsidRDefault="00680432" w:rsidP="00B970FF">
      <w:pPr>
        <w:spacing w:before="120" w:after="100" w:afterAutospacing="1"/>
        <w:ind w:leftChars="200" w:left="400"/>
        <w:rPr>
          <w:rFonts w:eastAsiaTheme="minorEastAsia"/>
          <w:lang w:val="en-US" w:eastAsia="ja-JP"/>
        </w:rPr>
      </w:pPr>
      <w:r>
        <w:rPr>
          <w:rFonts w:eastAsiaTheme="minorEastAsia" w:hint="eastAsia"/>
          <w:lang w:val="en-US" w:eastAsia="ja-JP"/>
        </w:rPr>
        <w:t>- Independent encoding of paging allows different number of the repetition depending on the different coverage levels.</w:t>
      </w:r>
      <w:r w:rsidR="001563A7">
        <w:rPr>
          <w:rFonts w:eastAsiaTheme="minorEastAsia" w:hint="eastAsia"/>
          <w:lang w:val="en-US" w:eastAsia="ja-JP"/>
        </w:rPr>
        <w:t xml:space="preserve"> This improves spectrum efficiency.</w:t>
      </w:r>
    </w:p>
    <w:p w:rsidR="00082324" w:rsidRDefault="00B970FF" w:rsidP="00CB1ACE">
      <w:pPr>
        <w:spacing w:before="120" w:after="100" w:afterAutospacing="1"/>
        <w:rPr>
          <w:rFonts w:eastAsiaTheme="minorEastAsia"/>
          <w:lang w:val="en-US" w:eastAsia="ja-JP"/>
        </w:rPr>
      </w:pPr>
      <w:r>
        <w:rPr>
          <w:rFonts w:eastAsiaTheme="minorEastAsia" w:hint="eastAsia"/>
          <w:lang w:val="en-US" w:eastAsia="ja-JP"/>
        </w:rPr>
        <w:t>Therefore, we propose to choose "alt 1/3 and option 2"</w:t>
      </w:r>
      <w:r w:rsidR="00B816A1">
        <w:rPr>
          <w:rFonts w:eastAsiaTheme="minorEastAsia" w:hint="eastAsia"/>
          <w:lang w:val="en-US" w:eastAsia="ja-JP"/>
        </w:rPr>
        <w:t xml:space="preserve"> combination for paging.</w:t>
      </w:r>
    </w:p>
    <w:p w:rsidR="00DB14A9" w:rsidRPr="002A519C" w:rsidRDefault="00DB14A9" w:rsidP="00CB1ACE">
      <w:pPr>
        <w:spacing w:before="120" w:after="100" w:afterAutospacing="1"/>
        <w:rPr>
          <w:rFonts w:eastAsiaTheme="minorEastAsia"/>
          <w:lang w:val="en-US" w:eastAsia="ja-JP"/>
        </w:rPr>
      </w:pPr>
      <w:r>
        <w:rPr>
          <w:rFonts w:eastAsiaTheme="minorEastAsia" w:hint="eastAsia"/>
          <w:lang w:val="en-US" w:eastAsia="ja-JP"/>
        </w:rPr>
        <w:t xml:space="preserve">By using the equation specified in RAN2 and SIB configuration, the </w:t>
      </w:r>
      <w:r>
        <w:t>starting subframe of a Paging Occasion</w:t>
      </w:r>
      <w:r>
        <w:rPr>
          <w:rFonts w:hint="eastAsia"/>
          <w:lang w:eastAsia="ja-JP"/>
        </w:rPr>
        <w:t xml:space="preserve"> is determined. MPDCCH configuration for paging reception is configured by SIBs.</w:t>
      </w:r>
    </w:p>
    <w:p w:rsidR="00421AE8" w:rsidRPr="00082324" w:rsidRDefault="00421AE8" w:rsidP="00421AE8">
      <w:pPr>
        <w:spacing w:before="120" w:after="100" w:afterAutospacing="1"/>
        <w:rPr>
          <w:rFonts w:eastAsiaTheme="minorEastAsia"/>
          <w:lang w:val="en-US" w:eastAsia="ja-JP"/>
        </w:rPr>
      </w:pPr>
      <w:r>
        <w:rPr>
          <w:rFonts w:eastAsiaTheme="minorEastAsia" w:hint="eastAsia"/>
          <w:lang w:val="en-US" w:eastAsia="ja-JP"/>
        </w:rPr>
        <w:lastRenderedPageBreak/>
        <w:t>Based on the above, we propose following.</w:t>
      </w:r>
    </w:p>
    <w:p w:rsidR="00345C79" w:rsidRPr="00CD2F7F" w:rsidRDefault="00421AE8" w:rsidP="008442A7">
      <w:pPr>
        <w:spacing w:before="120" w:after="100" w:afterAutospacing="1"/>
        <w:ind w:leftChars="200" w:left="400"/>
        <w:rPr>
          <w:b/>
          <w:lang w:eastAsia="ja-JP"/>
        </w:rPr>
      </w:pPr>
      <w:r w:rsidRPr="00CD2F7F">
        <w:rPr>
          <w:b/>
          <w:lang w:eastAsia="ja-JP"/>
        </w:rPr>
        <w:t xml:space="preserve">Proposal </w:t>
      </w:r>
      <w:r w:rsidRPr="00CD2F7F">
        <w:rPr>
          <w:rFonts w:hint="eastAsia"/>
          <w:b/>
          <w:lang w:eastAsia="ja-JP"/>
        </w:rPr>
        <w:t>4</w:t>
      </w:r>
      <w:r w:rsidRPr="00CD2F7F">
        <w:rPr>
          <w:b/>
          <w:lang w:eastAsia="ja-JP"/>
        </w:rPr>
        <w:t xml:space="preserve">: To </w:t>
      </w:r>
      <w:r w:rsidR="00496304" w:rsidRPr="00CD2F7F">
        <w:rPr>
          <w:rFonts w:hint="eastAsia"/>
          <w:b/>
          <w:lang w:eastAsia="ja-JP"/>
        </w:rPr>
        <w:t xml:space="preserve">select </w:t>
      </w:r>
      <w:r w:rsidRPr="00CD2F7F">
        <w:rPr>
          <w:b/>
          <w:lang w:eastAsia="ja-JP"/>
        </w:rPr>
        <w:t xml:space="preserve">"alt 1/3 and option 2" combination for paging. </w:t>
      </w:r>
    </w:p>
    <w:p w:rsidR="00421AE8" w:rsidRDefault="007B2520" w:rsidP="003C64F1">
      <w:pPr>
        <w:spacing w:before="120" w:after="100" w:afterAutospacing="1"/>
        <w:rPr>
          <w:rFonts w:eastAsiaTheme="minorEastAsia"/>
          <w:lang w:val="en-US" w:eastAsia="ja-JP"/>
        </w:rPr>
      </w:pPr>
      <w:r>
        <w:rPr>
          <w:rFonts w:eastAsiaTheme="minorEastAsia" w:hint="eastAsia"/>
          <w:lang w:val="en-US" w:eastAsia="ja-JP"/>
        </w:rPr>
        <w:t>If large TBS size of paging has more gain than relatively individual encoding via option 1 or 2, to use PHICH as generic bit indication is also one approach [6].</w:t>
      </w:r>
    </w:p>
    <w:p w:rsidR="007B2520" w:rsidRDefault="007B2520" w:rsidP="003C64F1">
      <w:pPr>
        <w:spacing w:before="120" w:after="100" w:afterAutospacing="1"/>
        <w:rPr>
          <w:rFonts w:eastAsiaTheme="minorEastAsia"/>
          <w:lang w:val="en-US" w:eastAsia="ja-JP"/>
        </w:rPr>
      </w:pPr>
    </w:p>
    <w:p w:rsidR="00345C79" w:rsidRPr="00EB5D6B" w:rsidRDefault="00345C79" w:rsidP="00345C79">
      <w:pPr>
        <w:pStyle w:val="2"/>
      </w:pPr>
      <w:r w:rsidRPr="00345C79">
        <w:t>RAR message</w:t>
      </w:r>
    </w:p>
    <w:p w:rsidR="00345C79" w:rsidRDefault="00A81F10" w:rsidP="003C64F1">
      <w:pPr>
        <w:spacing w:before="120" w:after="100" w:afterAutospacing="1"/>
        <w:rPr>
          <w:rFonts w:eastAsiaTheme="minorEastAsia"/>
          <w:lang w:val="en-US" w:eastAsia="ja-JP"/>
        </w:rPr>
      </w:pPr>
      <w:r>
        <w:rPr>
          <w:rFonts w:eastAsiaTheme="minorEastAsia" w:hint="eastAsia"/>
          <w:lang w:val="en-US" w:eastAsia="ja-JP"/>
        </w:rPr>
        <w:t xml:space="preserve">Similar to paging, by extending RACH periodicity, </w:t>
      </w:r>
      <w:r w:rsidRPr="00A81F10">
        <w:rPr>
          <w:rFonts w:eastAsiaTheme="minorEastAsia"/>
          <w:lang w:val="en-US" w:eastAsia="ja-JP"/>
        </w:rPr>
        <w:t>"blocking probability" and "the number of occasion UE can monitor" can be adjustable.</w:t>
      </w:r>
      <w:r>
        <w:rPr>
          <w:rFonts w:eastAsiaTheme="minorEastAsia" w:hint="eastAsia"/>
          <w:lang w:val="en-US" w:eastAsia="ja-JP"/>
        </w:rPr>
        <w:t xml:space="preserve"> </w:t>
      </w:r>
      <w:r w:rsidRPr="00A81F10">
        <w:rPr>
          <w:rFonts w:eastAsiaTheme="minorEastAsia"/>
          <w:lang w:val="en-US" w:eastAsia="ja-JP"/>
        </w:rPr>
        <w:t>Therefore, the main discussion point would be spectrum efficiency, UE power consumption and network/UE complexity.</w:t>
      </w:r>
    </w:p>
    <w:p w:rsidR="003927FF" w:rsidRDefault="003927FF" w:rsidP="003C64F1">
      <w:pPr>
        <w:spacing w:before="120" w:after="100" w:afterAutospacing="1"/>
        <w:rPr>
          <w:rFonts w:eastAsiaTheme="minorEastAsia"/>
          <w:lang w:val="en-US" w:eastAsia="ja-JP"/>
        </w:rPr>
      </w:pPr>
      <w:r>
        <w:rPr>
          <w:rFonts w:eastAsiaTheme="minorEastAsia" w:hint="eastAsia"/>
          <w:lang w:val="en-US" w:eastAsia="ja-JP"/>
        </w:rPr>
        <w:t xml:space="preserve">BD effort and </w:t>
      </w:r>
      <w:r w:rsidR="00B91582">
        <w:rPr>
          <w:rFonts w:eastAsiaTheme="minorEastAsia" w:hint="eastAsia"/>
          <w:lang w:val="en-US" w:eastAsia="ja-JP"/>
        </w:rPr>
        <w:t xml:space="preserve">physical </w:t>
      </w:r>
      <w:r>
        <w:rPr>
          <w:rFonts w:eastAsiaTheme="minorEastAsia" w:hint="eastAsia"/>
          <w:lang w:val="en-US" w:eastAsia="ja-JP"/>
        </w:rPr>
        <w:t xml:space="preserve">channel design property are similar to paging case. Therefore, we propose to choose  "alt 1/3 and option 2" combination </w:t>
      </w:r>
      <w:r w:rsidR="00B91582">
        <w:rPr>
          <w:rFonts w:eastAsiaTheme="minorEastAsia" w:hint="eastAsia"/>
          <w:lang w:val="en-US" w:eastAsia="ja-JP"/>
        </w:rPr>
        <w:t xml:space="preserve">also </w:t>
      </w:r>
      <w:r>
        <w:rPr>
          <w:rFonts w:eastAsiaTheme="minorEastAsia" w:hint="eastAsia"/>
          <w:lang w:val="en-US" w:eastAsia="ja-JP"/>
        </w:rPr>
        <w:t>for RAR message.</w:t>
      </w:r>
    </w:p>
    <w:p w:rsidR="00D73DC8" w:rsidRDefault="00D73DC8" w:rsidP="00D73DC8">
      <w:pPr>
        <w:spacing w:before="120" w:after="100" w:afterAutospacing="1"/>
        <w:rPr>
          <w:rFonts w:eastAsiaTheme="minorEastAsia"/>
          <w:lang w:val="en-US" w:eastAsia="ja-JP"/>
        </w:rPr>
      </w:pPr>
      <w:r w:rsidRPr="00D73DC8">
        <w:rPr>
          <w:rFonts w:eastAsiaTheme="minorEastAsia"/>
          <w:lang w:val="en-US" w:eastAsia="ja-JP"/>
        </w:rPr>
        <w:t xml:space="preserve">This RAR is located </w:t>
      </w:r>
      <w:r>
        <w:rPr>
          <w:rFonts w:eastAsiaTheme="minorEastAsia" w:hint="eastAsia"/>
          <w:lang w:val="en-US" w:eastAsia="ja-JP"/>
        </w:rPr>
        <w:t xml:space="preserve">by the </w:t>
      </w:r>
      <w:r w:rsidRPr="00D73DC8">
        <w:rPr>
          <w:rFonts w:eastAsiaTheme="minorEastAsia"/>
          <w:lang w:val="en-US" w:eastAsia="ja-JP"/>
        </w:rPr>
        <w:t xml:space="preserve">MPDCCH search space </w:t>
      </w:r>
      <w:r>
        <w:rPr>
          <w:rFonts w:eastAsiaTheme="minorEastAsia" w:hint="eastAsia"/>
          <w:lang w:val="en-US" w:eastAsia="ja-JP"/>
        </w:rPr>
        <w:t xml:space="preserve">configured by SIB. This RAR </w:t>
      </w:r>
      <w:r w:rsidRPr="00D73DC8">
        <w:rPr>
          <w:rFonts w:eastAsiaTheme="minorEastAsia"/>
          <w:lang w:val="en-US" w:eastAsia="ja-JP"/>
        </w:rPr>
        <w:t>is scrambled by RA-RNTI</w:t>
      </w:r>
      <w:r>
        <w:rPr>
          <w:rFonts w:eastAsiaTheme="minorEastAsia" w:hint="eastAsia"/>
          <w:lang w:val="en-US" w:eastAsia="ja-JP"/>
        </w:rPr>
        <w:t xml:space="preserve"> i.e. </w:t>
      </w:r>
      <w:r w:rsidRPr="00D73DC8">
        <w:rPr>
          <w:rFonts w:eastAsiaTheme="minorEastAsia"/>
          <w:lang w:val="en-US" w:eastAsia="ja-JP"/>
        </w:rPr>
        <w:t>p</w:t>
      </w:r>
      <w:r>
        <w:rPr>
          <w:rFonts w:eastAsiaTheme="minorEastAsia"/>
          <w:lang w:val="en-US" w:eastAsia="ja-JP"/>
        </w:rPr>
        <w:t>reamble specific RNTI</w:t>
      </w:r>
      <w:r>
        <w:rPr>
          <w:rFonts w:eastAsiaTheme="minorEastAsia" w:hint="eastAsia"/>
          <w:lang w:val="en-US" w:eastAsia="ja-JP"/>
        </w:rPr>
        <w:t xml:space="preserve">. </w:t>
      </w:r>
      <w:r w:rsidRPr="00D73DC8">
        <w:rPr>
          <w:rFonts w:eastAsiaTheme="minorEastAsia"/>
          <w:lang w:val="en-US" w:eastAsia="ja-JP"/>
        </w:rPr>
        <w:t>By selecting preamble of RACH, UE knows RAR's RNTI and corresponding search space</w:t>
      </w:r>
      <w:r w:rsidR="00E063FF">
        <w:rPr>
          <w:rFonts w:eastAsiaTheme="minorEastAsia" w:hint="eastAsia"/>
          <w:lang w:val="en-US" w:eastAsia="ja-JP"/>
        </w:rPr>
        <w:t xml:space="preserve"> configured by SIBs</w:t>
      </w:r>
      <w:r>
        <w:rPr>
          <w:rFonts w:eastAsiaTheme="minorEastAsia" w:hint="eastAsia"/>
          <w:lang w:val="en-US" w:eastAsia="ja-JP"/>
        </w:rPr>
        <w:t>.</w:t>
      </w:r>
    </w:p>
    <w:p w:rsidR="008442A7" w:rsidRPr="00082324" w:rsidRDefault="008442A7" w:rsidP="008442A7">
      <w:pPr>
        <w:spacing w:before="120" w:after="100" w:afterAutospacing="1"/>
        <w:rPr>
          <w:rFonts w:eastAsiaTheme="minorEastAsia"/>
          <w:lang w:val="en-US" w:eastAsia="ja-JP"/>
        </w:rPr>
      </w:pPr>
      <w:r>
        <w:rPr>
          <w:rFonts w:eastAsiaTheme="minorEastAsia" w:hint="eastAsia"/>
          <w:lang w:val="en-US" w:eastAsia="ja-JP"/>
        </w:rPr>
        <w:t>Based on the above, we propose following.</w:t>
      </w:r>
    </w:p>
    <w:p w:rsidR="004762D3" w:rsidRPr="00CD2F7F" w:rsidRDefault="008442A7" w:rsidP="008442A7">
      <w:pPr>
        <w:spacing w:before="120" w:after="100" w:afterAutospacing="1"/>
        <w:ind w:leftChars="200" w:left="400"/>
        <w:rPr>
          <w:b/>
          <w:lang w:eastAsia="ja-JP"/>
        </w:rPr>
      </w:pPr>
      <w:r w:rsidRPr="00CD2F7F">
        <w:rPr>
          <w:b/>
          <w:lang w:eastAsia="ja-JP"/>
        </w:rPr>
        <w:t xml:space="preserve">Proposal </w:t>
      </w:r>
      <w:r w:rsidRPr="00CD2F7F">
        <w:rPr>
          <w:rFonts w:hint="eastAsia"/>
          <w:b/>
          <w:lang w:eastAsia="ja-JP"/>
        </w:rPr>
        <w:t>5</w:t>
      </w:r>
      <w:r w:rsidRPr="00CD2F7F">
        <w:rPr>
          <w:b/>
          <w:lang w:eastAsia="ja-JP"/>
        </w:rPr>
        <w:t xml:space="preserve">: To </w:t>
      </w:r>
      <w:r w:rsidRPr="00CD2F7F">
        <w:rPr>
          <w:rFonts w:hint="eastAsia"/>
          <w:b/>
          <w:lang w:eastAsia="ja-JP"/>
        </w:rPr>
        <w:t xml:space="preserve">select </w:t>
      </w:r>
      <w:r w:rsidRPr="00CD2F7F">
        <w:rPr>
          <w:b/>
          <w:lang w:eastAsia="ja-JP"/>
        </w:rPr>
        <w:t xml:space="preserve">"alt 1/3 and option 2" combination for </w:t>
      </w:r>
      <w:r w:rsidRPr="00CD2F7F">
        <w:rPr>
          <w:rFonts w:hint="eastAsia"/>
          <w:b/>
          <w:lang w:eastAsia="ja-JP"/>
        </w:rPr>
        <w:t>RAR message</w:t>
      </w:r>
      <w:r w:rsidRPr="00CD2F7F">
        <w:rPr>
          <w:b/>
          <w:lang w:eastAsia="ja-JP"/>
        </w:rPr>
        <w:t xml:space="preserve">. </w:t>
      </w:r>
    </w:p>
    <w:bookmarkEnd w:id="0"/>
    <w:bookmarkEnd w:id="1"/>
    <w:p w:rsidR="007D3CAF" w:rsidRPr="00EB5D6B" w:rsidRDefault="007D3CAF" w:rsidP="00CB1ACE">
      <w:pPr>
        <w:tabs>
          <w:tab w:val="left" w:pos="7230"/>
        </w:tabs>
        <w:spacing w:before="120" w:after="100" w:afterAutospacing="1"/>
        <w:rPr>
          <w:b/>
          <w:lang w:eastAsia="ja-JP"/>
        </w:rPr>
      </w:pPr>
    </w:p>
    <w:p w:rsidR="00A71177" w:rsidRPr="00EB5D6B" w:rsidRDefault="00A71177" w:rsidP="00CB1ACE">
      <w:pPr>
        <w:pStyle w:val="1"/>
        <w:tabs>
          <w:tab w:val="num" w:pos="426"/>
        </w:tabs>
        <w:spacing w:before="120"/>
        <w:ind w:left="426" w:hanging="426"/>
        <w:rPr>
          <w:szCs w:val="36"/>
        </w:rPr>
      </w:pPr>
      <w:r w:rsidRPr="00EB5D6B">
        <w:rPr>
          <w:szCs w:val="36"/>
        </w:rPr>
        <w:t>Conclusion</w:t>
      </w:r>
    </w:p>
    <w:p w:rsidR="00CD7103" w:rsidRDefault="00CD2F7F" w:rsidP="00E07E68">
      <w:pPr>
        <w:spacing w:before="120" w:after="100" w:afterAutospacing="1"/>
        <w:rPr>
          <w:lang w:eastAsia="ja-JP"/>
        </w:rPr>
      </w:pPr>
      <w:r>
        <w:rPr>
          <w:rFonts w:hint="eastAsia"/>
          <w:lang w:eastAsia="ja-JP"/>
        </w:rPr>
        <w:t xml:space="preserve">We discussed system information, paging and RAR. We propose following. </w:t>
      </w:r>
    </w:p>
    <w:p w:rsidR="00413215" w:rsidRPr="00CD2F7F" w:rsidRDefault="00413215" w:rsidP="00413215">
      <w:pPr>
        <w:spacing w:before="120" w:after="100" w:afterAutospacing="1"/>
        <w:ind w:leftChars="200" w:left="400"/>
        <w:rPr>
          <w:b/>
          <w:lang w:eastAsia="ja-JP"/>
        </w:rPr>
      </w:pPr>
      <w:r w:rsidRPr="00CD2F7F">
        <w:rPr>
          <w:b/>
          <w:lang w:eastAsia="ja-JP"/>
        </w:rPr>
        <w:t xml:space="preserve">Proposal 1: To define Primary narrow band which contains </w:t>
      </w:r>
      <w:r w:rsidR="00DE70C0">
        <w:rPr>
          <w:rFonts w:hint="eastAsia"/>
          <w:b/>
          <w:lang w:eastAsia="ja-JP"/>
        </w:rPr>
        <w:t>SIB1 and the other SIBs</w:t>
      </w:r>
      <w:r w:rsidRPr="00CD2F7F">
        <w:rPr>
          <w:b/>
          <w:lang w:eastAsia="ja-JP"/>
        </w:rPr>
        <w:t xml:space="preserve">. A cell can have only one primary narrow band. </w:t>
      </w:r>
    </w:p>
    <w:p w:rsidR="00413215" w:rsidRPr="00CD2F7F" w:rsidRDefault="00413215" w:rsidP="00413215">
      <w:pPr>
        <w:spacing w:before="120" w:after="100" w:afterAutospacing="1"/>
        <w:ind w:leftChars="200" w:left="400"/>
        <w:rPr>
          <w:b/>
          <w:lang w:eastAsia="ja-JP"/>
        </w:rPr>
      </w:pPr>
      <w:r w:rsidRPr="00CD2F7F">
        <w:rPr>
          <w:b/>
          <w:lang w:eastAsia="ja-JP"/>
        </w:rPr>
        <w:t xml:space="preserve">Proposal 2: To define Secondary narrow band which does not contain </w:t>
      </w:r>
      <w:r w:rsidR="00DE70C0">
        <w:rPr>
          <w:rFonts w:hint="eastAsia"/>
          <w:b/>
          <w:lang w:eastAsia="ja-JP"/>
        </w:rPr>
        <w:t>SIB1 and the other SIBs</w:t>
      </w:r>
      <w:r w:rsidRPr="00CD2F7F">
        <w:rPr>
          <w:b/>
          <w:lang w:eastAsia="ja-JP"/>
        </w:rPr>
        <w:t>. A cell can have multiple secondary narrow band.</w:t>
      </w:r>
    </w:p>
    <w:p w:rsidR="00413215" w:rsidRPr="00CD2F7F" w:rsidRDefault="00413215" w:rsidP="00413215">
      <w:pPr>
        <w:spacing w:before="120" w:after="100" w:afterAutospacing="1"/>
        <w:ind w:leftChars="200" w:left="400"/>
        <w:rPr>
          <w:b/>
          <w:lang w:eastAsia="ja-JP"/>
        </w:rPr>
      </w:pPr>
      <w:r w:rsidRPr="00CD2F7F">
        <w:rPr>
          <w:b/>
          <w:lang w:eastAsia="ja-JP"/>
        </w:rPr>
        <w:t xml:space="preserve">Proposal </w:t>
      </w:r>
      <w:r w:rsidRPr="00CD2F7F">
        <w:rPr>
          <w:rFonts w:hint="eastAsia"/>
          <w:b/>
          <w:lang w:eastAsia="ja-JP"/>
        </w:rPr>
        <w:t>3</w:t>
      </w:r>
      <w:r w:rsidRPr="00CD2F7F">
        <w:rPr>
          <w:b/>
          <w:lang w:eastAsia="ja-JP"/>
        </w:rPr>
        <w:t xml:space="preserve">: Pseudo-random sequence generator </w:t>
      </w:r>
      <w:r w:rsidRPr="00CD2F7F">
        <w:rPr>
          <w:rFonts w:hint="eastAsia"/>
          <w:b/>
          <w:lang w:eastAsia="ja-JP"/>
        </w:rPr>
        <w:t xml:space="preserve">for primary and secondary </w:t>
      </w:r>
      <w:r w:rsidRPr="00CD2F7F">
        <w:rPr>
          <w:b/>
          <w:lang w:eastAsia="ja-JP"/>
        </w:rPr>
        <w:t>hopping pattern is initialized by cell ID, SFN and the parameter given by PBCH.</w:t>
      </w:r>
    </w:p>
    <w:p w:rsidR="00413215" w:rsidRPr="00CD2F7F" w:rsidRDefault="00413215" w:rsidP="00413215">
      <w:pPr>
        <w:spacing w:before="120" w:after="100" w:afterAutospacing="1"/>
        <w:ind w:leftChars="200" w:left="400"/>
        <w:rPr>
          <w:b/>
          <w:lang w:eastAsia="ja-JP"/>
        </w:rPr>
      </w:pPr>
      <w:r w:rsidRPr="00CD2F7F">
        <w:rPr>
          <w:b/>
          <w:lang w:eastAsia="ja-JP"/>
        </w:rPr>
        <w:t xml:space="preserve">Proposal </w:t>
      </w:r>
      <w:r w:rsidRPr="00CD2F7F">
        <w:rPr>
          <w:rFonts w:hint="eastAsia"/>
          <w:b/>
          <w:lang w:eastAsia="ja-JP"/>
        </w:rPr>
        <w:t>4</w:t>
      </w:r>
      <w:r w:rsidRPr="00CD2F7F">
        <w:rPr>
          <w:b/>
          <w:lang w:eastAsia="ja-JP"/>
        </w:rPr>
        <w:t xml:space="preserve">: To </w:t>
      </w:r>
      <w:r w:rsidRPr="00CD2F7F">
        <w:rPr>
          <w:rFonts w:hint="eastAsia"/>
          <w:b/>
          <w:lang w:eastAsia="ja-JP"/>
        </w:rPr>
        <w:t xml:space="preserve">select </w:t>
      </w:r>
      <w:r w:rsidRPr="00CD2F7F">
        <w:rPr>
          <w:b/>
          <w:lang w:eastAsia="ja-JP"/>
        </w:rPr>
        <w:t xml:space="preserve">"alt 1/3 and option 2" combination for paging. </w:t>
      </w:r>
    </w:p>
    <w:p w:rsidR="00CD2F7F" w:rsidRPr="00680432" w:rsidRDefault="00413215" w:rsidP="00680432">
      <w:pPr>
        <w:spacing w:before="120" w:after="100" w:afterAutospacing="1"/>
        <w:ind w:leftChars="200" w:left="400"/>
        <w:rPr>
          <w:b/>
          <w:lang w:eastAsia="ja-JP"/>
        </w:rPr>
      </w:pPr>
      <w:r w:rsidRPr="00CD2F7F">
        <w:rPr>
          <w:b/>
          <w:lang w:eastAsia="ja-JP"/>
        </w:rPr>
        <w:t xml:space="preserve">Proposal </w:t>
      </w:r>
      <w:r w:rsidRPr="00CD2F7F">
        <w:rPr>
          <w:rFonts w:hint="eastAsia"/>
          <w:b/>
          <w:lang w:eastAsia="ja-JP"/>
        </w:rPr>
        <w:t>5</w:t>
      </w:r>
      <w:r w:rsidRPr="00CD2F7F">
        <w:rPr>
          <w:b/>
          <w:lang w:eastAsia="ja-JP"/>
        </w:rPr>
        <w:t xml:space="preserve">: To </w:t>
      </w:r>
      <w:r w:rsidRPr="00CD2F7F">
        <w:rPr>
          <w:rFonts w:hint="eastAsia"/>
          <w:b/>
          <w:lang w:eastAsia="ja-JP"/>
        </w:rPr>
        <w:t xml:space="preserve">select </w:t>
      </w:r>
      <w:r w:rsidRPr="00CD2F7F">
        <w:rPr>
          <w:b/>
          <w:lang w:eastAsia="ja-JP"/>
        </w:rPr>
        <w:t xml:space="preserve">"alt 1/3 and option 2" combination for </w:t>
      </w:r>
      <w:r w:rsidRPr="00CD2F7F">
        <w:rPr>
          <w:rFonts w:hint="eastAsia"/>
          <w:b/>
          <w:lang w:eastAsia="ja-JP"/>
        </w:rPr>
        <w:t>RAR message</w:t>
      </w:r>
      <w:r w:rsidRPr="00CD2F7F">
        <w:rPr>
          <w:b/>
          <w:lang w:eastAsia="ja-JP"/>
        </w:rPr>
        <w:t xml:space="preserve">. </w:t>
      </w:r>
    </w:p>
    <w:p w:rsidR="00681908" w:rsidRPr="00EB5D6B" w:rsidRDefault="00681908" w:rsidP="00681908">
      <w:pPr>
        <w:spacing w:before="120" w:after="120"/>
        <w:rPr>
          <w:lang w:eastAsia="ja-JP"/>
        </w:rPr>
      </w:pPr>
    </w:p>
    <w:p w:rsidR="00A71177" w:rsidRPr="00EB5D6B" w:rsidRDefault="00A71177" w:rsidP="001455E4">
      <w:pPr>
        <w:pStyle w:val="1"/>
        <w:numPr>
          <w:ilvl w:val="0"/>
          <w:numId w:val="0"/>
        </w:numPr>
        <w:rPr>
          <w:szCs w:val="36"/>
        </w:rPr>
      </w:pPr>
      <w:r w:rsidRPr="00EB5D6B">
        <w:rPr>
          <w:szCs w:val="36"/>
        </w:rPr>
        <w:t xml:space="preserve">Reference </w:t>
      </w:r>
    </w:p>
    <w:p w:rsidR="00B45C18" w:rsidRPr="00157C89" w:rsidRDefault="00B45C18" w:rsidP="005068F2">
      <w:pPr>
        <w:numPr>
          <w:ilvl w:val="0"/>
          <w:numId w:val="9"/>
        </w:numPr>
        <w:rPr>
          <w:lang w:eastAsia="ja-JP"/>
        </w:rPr>
      </w:pPr>
      <w:r>
        <w:rPr>
          <w:rFonts w:cs="Arial" w:hint="eastAsia"/>
          <w:bCs/>
          <w:lang w:eastAsia="ja-JP"/>
        </w:rPr>
        <w:t>R1-152396, "</w:t>
      </w:r>
      <w:r w:rsidRPr="00B45C18">
        <w:rPr>
          <w:rFonts w:cs="Arial"/>
          <w:bCs/>
          <w:lang w:eastAsia="ja-JP"/>
        </w:rPr>
        <w:t>Proposals on RAR and Paging</w:t>
      </w:r>
      <w:r>
        <w:rPr>
          <w:rFonts w:cs="Arial" w:hint="eastAsia"/>
          <w:bCs/>
          <w:lang w:eastAsia="ja-JP"/>
        </w:rPr>
        <w:t xml:space="preserve">", </w:t>
      </w:r>
      <w:r w:rsidRPr="00B45C18">
        <w:rPr>
          <w:rFonts w:cs="Arial"/>
          <w:bCs/>
          <w:lang w:eastAsia="ja-JP"/>
        </w:rPr>
        <w:t>LG Electronics, Panasonic, Samsung,  ETRI, NEC, CATT</w:t>
      </w:r>
    </w:p>
    <w:p w:rsidR="00182F51" w:rsidRDefault="00C5208E" w:rsidP="005068F2">
      <w:pPr>
        <w:numPr>
          <w:ilvl w:val="0"/>
          <w:numId w:val="9"/>
        </w:numPr>
        <w:rPr>
          <w:lang w:eastAsia="ja-JP"/>
        </w:rPr>
      </w:pPr>
      <w:r w:rsidRPr="00C5208E">
        <w:rPr>
          <w:lang w:eastAsia="ja-JP"/>
        </w:rPr>
        <w:t>R1-150313</w:t>
      </w:r>
      <w:r>
        <w:rPr>
          <w:rFonts w:hint="eastAsia"/>
          <w:lang w:eastAsia="ja-JP"/>
        </w:rPr>
        <w:t>, "</w:t>
      </w:r>
      <w:r w:rsidRPr="00C5208E">
        <w:rPr>
          <w:lang w:eastAsia="ja-JP"/>
        </w:rPr>
        <w:t>Coverage enhancement levels for MTC</w:t>
      </w:r>
      <w:r>
        <w:rPr>
          <w:rFonts w:hint="eastAsia"/>
          <w:lang w:eastAsia="ja-JP"/>
        </w:rPr>
        <w:t>", Panasonic</w:t>
      </w:r>
    </w:p>
    <w:p w:rsidR="00FA10D9" w:rsidRDefault="00FA10D9" w:rsidP="005068F2">
      <w:pPr>
        <w:numPr>
          <w:ilvl w:val="0"/>
          <w:numId w:val="9"/>
        </w:numPr>
        <w:rPr>
          <w:lang w:eastAsia="ja-JP"/>
        </w:rPr>
      </w:pPr>
      <w:r w:rsidRPr="00FA10D9">
        <w:rPr>
          <w:lang w:eastAsia="ja-JP"/>
        </w:rPr>
        <w:t>R1-152690</w:t>
      </w:r>
      <w:r>
        <w:rPr>
          <w:rFonts w:hint="eastAsia"/>
          <w:lang w:eastAsia="ja-JP"/>
        </w:rPr>
        <w:t>, "</w:t>
      </w:r>
      <w:bookmarkStart w:id="2" w:name="_GoBack"/>
      <w:bookmarkEnd w:id="2"/>
      <w:r w:rsidRPr="00FA10D9">
        <w:rPr>
          <w:lang w:eastAsia="ja-JP"/>
        </w:rPr>
        <w:t>PBCH for MTC UEs</w:t>
      </w:r>
      <w:r>
        <w:rPr>
          <w:rFonts w:hint="eastAsia"/>
          <w:lang w:eastAsia="ja-JP"/>
        </w:rPr>
        <w:t>", Panasonic</w:t>
      </w:r>
    </w:p>
    <w:p w:rsidR="00240CD8" w:rsidRDefault="00240CD8" w:rsidP="005068F2">
      <w:pPr>
        <w:numPr>
          <w:ilvl w:val="0"/>
          <w:numId w:val="9"/>
        </w:numPr>
        <w:rPr>
          <w:lang w:eastAsia="ja-JP"/>
        </w:rPr>
      </w:pPr>
      <w:r w:rsidRPr="00240CD8">
        <w:rPr>
          <w:lang w:eastAsia="ja-JP"/>
        </w:rPr>
        <w:t>R1-151659</w:t>
      </w:r>
      <w:r>
        <w:rPr>
          <w:rFonts w:hint="eastAsia"/>
          <w:lang w:eastAsia="ja-JP"/>
        </w:rPr>
        <w:t>, "</w:t>
      </w:r>
      <w:r w:rsidRPr="00240CD8">
        <w:rPr>
          <w:lang w:eastAsia="ja-JP"/>
        </w:rPr>
        <w:t>MTC frequency and time resource usage in a cell</w:t>
      </w:r>
      <w:r>
        <w:rPr>
          <w:rFonts w:hint="eastAsia"/>
          <w:lang w:eastAsia="ja-JP"/>
        </w:rPr>
        <w:t>", Panasonic</w:t>
      </w:r>
    </w:p>
    <w:p w:rsidR="006A25FF" w:rsidRDefault="006A25FF" w:rsidP="005068F2">
      <w:pPr>
        <w:numPr>
          <w:ilvl w:val="0"/>
          <w:numId w:val="9"/>
        </w:numPr>
        <w:rPr>
          <w:lang w:eastAsia="ja-JP"/>
        </w:rPr>
      </w:pPr>
      <w:r w:rsidRPr="006A25FF">
        <w:rPr>
          <w:lang w:eastAsia="ja-JP"/>
        </w:rPr>
        <w:lastRenderedPageBreak/>
        <w:t>R1-152904</w:t>
      </w:r>
      <w:r>
        <w:rPr>
          <w:rFonts w:hint="eastAsia"/>
          <w:lang w:eastAsia="ja-JP"/>
        </w:rPr>
        <w:t>, "</w:t>
      </w:r>
      <w:r w:rsidRPr="006A25FF">
        <w:rPr>
          <w:lang w:eastAsia="ja-JP"/>
        </w:rPr>
        <w:t>Design of frequency hopping of 1.4 MHz MTC over the system bandwidth</w:t>
      </w:r>
      <w:r>
        <w:rPr>
          <w:rFonts w:hint="eastAsia"/>
          <w:lang w:eastAsia="ja-JP"/>
        </w:rPr>
        <w:t>", Panasonic</w:t>
      </w:r>
    </w:p>
    <w:p w:rsidR="007B2520" w:rsidRDefault="007B2520" w:rsidP="005068F2">
      <w:pPr>
        <w:numPr>
          <w:ilvl w:val="0"/>
          <w:numId w:val="9"/>
        </w:numPr>
        <w:rPr>
          <w:lang w:eastAsia="ja-JP"/>
        </w:rPr>
      </w:pPr>
      <w:r w:rsidRPr="007B2520">
        <w:rPr>
          <w:lang w:eastAsia="ja-JP"/>
        </w:rPr>
        <w:t>R1-152688</w:t>
      </w:r>
      <w:r>
        <w:rPr>
          <w:rFonts w:hint="eastAsia"/>
          <w:lang w:eastAsia="ja-JP"/>
        </w:rPr>
        <w:t>, "</w:t>
      </w:r>
      <w:r w:rsidRPr="007B2520">
        <w:rPr>
          <w:lang w:eastAsia="ja-JP"/>
        </w:rPr>
        <w:t>PHICH and generic downlink control bit channel for MTC</w:t>
      </w:r>
      <w:r>
        <w:rPr>
          <w:rFonts w:hint="eastAsia"/>
          <w:lang w:eastAsia="ja-JP"/>
        </w:rPr>
        <w:t>", Panasonic</w:t>
      </w:r>
    </w:p>
    <w:p w:rsidR="00F96180" w:rsidRPr="00EB5D6B" w:rsidRDefault="00F96180" w:rsidP="00F96180">
      <w:pPr>
        <w:numPr>
          <w:ilvl w:val="0"/>
          <w:numId w:val="9"/>
        </w:numPr>
        <w:rPr>
          <w:lang w:eastAsia="ja-JP"/>
        </w:rPr>
      </w:pPr>
      <w:r w:rsidRPr="00F96180">
        <w:rPr>
          <w:lang w:eastAsia="ja-JP"/>
        </w:rPr>
        <w:t>R1-152687</w:t>
      </w:r>
      <w:r w:rsidRPr="00F96180">
        <w:rPr>
          <w:lang w:eastAsia="ja-JP"/>
        </w:rPr>
        <w:tab/>
      </w:r>
      <w:r>
        <w:rPr>
          <w:rFonts w:hint="eastAsia"/>
          <w:lang w:eastAsia="ja-JP"/>
        </w:rPr>
        <w:t>"</w:t>
      </w:r>
      <w:r w:rsidRPr="00F96180">
        <w:rPr>
          <w:lang w:eastAsia="ja-JP"/>
        </w:rPr>
        <w:t>Clarification of "not operating coverage enhancement"</w:t>
      </w:r>
      <w:r>
        <w:rPr>
          <w:rFonts w:hint="eastAsia"/>
          <w:lang w:eastAsia="ja-JP"/>
        </w:rPr>
        <w:t>", Panasonic</w:t>
      </w:r>
    </w:p>
    <w:sectPr w:rsidR="00F96180" w:rsidRPr="00EB5D6B">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BB0" w:rsidRDefault="008E3BB0">
      <w:r>
        <w:separator/>
      </w:r>
    </w:p>
  </w:endnote>
  <w:endnote w:type="continuationSeparator" w:id="0">
    <w:p w:rsidR="008E3BB0" w:rsidRDefault="008E3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53882">
      <w:rPr>
        <w:rStyle w:val="af5"/>
      </w:rPr>
      <w:t>3</w:t>
    </w:r>
    <w:r>
      <w:rPr>
        <w:rStyle w:val="af5"/>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BB0" w:rsidRDefault="008E3BB0">
      <w:r>
        <w:separator/>
      </w:r>
    </w:p>
  </w:footnote>
  <w:footnote w:type="continuationSeparator" w:id="0">
    <w:p w:rsidR="008E3BB0" w:rsidRDefault="008E3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nsid w:val="5FC438B9"/>
    <w:multiLevelType w:val="hybridMultilevel"/>
    <w:tmpl w:val="A3C2E87A"/>
    <w:lvl w:ilvl="0" w:tplc="51D27E30">
      <w:start w:val="1"/>
      <w:numFmt w:val="bullet"/>
      <w:lvlText w:val="•"/>
      <w:lvlJc w:val="left"/>
      <w:pPr>
        <w:tabs>
          <w:tab w:val="num" w:pos="720"/>
        </w:tabs>
        <w:ind w:left="720" w:hanging="360"/>
      </w:pPr>
      <w:rPr>
        <w:rFonts w:ascii="Arial" w:hAnsi="Arial" w:hint="default"/>
      </w:rPr>
    </w:lvl>
    <w:lvl w:ilvl="1" w:tplc="6D48D230">
      <w:start w:val="5081"/>
      <w:numFmt w:val="bullet"/>
      <w:lvlText w:val="–"/>
      <w:lvlJc w:val="left"/>
      <w:pPr>
        <w:tabs>
          <w:tab w:val="num" w:pos="1440"/>
        </w:tabs>
        <w:ind w:left="1440" w:hanging="360"/>
      </w:pPr>
      <w:rPr>
        <w:rFonts w:ascii="Arial" w:hAnsi="Arial" w:hint="default"/>
      </w:rPr>
    </w:lvl>
    <w:lvl w:ilvl="2" w:tplc="02F6036C" w:tentative="1">
      <w:start w:val="1"/>
      <w:numFmt w:val="bullet"/>
      <w:lvlText w:val="•"/>
      <w:lvlJc w:val="left"/>
      <w:pPr>
        <w:tabs>
          <w:tab w:val="num" w:pos="2160"/>
        </w:tabs>
        <w:ind w:left="2160" w:hanging="360"/>
      </w:pPr>
      <w:rPr>
        <w:rFonts w:ascii="Arial" w:hAnsi="Arial" w:hint="default"/>
      </w:rPr>
    </w:lvl>
    <w:lvl w:ilvl="3" w:tplc="C548F102" w:tentative="1">
      <w:start w:val="1"/>
      <w:numFmt w:val="bullet"/>
      <w:lvlText w:val="•"/>
      <w:lvlJc w:val="left"/>
      <w:pPr>
        <w:tabs>
          <w:tab w:val="num" w:pos="2880"/>
        </w:tabs>
        <w:ind w:left="2880" w:hanging="360"/>
      </w:pPr>
      <w:rPr>
        <w:rFonts w:ascii="Arial" w:hAnsi="Arial" w:hint="default"/>
      </w:rPr>
    </w:lvl>
    <w:lvl w:ilvl="4" w:tplc="83B4210A" w:tentative="1">
      <w:start w:val="1"/>
      <w:numFmt w:val="bullet"/>
      <w:lvlText w:val="•"/>
      <w:lvlJc w:val="left"/>
      <w:pPr>
        <w:tabs>
          <w:tab w:val="num" w:pos="3600"/>
        </w:tabs>
        <w:ind w:left="3600" w:hanging="360"/>
      </w:pPr>
      <w:rPr>
        <w:rFonts w:ascii="Arial" w:hAnsi="Arial" w:hint="default"/>
      </w:rPr>
    </w:lvl>
    <w:lvl w:ilvl="5" w:tplc="F4FC1760" w:tentative="1">
      <w:start w:val="1"/>
      <w:numFmt w:val="bullet"/>
      <w:lvlText w:val="•"/>
      <w:lvlJc w:val="left"/>
      <w:pPr>
        <w:tabs>
          <w:tab w:val="num" w:pos="4320"/>
        </w:tabs>
        <w:ind w:left="4320" w:hanging="360"/>
      </w:pPr>
      <w:rPr>
        <w:rFonts w:ascii="Arial" w:hAnsi="Arial" w:hint="default"/>
      </w:rPr>
    </w:lvl>
    <w:lvl w:ilvl="6" w:tplc="320EC4A4" w:tentative="1">
      <w:start w:val="1"/>
      <w:numFmt w:val="bullet"/>
      <w:lvlText w:val="•"/>
      <w:lvlJc w:val="left"/>
      <w:pPr>
        <w:tabs>
          <w:tab w:val="num" w:pos="5040"/>
        </w:tabs>
        <w:ind w:left="5040" w:hanging="360"/>
      </w:pPr>
      <w:rPr>
        <w:rFonts w:ascii="Arial" w:hAnsi="Arial" w:hint="default"/>
      </w:rPr>
    </w:lvl>
    <w:lvl w:ilvl="7" w:tplc="566A8304" w:tentative="1">
      <w:start w:val="1"/>
      <w:numFmt w:val="bullet"/>
      <w:lvlText w:val="•"/>
      <w:lvlJc w:val="left"/>
      <w:pPr>
        <w:tabs>
          <w:tab w:val="num" w:pos="5760"/>
        </w:tabs>
        <w:ind w:left="5760" w:hanging="360"/>
      </w:pPr>
      <w:rPr>
        <w:rFonts w:ascii="Arial" w:hAnsi="Arial" w:hint="default"/>
      </w:rPr>
    </w:lvl>
    <w:lvl w:ilvl="8" w:tplc="DA50F144" w:tentative="1">
      <w:start w:val="1"/>
      <w:numFmt w:val="bullet"/>
      <w:lvlText w:val="•"/>
      <w:lvlJc w:val="left"/>
      <w:pPr>
        <w:tabs>
          <w:tab w:val="num" w:pos="6480"/>
        </w:tabs>
        <w:ind w:left="6480" w:hanging="360"/>
      </w:pPr>
      <w:rPr>
        <w:rFonts w:ascii="Arial" w:hAnsi="Aria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2"/>
  </w:num>
  <w:num w:numId="4">
    <w:abstractNumId w:val="7"/>
  </w:num>
  <w:num w:numId="5">
    <w:abstractNumId w:val="4"/>
  </w:num>
  <w:num w:numId="6">
    <w:abstractNumId w:val="5"/>
  </w:num>
  <w:num w:numId="7">
    <w:abstractNumId w:val="3"/>
  </w:num>
  <w:num w:numId="8">
    <w:abstractNumId w:val="9"/>
  </w:num>
  <w:num w:numId="9">
    <w:abstractNumId w:val="1"/>
  </w:num>
  <w:num w:numId="10">
    <w:abstractNumId w:val="0"/>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4E3A"/>
    <w:rsid w:val="00005BA8"/>
    <w:rsid w:val="00006716"/>
    <w:rsid w:val="000071A7"/>
    <w:rsid w:val="0000734A"/>
    <w:rsid w:val="00007483"/>
    <w:rsid w:val="0000787B"/>
    <w:rsid w:val="00007B54"/>
    <w:rsid w:val="00010644"/>
    <w:rsid w:val="00010D87"/>
    <w:rsid w:val="0001175D"/>
    <w:rsid w:val="00011D9F"/>
    <w:rsid w:val="00011F63"/>
    <w:rsid w:val="00013795"/>
    <w:rsid w:val="000150E7"/>
    <w:rsid w:val="000159AC"/>
    <w:rsid w:val="00016CE2"/>
    <w:rsid w:val="00016E23"/>
    <w:rsid w:val="00017972"/>
    <w:rsid w:val="00020117"/>
    <w:rsid w:val="000201FC"/>
    <w:rsid w:val="00020386"/>
    <w:rsid w:val="000206CA"/>
    <w:rsid w:val="00020BE6"/>
    <w:rsid w:val="000215FD"/>
    <w:rsid w:val="00021CF5"/>
    <w:rsid w:val="000230F1"/>
    <w:rsid w:val="000233D5"/>
    <w:rsid w:val="0002364D"/>
    <w:rsid w:val="00023AE3"/>
    <w:rsid w:val="000240AD"/>
    <w:rsid w:val="00024144"/>
    <w:rsid w:val="000248CA"/>
    <w:rsid w:val="00026663"/>
    <w:rsid w:val="00026B2D"/>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7E3A"/>
    <w:rsid w:val="00047F74"/>
    <w:rsid w:val="0005007B"/>
    <w:rsid w:val="00050189"/>
    <w:rsid w:val="000503F0"/>
    <w:rsid w:val="00050B1B"/>
    <w:rsid w:val="00050B89"/>
    <w:rsid w:val="00050BA6"/>
    <w:rsid w:val="0005105A"/>
    <w:rsid w:val="00051409"/>
    <w:rsid w:val="000517D2"/>
    <w:rsid w:val="00053414"/>
    <w:rsid w:val="00053C42"/>
    <w:rsid w:val="00054169"/>
    <w:rsid w:val="00054C50"/>
    <w:rsid w:val="000550E8"/>
    <w:rsid w:val="00057AA6"/>
    <w:rsid w:val="0006043B"/>
    <w:rsid w:val="0006224C"/>
    <w:rsid w:val="00064752"/>
    <w:rsid w:val="00065A49"/>
    <w:rsid w:val="00066306"/>
    <w:rsid w:val="00067490"/>
    <w:rsid w:val="00067AA1"/>
    <w:rsid w:val="00070567"/>
    <w:rsid w:val="0007056A"/>
    <w:rsid w:val="000708B2"/>
    <w:rsid w:val="00070BA3"/>
    <w:rsid w:val="00071219"/>
    <w:rsid w:val="00071C0F"/>
    <w:rsid w:val="00072D8A"/>
    <w:rsid w:val="00075BB7"/>
    <w:rsid w:val="0007690F"/>
    <w:rsid w:val="000803A0"/>
    <w:rsid w:val="00080A58"/>
    <w:rsid w:val="00080DCC"/>
    <w:rsid w:val="00082324"/>
    <w:rsid w:val="00082CB7"/>
    <w:rsid w:val="00084DED"/>
    <w:rsid w:val="000850B3"/>
    <w:rsid w:val="00085A5C"/>
    <w:rsid w:val="000865D7"/>
    <w:rsid w:val="00087805"/>
    <w:rsid w:val="00087E13"/>
    <w:rsid w:val="00087FB3"/>
    <w:rsid w:val="00090406"/>
    <w:rsid w:val="0009048D"/>
    <w:rsid w:val="000908EC"/>
    <w:rsid w:val="00090E2D"/>
    <w:rsid w:val="0009157D"/>
    <w:rsid w:val="00092F7A"/>
    <w:rsid w:val="00093263"/>
    <w:rsid w:val="00094778"/>
    <w:rsid w:val="0009489E"/>
    <w:rsid w:val="00095395"/>
    <w:rsid w:val="00096002"/>
    <w:rsid w:val="0009639E"/>
    <w:rsid w:val="00096543"/>
    <w:rsid w:val="000965F2"/>
    <w:rsid w:val="00097918"/>
    <w:rsid w:val="00097ED4"/>
    <w:rsid w:val="000A2F81"/>
    <w:rsid w:val="000A3A30"/>
    <w:rsid w:val="000A3C0F"/>
    <w:rsid w:val="000A48B2"/>
    <w:rsid w:val="000A5634"/>
    <w:rsid w:val="000A5BD3"/>
    <w:rsid w:val="000A6BB2"/>
    <w:rsid w:val="000A73C6"/>
    <w:rsid w:val="000A7F05"/>
    <w:rsid w:val="000B03FF"/>
    <w:rsid w:val="000B07CA"/>
    <w:rsid w:val="000B0BE4"/>
    <w:rsid w:val="000B0EBC"/>
    <w:rsid w:val="000B1005"/>
    <w:rsid w:val="000B2408"/>
    <w:rsid w:val="000B2427"/>
    <w:rsid w:val="000B2998"/>
    <w:rsid w:val="000B2A0D"/>
    <w:rsid w:val="000B4263"/>
    <w:rsid w:val="000B486A"/>
    <w:rsid w:val="000B5CB4"/>
    <w:rsid w:val="000B63B1"/>
    <w:rsid w:val="000B6F65"/>
    <w:rsid w:val="000B7468"/>
    <w:rsid w:val="000B7CAD"/>
    <w:rsid w:val="000C08E2"/>
    <w:rsid w:val="000C0AD5"/>
    <w:rsid w:val="000C0E68"/>
    <w:rsid w:val="000C22FC"/>
    <w:rsid w:val="000C3ECA"/>
    <w:rsid w:val="000C4771"/>
    <w:rsid w:val="000C5251"/>
    <w:rsid w:val="000C5D4C"/>
    <w:rsid w:val="000C656D"/>
    <w:rsid w:val="000C67C1"/>
    <w:rsid w:val="000C7B42"/>
    <w:rsid w:val="000D0D9D"/>
    <w:rsid w:val="000D1A83"/>
    <w:rsid w:val="000D2539"/>
    <w:rsid w:val="000D2B1C"/>
    <w:rsid w:val="000D2E66"/>
    <w:rsid w:val="000D3D6D"/>
    <w:rsid w:val="000D4AD3"/>
    <w:rsid w:val="000D4C22"/>
    <w:rsid w:val="000D5107"/>
    <w:rsid w:val="000D59A5"/>
    <w:rsid w:val="000D643F"/>
    <w:rsid w:val="000D6FC7"/>
    <w:rsid w:val="000D7B5E"/>
    <w:rsid w:val="000E03C7"/>
    <w:rsid w:val="000E06B2"/>
    <w:rsid w:val="000E0F9C"/>
    <w:rsid w:val="000E1AD6"/>
    <w:rsid w:val="000E3220"/>
    <w:rsid w:val="000E4698"/>
    <w:rsid w:val="000E4C04"/>
    <w:rsid w:val="000E51E3"/>
    <w:rsid w:val="000E5D88"/>
    <w:rsid w:val="000E6B0E"/>
    <w:rsid w:val="000E6C1F"/>
    <w:rsid w:val="000F056A"/>
    <w:rsid w:val="000F05AA"/>
    <w:rsid w:val="000F0DA5"/>
    <w:rsid w:val="000F12BC"/>
    <w:rsid w:val="000F2810"/>
    <w:rsid w:val="000F29F2"/>
    <w:rsid w:val="000F2C66"/>
    <w:rsid w:val="000F36BC"/>
    <w:rsid w:val="000F3AEE"/>
    <w:rsid w:val="000F72C1"/>
    <w:rsid w:val="000F7713"/>
    <w:rsid w:val="0010053A"/>
    <w:rsid w:val="00101A9B"/>
    <w:rsid w:val="0010201D"/>
    <w:rsid w:val="00102B08"/>
    <w:rsid w:val="00102C61"/>
    <w:rsid w:val="00102D91"/>
    <w:rsid w:val="00103674"/>
    <w:rsid w:val="00103B2C"/>
    <w:rsid w:val="001054BF"/>
    <w:rsid w:val="0010554C"/>
    <w:rsid w:val="00107F2F"/>
    <w:rsid w:val="00110451"/>
    <w:rsid w:val="00111ECE"/>
    <w:rsid w:val="00114B5E"/>
    <w:rsid w:val="0011542C"/>
    <w:rsid w:val="00115963"/>
    <w:rsid w:val="00115E74"/>
    <w:rsid w:val="0011602B"/>
    <w:rsid w:val="001161B6"/>
    <w:rsid w:val="001168DF"/>
    <w:rsid w:val="00117194"/>
    <w:rsid w:val="001175B6"/>
    <w:rsid w:val="00117F83"/>
    <w:rsid w:val="001223EF"/>
    <w:rsid w:val="001224FE"/>
    <w:rsid w:val="001227F0"/>
    <w:rsid w:val="00123AE5"/>
    <w:rsid w:val="00124354"/>
    <w:rsid w:val="001257D0"/>
    <w:rsid w:val="00125964"/>
    <w:rsid w:val="001269B2"/>
    <w:rsid w:val="00127AD8"/>
    <w:rsid w:val="00127FBC"/>
    <w:rsid w:val="001303E8"/>
    <w:rsid w:val="0013055D"/>
    <w:rsid w:val="00131C62"/>
    <w:rsid w:val="00133A35"/>
    <w:rsid w:val="001342AE"/>
    <w:rsid w:val="00134BD7"/>
    <w:rsid w:val="00135362"/>
    <w:rsid w:val="0013554C"/>
    <w:rsid w:val="00135BC5"/>
    <w:rsid w:val="00135BF0"/>
    <w:rsid w:val="00136301"/>
    <w:rsid w:val="00140C2F"/>
    <w:rsid w:val="00142AEC"/>
    <w:rsid w:val="00143766"/>
    <w:rsid w:val="0014472A"/>
    <w:rsid w:val="001455E4"/>
    <w:rsid w:val="0014574A"/>
    <w:rsid w:val="00145B95"/>
    <w:rsid w:val="00147CED"/>
    <w:rsid w:val="001507ED"/>
    <w:rsid w:val="00150C9F"/>
    <w:rsid w:val="0015154C"/>
    <w:rsid w:val="00151958"/>
    <w:rsid w:val="001527C8"/>
    <w:rsid w:val="001535EC"/>
    <w:rsid w:val="0015416B"/>
    <w:rsid w:val="00154768"/>
    <w:rsid w:val="00155230"/>
    <w:rsid w:val="001555F2"/>
    <w:rsid w:val="00155620"/>
    <w:rsid w:val="001563A7"/>
    <w:rsid w:val="001564A4"/>
    <w:rsid w:val="00156971"/>
    <w:rsid w:val="00157C89"/>
    <w:rsid w:val="00160041"/>
    <w:rsid w:val="0016034C"/>
    <w:rsid w:val="00160AFA"/>
    <w:rsid w:val="0016271D"/>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0DCB"/>
    <w:rsid w:val="00181E2B"/>
    <w:rsid w:val="001827CC"/>
    <w:rsid w:val="00182E13"/>
    <w:rsid w:val="00182F10"/>
    <w:rsid w:val="00182F51"/>
    <w:rsid w:val="00183562"/>
    <w:rsid w:val="00183F2C"/>
    <w:rsid w:val="00184CFE"/>
    <w:rsid w:val="001863E3"/>
    <w:rsid w:val="0018664B"/>
    <w:rsid w:val="001866E9"/>
    <w:rsid w:val="00187151"/>
    <w:rsid w:val="001873AB"/>
    <w:rsid w:val="00190C74"/>
    <w:rsid w:val="00191C14"/>
    <w:rsid w:val="001926EC"/>
    <w:rsid w:val="00192C70"/>
    <w:rsid w:val="00193AA8"/>
    <w:rsid w:val="00193B4E"/>
    <w:rsid w:val="00195842"/>
    <w:rsid w:val="001968B8"/>
    <w:rsid w:val="001A0C7D"/>
    <w:rsid w:val="001A1581"/>
    <w:rsid w:val="001A15D0"/>
    <w:rsid w:val="001A3319"/>
    <w:rsid w:val="001A548D"/>
    <w:rsid w:val="001A6366"/>
    <w:rsid w:val="001A66F8"/>
    <w:rsid w:val="001A6E9D"/>
    <w:rsid w:val="001A7288"/>
    <w:rsid w:val="001B05EC"/>
    <w:rsid w:val="001B1DA0"/>
    <w:rsid w:val="001B223C"/>
    <w:rsid w:val="001B4583"/>
    <w:rsid w:val="001B48B1"/>
    <w:rsid w:val="001B4C69"/>
    <w:rsid w:val="001B7243"/>
    <w:rsid w:val="001B762A"/>
    <w:rsid w:val="001B7A83"/>
    <w:rsid w:val="001B7E74"/>
    <w:rsid w:val="001C1999"/>
    <w:rsid w:val="001C4AE5"/>
    <w:rsid w:val="001D1FE4"/>
    <w:rsid w:val="001D2E8A"/>
    <w:rsid w:val="001D324D"/>
    <w:rsid w:val="001D5132"/>
    <w:rsid w:val="001D5F89"/>
    <w:rsid w:val="001D6B1B"/>
    <w:rsid w:val="001D6C44"/>
    <w:rsid w:val="001D7A39"/>
    <w:rsid w:val="001E03AD"/>
    <w:rsid w:val="001E0BB7"/>
    <w:rsid w:val="001E0C3D"/>
    <w:rsid w:val="001E1CF2"/>
    <w:rsid w:val="001E2067"/>
    <w:rsid w:val="001E2C65"/>
    <w:rsid w:val="001E307E"/>
    <w:rsid w:val="001E559B"/>
    <w:rsid w:val="001E56B4"/>
    <w:rsid w:val="001E68E7"/>
    <w:rsid w:val="001E6A0C"/>
    <w:rsid w:val="001E7252"/>
    <w:rsid w:val="001E7B7F"/>
    <w:rsid w:val="001E7D26"/>
    <w:rsid w:val="001E7E57"/>
    <w:rsid w:val="001F0BD0"/>
    <w:rsid w:val="001F24E3"/>
    <w:rsid w:val="001F3B20"/>
    <w:rsid w:val="001F42E7"/>
    <w:rsid w:val="001F466F"/>
    <w:rsid w:val="001F4E37"/>
    <w:rsid w:val="001F667A"/>
    <w:rsid w:val="001F6C8B"/>
    <w:rsid w:val="001F71F7"/>
    <w:rsid w:val="001F7C32"/>
    <w:rsid w:val="00200956"/>
    <w:rsid w:val="002010CF"/>
    <w:rsid w:val="00202A72"/>
    <w:rsid w:val="00204256"/>
    <w:rsid w:val="0020685A"/>
    <w:rsid w:val="00206AEB"/>
    <w:rsid w:val="00206B58"/>
    <w:rsid w:val="0020727C"/>
    <w:rsid w:val="00207755"/>
    <w:rsid w:val="00207B12"/>
    <w:rsid w:val="00207B8F"/>
    <w:rsid w:val="00207E8C"/>
    <w:rsid w:val="00210753"/>
    <w:rsid w:val="00210FF7"/>
    <w:rsid w:val="00212D25"/>
    <w:rsid w:val="002148A4"/>
    <w:rsid w:val="00214EAF"/>
    <w:rsid w:val="00215A3B"/>
    <w:rsid w:val="002160D0"/>
    <w:rsid w:val="00217133"/>
    <w:rsid w:val="002200AE"/>
    <w:rsid w:val="00220BDE"/>
    <w:rsid w:val="00221270"/>
    <w:rsid w:val="002215AA"/>
    <w:rsid w:val="00222259"/>
    <w:rsid w:val="00222445"/>
    <w:rsid w:val="00222DE4"/>
    <w:rsid w:val="0022542B"/>
    <w:rsid w:val="00230070"/>
    <w:rsid w:val="00230AEF"/>
    <w:rsid w:val="00232A61"/>
    <w:rsid w:val="00233541"/>
    <w:rsid w:val="00234680"/>
    <w:rsid w:val="00234923"/>
    <w:rsid w:val="00234ACA"/>
    <w:rsid w:val="002352CB"/>
    <w:rsid w:val="002360C4"/>
    <w:rsid w:val="002368D5"/>
    <w:rsid w:val="00237AEB"/>
    <w:rsid w:val="00240C3E"/>
    <w:rsid w:val="00240CD8"/>
    <w:rsid w:val="00241176"/>
    <w:rsid w:val="00242020"/>
    <w:rsid w:val="00243AD9"/>
    <w:rsid w:val="00245E25"/>
    <w:rsid w:val="00246797"/>
    <w:rsid w:val="0024790A"/>
    <w:rsid w:val="00251467"/>
    <w:rsid w:val="002519E5"/>
    <w:rsid w:val="00251B56"/>
    <w:rsid w:val="0025258A"/>
    <w:rsid w:val="00252AC9"/>
    <w:rsid w:val="002536ED"/>
    <w:rsid w:val="002538FC"/>
    <w:rsid w:val="00253B10"/>
    <w:rsid w:val="00255F10"/>
    <w:rsid w:val="0025623D"/>
    <w:rsid w:val="00257920"/>
    <w:rsid w:val="00260961"/>
    <w:rsid w:val="00260AC9"/>
    <w:rsid w:val="00260B3D"/>
    <w:rsid w:val="00261439"/>
    <w:rsid w:val="00262240"/>
    <w:rsid w:val="002625BC"/>
    <w:rsid w:val="00262A5F"/>
    <w:rsid w:val="00263634"/>
    <w:rsid w:val="002639F0"/>
    <w:rsid w:val="0026575E"/>
    <w:rsid w:val="00266CDE"/>
    <w:rsid w:val="00267070"/>
    <w:rsid w:val="00267497"/>
    <w:rsid w:val="002676D3"/>
    <w:rsid w:val="00267815"/>
    <w:rsid w:val="00270A92"/>
    <w:rsid w:val="00271379"/>
    <w:rsid w:val="00271426"/>
    <w:rsid w:val="00273361"/>
    <w:rsid w:val="00273CEC"/>
    <w:rsid w:val="00273EF4"/>
    <w:rsid w:val="00275A33"/>
    <w:rsid w:val="00276B92"/>
    <w:rsid w:val="00276CF7"/>
    <w:rsid w:val="00276E11"/>
    <w:rsid w:val="00276E42"/>
    <w:rsid w:val="00276E89"/>
    <w:rsid w:val="00280508"/>
    <w:rsid w:val="002809CD"/>
    <w:rsid w:val="00283225"/>
    <w:rsid w:val="00283BF6"/>
    <w:rsid w:val="00283DD8"/>
    <w:rsid w:val="00284E44"/>
    <w:rsid w:val="00286608"/>
    <w:rsid w:val="002877FB"/>
    <w:rsid w:val="00287A5A"/>
    <w:rsid w:val="00287E0E"/>
    <w:rsid w:val="00291A3F"/>
    <w:rsid w:val="00291DB7"/>
    <w:rsid w:val="00292603"/>
    <w:rsid w:val="002926A5"/>
    <w:rsid w:val="00292D07"/>
    <w:rsid w:val="00293C63"/>
    <w:rsid w:val="00294774"/>
    <w:rsid w:val="00294A28"/>
    <w:rsid w:val="002951BB"/>
    <w:rsid w:val="002951C6"/>
    <w:rsid w:val="00295230"/>
    <w:rsid w:val="00295C19"/>
    <w:rsid w:val="00296092"/>
    <w:rsid w:val="002966C4"/>
    <w:rsid w:val="0029702F"/>
    <w:rsid w:val="00297680"/>
    <w:rsid w:val="002A0398"/>
    <w:rsid w:val="002A1562"/>
    <w:rsid w:val="002A4D3B"/>
    <w:rsid w:val="002A4EEB"/>
    <w:rsid w:val="002A5188"/>
    <w:rsid w:val="002A519C"/>
    <w:rsid w:val="002A5D13"/>
    <w:rsid w:val="002A5E54"/>
    <w:rsid w:val="002A7634"/>
    <w:rsid w:val="002B00AF"/>
    <w:rsid w:val="002B03FC"/>
    <w:rsid w:val="002B1348"/>
    <w:rsid w:val="002B1ACB"/>
    <w:rsid w:val="002B27D9"/>
    <w:rsid w:val="002B321E"/>
    <w:rsid w:val="002B5D46"/>
    <w:rsid w:val="002B5F5B"/>
    <w:rsid w:val="002C04A3"/>
    <w:rsid w:val="002C09A4"/>
    <w:rsid w:val="002C1516"/>
    <w:rsid w:val="002C1CE6"/>
    <w:rsid w:val="002C42BE"/>
    <w:rsid w:val="002C595E"/>
    <w:rsid w:val="002D0B98"/>
    <w:rsid w:val="002D15B8"/>
    <w:rsid w:val="002D16D2"/>
    <w:rsid w:val="002D20EF"/>
    <w:rsid w:val="002D21BC"/>
    <w:rsid w:val="002D2267"/>
    <w:rsid w:val="002D262D"/>
    <w:rsid w:val="002D33B3"/>
    <w:rsid w:val="002D3460"/>
    <w:rsid w:val="002D3853"/>
    <w:rsid w:val="002D414D"/>
    <w:rsid w:val="002D4A66"/>
    <w:rsid w:val="002D5301"/>
    <w:rsid w:val="002D5A4F"/>
    <w:rsid w:val="002D7453"/>
    <w:rsid w:val="002D76E8"/>
    <w:rsid w:val="002D7CA0"/>
    <w:rsid w:val="002E181D"/>
    <w:rsid w:val="002E2510"/>
    <w:rsid w:val="002E2800"/>
    <w:rsid w:val="002E2C24"/>
    <w:rsid w:val="002E38BA"/>
    <w:rsid w:val="002E3979"/>
    <w:rsid w:val="002E41B2"/>
    <w:rsid w:val="002E55D3"/>
    <w:rsid w:val="002E5912"/>
    <w:rsid w:val="002E68ED"/>
    <w:rsid w:val="002E79F5"/>
    <w:rsid w:val="002E7F1C"/>
    <w:rsid w:val="002F048F"/>
    <w:rsid w:val="002F0553"/>
    <w:rsid w:val="002F062F"/>
    <w:rsid w:val="002F253F"/>
    <w:rsid w:val="002F27A4"/>
    <w:rsid w:val="002F4691"/>
    <w:rsid w:val="002F638B"/>
    <w:rsid w:val="003001F4"/>
    <w:rsid w:val="003003B0"/>
    <w:rsid w:val="00300729"/>
    <w:rsid w:val="0030093F"/>
    <w:rsid w:val="003009BB"/>
    <w:rsid w:val="00301BCA"/>
    <w:rsid w:val="00303142"/>
    <w:rsid w:val="003046F4"/>
    <w:rsid w:val="00304E10"/>
    <w:rsid w:val="0030520F"/>
    <w:rsid w:val="0030540E"/>
    <w:rsid w:val="00306EFD"/>
    <w:rsid w:val="00310B73"/>
    <w:rsid w:val="00312234"/>
    <w:rsid w:val="00312AAE"/>
    <w:rsid w:val="00312FB8"/>
    <w:rsid w:val="00313FF6"/>
    <w:rsid w:val="00314218"/>
    <w:rsid w:val="0031425F"/>
    <w:rsid w:val="00316084"/>
    <w:rsid w:val="00316643"/>
    <w:rsid w:val="0031679D"/>
    <w:rsid w:val="00316C6B"/>
    <w:rsid w:val="0031720A"/>
    <w:rsid w:val="00317A50"/>
    <w:rsid w:val="003201D9"/>
    <w:rsid w:val="00320BAE"/>
    <w:rsid w:val="003216E0"/>
    <w:rsid w:val="0032172E"/>
    <w:rsid w:val="00321E8A"/>
    <w:rsid w:val="00322088"/>
    <w:rsid w:val="003220BC"/>
    <w:rsid w:val="00322FE7"/>
    <w:rsid w:val="00323028"/>
    <w:rsid w:val="00323048"/>
    <w:rsid w:val="00323210"/>
    <w:rsid w:val="00323858"/>
    <w:rsid w:val="00326407"/>
    <w:rsid w:val="003265CB"/>
    <w:rsid w:val="00326A0A"/>
    <w:rsid w:val="00327483"/>
    <w:rsid w:val="003275D4"/>
    <w:rsid w:val="00327FA7"/>
    <w:rsid w:val="00330B9F"/>
    <w:rsid w:val="00330D81"/>
    <w:rsid w:val="00331AEB"/>
    <w:rsid w:val="0033297A"/>
    <w:rsid w:val="00332E37"/>
    <w:rsid w:val="0033328D"/>
    <w:rsid w:val="003351C5"/>
    <w:rsid w:val="00335411"/>
    <w:rsid w:val="003360CF"/>
    <w:rsid w:val="00336223"/>
    <w:rsid w:val="00336B9A"/>
    <w:rsid w:val="00336C59"/>
    <w:rsid w:val="00337398"/>
    <w:rsid w:val="003373C0"/>
    <w:rsid w:val="0034163E"/>
    <w:rsid w:val="00341C89"/>
    <w:rsid w:val="00342587"/>
    <w:rsid w:val="00342632"/>
    <w:rsid w:val="00342F35"/>
    <w:rsid w:val="00343AC5"/>
    <w:rsid w:val="00344063"/>
    <w:rsid w:val="00344DDC"/>
    <w:rsid w:val="00344F6D"/>
    <w:rsid w:val="00345530"/>
    <w:rsid w:val="00345C79"/>
    <w:rsid w:val="00346B73"/>
    <w:rsid w:val="003472E6"/>
    <w:rsid w:val="00347F6B"/>
    <w:rsid w:val="00351FCB"/>
    <w:rsid w:val="0035546D"/>
    <w:rsid w:val="00357F85"/>
    <w:rsid w:val="0036143D"/>
    <w:rsid w:val="00361689"/>
    <w:rsid w:val="003619F3"/>
    <w:rsid w:val="0036204C"/>
    <w:rsid w:val="0036209E"/>
    <w:rsid w:val="0036372F"/>
    <w:rsid w:val="00363CA7"/>
    <w:rsid w:val="00363DF5"/>
    <w:rsid w:val="00365954"/>
    <w:rsid w:val="00370E67"/>
    <w:rsid w:val="00371BE1"/>
    <w:rsid w:val="00371EB0"/>
    <w:rsid w:val="00372E30"/>
    <w:rsid w:val="00373B03"/>
    <w:rsid w:val="00374655"/>
    <w:rsid w:val="0037528F"/>
    <w:rsid w:val="003756F7"/>
    <w:rsid w:val="00376092"/>
    <w:rsid w:val="0037637F"/>
    <w:rsid w:val="00382F66"/>
    <w:rsid w:val="003831E7"/>
    <w:rsid w:val="003847FD"/>
    <w:rsid w:val="00384981"/>
    <w:rsid w:val="0038553B"/>
    <w:rsid w:val="00385C26"/>
    <w:rsid w:val="00386680"/>
    <w:rsid w:val="00386C02"/>
    <w:rsid w:val="00387057"/>
    <w:rsid w:val="00390AD8"/>
    <w:rsid w:val="00391F9F"/>
    <w:rsid w:val="00392284"/>
    <w:rsid w:val="003927FF"/>
    <w:rsid w:val="00392A34"/>
    <w:rsid w:val="0039359E"/>
    <w:rsid w:val="00394005"/>
    <w:rsid w:val="003943A0"/>
    <w:rsid w:val="003945F8"/>
    <w:rsid w:val="003950ED"/>
    <w:rsid w:val="00396027"/>
    <w:rsid w:val="003960DD"/>
    <w:rsid w:val="003A1523"/>
    <w:rsid w:val="003A257F"/>
    <w:rsid w:val="003A2A79"/>
    <w:rsid w:val="003A2ECC"/>
    <w:rsid w:val="003A3515"/>
    <w:rsid w:val="003A4E9C"/>
    <w:rsid w:val="003A4EA8"/>
    <w:rsid w:val="003A4F5E"/>
    <w:rsid w:val="003A4F93"/>
    <w:rsid w:val="003A592A"/>
    <w:rsid w:val="003A64A9"/>
    <w:rsid w:val="003A6A45"/>
    <w:rsid w:val="003A6B39"/>
    <w:rsid w:val="003A6E12"/>
    <w:rsid w:val="003A7A4F"/>
    <w:rsid w:val="003A7ED5"/>
    <w:rsid w:val="003B153D"/>
    <w:rsid w:val="003B1A90"/>
    <w:rsid w:val="003B20A2"/>
    <w:rsid w:val="003B5BAA"/>
    <w:rsid w:val="003B6639"/>
    <w:rsid w:val="003B6FC4"/>
    <w:rsid w:val="003C062C"/>
    <w:rsid w:val="003C1F5D"/>
    <w:rsid w:val="003C23FA"/>
    <w:rsid w:val="003C310E"/>
    <w:rsid w:val="003C31A0"/>
    <w:rsid w:val="003C3601"/>
    <w:rsid w:val="003C3637"/>
    <w:rsid w:val="003C38B9"/>
    <w:rsid w:val="003C396F"/>
    <w:rsid w:val="003C465D"/>
    <w:rsid w:val="003C482B"/>
    <w:rsid w:val="003C5025"/>
    <w:rsid w:val="003C56D7"/>
    <w:rsid w:val="003C64F1"/>
    <w:rsid w:val="003C6570"/>
    <w:rsid w:val="003C676E"/>
    <w:rsid w:val="003D08F3"/>
    <w:rsid w:val="003D0D85"/>
    <w:rsid w:val="003D37BD"/>
    <w:rsid w:val="003D3A66"/>
    <w:rsid w:val="003D3AFF"/>
    <w:rsid w:val="003D4718"/>
    <w:rsid w:val="003D5CF7"/>
    <w:rsid w:val="003D6108"/>
    <w:rsid w:val="003D7D10"/>
    <w:rsid w:val="003E08B3"/>
    <w:rsid w:val="003E153F"/>
    <w:rsid w:val="003E15DC"/>
    <w:rsid w:val="003E210D"/>
    <w:rsid w:val="003E27FA"/>
    <w:rsid w:val="003E380A"/>
    <w:rsid w:val="003E44CD"/>
    <w:rsid w:val="003E4DA0"/>
    <w:rsid w:val="003E50A4"/>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215"/>
    <w:rsid w:val="00413E1F"/>
    <w:rsid w:val="0041464E"/>
    <w:rsid w:val="004147A1"/>
    <w:rsid w:val="00415DC2"/>
    <w:rsid w:val="0041747B"/>
    <w:rsid w:val="004200D6"/>
    <w:rsid w:val="0042032F"/>
    <w:rsid w:val="00420A79"/>
    <w:rsid w:val="00420C29"/>
    <w:rsid w:val="00420D35"/>
    <w:rsid w:val="00420EE5"/>
    <w:rsid w:val="00420FB3"/>
    <w:rsid w:val="00421AE8"/>
    <w:rsid w:val="004221F2"/>
    <w:rsid w:val="0042280D"/>
    <w:rsid w:val="0042299B"/>
    <w:rsid w:val="00422AF5"/>
    <w:rsid w:val="00422D49"/>
    <w:rsid w:val="00423CAA"/>
    <w:rsid w:val="00423DD9"/>
    <w:rsid w:val="00424095"/>
    <w:rsid w:val="004258B3"/>
    <w:rsid w:val="00427358"/>
    <w:rsid w:val="00430641"/>
    <w:rsid w:val="00430ECB"/>
    <w:rsid w:val="0043100B"/>
    <w:rsid w:val="00431685"/>
    <w:rsid w:val="00431741"/>
    <w:rsid w:val="004328EC"/>
    <w:rsid w:val="00433943"/>
    <w:rsid w:val="004349EF"/>
    <w:rsid w:val="00434C24"/>
    <w:rsid w:val="00434FD2"/>
    <w:rsid w:val="004358E1"/>
    <w:rsid w:val="0043707E"/>
    <w:rsid w:val="00437984"/>
    <w:rsid w:val="004404B0"/>
    <w:rsid w:val="0044178B"/>
    <w:rsid w:val="00441BAD"/>
    <w:rsid w:val="004434FE"/>
    <w:rsid w:val="00443832"/>
    <w:rsid w:val="00443A3B"/>
    <w:rsid w:val="00443C2A"/>
    <w:rsid w:val="0044441D"/>
    <w:rsid w:val="004444A5"/>
    <w:rsid w:val="0044454A"/>
    <w:rsid w:val="004452A0"/>
    <w:rsid w:val="00445B08"/>
    <w:rsid w:val="004465F8"/>
    <w:rsid w:val="0044673D"/>
    <w:rsid w:val="00446D1B"/>
    <w:rsid w:val="0044708F"/>
    <w:rsid w:val="0044749B"/>
    <w:rsid w:val="00447A4E"/>
    <w:rsid w:val="00447D01"/>
    <w:rsid w:val="004504E9"/>
    <w:rsid w:val="00452DFC"/>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2107"/>
    <w:rsid w:val="004636A8"/>
    <w:rsid w:val="00463D73"/>
    <w:rsid w:val="00463E7B"/>
    <w:rsid w:val="004640AF"/>
    <w:rsid w:val="004646A0"/>
    <w:rsid w:val="004658F2"/>
    <w:rsid w:val="0046604F"/>
    <w:rsid w:val="00466A81"/>
    <w:rsid w:val="00467CA4"/>
    <w:rsid w:val="00470886"/>
    <w:rsid w:val="004708FE"/>
    <w:rsid w:val="00470BFF"/>
    <w:rsid w:val="0047113F"/>
    <w:rsid w:val="0047198C"/>
    <w:rsid w:val="00471CC5"/>
    <w:rsid w:val="00474496"/>
    <w:rsid w:val="004746EB"/>
    <w:rsid w:val="004755DD"/>
    <w:rsid w:val="004762D3"/>
    <w:rsid w:val="0047719C"/>
    <w:rsid w:val="004771A6"/>
    <w:rsid w:val="00480888"/>
    <w:rsid w:val="0048098F"/>
    <w:rsid w:val="00480BC1"/>
    <w:rsid w:val="00481162"/>
    <w:rsid w:val="0048150E"/>
    <w:rsid w:val="00481980"/>
    <w:rsid w:val="00482967"/>
    <w:rsid w:val="00483450"/>
    <w:rsid w:val="00484D5B"/>
    <w:rsid w:val="00484ED4"/>
    <w:rsid w:val="004850B2"/>
    <w:rsid w:val="004856A5"/>
    <w:rsid w:val="004862CD"/>
    <w:rsid w:val="00486A50"/>
    <w:rsid w:val="00486EE3"/>
    <w:rsid w:val="00491F76"/>
    <w:rsid w:val="00492347"/>
    <w:rsid w:val="00492C30"/>
    <w:rsid w:val="004932F4"/>
    <w:rsid w:val="00493991"/>
    <w:rsid w:val="004939F8"/>
    <w:rsid w:val="00494B5B"/>
    <w:rsid w:val="004956C3"/>
    <w:rsid w:val="00496304"/>
    <w:rsid w:val="004965D7"/>
    <w:rsid w:val="004967AD"/>
    <w:rsid w:val="00496AC2"/>
    <w:rsid w:val="0049741E"/>
    <w:rsid w:val="00497C6C"/>
    <w:rsid w:val="004A1190"/>
    <w:rsid w:val="004A1BA0"/>
    <w:rsid w:val="004A20E7"/>
    <w:rsid w:val="004A31AA"/>
    <w:rsid w:val="004A321C"/>
    <w:rsid w:val="004A6130"/>
    <w:rsid w:val="004A625D"/>
    <w:rsid w:val="004A6ACE"/>
    <w:rsid w:val="004A6DF9"/>
    <w:rsid w:val="004A770D"/>
    <w:rsid w:val="004B0877"/>
    <w:rsid w:val="004B154F"/>
    <w:rsid w:val="004B2F20"/>
    <w:rsid w:val="004B31DB"/>
    <w:rsid w:val="004B3BDE"/>
    <w:rsid w:val="004B47A0"/>
    <w:rsid w:val="004B49C7"/>
    <w:rsid w:val="004B6974"/>
    <w:rsid w:val="004C202E"/>
    <w:rsid w:val="004C347B"/>
    <w:rsid w:val="004C3A0B"/>
    <w:rsid w:val="004C3BC4"/>
    <w:rsid w:val="004C3E59"/>
    <w:rsid w:val="004C519B"/>
    <w:rsid w:val="004C559E"/>
    <w:rsid w:val="004C634B"/>
    <w:rsid w:val="004C64D7"/>
    <w:rsid w:val="004C6D90"/>
    <w:rsid w:val="004C6F0B"/>
    <w:rsid w:val="004C7063"/>
    <w:rsid w:val="004D07F0"/>
    <w:rsid w:val="004D14BC"/>
    <w:rsid w:val="004D20AF"/>
    <w:rsid w:val="004D2467"/>
    <w:rsid w:val="004D28B5"/>
    <w:rsid w:val="004D2F39"/>
    <w:rsid w:val="004D3B5D"/>
    <w:rsid w:val="004D49DE"/>
    <w:rsid w:val="004D5105"/>
    <w:rsid w:val="004D5C9A"/>
    <w:rsid w:val="004D71A7"/>
    <w:rsid w:val="004D7619"/>
    <w:rsid w:val="004E006C"/>
    <w:rsid w:val="004E0B4E"/>
    <w:rsid w:val="004E0B6B"/>
    <w:rsid w:val="004E1E61"/>
    <w:rsid w:val="004E1EB0"/>
    <w:rsid w:val="004E223B"/>
    <w:rsid w:val="004E33A0"/>
    <w:rsid w:val="004E4D55"/>
    <w:rsid w:val="004E5042"/>
    <w:rsid w:val="004E5252"/>
    <w:rsid w:val="004E5466"/>
    <w:rsid w:val="004E65B4"/>
    <w:rsid w:val="004E7427"/>
    <w:rsid w:val="004E74CF"/>
    <w:rsid w:val="004E7F59"/>
    <w:rsid w:val="004F0572"/>
    <w:rsid w:val="004F0661"/>
    <w:rsid w:val="004F0749"/>
    <w:rsid w:val="004F230C"/>
    <w:rsid w:val="004F285D"/>
    <w:rsid w:val="004F28E8"/>
    <w:rsid w:val="004F331D"/>
    <w:rsid w:val="004F3C98"/>
    <w:rsid w:val="004F3EDF"/>
    <w:rsid w:val="004F3EF7"/>
    <w:rsid w:val="004F6165"/>
    <w:rsid w:val="004F673C"/>
    <w:rsid w:val="004F6C47"/>
    <w:rsid w:val="004F782D"/>
    <w:rsid w:val="0050011B"/>
    <w:rsid w:val="0050041B"/>
    <w:rsid w:val="00500623"/>
    <w:rsid w:val="005011B7"/>
    <w:rsid w:val="00501639"/>
    <w:rsid w:val="005031A3"/>
    <w:rsid w:val="00503511"/>
    <w:rsid w:val="005056A6"/>
    <w:rsid w:val="005060DB"/>
    <w:rsid w:val="005068F2"/>
    <w:rsid w:val="00506DF8"/>
    <w:rsid w:val="00507AFE"/>
    <w:rsid w:val="00507DD3"/>
    <w:rsid w:val="00511034"/>
    <w:rsid w:val="00512563"/>
    <w:rsid w:val="00512867"/>
    <w:rsid w:val="00514193"/>
    <w:rsid w:val="0051497E"/>
    <w:rsid w:val="00515024"/>
    <w:rsid w:val="00515157"/>
    <w:rsid w:val="00516885"/>
    <w:rsid w:val="005168E2"/>
    <w:rsid w:val="00516CE9"/>
    <w:rsid w:val="00516DBF"/>
    <w:rsid w:val="0051732E"/>
    <w:rsid w:val="0052031C"/>
    <w:rsid w:val="00520DC9"/>
    <w:rsid w:val="00521567"/>
    <w:rsid w:val="00521D88"/>
    <w:rsid w:val="00521DD6"/>
    <w:rsid w:val="00522928"/>
    <w:rsid w:val="00522AFD"/>
    <w:rsid w:val="0052688D"/>
    <w:rsid w:val="00526BC2"/>
    <w:rsid w:val="00526CBD"/>
    <w:rsid w:val="00527560"/>
    <w:rsid w:val="005279CA"/>
    <w:rsid w:val="00527E16"/>
    <w:rsid w:val="00527E6D"/>
    <w:rsid w:val="0053045D"/>
    <w:rsid w:val="00530E37"/>
    <w:rsid w:val="00531370"/>
    <w:rsid w:val="00532684"/>
    <w:rsid w:val="005331A7"/>
    <w:rsid w:val="00533999"/>
    <w:rsid w:val="00533D97"/>
    <w:rsid w:val="00533FF6"/>
    <w:rsid w:val="00536311"/>
    <w:rsid w:val="00536A39"/>
    <w:rsid w:val="00537839"/>
    <w:rsid w:val="00537910"/>
    <w:rsid w:val="005400BB"/>
    <w:rsid w:val="00541288"/>
    <w:rsid w:val="00541B22"/>
    <w:rsid w:val="00541EE9"/>
    <w:rsid w:val="00542024"/>
    <w:rsid w:val="00542D54"/>
    <w:rsid w:val="00542DE1"/>
    <w:rsid w:val="005437E4"/>
    <w:rsid w:val="00543BB0"/>
    <w:rsid w:val="00545239"/>
    <w:rsid w:val="00546297"/>
    <w:rsid w:val="00547059"/>
    <w:rsid w:val="00547731"/>
    <w:rsid w:val="005479EF"/>
    <w:rsid w:val="005500EB"/>
    <w:rsid w:val="00550655"/>
    <w:rsid w:val="0055153D"/>
    <w:rsid w:val="005524A8"/>
    <w:rsid w:val="005529F5"/>
    <w:rsid w:val="00553666"/>
    <w:rsid w:val="00553739"/>
    <w:rsid w:val="00553DB7"/>
    <w:rsid w:val="00554E5A"/>
    <w:rsid w:val="0056094F"/>
    <w:rsid w:val="00560C3D"/>
    <w:rsid w:val="0056278B"/>
    <w:rsid w:val="005636B0"/>
    <w:rsid w:val="00565D97"/>
    <w:rsid w:val="00565FF3"/>
    <w:rsid w:val="005716D6"/>
    <w:rsid w:val="00571968"/>
    <w:rsid w:val="005746F0"/>
    <w:rsid w:val="00574EB0"/>
    <w:rsid w:val="00574EFF"/>
    <w:rsid w:val="005755F7"/>
    <w:rsid w:val="00576BF9"/>
    <w:rsid w:val="005773DA"/>
    <w:rsid w:val="0057780C"/>
    <w:rsid w:val="00580240"/>
    <w:rsid w:val="00580383"/>
    <w:rsid w:val="00580ED5"/>
    <w:rsid w:val="00580F78"/>
    <w:rsid w:val="0058102B"/>
    <w:rsid w:val="0058139A"/>
    <w:rsid w:val="005818C7"/>
    <w:rsid w:val="0058228D"/>
    <w:rsid w:val="00583851"/>
    <w:rsid w:val="00584886"/>
    <w:rsid w:val="00585435"/>
    <w:rsid w:val="00586365"/>
    <w:rsid w:val="005865BF"/>
    <w:rsid w:val="0058730F"/>
    <w:rsid w:val="005876B3"/>
    <w:rsid w:val="00590185"/>
    <w:rsid w:val="00590209"/>
    <w:rsid w:val="0059156D"/>
    <w:rsid w:val="00591F01"/>
    <w:rsid w:val="0059241B"/>
    <w:rsid w:val="0059248B"/>
    <w:rsid w:val="00592C6F"/>
    <w:rsid w:val="00593189"/>
    <w:rsid w:val="00593A48"/>
    <w:rsid w:val="0059550E"/>
    <w:rsid w:val="00596108"/>
    <w:rsid w:val="0059629C"/>
    <w:rsid w:val="005962CE"/>
    <w:rsid w:val="00596481"/>
    <w:rsid w:val="00597285"/>
    <w:rsid w:val="005A06C7"/>
    <w:rsid w:val="005A1AF8"/>
    <w:rsid w:val="005A1CEF"/>
    <w:rsid w:val="005A244C"/>
    <w:rsid w:val="005A30CD"/>
    <w:rsid w:val="005A5447"/>
    <w:rsid w:val="005B0661"/>
    <w:rsid w:val="005B15A7"/>
    <w:rsid w:val="005B2B21"/>
    <w:rsid w:val="005B419F"/>
    <w:rsid w:val="005B43F8"/>
    <w:rsid w:val="005B4DA7"/>
    <w:rsid w:val="005B57FA"/>
    <w:rsid w:val="005B6FF8"/>
    <w:rsid w:val="005C0435"/>
    <w:rsid w:val="005C2665"/>
    <w:rsid w:val="005C306B"/>
    <w:rsid w:val="005C38B1"/>
    <w:rsid w:val="005C396B"/>
    <w:rsid w:val="005C3F12"/>
    <w:rsid w:val="005C613B"/>
    <w:rsid w:val="005C6ABE"/>
    <w:rsid w:val="005C6C28"/>
    <w:rsid w:val="005C705B"/>
    <w:rsid w:val="005C790F"/>
    <w:rsid w:val="005D00BB"/>
    <w:rsid w:val="005D1E5B"/>
    <w:rsid w:val="005D260C"/>
    <w:rsid w:val="005D35C0"/>
    <w:rsid w:val="005D432A"/>
    <w:rsid w:val="005D4B9A"/>
    <w:rsid w:val="005D4DE7"/>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23"/>
    <w:rsid w:val="005E1E4A"/>
    <w:rsid w:val="005E1ED8"/>
    <w:rsid w:val="005E1F0E"/>
    <w:rsid w:val="005E222F"/>
    <w:rsid w:val="005E2F74"/>
    <w:rsid w:val="005E30D9"/>
    <w:rsid w:val="005E3499"/>
    <w:rsid w:val="005E5222"/>
    <w:rsid w:val="005E53D7"/>
    <w:rsid w:val="005E5860"/>
    <w:rsid w:val="005E5D5F"/>
    <w:rsid w:val="005E5DE8"/>
    <w:rsid w:val="005E5F00"/>
    <w:rsid w:val="005E5FBE"/>
    <w:rsid w:val="005E6447"/>
    <w:rsid w:val="005E68F1"/>
    <w:rsid w:val="005E7C38"/>
    <w:rsid w:val="005F0DE7"/>
    <w:rsid w:val="005F3B5E"/>
    <w:rsid w:val="005F3C62"/>
    <w:rsid w:val="005F4E29"/>
    <w:rsid w:val="005F5B0E"/>
    <w:rsid w:val="005F6091"/>
    <w:rsid w:val="005F61B1"/>
    <w:rsid w:val="005F6652"/>
    <w:rsid w:val="005F6DB2"/>
    <w:rsid w:val="005F736D"/>
    <w:rsid w:val="006004DC"/>
    <w:rsid w:val="00600552"/>
    <w:rsid w:val="006031D7"/>
    <w:rsid w:val="0060383F"/>
    <w:rsid w:val="0060438C"/>
    <w:rsid w:val="006048FB"/>
    <w:rsid w:val="006059FC"/>
    <w:rsid w:val="00606216"/>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0C4B"/>
    <w:rsid w:val="00621BA1"/>
    <w:rsid w:val="00622225"/>
    <w:rsid w:val="006226E4"/>
    <w:rsid w:val="006253FE"/>
    <w:rsid w:val="0062623E"/>
    <w:rsid w:val="00626313"/>
    <w:rsid w:val="00626E06"/>
    <w:rsid w:val="006309ED"/>
    <w:rsid w:val="00630C18"/>
    <w:rsid w:val="00631108"/>
    <w:rsid w:val="0063124C"/>
    <w:rsid w:val="00631D2C"/>
    <w:rsid w:val="00632F59"/>
    <w:rsid w:val="0063393B"/>
    <w:rsid w:val="00633BC0"/>
    <w:rsid w:val="006348C9"/>
    <w:rsid w:val="00635C58"/>
    <w:rsid w:val="00637797"/>
    <w:rsid w:val="00637B91"/>
    <w:rsid w:val="00641258"/>
    <w:rsid w:val="006413BC"/>
    <w:rsid w:val="00643DC8"/>
    <w:rsid w:val="006450F7"/>
    <w:rsid w:val="00645216"/>
    <w:rsid w:val="00645468"/>
    <w:rsid w:val="006454C8"/>
    <w:rsid w:val="00646DAC"/>
    <w:rsid w:val="00647C17"/>
    <w:rsid w:val="00647D2A"/>
    <w:rsid w:val="00650B27"/>
    <w:rsid w:val="00650EDD"/>
    <w:rsid w:val="00651ED3"/>
    <w:rsid w:val="00652941"/>
    <w:rsid w:val="00652966"/>
    <w:rsid w:val="006537AE"/>
    <w:rsid w:val="00654F9B"/>
    <w:rsid w:val="00655BE0"/>
    <w:rsid w:val="00655EB1"/>
    <w:rsid w:val="00656200"/>
    <w:rsid w:val="006567D7"/>
    <w:rsid w:val="0065724E"/>
    <w:rsid w:val="00657577"/>
    <w:rsid w:val="00657BF1"/>
    <w:rsid w:val="00660659"/>
    <w:rsid w:val="00660D5C"/>
    <w:rsid w:val="00661065"/>
    <w:rsid w:val="00663576"/>
    <w:rsid w:val="006658B5"/>
    <w:rsid w:val="00665E7E"/>
    <w:rsid w:val="0066700B"/>
    <w:rsid w:val="006671E5"/>
    <w:rsid w:val="00667C0A"/>
    <w:rsid w:val="00667C41"/>
    <w:rsid w:val="00667D77"/>
    <w:rsid w:val="006700B6"/>
    <w:rsid w:val="00670EC6"/>
    <w:rsid w:val="00670ED6"/>
    <w:rsid w:val="0067189D"/>
    <w:rsid w:val="0067213A"/>
    <w:rsid w:val="006726D9"/>
    <w:rsid w:val="00672942"/>
    <w:rsid w:val="006729F2"/>
    <w:rsid w:val="00673E23"/>
    <w:rsid w:val="00674425"/>
    <w:rsid w:val="00674B6A"/>
    <w:rsid w:val="00675718"/>
    <w:rsid w:val="00676AEF"/>
    <w:rsid w:val="00676D6F"/>
    <w:rsid w:val="0067768E"/>
    <w:rsid w:val="006778F5"/>
    <w:rsid w:val="006802A7"/>
    <w:rsid w:val="00680432"/>
    <w:rsid w:val="006808D4"/>
    <w:rsid w:val="006818DE"/>
    <w:rsid w:val="00681908"/>
    <w:rsid w:val="00682179"/>
    <w:rsid w:val="006828D2"/>
    <w:rsid w:val="00683339"/>
    <w:rsid w:val="00683B1B"/>
    <w:rsid w:val="00685B8E"/>
    <w:rsid w:val="00686005"/>
    <w:rsid w:val="006868D4"/>
    <w:rsid w:val="006869CE"/>
    <w:rsid w:val="00686D6D"/>
    <w:rsid w:val="00691D32"/>
    <w:rsid w:val="00692EFD"/>
    <w:rsid w:val="006934D1"/>
    <w:rsid w:val="006950B1"/>
    <w:rsid w:val="00695C91"/>
    <w:rsid w:val="00695E67"/>
    <w:rsid w:val="006976AD"/>
    <w:rsid w:val="006A0B90"/>
    <w:rsid w:val="006A0BA5"/>
    <w:rsid w:val="006A25FF"/>
    <w:rsid w:val="006A2D2F"/>
    <w:rsid w:val="006A2D4C"/>
    <w:rsid w:val="006A2E0E"/>
    <w:rsid w:val="006A3BE4"/>
    <w:rsid w:val="006A46B9"/>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4971"/>
    <w:rsid w:val="006B6330"/>
    <w:rsid w:val="006B6A80"/>
    <w:rsid w:val="006B6A81"/>
    <w:rsid w:val="006B768A"/>
    <w:rsid w:val="006C044E"/>
    <w:rsid w:val="006C17FB"/>
    <w:rsid w:val="006C1AA4"/>
    <w:rsid w:val="006C1DFE"/>
    <w:rsid w:val="006C292F"/>
    <w:rsid w:val="006C2A90"/>
    <w:rsid w:val="006C45AD"/>
    <w:rsid w:val="006C4DB6"/>
    <w:rsid w:val="006C5954"/>
    <w:rsid w:val="006C5A7A"/>
    <w:rsid w:val="006C6025"/>
    <w:rsid w:val="006C7546"/>
    <w:rsid w:val="006C76CE"/>
    <w:rsid w:val="006C7F5B"/>
    <w:rsid w:val="006D0675"/>
    <w:rsid w:val="006D0C2F"/>
    <w:rsid w:val="006D18B5"/>
    <w:rsid w:val="006D1A34"/>
    <w:rsid w:val="006D2864"/>
    <w:rsid w:val="006D3179"/>
    <w:rsid w:val="006D45F7"/>
    <w:rsid w:val="006D5197"/>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1854"/>
    <w:rsid w:val="006F25E1"/>
    <w:rsid w:val="006F3B59"/>
    <w:rsid w:val="006F4576"/>
    <w:rsid w:val="006F4963"/>
    <w:rsid w:val="006F743B"/>
    <w:rsid w:val="006F7AD3"/>
    <w:rsid w:val="006F7B02"/>
    <w:rsid w:val="00700FB9"/>
    <w:rsid w:val="00701632"/>
    <w:rsid w:val="00702EFC"/>
    <w:rsid w:val="00704022"/>
    <w:rsid w:val="007044A6"/>
    <w:rsid w:val="00705297"/>
    <w:rsid w:val="0070680F"/>
    <w:rsid w:val="00707CBD"/>
    <w:rsid w:val="007105DD"/>
    <w:rsid w:val="00710958"/>
    <w:rsid w:val="00710DF7"/>
    <w:rsid w:val="007117F4"/>
    <w:rsid w:val="0071213A"/>
    <w:rsid w:val="0071221F"/>
    <w:rsid w:val="0071246C"/>
    <w:rsid w:val="0071274D"/>
    <w:rsid w:val="00713D13"/>
    <w:rsid w:val="00714FAC"/>
    <w:rsid w:val="00715BFB"/>
    <w:rsid w:val="00715D4D"/>
    <w:rsid w:val="00717A84"/>
    <w:rsid w:val="00720960"/>
    <w:rsid w:val="00720A74"/>
    <w:rsid w:val="00721713"/>
    <w:rsid w:val="00721C13"/>
    <w:rsid w:val="00721CC3"/>
    <w:rsid w:val="007224F2"/>
    <w:rsid w:val="0072385A"/>
    <w:rsid w:val="007255A8"/>
    <w:rsid w:val="007261AC"/>
    <w:rsid w:val="00727EBC"/>
    <w:rsid w:val="0073065D"/>
    <w:rsid w:val="00732408"/>
    <w:rsid w:val="00732B88"/>
    <w:rsid w:val="007334AC"/>
    <w:rsid w:val="007340C4"/>
    <w:rsid w:val="007353C2"/>
    <w:rsid w:val="007358F4"/>
    <w:rsid w:val="00737A71"/>
    <w:rsid w:val="00742AC9"/>
    <w:rsid w:val="0074332A"/>
    <w:rsid w:val="0074399D"/>
    <w:rsid w:val="00743C86"/>
    <w:rsid w:val="00744DF3"/>
    <w:rsid w:val="0074509A"/>
    <w:rsid w:val="0074520C"/>
    <w:rsid w:val="00746A20"/>
    <w:rsid w:val="00753384"/>
    <w:rsid w:val="00754BDF"/>
    <w:rsid w:val="0075641A"/>
    <w:rsid w:val="00757767"/>
    <w:rsid w:val="0076028E"/>
    <w:rsid w:val="00760DA2"/>
    <w:rsid w:val="00761B70"/>
    <w:rsid w:val="00762415"/>
    <w:rsid w:val="0076253C"/>
    <w:rsid w:val="00762674"/>
    <w:rsid w:val="007641A2"/>
    <w:rsid w:val="007649E8"/>
    <w:rsid w:val="00764B3B"/>
    <w:rsid w:val="00765210"/>
    <w:rsid w:val="007658BB"/>
    <w:rsid w:val="00766FCB"/>
    <w:rsid w:val="00767306"/>
    <w:rsid w:val="00767CAB"/>
    <w:rsid w:val="00770EB8"/>
    <w:rsid w:val="00771862"/>
    <w:rsid w:val="007746EC"/>
    <w:rsid w:val="00774714"/>
    <w:rsid w:val="00776523"/>
    <w:rsid w:val="007767C2"/>
    <w:rsid w:val="00780256"/>
    <w:rsid w:val="007802BA"/>
    <w:rsid w:val="007804A5"/>
    <w:rsid w:val="007809A8"/>
    <w:rsid w:val="007809E2"/>
    <w:rsid w:val="00780A60"/>
    <w:rsid w:val="00780D5C"/>
    <w:rsid w:val="007811DF"/>
    <w:rsid w:val="00781A00"/>
    <w:rsid w:val="00781FDD"/>
    <w:rsid w:val="00782115"/>
    <w:rsid w:val="00782123"/>
    <w:rsid w:val="00782D5E"/>
    <w:rsid w:val="00785D26"/>
    <w:rsid w:val="00785DCA"/>
    <w:rsid w:val="00785ED3"/>
    <w:rsid w:val="00786455"/>
    <w:rsid w:val="007869DD"/>
    <w:rsid w:val="007877C6"/>
    <w:rsid w:val="00790255"/>
    <w:rsid w:val="007902CC"/>
    <w:rsid w:val="00790E07"/>
    <w:rsid w:val="00792220"/>
    <w:rsid w:val="007924B5"/>
    <w:rsid w:val="007925EB"/>
    <w:rsid w:val="007930F0"/>
    <w:rsid w:val="00793D60"/>
    <w:rsid w:val="007941E4"/>
    <w:rsid w:val="00794AAF"/>
    <w:rsid w:val="00794F8E"/>
    <w:rsid w:val="0079530B"/>
    <w:rsid w:val="0079731C"/>
    <w:rsid w:val="007A04AF"/>
    <w:rsid w:val="007A2463"/>
    <w:rsid w:val="007A29BA"/>
    <w:rsid w:val="007A2EE3"/>
    <w:rsid w:val="007A3A0D"/>
    <w:rsid w:val="007A3A2C"/>
    <w:rsid w:val="007A4605"/>
    <w:rsid w:val="007A4748"/>
    <w:rsid w:val="007A4B61"/>
    <w:rsid w:val="007A57C4"/>
    <w:rsid w:val="007A5893"/>
    <w:rsid w:val="007A5A2F"/>
    <w:rsid w:val="007A5BBC"/>
    <w:rsid w:val="007A6230"/>
    <w:rsid w:val="007A7D29"/>
    <w:rsid w:val="007B0217"/>
    <w:rsid w:val="007B064F"/>
    <w:rsid w:val="007B2520"/>
    <w:rsid w:val="007B2CD9"/>
    <w:rsid w:val="007B3AED"/>
    <w:rsid w:val="007B4428"/>
    <w:rsid w:val="007B4FA5"/>
    <w:rsid w:val="007B5280"/>
    <w:rsid w:val="007B70A0"/>
    <w:rsid w:val="007C02F4"/>
    <w:rsid w:val="007C0E1C"/>
    <w:rsid w:val="007C10D0"/>
    <w:rsid w:val="007C15DD"/>
    <w:rsid w:val="007C288A"/>
    <w:rsid w:val="007C2A09"/>
    <w:rsid w:val="007C2C8C"/>
    <w:rsid w:val="007C33D7"/>
    <w:rsid w:val="007C4A70"/>
    <w:rsid w:val="007C502B"/>
    <w:rsid w:val="007C51C9"/>
    <w:rsid w:val="007C5298"/>
    <w:rsid w:val="007C6B7C"/>
    <w:rsid w:val="007D13A5"/>
    <w:rsid w:val="007D2045"/>
    <w:rsid w:val="007D2157"/>
    <w:rsid w:val="007D23FE"/>
    <w:rsid w:val="007D26FC"/>
    <w:rsid w:val="007D3CAF"/>
    <w:rsid w:val="007D40D2"/>
    <w:rsid w:val="007D47FC"/>
    <w:rsid w:val="007D49E5"/>
    <w:rsid w:val="007D4C72"/>
    <w:rsid w:val="007D5927"/>
    <w:rsid w:val="007D5F9D"/>
    <w:rsid w:val="007D6236"/>
    <w:rsid w:val="007D6E91"/>
    <w:rsid w:val="007D6EC6"/>
    <w:rsid w:val="007D78FC"/>
    <w:rsid w:val="007E3DE0"/>
    <w:rsid w:val="007E467D"/>
    <w:rsid w:val="007E536E"/>
    <w:rsid w:val="007E59CE"/>
    <w:rsid w:val="007E5C50"/>
    <w:rsid w:val="007E6117"/>
    <w:rsid w:val="007E6165"/>
    <w:rsid w:val="007E7E37"/>
    <w:rsid w:val="007E7EE6"/>
    <w:rsid w:val="007F0A09"/>
    <w:rsid w:val="007F12F8"/>
    <w:rsid w:val="007F20FF"/>
    <w:rsid w:val="007F25EC"/>
    <w:rsid w:val="007F2726"/>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5037"/>
    <w:rsid w:val="00806634"/>
    <w:rsid w:val="00810955"/>
    <w:rsid w:val="00810DFC"/>
    <w:rsid w:val="008112D9"/>
    <w:rsid w:val="00811945"/>
    <w:rsid w:val="00812BAF"/>
    <w:rsid w:val="00813C47"/>
    <w:rsid w:val="00814947"/>
    <w:rsid w:val="00814C8F"/>
    <w:rsid w:val="00814D5B"/>
    <w:rsid w:val="008155F3"/>
    <w:rsid w:val="00816174"/>
    <w:rsid w:val="0081664B"/>
    <w:rsid w:val="008166DF"/>
    <w:rsid w:val="00820966"/>
    <w:rsid w:val="00820B86"/>
    <w:rsid w:val="00822AB9"/>
    <w:rsid w:val="0082376A"/>
    <w:rsid w:val="00824922"/>
    <w:rsid w:val="0082611E"/>
    <w:rsid w:val="008303E6"/>
    <w:rsid w:val="00830D63"/>
    <w:rsid w:val="00831ACD"/>
    <w:rsid w:val="00831EBB"/>
    <w:rsid w:val="00831F0D"/>
    <w:rsid w:val="008324A3"/>
    <w:rsid w:val="00832B13"/>
    <w:rsid w:val="008347C5"/>
    <w:rsid w:val="00836C3E"/>
    <w:rsid w:val="00836FE4"/>
    <w:rsid w:val="00841275"/>
    <w:rsid w:val="00842EF7"/>
    <w:rsid w:val="008432ED"/>
    <w:rsid w:val="008442A7"/>
    <w:rsid w:val="00844C65"/>
    <w:rsid w:val="00844FE8"/>
    <w:rsid w:val="00845B81"/>
    <w:rsid w:val="008460B0"/>
    <w:rsid w:val="008466B3"/>
    <w:rsid w:val="0084762B"/>
    <w:rsid w:val="0085144E"/>
    <w:rsid w:val="008525FE"/>
    <w:rsid w:val="00854CA6"/>
    <w:rsid w:val="00855196"/>
    <w:rsid w:val="008567BC"/>
    <w:rsid w:val="008579AC"/>
    <w:rsid w:val="0086275D"/>
    <w:rsid w:val="008632E4"/>
    <w:rsid w:val="008648AC"/>
    <w:rsid w:val="00864D62"/>
    <w:rsid w:val="00865421"/>
    <w:rsid w:val="008654A5"/>
    <w:rsid w:val="00865B62"/>
    <w:rsid w:val="00865C32"/>
    <w:rsid w:val="00866C92"/>
    <w:rsid w:val="008673F4"/>
    <w:rsid w:val="00867C15"/>
    <w:rsid w:val="008710B4"/>
    <w:rsid w:val="008710EC"/>
    <w:rsid w:val="0087118B"/>
    <w:rsid w:val="008712EB"/>
    <w:rsid w:val="0087147B"/>
    <w:rsid w:val="0087165B"/>
    <w:rsid w:val="00871951"/>
    <w:rsid w:val="00871D37"/>
    <w:rsid w:val="0087296D"/>
    <w:rsid w:val="0087664C"/>
    <w:rsid w:val="00876926"/>
    <w:rsid w:val="00877FFB"/>
    <w:rsid w:val="00880700"/>
    <w:rsid w:val="008807A2"/>
    <w:rsid w:val="00880BF6"/>
    <w:rsid w:val="00880F2F"/>
    <w:rsid w:val="008810C0"/>
    <w:rsid w:val="0088135B"/>
    <w:rsid w:val="00881683"/>
    <w:rsid w:val="0088199F"/>
    <w:rsid w:val="008825A6"/>
    <w:rsid w:val="00882F6A"/>
    <w:rsid w:val="008833E7"/>
    <w:rsid w:val="0088421A"/>
    <w:rsid w:val="00884A24"/>
    <w:rsid w:val="00884BE3"/>
    <w:rsid w:val="00885042"/>
    <w:rsid w:val="00886485"/>
    <w:rsid w:val="0088673F"/>
    <w:rsid w:val="00886CA3"/>
    <w:rsid w:val="008873F4"/>
    <w:rsid w:val="0089033A"/>
    <w:rsid w:val="00890960"/>
    <w:rsid w:val="00891785"/>
    <w:rsid w:val="00891A74"/>
    <w:rsid w:val="0089212F"/>
    <w:rsid w:val="00892930"/>
    <w:rsid w:val="00892F00"/>
    <w:rsid w:val="008932A2"/>
    <w:rsid w:val="008949E6"/>
    <w:rsid w:val="00894D70"/>
    <w:rsid w:val="0089510F"/>
    <w:rsid w:val="00895412"/>
    <w:rsid w:val="008959F2"/>
    <w:rsid w:val="00895E07"/>
    <w:rsid w:val="0089717A"/>
    <w:rsid w:val="0089798A"/>
    <w:rsid w:val="008A064A"/>
    <w:rsid w:val="008A0C15"/>
    <w:rsid w:val="008A0F79"/>
    <w:rsid w:val="008A1390"/>
    <w:rsid w:val="008A20F2"/>
    <w:rsid w:val="008A23B6"/>
    <w:rsid w:val="008A24C3"/>
    <w:rsid w:val="008A5DFD"/>
    <w:rsid w:val="008A64A7"/>
    <w:rsid w:val="008A7D18"/>
    <w:rsid w:val="008A7F03"/>
    <w:rsid w:val="008B00E5"/>
    <w:rsid w:val="008B0ADE"/>
    <w:rsid w:val="008B1241"/>
    <w:rsid w:val="008B224C"/>
    <w:rsid w:val="008B2CC5"/>
    <w:rsid w:val="008B2F2C"/>
    <w:rsid w:val="008B3FB9"/>
    <w:rsid w:val="008B4567"/>
    <w:rsid w:val="008B5997"/>
    <w:rsid w:val="008B5999"/>
    <w:rsid w:val="008B6B9D"/>
    <w:rsid w:val="008B7ECA"/>
    <w:rsid w:val="008C1838"/>
    <w:rsid w:val="008C2310"/>
    <w:rsid w:val="008C2666"/>
    <w:rsid w:val="008C310B"/>
    <w:rsid w:val="008C5CB4"/>
    <w:rsid w:val="008C709E"/>
    <w:rsid w:val="008C77BD"/>
    <w:rsid w:val="008C7CA2"/>
    <w:rsid w:val="008C7CFB"/>
    <w:rsid w:val="008D1244"/>
    <w:rsid w:val="008D1AC9"/>
    <w:rsid w:val="008D2922"/>
    <w:rsid w:val="008D31CE"/>
    <w:rsid w:val="008D3504"/>
    <w:rsid w:val="008D3A2C"/>
    <w:rsid w:val="008D3B33"/>
    <w:rsid w:val="008D3F8B"/>
    <w:rsid w:val="008D4BE0"/>
    <w:rsid w:val="008D6B8D"/>
    <w:rsid w:val="008D78B5"/>
    <w:rsid w:val="008D797B"/>
    <w:rsid w:val="008E00E2"/>
    <w:rsid w:val="008E0D9F"/>
    <w:rsid w:val="008E0DC7"/>
    <w:rsid w:val="008E1341"/>
    <w:rsid w:val="008E1C8F"/>
    <w:rsid w:val="008E1E20"/>
    <w:rsid w:val="008E2195"/>
    <w:rsid w:val="008E39CA"/>
    <w:rsid w:val="008E3B63"/>
    <w:rsid w:val="008E3BB0"/>
    <w:rsid w:val="008E45A8"/>
    <w:rsid w:val="008E5065"/>
    <w:rsid w:val="008E5181"/>
    <w:rsid w:val="008E691A"/>
    <w:rsid w:val="008E6A7D"/>
    <w:rsid w:val="008E711A"/>
    <w:rsid w:val="008F00E9"/>
    <w:rsid w:val="008F0807"/>
    <w:rsid w:val="008F1ED1"/>
    <w:rsid w:val="008F2BAD"/>
    <w:rsid w:val="008F3BED"/>
    <w:rsid w:val="008F56AA"/>
    <w:rsid w:val="008F5C41"/>
    <w:rsid w:val="008F618A"/>
    <w:rsid w:val="008F6537"/>
    <w:rsid w:val="008F69F9"/>
    <w:rsid w:val="008F70F1"/>
    <w:rsid w:val="008F7347"/>
    <w:rsid w:val="008F74F3"/>
    <w:rsid w:val="008F7B7C"/>
    <w:rsid w:val="008F7CD5"/>
    <w:rsid w:val="00900D3E"/>
    <w:rsid w:val="00901318"/>
    <w:rsid w:val="009013BC"/>
    <w:rsid w:val="00910A04"/>
    <w:rsid w:val="00910EBE"/>
    <w:rsid w:val="00912D07"/>
    <w:rsid w:val="00913135"/>
    <w:rsid w:val="0091328B"/>
    <w:rsid w:val="009156A6"/>
    <w:rsid w:val="009157CF"/>
    <w:rsid w:val="00915B39"/>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5F60"/>
    <w:rsid w:val="00926CFC"/>
    <w:rsid w:val="00927618"/>
    <w:rsid w:val="00927706"/>
    <w:rsid w:val="00927817"/>
    <w:rsid w:val="00927FB1"/>
    <w:rsid w:val="00930049"/>
    <w:rsid w:val="00930A48"/>
    <w:rsid w:val="00931FF7"/>
    <w:rsid w:val="009349A1"/>
    <w:rsid w:val="00934D47"/>
    <w:rsid w:val="009356D1"/>
    <w:rsid w:val="00935D1A"/>
    <w:rsid w:val="00935D48"/>
    <w:rsid w:val="009364DD"/>
    <w:rsid w:val="00936C0A"/>
    <w:rsid w:val="00936E36"/>
    <w:rsid w:val="00936ED4"/>
    <w:rsid w:val="00937574"/>
    <w:rsid w:val="00937DFE"/>
    <w:rsid w:val="0094080C"/>
    <w:rsid w:val="00941208"/>
    <w:rsid w:val="00942466"/>
    <w:rsid w:val="009426B0"/>
    <w:rsid w:val="009432FF"/>
    <w:rsid w:val="00943715"/>
    <w:rsid w:val="00944376"/>
    <w:rsid w:val="0094492F"/>
    <w:rsid w:val="0094659C"/>
    <w:rsid w:val="00946F41"/>
    <w:rsid w:val="00947B90"/>
    <w:rsid w:val="009529CD"/>
    <w:rsid w:val="00953E66"/>
    <w:rsid w:val="009542D7"/>
    <w:rsid w:val="00954759"/>
    <w:rsid w:val="00955D42"/>
    <w:rsid w:val="00956C7A"/>
    <w:rsid w:val="00960358"/>
    <w:rsid w:val="00960583"/>
    <w:rsid w:val="00961AC5"/>
    <w:rsid w:val="00963126"/>
    <w:rsid w:val="00965531"/>
    <w:rsid w:val="00965BCC"/>
    <w:rsid w:val="00966240"/>
    <w:rsid w:val="0096736F"/>
    <w:rsid w:val="00967E4E"/>
    <w:rsid w:val="00967F8F"/>
    <w:rsid w:val="0097083D"/>
    <w:rsid w:val="00970AC1"/>
    <w:rsid w:val="00971132"/>
    <w:rsid w:val="00971B4A"/>
    <w:rsid w:val="00972CE6"/>
    <w:rsid w:val="00976842"/>
    <w:rsid w:val="00976AC1"/>
    <w:rsid w:val="00976F61"/>
    <w:rsid w:val="009775F8"/>
    <w:rsid w:val="0097775D"/>
    <w:rsid w:val="0098121A"/>
    <w:rsid w:val="0098320B"/>
    <w:rsid w:val="00983634"/>
    <w:rsid w:val="0098630B"/>
    <w:rsid w:val="009866D7"/>
    <w:rsid w:val="009866EC"/>
    <w:rsid w:val="00986AA1"/>
    <w:rsid w:val="00986FDD"/>
    <w:rsid w:val="00987418"/>
    <w:rsid w:val="009875CE"/>
    <w:rsid w:val="009879A8"/>
    <w:rsid w:val="00987F43"/>
    <w:rsid w:val="00990547"/>
    <w:rsid w:val="009910B0"/>
    <w:rsid w:val="009927F4"/>
    <w:rsid w:val="00992A94"/>
    <w:rsid w:val="009934CE"/>
    <w:rsid w:val="00993C3E"/>
    <w:rsid w:val="00993FFB"/>
    <w:rsid w:val="009943CD"/>
    <w:rsid w:val="00994E85"/>
    <w:rsid w:val="00994EC4"/>
    <w:rsid w:val="009955AF"/>
    <w:rsid w:val="00995A2C"/>
    <w:rsid w:val="009A1966"/>
    <w:rsid w:val="009A20C9"/>
    <w:rsid w:val="009A3A4C"/>
    <w:rsid w:val="009A4662"/>
    <w:rsid w:val="009A4CFF"/>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5261"/>
    <w:rsid w:val="009B5CA3"/>
    <w:rsid w:val="009B6CD5"/>
    <w:rsid w:val="009B768F"/>
    <w:rsid w:val="009B79FA"/>
    <w:rsid w:val="009B7B86"/>
    <w:rsid w:val="009C0044"/>
    <w:rsid w:val="009C0048"/>
    <w:rsid w:val="009C07A9"/>
    <w:rsid w:val="009C1B1D"/>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525"/>
    <w:rsid w:val="009D3373"/>
    <w:rsid w:val="009D4B2D"/>
    <w:rsid w:val="009D51B9"/>
    <w:rsid w:val="009D570B"/>
    <w:rsid w:val="009D57AB"/>
    <w:rsid w:val="009D5A10"/>
    <w:rsid w:val="009D64D4"/>
    <w:rsid w:val="009D7168"/>
    <w:rsid w:val="009D78D0"/>
    <w:rsid w:val="009E0513"/>
    <w:rsid w:val="009E0722"/>
    <w:rsid w:val="009E2A77"/>
    <w:rsid w:val="009E32C5"/>
    <w:rsid w:val="009E3ED0"/>
    <w:rsid w:val="009E4BAF"/>
    <w:rsid w:val="009E5113"/>
    <w:rsid w:val="009E55D1"/>
    <w:rsid w:val="009E6C20"/>
    <w:rsid w:val="009E760E"/>
    <w:rsid w:val="009E7745"/>
    <w:rsid w:val="009F0499"/>
    <w:rsid w:val="009F3FB9"/>
    <w:rsid w:val="009F40CE"/>
    <w:rsid w:val="009F5056"/>
    <w:rsid w:val="009F56D1"/>
    <w:rsid w:val="009F5F1F"/>
    <w:rsid w:val="009F7F02"/>
    <w:rsid w:val="00A000CC"/>
    <w:rsid w:val="00A00FE2"/>
    <w:rsid w:val="00A01E7A"/>
    <w:rsid w:val="00A02338"/>
    <w:rsid w:val="00A03F07"/>
    <w:rsid w:val="00A03FED"/>
    <w:rsid w:val="00A04252"/>
    <w:rsid w:val="00A0520E"/>
    <w:rsid w:val="00A0582F"/>
    <w:rsid w:val="00A05EAB"/>
    <w:rsid w:val="00A06791"/>
    <w:rsid w:val="00A115BD"/>
    <w:rsid w:val="00A13DAA"/>
    <w:rsid w:val="00A14661"/>
    <w:rsid w:val="00A14AC8"/>
    <w:rsid w:val="00A16093"/>
    <w:rsid w:val="00A1733B"/>
    <w:rsid w:val="00A21404"/>
    <w:rsid w:val="00A22C84"/>
    <w:rsid w:val="00A23009"/>
    <w:rsid w:val="00A237EB"/>
    <w:rsid w:val="00A237F3"/>
    <w:rsid w:val="00A2490F"/>
    <w:rsid w:val="00A2523C"/>
    <w:rsid w:val="00A260B9"/>
    <w:rsid w:val="00A30022"/>
    <w:rsid w:val="00A3032D"/>
    <w:rsid w:val="00A30595"/>
    <w:rsid w:val="00A30C72"/>
    <w:rsid w:val="00A33C1C"/>
    <w:rsid w:val="00A34230"/>
    <w:rsid w:val="00A350AB"/>
    <w:rsid w:val="00A352B9"/>
    <w:rsid w:val="00A35306"/>
    <w:rsid w:val="00A356F8"/>
    <w:rsid w:val="00A35A5C"/>
    <w:rsid w:val="00A37659"/>
    <w:rsid w:val="00A376F4"/>
    <w:rsid w:val="00A37A9C"/>
    <w:rsid w:val="00A41237"/>
    <w:rsid w:val="00A4186A"/>
    <w:rsid w:val="00A4248C"/>
    <w:rsid w:val="00A4277C"/>
    <w:rsid w:val="00A4315F"/>
    <w:rsid w:val="00A434E0"/>
    <w:rsid w:val="00A44202"/>
    <w:rsid w:val="00A450D1"/>
    <w:rsid w:val="00A453B7"/>
    <w:rsid w:val="00A462B7"/>
    <w:rsid w:val="00A4660B"/>
    <w:rsid w:val="00A470AA"/>
    <w:rsid w:val="00A47340"/>
    <w:rsid w:val="00A47595"/>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47B"/>
    <w:rsid w:val="00A56CB5"/>
    <w:rsid w:val="00A575DF"/>
    <w:rsid w:val="00A57F2B"/>
    <w:rsid w:val="00A6093B"/>
    <w:rsid w:val="00A62AC1"/>
    <w:rsid w:val="00A62CF6"/>
    <w:rsid w:val="00A63298"/>
    <w:rsid w:val="00A6430C"/>
    <w:rsid w:val="00A64537"/>
    <w:rsid w:val="00A64B50"/>
    <w:rsid w:val="00A66146"/>
    <w:rsid w:val="00A662F3"/>
    <w:rsid w:val="00A700D5"/>
    <w:rsid w:val="00A70DF9"/>
    <w:rsid w:val="00A71177"/>
    <w:rsid w:val="00A712D3"/>
    <w:rsid w:val="00A72F19"/>
    <w:rsid w:val="00A73C89"/>
    <w:rsid w:val="00A74491"/>
    <w:rsid w:val="00A75456"/>
    <w:rsid w:val="00A76B9B"/>
    <w:rsid w:val="00A76F4E"/>
    <w:rsid w:val="00A7776E"/>
    <w:rsid w:val="00A77F2F"/>
    <w:rsid w:val="00A8086E"/>
    <w:rsid w:val="00A80A1E"/>
    <w:rsid w:val="00A80B98"/>
    <w:rsid w:val="00A81F10"/>
    <w:rsid w:val="00A82AF3"/>
    <w:rsid w:val="00A8341D"/>
    <w:rsid w:val="00A83D4E"/>
    <w:rsid w:val="00A8455F"/>
    <w:rsid w:val="00A8572F"/>
    <w:rsid w:val="00A85A81"/>
    <w:rsid w:val="00A85E7A"/>
    <w:rsid w:val="00A863AF"/>
    <w:rsid w:val="00A86FBB"/>
    <w:rsid w:val="00A87787"/>
    <w:rsid w:val="00A87BA2"/>
    <w:rsid w:val="00A91A01"/>
    <w:rsid w:val="00A92675"/>
    <w:rsid w:val="00A92DF3"/>
    <w:rsid w:val="00A94C50"/>
    <w:rsid w:val="00A94FAA"/>
    <w:rsid w:val="00A96AD1"/>
    <w:rsid w:val="00A96E5B"/>
    <w:rsid w:val="00AA0845"/>
    <w:rsid w:val="00AA1129"/>
    <w:rsid w:val="00AA1886"/>
    <w:rsid w:val="00AA1F16"/>
    <w:rsid w:val="00AA2055"/>
    <w:rsid w:val="00AA296D"/>
    <w:rsid w:val="00AA2D99"/>
    <w:rsid w:val="00AA331B"/>
    <w:rsid w:val="00AA35D4"/>
    <w:rsid w:val="00AA3613"/>
    <w:rsid w:val="00AA361B"/>
    <w:rsid w:val="00AA4158"/>
    <w:rsid w:val="00AA5DD3"/>
    <w:rsid w:val="00AA5FC8"/>
    <w:rsid w:val="00AA5FCB"/>
    <w:rsid w:val="00AA6323"/>
    <w:rsid w:val="00AA78EA"/>
    <w:rsid w:val="00AB03A7"/>
    <w:rsid w:val="00AB1B63"/>
    <w:rsid w:val="00AB2613"/>
    <w:rsid w:val="00AB3C5B"/>
    <w:rsid w:val="00AB3E02"/>
    <w:rsid w:val="00AB4022"/>
    <w:rsid w:val="00AB4349"/>
    <w:rsid w:val="00AB4388"/>
    <w:rsid w:val="00AB487C"/>
    <w:rsid w:val="00AB66E3"/>
    <w:rsid w:val="00AB73F0"/>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F88"/>
    <w:rsid w:val="00AD452E"/>
    <w:rsid w:val="00AD54EC"/>
    <w:rsid w:val="00AD6083"/>
    <w:rsid w:val="00AE0340"/>
    <w:rsid w:val="00AE03AD"/>
    <w:rsid w:val="00AE09DE"/>
    <w:rsid w:val="00AE1696"/>
    <w:rsid w:val="00AE1BA6"/>
    <w:rsid w:val="00AE1EDC"/>
    <w:rsid w:val="00AE1F79"/>
    <w:rsid w:val="00AE2702"/>
    <w:rsid w:val="00AE3425"/>
    <w:rsid w:val="00AE38E5"/>
    <w:rsid w:val="00AE3BED"/>
    <w:rsid w:val="00AE40E0"/>
    <w:rsid w:val="00AE6E74"/>
    <w:rsid w:val="00AE7434"/>
    <w:rsid w:val="00AE7484"/>
    <w:rsid w:val="00AF321A"/>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FAD"/>
    <w:rsid w:val="00B07E1B"/>
    <w:rsid w:val="00B10F15"/>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198"/>
    <w:rsid w:val="00B27446"/>
    <w:rsid w:val="00B27830"/>
    <w:rsid w:val="00B279BF"/>
    <w:rsid w:val="00B27B1E"/>
    <w:rsid w:val="00B31127"/>
    <w:rsid w:val="00B322E1"/>
    <w:rsid w:val="00B3234B"/>
    <w:rsid w:val="00B3259B"/>
    <w:rsid w:val="00B32BE4"/>
    <w:rsid w:val="00B3369F"/>
    <w:rsid w:val="00B346A2"/>
    <w:rsid w:val="00B346CB"/>
    <w:rsid w:val="00B34C06"/>
    <w:rsid w:val="00B3545D"/>
    <w:rsid w:val="00B356AA"/>
    <w:rsid w:val="00B36472"/>
    <w:rsid w:val="00B376C0"/>
    <w:rsid w:val="00B4097E"/>
    <w:rsid w:val="00B409C9"/>
    <w:rsid w:val="00B40D91"/>
    <w:rsid w:val="00B41CED"/>
    <w:rsid w:val="00B4589A"/>
    <w:rsid w:val="00B458C9"/>
    <w:rsid w:val="00B45951"/>
    <w:rsid w:val="00B45C18"/>
    <w:rsid w:val="00B45D78"/>
    <w:rsid w:val="00B4604B"/>
    <w:rsid w:val="00B47369"/>
    <w:rsid w:val="00B47846"/>
    <w:rsid w:val="00B50311"/>
    <w:rsid w:val="00B50997"/>
    <w:rsid w:val="00B5196F"/>
    <w:rsid w:val="00B52804"/>
    <w:rsid w:val="00B53011"/>
    <w:rsid w:val="00B5427E"/>
    <w:rsid w:val="00B54305"/>
    <w:rsid w:val="00B552E4"/>
    <w:rsid w:val="00B556BF"/>
    <w:rsid w:val="00B5693D"/>
    <w:rsid w:val="00B56DC8"/>
    <w:rsid w:val="00B57321"/>
    <w:rsid w:val="00B57997"/>
    <w:rsid w:val="00B600CB"/>
    <w:rsid w:val="00B60154"/>
    <w:rsid w:val="00B62BE0"/>
    <w:rsid w:val="00B62CA2"/>
    <w:rsid w:val="00B64D27"/>
    <w:rsid w:val="00B65B0A"/>
    <w:rsid w:val="00B67677"/>
    <w:rsid w:val="00B67930"/>
    <w:rsid w:val="00B7065F"/>
    <w:rsid w:val="00B70DBF"/>
    <w:rsid w:val="00B713F1"/>
    <w:rsid w:val="00B71471"/>
    <w:rsid w:val="00B7163E"/>
    <w:rsid w:val="00B71D0A"/>
    <w:rsid w:val="00B71F06"/>
    <w:rsid w:val="00B727F7"/>
    <w:rsid w:val="00B7292E"/>
    <w:rsid w:val="00B72F45"/>
    <w:rsid w:val="00B733EE"/>
    <w:rsid w:val="00B735C3"/>
    <w:rsid w:val="00B750BF"/>
    <w:rsid w:val="00B766BA"/>
    <w:rsid w:val="00B77214"/>
    <w:rsid w:val="00B77775"/>
    <w:rsid w:val="00B816A1"/>
    <w:rsid w:val="00B831D2"/>
    <w:rsid w:val="00B8383B"/>
    <w:rsid w:val="00B85077"/>
    <w:rsid w:val="00B8525D"/>
    <w:rsid w:val="00B8692C"/>
    <w:rsid w:val="00B91582"/>
    <w:rsid w:val="00B92176"/>
    <w:rsid w:val="00B92E6B"/>
    <w:rsid w:val="00B930A0"/>
    <w:rsid w:val="00B95EC7"/>
    <w:rsid w:val="00B96099"/>
    <w:rsid w:val="00B96A0F"/>
    <w:rsid w:val="00B970FF"/>
    <w:rsid w:val="00B97EE3"/>
    <w:rsid w:val="00B97F4E"/>
    <w:rsid w:val="00BA091C"/>
    <w:rsid w:val="00BA1020"/>
    <w:rsid w:val="00BA1D5A"/>
    <w:rsid w:val="00BA1F82"/>
    <w:rsid w:val="00BA26B9"/>
    <w:rsid w:val="00BA32F5"/>
    <w:rsid w:val="00BA3769"/>
    <w:rsid w:val="00BA3E6D"/>
    <w:rsid w:val="00BA4C5D"/>
    <w:rsid w:val="00BA5A80"/>
    <w:rsid w:val="00BA5D50"/>
    <w:rsid w:val="00BA6A03"/>
    <w:rsid w:val="00BA6AC4"/>
    <w:rsid w:val="00BA6E66"/>
    <w:rsid w:val="00BA7059"/>
    <w:rsid w:val="00BA7600"/>
    <w:rsid w:val="00BB0699"/>
    <w:rsid w:val="00BB06F9"/>
    <w:rsid w:val="00BB099D"/>
    <w:rsid w:val="00BB0BB0"/>
    <w:rsid w:val="00BB0F63"/>
    <w:rsid w:val="00BB115A"/>
    <w:rsid w:val="00BB34BB"/>
    <w:rsid w:val="00BB3507"/>
    <w:rsid w:val="00BB3F3C"/>
    <w:rsid w:val="00BB4283"/>
    <w:rsid w:val="00BB4434"/>
    <w:rsid w:val="00BB4AF3"/>
    <w:rsid w:val="00BB51E3"/>
    <w:rsid w:val="00BB5C62"/>
    <w:rsid w:val="00BB5FAD"/>
    <w:rsid w:val="00BB6653"/>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733F"/>
    <w:rsid w:val="00BC7F04"/>
    <w:rsid w:val="00BD104E"/>
    <w:rsid w:val="00BD148C"/>
    <w:rsid w:val="00BD1579"/>
    <w:rsid w:val="00BD3BCF"/>
    <w:rsid w:val="00BD640B"/>
    <w:rsid w:val="00BD6752"/>
    <w:rsid w:val="00BD6A15"/>
    <w:rsid w:val="00BD78E0"/>
    <w:rsid w:val="00BE0239"/>
    <w:rsid w:val="00BE0344"/>
    <w:rsid w:val="00BE30AC"/>
    <w:rsid w:val="00BE3255"/>
    <w:rsid w:val="00BE512A"/>
    <w:rsid w:val="00BE56C5"/>
    <w:rsid w:val="00BE5929"/>
    <w:rsid w:val="00BE6392"/>
    <w:rsid w:val="00BE6F70"/>
    <w:rsid w:val="00BE7441"/>
    <w:rsid w:val="00BE75B6"/>
    <w:rsid w:val="00BE76E3"/>
    <w:rsid w:val="00BE799D"/>
    <w:rsid w:val="00BE7E85"/>
    <w:rsid w:val="00BF00EC"/>
    <w:rsid w:val="00BF1424"/>
    <w:rsid w:val="00BF16B2"/>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1093A"/>
    <w:rsid w:val="00C11713"/>
    <w:rsid w:val="00C13421"/>
    <w:rsid w:val="00C15705"/>
    <w:rsid w:val="00C15EDB"/>
    <w:rsid w:val="00C16682"/>
    <w:rsid w:val="00C16881"/>
    <w:rsid w:val="00C16CC6"/>
    <w:rsid w:val="00C1727D"/>
    <w:rsid w:val="00C174BF"/>
    <w:rsid w:val="00C17A73"/>
    <w:rsid w:val="00C2144E"/>
    <w:rsid w:val="00C218AD"/>
    <w:rsid w:val="00C22E73"/>
    <w:rsid w:val="00C23587"/>
    <w:rsid w:val="00C240AF"/>
    <w:rsid w:val="00C240F7"/>
    <w:rsid w:val="00C2448F"/>
    <w:rsid w:val="00C24D84"/>
    <w:rsid w:val="00C2559A"/>
    <w:rsid w:val="00C30C08"/>
    <w:rsid w:val="00C31A21"/>
    <w:rsid w:val="00C31F3E"/>
    <w:rsid w:val="00C328AA"/>
    <w:rsid w:val="00C32E4B"/>
    <w:rsid w:val="00C332D9"/>
    <w:rsid w:val="00C33832"/>
    <w:rsid w:val="00C35A08"/>
    <w:rsid w:val="00C35E01"/>
    <w:rsid w:val="00C3692F"/>
    <w:rsid w:val="00C375F2"/>
    <w:rsid w:val="00C37BD6"/>
    <w:rsid w:val="00C41BD3"/>
    <w:rsid w:val="00C4248D"/>
    <w:rsid w:val="00C4267C"/>
    <w:rsid w:val="00C42891"/>
    <w:rsid w:val="00C4416F"/>
    <w:rsid w:val="00C477BC"/>
    <w:rsid w:val="00C50630"/>
    <w:rsid w:val="00C50CC7"/>
    <w:rsid w:val="00C5208E"/>
    <w:rsid w:val="00C5250C"/>
    <w:rsid w:val="00C52E82"/>
    <w:rsid w:val="00C53627"/>
    <w:rsid w:val="00C53DD2"/>
    <w:rsid w:val="00C54550"/>
    <w:rsid w:val="00C54ACC"/>
    <w:rsid w:val="00C54E5F"/>
    <w:rsid w:val="00C55FB9"/>
    <w:rsid w:val="00C5699C"/>
    <w:rsid w:val="00C57492"/>
    <w:rsid w:val="00C60627"/>
    <w:rsid w:val="00C6067F"/>
    <w:rsid w:val="00C62888"/>
    <w:rsid w:val="00C6409C"/>
    <w:rsid w:val="00C6444E"/>
    <w:rsid w:val="00C64869"/>
    <w:rsid w:val="00C64AC4"/>
    <w:rsid w:val="00C650A7"/>
    <w:rsid w:val="00C65E47"/>
    <w:rsid w:val="00C66FD0"/>
    <w:rsid w:val="00C677A8"/>
    <w:rsid w:val="00C70245"/>
    <w:rsid w:val="00C70327"/>
    <w:rsid w:val="00C706BD"/>
    <w:rsid w:val="00C70A67"/>
    <w:rsid w:val="00C728F4"/>
    <w:rsid w:val="00C72B6C"/>
    <w:rsid w:val="00C72C9B"/>
    <w:rsid w:val="00C730AF"/>
    <w:rsid w:val="00C73FC5"/>
    <w:rsid w:val="00C74734"/>
    <w:rsid w:val="00C74B26"/>
    <w:rsid w:val="00C77747"/>
    <w:rsid w:val="00C81825"/>
    <w:rsid w:val="00C834D5"/>
    <w:rsid w:val="00C83E7C"/>
    <w:rsid w:val="00C8400D"/>
    <w:rsid w:val="00C8401E"/>
    <w:rsid w:val="00C84A08"/>
    <w:rsid w:val="00C84E2A"/>
    <w:rsid w:val="00C851BB"/>
    <w:rsid w:val="00C85466"/>
    <w:rsid w:val="00C85A9B"/>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1649"/>
    <w:rsid w:val="00CA2648"/>
    <w:rsid w:val="00CA297A"/>
    <w:rsid w:val="00CA32F2"/>
    <w:rsid w:val="00CA33E7"/>
    <w:rsid w:val="00CA3EA2"/>
    <w:rsid w:val="00CA44CC"/>
    <w:rsid w:val="00CA49F9"/>
    <w:rsid w:val="00CA549E"/>
    <w:rsid w:val="00CA55F4"/>
    <w:rsid w:val="00CA562E"/>
    <w:rsid w:val="00CA574B"/>
    <w:rsid w:val="00CA59ED"/>
    <w:rsid w:val="00CA7763"/>
    <w:rsid w:val="00CB0525"/>
    <w:rsid w:val="00CB15DB"/>
    <w:rsid w:val="00CB1ACE"/>
    <w:rsid w:val="00CB1E2E"/>
    <w:rsid w:val="00CB215D"/>
    <w:rsid w:val="00CB23A6"/>
    <w:rsid w:val="00CB2F86"/>
    <w:rsid w:val="00CB4135"/>
    <w:rsid w:val="00CB44D2"/>
    <w:rsid w:val="00CB5631"/>
    <w:rsid w:val="00CB611F"/>
    <w:rsid w:val="00CB6673"/>
    <w:rsid w:val="00CB66AE"/>
    <w:rsid w:val="00CB724D"/>
    <w:rsid w:val="00CC088A"/>
    <w:rsid w:val="00CC0A41"/>
    <w:rsid w:val="00CC386D"/>
    <w:rsid w:val="00CC44A0"/>
    <w:rsid w:val="00CC5C32"/>
    <w:rsid w:val="00CC6131"/>
    <w:rsid w:val="00CC6286"/>
    <w:rsid w:val="00CC7CAE"/>
    <w:rsid w:val="00CC7CDD"/>
    <w:rsid w:val="00CD0973"/>
    <w:rsid w:val="00CD2820"/>
    <w:rsid w:val="00CD2F7F"/>
    <w:rsid w:val="00CD36C5"/>
    <w:rsid w:val="00CD3D8B"/>
    <w:rsid w:val="00CD464E"/>
    <w:rsid w:val="00CD4F79"/>
    <w:rsid w:val="00CD535C"/>
    <w:rsid w:val="00CD5E44"/>
    <w:rsid w:val="00CD7103"/>
    <w:rsid w:val="00CD7FFC"/>
    <w:rsid w:val="00CE27A2"/>
    <w:rsid w:val="00CE28A6"/>
    <w:rsid w:val="00CE2A60"/>
    <w:rsid w:val="00CE2E97"/>
    <w:rsid w:val="00CE39B8"/>
    <w:rsid w:val="00CE3F5E"/>
    <w:rsid w:val="00CE4A3C"/>
    <w:rsid w:val="00CE5A0D"/>
    <w:rsid w:val="00CE5A2F"/>
    <w:rsid w:val="00CE6198"/>
    <w:rsid w:val="00CE6EAD"/>
    <w:rsid w:val="00CE7F3D"/>
    <w:rsid w:val="00CF0831"/>
    <w:rsid w:val="00CF0EEA"/>
    <w:rsid w:val="00CF33D8"/>
    <w:rsid w:val="00CF4706"/>
    <w:rsid w:val="00CF4E67"/>
    <w:rsid w:val="00CF59EF"/>
    <w:rsid w:val="00CF6647"/>
    <w:rsid w:val="00CF6834"/>
    <w:rsid w:val="00CF6DF8"/>
    <w:rsid w:val="00CF6ED5"/>
    <w:rsid w:val="00CF7117"/>
    <w:rsid w:val="00CF7EEC"/>
    <w:rsid w:val="00D01D06"/>
    <w:rsid w:val="00D02353"/>
    <w:rsid w:val="00D02669"/>
    <w:rsid w:val="00D02896"/>
    <w:rsid w:val="00D02D13"/>
    <w:rsid w:val="00D02FD5"/>
    <w:rsid w:val="00D042C2"/>
    <w:rsid w:val="00D046D1"/>
    <w:rsid w:val="00D04ECE"/>
    <w:rsid w:val="00D0542A"/>
    <w:rsid w:val="00D05CA6"/>
    <w:rsid w:val="00D06423"/>
    <w:rsid w:val="00D06BA6"/>
    <w:rsid w:val="00D074F8"/>
    <w:rsid w:val="00D0794B"/>
    <w:rsid w:val="00D07BF5"/>
    <w:rsid w:val="00D10A3B"/>
    <w:rsid w:val="00D11B8E"/>
    <w:rsid w:val="00D13056"/>
    <w:rsid w:val="00D13CEA"/>
    <w:rsid w:val="00D15A20"/>
    <w:rsid w:val="00D15E43"/>
    <w:rsid w:val="00D16475"/>
    <w:rsid w:val="00D16741"/>
    <w:rsid w:val="00D16D4C"/>
    <w:rsid w:val="00D16E2D"/>
    <w:rsid w:val="00D208A0"/>
    <w:rsid w:val="00D210CC"/>
    <w:rsid w:val="00D2230E"/>
    <w:rsid w:val="00D24EB6"/>
    <w:rsid w:val="00D26C9C"/>
    <w:rsid w:val="00D27138"/>
    <w:rsid w:val="00D271BF"/>
    <w:rsid w:val="00D2757F"/>
    <w:rsid w:val="00D276A2"/>
    <w:rsid w:val="00D3003B"/>
    <w:rsid w:val="00D303B8"/>
    <w:rsid w:val="00D311D3"/>
    <w:rsid w:val="00D31833"/>
    <w:rsid w:val="00D318DD"/>
    <w:rsid w:val="00D32978"/>
    <w:rsid w:val="00D342DF"/>
    <w:rsid w:val="00D347AD"/>
    <w:rsid w:val="00D354A5"/>
    <w:rsid w:val="00D3734F"/>
    <w:rsid w:val="00D37837"/>
    <w:rsid w:val="00D37BF3"/>
    <w:rsid w:val="00D37EC2"/>
    <w:rsid w:val="00D40204"/>
    <w:rsid w:val="00D4074F"/>
    <w:rsid w:val="00D40E65"/>
    <w:rsid w:val="00D42BA0"/>
    <w:rsid w:val="00D44F8E"/>
    <w:rsid w:val="00D4557A"/>
    <w:rsid w:val="00D45643"/>
    <w:rsid w:val="00D46BBC"/>
    <w:rsid w:val="00D47BDC"/>
    <w:rsid w:val="00D5131C"/>
    <w:rsid w:val="00D5179D"/>
    <w:rsid w:val="00D51850"/>
    <w:rsid w:val="00D51B7E"/>
    <w:rsid w:val="00D51E90"/>
    <w:rsid w:val="00D52198"/>
    <w:rsid w:val="00D5230D"/>
    <w:rsid w:val="00D5244C"/>
    <w:rsid w:val="00D544B9"/>
    <w:rsid w:val="00D563A1"/>
    <w:rsid w:val="00D56595"/>
    <w:rsid w:val="00D57518"/>
    <w:rsid w:val="00D5785C"/>
    <w:rsid w:val="00D57F38"/>
    <w:rsid w:val="00D6036C"/>
    <w:rsid w:val="00D62858"/>
    <w:rsid w:val="00D63567"/>
    <w:rsid w:val="00D6365D"/>
    <w:rsid w:val="00D6366A"/>
    <w:rsid w:val="00D644CD"/>
    <w:rsid w:val="00D64E52"/>
    <w:rsid w:val="00D65023"/>
    <w:rsid w:val="00D67274"/>
    <w:rsid w:val="00D6773A"/>
    <w:rsid w:val="00D711A7"/>
    <w:rsid w:val="00D714CA"/>
    <w:rsid w:val="00D718B8"/>
    <w:rsid w:val="00D72A83"/>
    <w:rsid w:val="00D72D43"/>
    <w:rsid w:val="00D7300D"/>
    <w:rsid w:val="00D73DC8"/>
    <w:rsid w:val="00D75C5E"/>
    <w:rsid w:val="00D75D72"/>
    <w:rsid w:val="00D76B30"/>
    <w:rsid w:val="00D76C13"/>
    <w:rsid w:val="00D7783D"/>
    <w:rsid w:val="00D8017E"/>
    <w:rsid w:val="00D803DF"/>
    <w:rsid w:val="00D80A8D"/>
    <w:rsid w:val="00D83AC4"/>
    <w:rsid w:val="00D84DDC"/>
    <w:rsid w:val="00D856C1"/>
    <w:rsid w:val="00D869B2"/>
    <w:rsid w:val="00D86D9E"/>
    <w:rsid w:val="00D87E29"/>
    <w:rsid w:val="00D915D3"/>
    <w:rsid w:val="00D92E41"/>
    <w:rsid w:val="00D938F4"/>
    <w:rsid w:val="00D94231"/>
    <w:rsid w:val="00D9596B"/>
    <w:rsid w:val="00D95A1E"/>
    <w:rsid w:val="00D95ACB"/>
    <w:rsid w:val="00D96085"/>
    <w:rsid w:val="00D962D7"/>
    <w:rsid w:val="00D97A95"/>
    <w:rsid w:val="00DA0407"/>
    <w:rsid w:val="00DA0451"/>
    <w:rsid w:val="00DA0F29"/>
    <w:rsid w:val="00DA1DEE"/>
    <w:rsid w:val="00DA25B7"/>
    <w:rsid w:val="00DA2BD9"/>
    <w:rsid w:val="00DA2FA2"/>
    <w:rsid w:val="00DA302C"/>
    <w:rsid w:val="00DA3F57"/>
    <w:rsid w:val="00DA431F"/>
    <w:rsid w:val="00DA4901"/>
    <w:rsid w:val="00DA4F63"/>
    <w:rsid w:val="00DA645E"/>
    <w:rsid w:val="00DA6AB6"/>
    <w:rsid w:val="00DA6F2C"/>
    <w:rsid w:val="00DA7193"/>
    <w:rsid w:val="00DB02BA"/>
    <w:rsid w:val="00DB14A9"/>
    <w:rsid w:val="00DB2C73"/>
    <w:rsid w:val="00DB2EF1"/>
    <w:rsid w:val="00DB591D"/>
    <w:rsid w:val="00DB59B4"/>
    <w:rsid w:val="00DB5EFA"/>
    <w:rsid w:val="00DB5FA8"/>
    <w:rsid w:val="00DB65F2"/>
    <w:rsid w:val="00DB6F7F"/>
    <w:rsid w:val="00DB7A44"/>
    <w:rsid w:val="00DC0772"/>
    <w:rsid w:val="00DC17B2"/>
    <w:rsid w:val="00DC18CF"/>
    <w:rsid w:val="00DC1CF3"/>
    <w:rsid w:val="00DC2586"/>
    <w:rsid w:val="00DC3AA6"/>
    <w:rsid w:val="00DC4021"/>
    <w:rsid w:val="00DC48FC"/>
    <w:rsid w:val="00DC601A"/>
    <w:rsid w:val="00DC69C4"/>
    <w:rsid w:val="00DC773F"/>
    <w:rsid w:val="00DC77E3"/>
    <w:rsid w:val="00DD135C"/>
    <w:rsid w:val="00DD15AE"/>
    <w:rsid w:val="00DD1B7C"/>
    <w:rsid w:val="00DD1ED3"/>
    <w:rsid w:val="00DD29E5"/>
    <w:rsid w:val="00DD4044"/>
    <w:rsid w:val="00DD4903"/>
    <w:rsid w:val="00DD6CFA"/>
    <w:rsid w:val="00DD74A3"/>
    <w:rsid w:val="00DD7508"/>
    <w:rsid w:val="00DD7D8B"/>
    <w:rsid w:val="00DE0742"/>
    <w:rsid w:val="00DE1A20"/>
    <w:rsid w:val="00DE3B5C"/>
    <w:rsid w:val="00DE4008"/>
    <w:rsid w:val="00DE5361"/>
    <w:rsid w:val="00DE5583"/>
    <w:rsid w:val="00DE57C8"/>
    <w:rsid w:val="00DE596D"/>
    <w:rsid w:val="00DE6CCB"/>
    <w:rsid w:val="00DE6EE1"/>
    <w:rsid w:val="00DE70C0"/>
    <w:rsid w:val="00DE7724"/>
    <w:rsid w:val="00DE7CE3"/>
    <w:rsid w:val="00DF137A"/>
    <w:rsid w:val="00DF14CA"/>
    <w:rsid w:val="00DF217D"/>
    <w:rsid w:val="00DF2B74"/>
    <w:rsid w:val="00DF39C4"/>
    <w:rsid w:val="00DF4FCB"/>
    <w:rsid w:val="00DF69B7"/>
    <w:rsid w:val="00DF6CDC"/>
    <w:rsid w:val="00DF6D66"/>
    <w:rsid w:val="00DF7368"/>
    <w:rsid w:val="00DF76DD"/>
    <w:rsid w:val="00E00076"/>
    <w:rsid w:val="00E002B3"/>
    <w:rsid w:val="00E015A8"/>
    <w:rsid w:val="00E022B8"/>
    <w:rsid w:val="00E03454"/>
    <w:rsid w:val="00E03F31"/>
    <w:rsid w:val="00E04EBB"/>
    <w:rsid w:val="00E04F95"/>
    <w:rsid w:val="00E055BD"/>
    <w:rsid w:val="00E05A22"/>
    <w:rsid w:val="00E05B0E"/>
    <w:rsid w:val="00E05EC9"/>
    <w:rsid w:val="00E05EF3"/>
    <w:rsid w:val="00E063FF"/>
    <w:rsid w:val="00E06BEC"/>
    <w:rsid w:val="00E072E4"/>
    <w:rsid w:val="00E07E68"/>
    <w:rsid w:val="00E10412"/>
    <w:rsid w:val="00E10CB5"/>
    <w:rsid w:val="00E11EDE"/>
    <w:rsid w:val="00E1367C"/>
    <w:rsid w:val="00E13989"/>
    <w:rsid w:val="00E13B8B"/>
    <w:rsid w:val="00E149EC"/>
    <w:rsid w:val="00E17DEA"/>
    <w:rsid w:val="00E21073"/>
    <w:rsid w:val="00E21BD0"/>
    <w:rsid w:val="00E23818"/>
    <w:rsid w:val="00E23A68"/>
    <w:rsid w:val="00E24206"/>
    <w:rsid w:val="00E2647D"/>
    <w:rsid w:val="00E27B2F"/>
    <w:rsid w:val="00E3001D"/>
    <w:rsid w:val="00E3002C"/>
    <w:rsid w:val="00E305B8"/>
    <w:rsid w:val="00E332A9"/>
    <w:rsid w:val="00E346F9"/>
    <w:rsid w:val="00E3475E"/>
    <w:rsid w:val="00E34AD5"/>
    <w:rsid w:val="00E353EF"/>
    <w:rsid w:val="00E35B33"/>
    <w:rsid w:val="00E36085"/>
    <w:rsid w:val="00E36F9E"/>
    <w:rsid w:val="00E3756A"/>
    <w:rsid w:val="00E37582"/>
    <w:rsid w:val="00E37745"/>
    <w:rsid w:val="00E41C09"/>
    <w:rsid w:val="00E43353"/>
    <w:rsid w:val="00E447D1"/>
    <w:rsid w:val="00E44F61"/>
    <w:rsid w:val="00E45319"/>
    <w:rsid w:val="00E4571C"/>
    <w:rsid w:val="00E46028"/>
    <w:rsid w:val="00E464EF"/>
    <w:rsid w:val="00E47E4E"/>
    <w:rsid w:val="00E50065"/>
    <w:rsid w:val="00E530F4"/>
    <w:rsid w:val="00E53496"/>
    <w:rsid w:val="00E53882"/>
    <w:rsid w:val="00E53E69"/>
    <w:rsid w:val="00E54229"/>
    <w:rsid w:val="00E543A7"/>
    <w:rsid w:val="00E57023"/>
    <w:rsid w:val="00E60CB4"/>
    <w:rsid w:val="00E6126C"/>
    <w:rsid w:val="00E61E6E"/>
    <w:rsid w:val="00E6232B"/>
    <w:rsid w:val="00E6307E"/>
    <w:rsid w:val="00E636D2"/>
    <w:rsid w:val="00E63D61"/>
    <w:rsid w:val="00E64472"/>
    <w:rsid w:val="00E645E5"/>
    <w:rsid w:val="00E64849"/>
    <w:rsid w:val="00E64C70"/>
    <w:rsid w:val="00E6542E"/>
    <w:rsid w:val="00E65B3B"/>
    <w:rsid w:val="00E6627C"/>
    <w:rsid w:val="00E66C5D"/>
    <w:rsid w:val="00E66D7F"/>
    <w:rsid w:val="00E67189"/>
    <w:rsid w:val="00E67EAD"/>
    <w:rsid w:val="00E71349"/>
    <w:rsid w:val="00E719E3"/>
    <w:rsid w:val="00E72AB2"/>
    <w:rsid w:val="00E73418"/>
    <w:rsid w:val="00E73755"/>
    <w:rsid w:val="00E7536A"/>
    <w:rsid w:val="00E75463"/>
    <w:rsid w:val="00E76CC3"/>
    <w:rsid w:val="00E76CE0"/>
    <w:rsid w:val="00E77301"/>
    <w:rsid w:val="00E779D0"/>
    <w:rsid w:val="00E77BE3"/>
    <w:rsid w:val="00E80E07"/>
    <w:rsid w:val="00E81945"/>
    <w:rsid w:val="00E82750"/>
    <w:rsid w:val="00E82791"/>
    <w:rsid w:val="00E83D0C"/>
    <w:rsid w:val="00E84758"/>
    <w:rsid w:val="00E8488A"/>
    <w:rsid w:val="00E84906"/>
    <w:rsid w:val="00E850E0"/>
    <w:rsid w:val="00E87352"/>
    <w:rsid w:val="00E9030A"/>
    <w:rsid w:val="00E90506"/>
    <w:rsid w:val="00E91620"/>
    <w:rsid w:val="00E92489"/>
    <w:rsid w:val="00E92A93"/>
    <w:rsid w:val="00E92C7B"/>
    <w:rsid w:val="00E92EA2"/>
    <w:rsid w:val="00E93A0C"/>
    <w:rsid w:val="00E94C1C"/>
    <w:rsid w:val="00E953AB"/>
    <w:rsid w:val="00E956FF"/>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7EBA"/>
    <w:rsid w:val="00EB0727"/>
    <w:rsid w:val="00EB0748"/>
    <w:rsid w:val="00EB0D4F"/>
    <w:rsid w:val="00EB17C9"/>
    <w:rsid w:val="00EB28EC"/>
    <w:rsid w:val="00EB3364"/>
    <w:rsid w:val="00EB3442"/>
    <w:rsid w:val="00EB3E55"/>
    <w:rsid w:val="00EB3F2A"/>
    <w:rsid w:val="00EB5D6B"/>
    <w:rsid w:val="00EB5F6A"/>
    <w:rsid w:val="00EB72D8"/>
    <w:rsid w:val="00EC33C9"/>
    <w:rsid w:val="00EC34A5"/>
    <w:rsid w:val="00EC4E6D"/>
    <w:rsid w:val="00EC51A3"/>
    <w:rsid w:val="00EC620C"/>
    <w:rsid w:val="00EC6CD7"/>
    <w:rsid w:val="00EC713C"/>
    <w:rsid w:val="00EC7326"/>
    <w:rsid w:val="00EC752C"/>
    <w:rsid w:val="00EC7F70"/>
    <w:rsid w:val="00ED0970"/>
    <w:rsid w:val="00ED1E47"/>
    <w:rsid w:val="00ED5190"/>
    <w:rsid w:val="00ED58FE"/>
    <w:rsid w:val="00ED5C21"/>
    <w:rsid w:val="00ED6D9E"/>
    <w:rsid w:val="00ED7846"/>
    <w:rsid w:val="00ED78C9"/>
    <w:rsid w:val="00EE10B8"/>
    <w:rsid w:val="00EE162D"/>
    <w:rsid w:val="00EE1794"/>
    <w:rsid w:val="00EE2B2E"/>
    <w:rsid w:val="00EE370A"/>
    <w:rsid w:val="00EE4887"/>
    <w:rsid w:val="00EE4B61"/>
    <w:rsid w:val="00EE537D"/>
    <w:rsid w:val="00EE539C"/>
    <w:rsid w:val="00EE5FA4"/>
    <w:rsid w:val="00EE64BA"/>
    <w:rsid w:val="00EE7BBB"/>
    <w:rsid w:val="00EF02DF"/>
    <w:rsid w:val="00EF0929"/>
    <w:rsid w:val="00EF1E38"/>
    <w:rsid w:val="00EF2B70"/>
    <w:rsid w:val="00EF354D"/>
    <w:rsid w:val="00EF6D8B"/>
    <w:rsid w:val="00EF7852"/>
    <w:rsid w:val="00EF7DF7"/>
    <w:rsid w:val="00F00B4A"/>
    <w:rsid w:val="00F018B0"/>
    <w:rsid w:val="00F0231F"/>
    <w:rsid w:val="00F02661"/>
    <w:rsid w:val="00F02767"/>
    <w:rsid w:val="00F030E1"/>
    <w:rsid w:val="00F0385C"/>
    <w:rsid w:val="00F03CC3"/>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32"/>
    <w:rsid w:val="00F1308A"/>
    <w:rsid w:val="00F13A3F"/>
    <w:rsid w:val="00F140FB"/>
    <w:rsid w:val="00F14C76"/>
    <w:rsid w:val="00F15A1B"/>
    <w:rsid w:val="00F17DAE"/>
    <w:rsid w:val="00F20AE8"/>
    <w:rsid w:val="00F20C2F"/>
    <w:rsid w:val="00F22635"/>
    <w:rsid w:val="00F23687"/>
    <w:rsid w:val="00F23A98"/>
    <w:rsid w:val="00F23E8E"/>
    <w:rsid w:val="00F244BB"/>
    <w:rsid w:val="00F246EB"/>
    <w:rsid w:val="00F248B2"/>
    <w:rsid w:val="00F25C3B"/>
    <w:rsid w:val="00F263D6"/>
    <w:rsid w:val="00F26781"/>
    <w:rsid w:val="00F270EC"/>
    <w:rsid w:val="00F27CD5"/>
    <w:rsid w:val="00F301D6"/>
    <w:rsid w:val="00F3102D"/>
    <w:rsid w:val="00F316B6"/>
    <w:rsid w:val="00F3180B"/>
    <w:rsid w:val="00F31CA4"/>
    <w:rsid w:val="00F326D7"/>
    <w:rsid w:val="00F3403D"/>
    <w:rsid w:val="00F346C9"/>
    <w:rsid w:val="00F35403"/>
    <w:rsid w:val="00F355E0"/>
    <w:rsid w:val="00F37B08"/>
    <w:rsid w:val="00F4064A"/>
    <w:rsid w:val="00F411E4"/>
    <w:rsid w:val="00F417F5"/>
    <w:rsid w:val="00F41EA6"/>
    <w:rsid w:val="00F4388C"/>
    <w:rsid w:val="00F44265"/>
    <w:rsid w:val="00F450AC"/>
    <w:rsid w:val="00F46440"/>
    <w:rsid w:val="00F46554"/>
    <w:rsid w:val="00F46A24"/>
    <w:rsid w:val="00F4736D"/>
    <w:rsid w:val="00F474E6"/>
    <w:rsid w:val="00F47781"/>
    <w:rsid w:val="00F50251"/>
    <w:rsid w:val="00F50ACD"/>
    <w:rsid w:val="00F51567"/>
    <w:rsid w:val="00F521F3"/>
    <w:rsid w:val="00F52B43"/>
    <w:rsid w:val="00F52FB8"/>
    <w:rsid w:val="00F54740"/>
    <w:rsid w:val="00F547E6"/>
    <w:rsid w:val="00F55093"/>
    <w:rsid w:val="00F568CD"/>
    <w:rsid w:val="00F571F4"/>
    <w:rsid w:val="00F57580"/>
    <w:rsid w:val="00F57AB8"/>
    <w:rsid w:val="00F604AB"/>
    <w:rsid w:val="00F60A89"/>
    <w:rsid w:val="00F60F48"/>
    <w:rsid w:val="00F61344"/>
    <w:rsid w:val="00F61C93"/>
    <w:rsid w:val="00F620A0"/>
    <w:rsid w:val="00F621F7"/>
    <w:rsid w:val="00F626CF"/>
    <w:rsid w:val="00F631DC"/>
    <w:rsid w:val="00F63256"/>
    <w:rsid w:val="00F64BAC"/>
    <w:rsid w:val="00F64EDA"/>
    <w:rsid w:val="00F6503F"/>
    <w:rsid w:val="00F6654F"/>
    <w:rsid w:val="00F71101"/>
    <w:rsid w:val="00F71514"/>
    <w:rsid w:val="00F71922"/>
    <w:rsid w:val="00F721D4"/>
    <w:rsid w:val="00F72B82"/>
    <w:rsid w:val="00F73AF4"/>
    <w:rsid w:val="00F74605"/>
    <w:rsid w:val="00F748CE"/>
    <w:rsid w:val="00F74AC1"/>
    <w:rsid w:val="00F75FA1"/>
    <w:rsid w:val="00F77073"/>
    <w:rsid w:val="00F77273"/>
    <w:rsid w:val="00F7767B"/>
    <w:rsid w:val="00F807A8"/>
    <w:rsid w:val="00F80859"/>
    <w:rsid w:val="00F81916"/>
    <w:rsid w:val="00F834FA"/>
    <w:rsid w:val="00F837A6"/>
    <w:rsid w:val="00F83AD5"/>
    <w:rsid w:val="00F83D7F"/>
    <w:rsid w:val="00F85137"/>
    <w:rsid w:val="00F86E1D"/>
    <w:rsid w:val="00F900CD"/>
    <w:rsid w:val="00F9034B"/>
    <w:rsid w:val="00F9063F"/>
    <w:rsid w:val="00F91086"/>
    <w:rsid w:val="00F91571"/>
    <w:rsid w:val="00F91F66"/>
    <w:rsid w:val="00F91FE9"/>
    <w:rsid w:val="00F92545"/>
    <w:rsid w:val="00F93759"/>
    <w:rsid w:val="00F941D1"/>
    <w:rsid w:val="00F94366"/>
    <w:rsid w:val="00F9484B"/>
    <w:rsid w:val="00F95293"/>
    <w:rsid w:val="00F95874"/>
    <w:rsid w:val="00F96180"/>
    <w:rsid w:val="00F97530"/>
    <w:rsid w:val="00F97D83"/>
    <w:rsid w:val="00FA10D9"/>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4D69"/>
    <w:rsid w:val="00FB4E09"/>
    <w:rsid w:val="00FB5648"/>
    <w:rsid w:val="00FB5BBA"/>
    <w:rsid w:val="00FB69F5"/>
    <w:rsid w:val="00FB7261"/>
    <w:rsid w:val="00FC1374"/>
    <w:rsid w:val="00FC2627"/>
    <w:rsid w:val="00FC3BD6"/>
    <w:rsid w:val="00FC4781"/>
    <w:rsid w:val="00FC623B"/>
    <w:rsid w:val="00FC6829"/>
    <w:rsid w:val="00FC6A84"/>
    <w:rsid w:val="00FC730D"/>
    <w:rsid w:val="00FC7703"/>
    <w:rsid w:val="00FC79DE"/>
    <w:rsid w:val="00FD081C"/>
    <w:rsid w:val="00FD10F3"/>
    <w:rsid w:val="00FD1CF6"/>
    <w:rsid w:val="00FD1D5A"/>
    <w:rsid w:val="00FD2416"/>
    <w:rsid w:val="00FD2935"/>
    <w:rsid w:val="00FD2BD2"/>
    <w:rsid w:val="00FD2D85"/>
    <w:rsid w:val="00FD3751"/>
    <w:rsid w:val="00FD39CB"/>
    <w:rsid w:val="00FD45C3"/>
    <w:rsid w:val="00FD5FC3"/>
    <w:rsid w:val="00FD6441"/>
    <w:rsid w:val="00FD6605"/>
    <w:rsid w:val="00FD7DCA"/>
    <w:rsid w:val="00FE005E"/>
    <w:rsid w:val="00FE19A3"/>
    <w:rsid w:val="00FE1E64"/>
    <w:rsid w:val="00FE2B17"/>
    <w:rsid w:val="00FE31D1"/>
    <w:rsid w:val="00FE48A6"/>
    <w:rsid w:val="00FE56C2"/>
    <w:rsid w:val="00FE5D69"/>
    <w:rsid w:val="00FE5D81"/>
    <w:rsid w:val="00FE7461"/>
    <w:rsid w:val="00FF0552"/>
    <w:rsid w:val="00FF2A42"/>
    <w:rsid w:val="00FF2F8E"/>
    <w:rsid w:val="00FF3571"/>
    <w:rsid w:val="00FF3B8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9EF37-B123-42B2-939A-1E0119B53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1110</Words>
  <Characters>6328</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08</cp:lastModifiedBy>
  <cp:revision>15</cp:revision>
  <cp:lastPrinted>2010-04-02T09:58:00Z</cp:lastPrinted>
  <dcterms:created xsi:type="dcterms:W3CDTF">2015-05-15T06:04:00Z</dcterms:created>
  <dcterms:modified xsi:type="dcterms:W3CDTF">2015-05-15T12:24:00Z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