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D7B" w:rsidRDefault="00366D7B" w:rsidP="00051368">
      <w:pPr>
        <w:tabs>
          <w:tab w:val="right" w:pos="9360"/>
        </w:tabs>
        <w:jc w:val="both"/>
        <w:rPr>
          <w:rFonts w:ascii="Arial" w:eastAsia="MS Mincho" w:hAnsi="Arial"/>
          <w:b/>
          <w:bCs/>
        </w:rPr>
      </w:pPr>
      <w:bookmarkStart w:id="0" w:name="OLE_LINK1"/>
      <w:r>
        <w:rPr>
          <w:rFonts w:ascii="Arial" w:eastAsia="MS Mincho" w:hAnsi="Arial"/>
          <w:b/>
          <w:bCs/>
        </w:rPr>
        <w:t>3GPP TSG RAN WG1 Meeting #80</w:t>
      </w:r>
      <w:r w:rsidR="00051368" w:rsidRPr="00051368">
        <w:rPr>
          <w:rFonts w:ascii="Arial" w:eastAsia="MS Mincho" w:hAnsi="Arial"/>
          <w:b/>
          <w:bCs/>
        </w:rPr>
        <w:t xml:space="preserve">                              </w:t>
      </w:r>
      <w:r>
        <w:rPr>
          <w:rFonts w:ascii="Arial" w:eastAsia="MS Mincho" w:hAnsi="Arial"/>
          <w:b/>
          <w:bCs/>
        </w:rPr>
        <w:t xml:space="preserve">                               </w:t>
      </w:r>
      <w:r w:rsidR="00051368" w:rsidRPr="00051368">
        <w:rPr>
          <w:rFonts w:ascii="Arial" w:eastAsia="MS Mincho" w:hAnsi="Arial"/>
          <w:b/>
          <w:bCs/>
        </w:rPr>
        <w:t xml:space="preserve">               R1-1</w:t>
      </w:r>
      <w:r>
        <w:rPr>
          <w:rFonts w:ascii="Arial" w:eastAsia="MS Mincho" w:hAnsi="Arial"/>
          <w:b/>
          <w:bCs/>
        </w:rPr>
        <w:t>5</w:t>
      </w:r>
      <w:r w:rsidR="0029021F">
        <w:rPr>
          <w:rFonts w:ascii="Arial" w:eastAsia="MS Mincho" w:hAnsi="Arial"/>
          <w:b/>
          <w:bCs/>
        </w:rPr>
        <w:t>0580</w:t>
      </w:r>
    </w:p>
    <w:p w:rsidR="00051368" w:rsidRDefault="00366D7B" w:rsidP="00051368">
      <w:pPr>
        <w:tabs>
          <w:tab w:val="right" w:pos="9360"/>
        </w:tabs>
        <w:jc w:val="both"/>
        <w:rPr>
          <w:rFonts w:ascii="Arial" w:eastAsia="MS Mincho" w:hAnsi="Arial"/>
          <w:b/>
          <w:bCs/>
        </w:rPr>
      </w:pPr>
      <w:r w:rsidRPr="00366D7B">
        <w:rPr>
          <w:rFonts w:ascii="Arial" w:eastAsia="MS Mincho" w:hAnsi="Arial"/>
          <w:b/>
          <w:bCs/>
        </w:rPr>
        <w:t>Athens, Greece, 9th – 13th February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7E4D40" w:rsidRPr="00E70914" w:rsidRDefault="007E4D40" w:rsidP="00AD69AA">
      <w:pPr>
        <w:pStyle w:val="Header"/>
        <w:tabs>
          <w:tab w:val="clear" w:pos="4536"/>
          <w:tab w:val="left" w:pos="1800"/>
        </w:tabs>
        <w:ind w:left="1800" w:hanging="1800"/>
        <w:jc w:val="both"/>
      </w:pPr>
      <w:r w:rsidRPr="00E70914">
        <w:t>Title:</w:t>
      </w:r>
      <w:r w:rsidRPr="00E70914">
        <w:tab/>
      </w:r>
      <w:r w:rsidR="00366D7B" w:rsidRPr="00366D7B">
        <w:t xml:space="preserve">Coexistence </w:t>
      </w:r>
      <w:r w:rsidR="0029021F">
        <w:t>E</w:t>
      </w:r>
      <w:r w:rsidR="00366D7B" w:rsidRPr="00366D7B">
        <w:t xml:space="preserve">valuation </w:t>
      </w:r>
      <w:r w:rsidR="0029021F">
        <w:t>M</w:t>
      </w:r>
      <w:r w:rsidR="00366D7B" w:rsidRPr="00366D7B">
        <w:t xml:space="preserve">ethodology and </w:t>
      </w:r>
      <w:r w:rsidR="0029021F">
        <w:t>S</w:t>
      </w:r>
      <w:r w:rsidR="00366D7B" w:rsidRPr="00366D7B">
        <w:t>cenarios for LAA</w:t>
      </w:r>
      <w:r w:rsidR="00B567B6">
        <w:t xml:space="preserve"> with DL and UL Transmissions</w:t>
      </w:r>
    </w:p>
    <w:p w:rsidR="007E4D40" w:rsidRPr="00E70914" w:rsidRDefault="00366D7B" w:rsidP="007E4D40">
      <w:pPr>
        <w:pStyle w:val="Header"/>
        <w:tabs>
          <w:tab w:val="left" w:pos="1800"/>
        </w:tabs>
        <w:jc w:val="both"/>
      </w:pPr>
      <w:r>
        <w:t>Agenda Item:</w:t>
      </w:r>
      <w:r>
        <w:tab/>
        <w:t>7.2.3.2</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1" w:name="_Ref301342314"/>
      <w:r w:rsidRPr="00E70914">
        <w:t>Introduction</w:t>
      </w:r>
      <w:bookmarkEnd w:id="1"/>
    </w:p>
    <w:p w:rsidR="006D3147" w:rsidRDefault="00570E60" w:rsidP="00A44E83">
      <w:pPr>
        <w:pStyle w:val="BodyText"/>
      </w:pPr>
      <w:r>
        <w:t xml:space="preserve">Substantial progress </w:t>
      </w:r>
      <w:r w:rsidR="00660DFB">
        <w:t>was</w:t>
      </w:r>
      <w:r w:rsidR="005C3E91">
        <w:t xml:space="preserve"> made </w:t>
      </w:r>
      <w:r w:rsidR="00660DFB">
        <w:t>on</w:t>
      </w:r>
      <w:r w:rsidR="005C3E91">
        <w:t xml:space="preserve"> </w:t>
      </w:r>
      <w:r w:rsidR="00660DFB">
        <w:t xml:space="preserve">the </w:t>
      </w:r>
      <w:r w:rsidR="005C3E91" w:rsidRPr="005C3E91">
        <w:t>Study Item on Licensed-Assisted Access (LAA)</w:t>
      </w:r>
      <w:r w:rsidR="005C3E91">
        <w:t xml:space="preserve"> </w:t>
      </w:r>
      <w:r w:rsidR="005C3E91">
        <w:fldChar w:fldCharType="begin"/>
      </w:r>
      <w:r w:rsidR="005C3E91">
        <w:instrText xml:space="preserve"> REF _Ref410045759 \r \h </w:instrText>
      </w:r>
      <w:r w:rsidR="005C3E91">
        <w:fldChar w:fldCharType="separate"/>
      </w:r>
      <w:r w:rsidR="00623FE9">
        <w:t>[1]</w:t>
      </w:r>
      <w:r w:rsidR="005C3E91">
        <w:fldChar w:fldCharType="end"/>
      </w:r>
      <w:r w:rsidR="005C3E91">
        <w:t xml:space="preserve"> in the last RAN1 WG #79 </w:t>
      </w:r>
      <w:r w:rsidR="005C3E91">
        <w:fldChar w:fldCharType="begin"/>
      </w:r>
      <w:r w:rsidR="005C3E91">
        <w:instrText xml:space="preserve"> REF _Ref410045778 \r \h </w:instrText>
      </w:r>
      <w:r w:rsidR="005C3E91">
        <w:fldChar w:fldCharType="separate"/>
      </w:r>
      <w:r w:rsidR="00623FE9">
        <w:t>[2]</w:t>
      </w:r>
      <w:r w:rsidR="005C3E91">
        <w:fldChar w:fldCharType="end"/>
      </w:r>
      <w:r w:rsidR="005C3E91">
        <w:t xml:space="preserve">. </w:t>
      </w:r>
      <w:r w:rsidR="00A44E83">
        <w:t xml:space="preserve">In this contribution, we discuss </w:t>
      </w:r>
      <w:r w:rsidR="00B81C44">
        <w:t xml:space="preserve">evaluation </w:t>
      </w:r>
      <w:r w:rsidR="00A44E83">
        <w:t xml:space="preserve">scenarios </w:t>
      </w:r>
      <w:r w:rsidR="00B81C44">
        <w:t xml:space="preserve">and assumptions </w:t>
      </w:r>
      <w:r w:rsidR="006D3147">
        <w:t>for evaluating the coexistence performance of a LAA system with both DL and UL transmissions in addition to those already agreed in the Technical Report</w:t>
      </w:r>
      <w:r w:rsidR="005C3E91">
        <w:t xml:space="preserve"> </w:t>
      </w:r>
      <w:r w:rsidR="005C3E91">
        <w:fldChar w:fldCharType="begin"/>
      </w:r>
      <w:r w:rsidR="005C3E91">
        <w:instrText xml:space="preserve"> REF _Ref410045854 \r \h </w:instrText>
      </w:r>
      <w:r w:rsidR="005C3E91">
        <w:fldChar w:fldCharType="separate"/>
      </w:r>
      <w:r w:rsidR="00623FE9">
        <w:t>[3]</w:t>
      </w:r>
      <w:r w:rsidR="005C3E91">
        <w:fldChar w:fldCharType="end"/>
      </w:r>
      <w:r w:rsidR="006D3147">
        <w:t>.</w:t>
      </w:r>
    </w:p>
    <w:p w:rsidR="005A772A" w:rsidRDefault="00B47DCD" w:rsidP="005A772A">
      <w:pPr>
        <w:pStyle w:val="Heading1"/>
        <w:jc w:val="both"/>
      </w:pPr>
      <w:r>
        <w:t xml:space="preserve">Discussion on </w:t>
      </w:r>
      <w:r w:rsidR="00660DFB">
        <w:t>A</w:t>
      </w:r>
      <w:r w:rsidR="006D3147">
        <w:t>dditional</w:t>
      </w:r>
      <w:r>
        <w:t xml:space="preserve"> </w:t>
      </w:r>
      <w:r w:rsidR="00660DFB">
        <w:t>C</w:t>
      </w:r>
      <w:r w:rsidR="005A772A">
        <w:t xml:space="preserve">oexistence </w:t>
      </w:r>
      <w:r w:rsidR="00660DFB">
        <w:t>E</w:t>
      </w:r>
      <w:r w:rsidR="005A772A">
        <w:t xml:space="preserve">valuation </w:t>
      </w:r>
      <w:r w:rsidR="00660DFB">
        <w:t>A</w:t>
      </w:r>
      <w:r w:rsidR="004421B1">
        <w:t>ssumptions</w:t>
      </w:r>
      <w:r w:rsidR="00750759">
        <w:t xml:space="preserve"> for DL+UL LAA </w:t>
      </w:r>
      <w:r w:rsidR="00660DFB">
        <w:t>S</w:t>
      </w:r>
      <w:r w:rsidR="00750759">
        <w:t>olutions</w:t>
      </w:r>
    </w:p>
    <w:p w:rsidR="00991A83" w:rsidRDefault="00D90452" w:rsidP="00991A83">
      <w:pPr>
        <w:pStyle w:val="Heading2"/>
      </w:pPr>
      <w:r>
        <w:t xml:space="preserve">FTP </w:t>
      </w:r>
      <w:r w:rsidR="00991A83">
        <w:t>Traffic models</w:t>
      </w:r>
    </w:p>
    <w:p w:rsidR="00057FE0" w:rsidRDefault="00991A83" w:rsidP="00991A83">
      <w:pPr>
        <w:pStyle w:val="BodyText"/>
      </w:pPr>
      <w:r>
        <w:t>For phase 1 coexistence evaluation</w:t>
      </w:r>
      <w:r w:rsidR="00660DFB">
        <w:t>s</w:t>
      </w:r>
      <w:r>
        <w:t xml:space="preserve"> of DL-only LAA solutions, </w:t>
      </w:r>
      <w:r w:rsidR="00A315BD" w:rsidRPr="00A315BD">
        <w:t xml:space="preserve">10 </w:t>
      </w:r>
      <w:r w:rsidR="00A315BD">
        <w:t xml:space="preserve">DL-traffic </w:t>
      </w:r>
      <w:r w:rsidR="00A315BD" w:rsidRPr="00A315BD">
        <w:t>UEs per unlicensed band carrier per operator</w:t>
      </w:r>
      <w:r w:rsidR="00A315BD">
        <w:t xml:space="preserve"> are modeled </w:t>
      </w:r>
      <w:r w:rsidR="00057FE0">
        <w:t>f</w:t>
      </w:r>
      <w:r w:rsidR="00A315BD">
        <w:t>or both Wi-Fi and LAA networks. T</w:t>
      </w:r>
      <w:r>
        <w:t xml:space="preserve">he Wi-Fi ACK frames sent by the UEs </w:t>
      </w:r>
      <w:r w:rsidR="00057FE0">
        <w:t xml:space="preserve">are </w:t>
      </w:r>
      <w:r w:rsidR="00A315BD">
        <w:t xml:space="preserve">also </w:t>
      </w:r>
      <w:r>
        <w:t>modeled.</w:t>
      </w:r>
      <w:r w:rsidR="00057FE0">
        <w:t xml:space="preserve"> </w:t>
      </w:r>
    </w:p>
    <w:p w:rsidR="001C720F" w:rsidRDefault="00A315BD" w:rsidP="00991A83">
      <w:pPr>
        <w:pStyle w:val="BodyText"/>
      </w:pPr>
      <w:r w:rsidRPr="00A315BD">
        <w:t>For phase 2 coexistence evaluation of DL+UL LAA solutions,</w:t>
      </w:r>
      <w:r>
        <w:t xml:space="preserve"> 10 additional UL-traffic </w:t>
      </w:r>
      <w:r w:rsidRPr="00A315BD">
        <w:t>UEs per unlicensed band carrier per operator</w:t>
      </w:r>
      <w:r>
        <w:t xml:space="preserve"> are modeled for both Wi-Fi and LAA networks. The Wi-Fi ACK frames sent by the UEs and APs should also be modeled. It is noted that, in the simulator implementation, the DL UE and UL UE may be collocated.</w:t>
      </w:r>
    </w:p>
    <w:p w:rsidR="00226D84" w:rsidRDefault="00F95D94" w:rsidP="00991A83">
      <w:pPr>
        <w:pStyle w:val="BodyText"/>
      </w:pPr>
      <w:r>
        <w:t>I</w:t>
      </w:r>
      <w:r w:rsidR="00441D49">
        <w:t xml:space="preserve">t is </w:t>
      </w:r>
      <w:r w:rsidR="00A315BD">
        <w:t xml:space="preserve">further </w:t>
      </w:r>
      <w:r w:rsidR="00441D49">
        <w:t xml:space="preserve">proposed that </w:t>
      </w:r>
      <w:r w:rsidR="00991A83">
        <w:t xml:space="preserve">data traffic for both Wi-Fi and LAA networks is 80% DL and 20% UL </w:t>
      </w:r>
      <w:r w:rsidR="00991A83">
        <w:fldChar w:fldCharType="begin"/>
      </w:r>
      <w:r w:rsidR="00991A83">
        <w:instrText xml:space="preserve"> REF _Ref403052350 \r \h </w:instrText>
      </w:r>
      <w:r w:rsidR="00991A83">
        <w:fldChar w:fldCharType="separate"/>
      </w:r>
      <w:r w:rsidR="00623FE9">
        <w:t>[4]</w:t>
      </w:r>
      <w:r w:rsidR="00991A83">
        <w:fldChar w:fldCharType="end"/>
      </w:r>
      <w:r w:rsidR="00991A83">
        <w:t>.</w:t>
      </w:r>
      <w:r w:rsidR="00226D84">
        <w:t xml:space="preserve"> Two possible approaches to the split of traffic loads can be considered:</w:t>
      </w:r>
    </w:p>
    <w:p w:rsidR="00226D84" w:rsidRDefault="00750759" w:rsidP="00991A83">
      <w:pPr>
        <w:pStyle w:val="BodyText"/>
      </w:pPr>
      <w:r>
        <w:t>FTP t</w:t>
      </w:r>
      <w:r w:rsidR="00226D84">
        <w:t>raffic split option 1</w:t>
      </w:r>
    </w:p>
    <w:p w:rsidR="00226D84" w:rsidRDefault="00226D84" w:rsidP="00226D84">
      <w:pPr>
        <w:pStyle w:val="BodyText"/>
        <w:numPr>
          <w:ilvl w:val="0"/>
          <w:numId w:val="35"/>
        </w:numPr>
      </w:pPr>
      <w:r>
        <w:t xml:space="preserve">The same </w:t>
      </w:r>
      <w:r w:rsidR="004B5565">
        <w:t xml:space="preserve">FTP </w:t>
      </w:r>
      <w:r>
        <w:t xml:space="preserve">file arrival rate </w:t>
      </w:r>
      <w:r w:rsidR="004B5565">
        <w:t xml:space="preserve">for the DL </w:t>
      </w:r>
      <w:r>
        <w:t xml:space="preserve">is applied to </w:t>
      </w:r>
      <w:r w:rsidR="004B5565">
        <w:t xml:space="preserve">the </w:t>
      </w:r>
      <w:r>
        <w:t>UL</w:t>
      </w:r>
      <w:r w:rsidR="004B5565">
        <w:t>.</w:t>
      </w:r>
    </w:p>
    <w:p w:rsidR="00226D84" w:rsidRDefault="004B5565" w:rsidP="00991A83">
      <w:pPr>
        <w:pStyle w:val="BodyText"/>
        <w:numPr>
          <w:ilvl w:val="0"/>
          <w:numId w:val="35"/>
        </w:numPr>
      </w:pPr>
      <w:r>
        <w:t xml:space="preserve">The DL file size is reduced to 0.8 </w:t>
      </w:r>
      <w:r w:rsidRPr="004B5565">
        <w:rPr>
          <w:rFonts w:ascii="Cambria Math" w:hAnsi="Cambria Math"/>
        </w:rPr>
        <w:t>×</w:t>
      </w:r>
      <w:r>
        <w:t xml:space="preserve"> 0.5 MB = 0.4 MB and the UL file size is set to 0.2 </w:t>
      </w:r>
      <w:r w:rsidRPr="004B5565">
        <w:rPr>
          <w:rFonts w:ascii="Cambria Math" w:hAnsi="Cambria Math"/>
        </w:rPr>
        <w:t>×</w:t>
      </w:r>
      <w:r>
        <w:t xml:space="preserve"> 0.5 MB = 0.1 MB.</w:t>
      </w:r>
    </w:p>
    <w:p w:rsidR="00226D84" w:rsidRDefault="00750759" w:rsidP="00991A83">
      <w:pPr>
        <w:pStyle w:val="BodyText"/>
      </w:pPr>
      <w:r>
        <w:t>FTP t</w:t>
      </w:r>
      <w:r w:rsidR="00226D84">
        <w:t>raffic split option 2</w:t>
      </w:r>
    </w:p>
    <w:p w:rsidR="00226D84" w:rsidRDefault="004B5565" w:rsidP="004B5565">
      <w:pPr>
        <w:pStyle w:val="BodyText"/>
        <w:numPr>
          <w:ilvl w:val="0"/>
          <w:numId w:val="36"/>
        </w:numPr>
      </w:pPr>
      <w:r>
        <w:t>The same file size of 0.5 MB is applied to both DL and UL traffic.</w:t>
      </w:r>
    </w:p>
    <w:p w:rsidR="004B5565" w:rsidRDefault="004B5565" w:rsidP="004B5565">
      <w:pPr>
        <w:pStyle w:val="BodyText"/>
        <w:numPr>
          <w:ilvl w:val="0"/>
          <w:numId w:val="36"/>
        </w:numPr>
      </w:pPr>
      <w:r>
        <w:t>The UL file arrival rate is set to 1/4 of the DL file arrival rate.</w:t>
      </w:r>
    </w:p>
    <w:p w:rsidR="00570233" w:rsidRDefault="004B5565" w:rsidP="004B5565">
      <w:pPr>
        <w:pStyle w:val="BodyText"/>
      </w:pPr>
      <w:r>
        <w:t>In both options, the DL file arrival rate is the single controlling parameter to vary the system load</w:t>
      </w:r>
      <w:r w:rsidR="00BD0285">
        <w:t xml:space="preserve"> point (as is the case in the DL-only evaluation)</w:t>
      </w:r>
      <w:r>
        <w:t>.</w:t>
      </w:r>
    </w:p>
    <w:p w:rsidR="000C58B4" w:rsidRDefault="000C58B4" w:rsidP="004B5565">
      <w:pPr>
        <w:pStyle w:val="BodyText"/>
      </w:pPr>
    </w:p>
    <w:p w:rsidR="00A315BD" w:rsidRDefault="00570233" w:rsidP="004B5565">
      <w:pPr>
        <w:pStyle w:val="BodyText"/>
      </w:pPr>
      <w:r w:rsidRPr="00AD69AA">
        <w:rPr>
          <w:b/>
          <w:i/>
        </w:rPr>
        <w:t>Proposal</w:t>
      </w:r>
      <w:r w:rsidR="00660DFB">
        <w:rPr>
          <w:b/>
          <w:i/>
        </w:rPr>
        <w:t>:</w:t>
      </w:r>
      <w:r>
        <w:t xml:space="preserve"> For coexistence evaluation of DL+UL LAA solutions, </w:t>
      </w:r>
      <w:r w:rsidR="00A315BD" w:rsidRPr="00A315BD">
        <w:t xml:space="preserve">10 </w:t>
      </w:r>
      <w:r w:rsidR="00A315BD">
        <w:t xml:space="preserve">DL-traffic </w:t>
      </w:r>
      <w:r w:rsidR="00A315BD" w:rsidRPr="00A315BD">
        <w:t>UEs</w:t>
      </w:r>
      <w:r w:rsidR="00A315BD">
        <w:t xml:space="preserve"> and </w:t>
      </w:r>
      <w:r w:rsidR="00A315BD" w:rsidRPr="00A315BD">
        <w:t xml:space="preserve">10 </w:t>
      </w:r>
      <w:r w:rsidR="00A315BD">
        <w:t xml:space="preserve">UL-traffic </w:t>
      </w:r>
      <w:r w:rsidR="00A315BD" w:rsidRPr="00A315BD">
        <w:t>UEs</w:t>
      </w:r>
      <w:r w:rsidR="00A315BD">
        <w:t xml:space="preserve"> </w:t>
      </w:r>
      <w:r w:rsidR="00A315BD" w:rsidRPr="00A315BD">
        <w:t>per unlicensed band carrier per operator</w:t>
      </w:r>
      <w:r w:rsidR="00A315BD">
        <w:t xml:space="preserve"> are modeled for both Wi-Fi and LAA networks.</w:t>
      </w:r>
    </w:p>
    <w:p w:rsidR="00570233" w:rsidRDefault="00A315BD" w:rsidP="004B5565">
      <w:pPr>
        <w:pStyle w:val="BodyText"/>
      </w:pPr>
      <w:r w:rsidRPr="00AD69AA">
        <w:rPr>
          <w:b/>
          <w:i/>
        </w:rPr>
        <w:lastRenderedPageBreak/>
        <w:t>Proposal</w:t>
      </w:r>
      <w:r w:rsidR="00660DFB">
        <w:rPr>
          <w:b/>
          <w:i/>
        </w:rPr>
        <w:t>:</w:t>
      </w:r>
      <w:r>
        <w:t xml:space="preserve"> </w:t>
      </w:r>
      <w:r w:rsidR="00102DA6">
        <w:t xml:space="preserve">FTP </w:t>
      </w:r>
      <w:r w:rsidR="00570233">
        <w:t xml:space="preserve">data traffic for both Wi-Fi and LAA networks is 80% DL and 20% UL and the Wi-Fi ACK frames sent by the UEs and APs should also be modeled. </w:t>
      </w:r>
      <w:r w:rsidR="00A7204A">
        <w:t>The traffic split between DL and UL should be achieved either by varying the file size or by varying the arrival rate</w:t>
      </w:r>
      <w:r w:rsidR="00570233">
        <w:t>.</w:t>
      </w:r>
    </w:p>
    <w:p w:rsidR="000C58B4" w:rsidRDefault="000C58B4" w:rsidP="004B5565">
      <w:pPr>
        <w:pStyle w:val="BodyText"/>
      </w:pPr>
    </w:p>
    <w:p w:rsidR="00991A83" w:rsidRDefault="00750759" w:rsidP="00D90452">
      <w:pPr>
        <w:pStyle w:val="Heading2"/>
      </w:pPr>
      <w:r>
        <w:t xml:space="preserve">Optional </w:t>
      </w:r>
      <w:r w:rsidR="00991A83">
        <w:t>VoIP traffic model</w:t>
      </w:r>
    </w:p>
    <w:p w:rsidR="00D90452" w:rsidRDefault="00991A83" w:rsidP="00991A83">
      <w:pPr>
        <w:pStyle w:val="BodyText"/>
        <w:rPr>
          <w:b/>
        </w:rPr>
      </w:pPr>
      <w:r>
        <w:t xml:space="preserve">Additional VoIP traffic models have been proposed and discussed by companies. </w:t>
      </w:r>
      <w:r w:rsidRPr="00B100B4">
        <w:t xml:space="preserve">This can be an optional traffic scenario for study. </w:t>
      </w:r>
      <w:r w:rsidR="00D90452">
        <w:t>T</w:t>
      </w:r>
      <w:r w:rsidRPr="00B100B4">
        <w:t xml:space="preserve">he parameters of the optional VoIP traffic should be agreed so </w:t>
      </w:r>
      <w:r w:rsidR="00A7204A">
        <w:t xml:space="preserve">that </w:t>
      </w:r>
      <w:r w:rsidRPr="00B100B4">
        <w:t>companies that want to study this scenario can have comparable results.</w:t>
      </w:r>
      <w:r>
        <w:rPr>
          <w:b/>
        </w:rPr>
        <w:t xml:space="preserve"> </w:t>
      </w:r>
    </w:p>
    <w:p w:rsidR="00D90452" w:rsidRDefault="00D90452" w:rsidP="00991A83">
      <w:pPr>
        <w:pStyle w:val="BodyText"/>
      </w:pPr>
      <w:r>
        <w:t xml:space="preserve">For the </w:t>
      </w:r>
      <w:r w:rsidR="00102DA6">
        <w:t xml:space="preserve">phase 1 </w:t>
      </w:r>
      <w:r>
        <w:t xml:space="preserve">DL-only LAA evaluation, it was agreed to add two VoIP UEs per </w:t>
      </w:r>
      <w:r w:rsidRPr="00642CFB">
        <w:t xml:space="preserve">unlicensed band </w:t>
      </w:r>
      <w:r>
        <w:t>frequency per operator in the Wi-Fi network</w:t>
      </w:r>
      <w:r w:rsidRPr="00D90452">
        <w:t xml:space="preserve"> that is not replaced by LAA</w:t>
      </w:r>
      <w:r>
        <w:t>. The VoIP is based on G729A with a 100% voice activity in the DL.</w:t>
      </w:r>
    </w:p>
    <w:p w:rsidR="00102DA6" w:rsidRDefault="00102DA6" w:rsidP="00991A83">
      <w:pPr>
        <w:pStyle w:val="BodyText"/>
      </w:pPr>
      <w:r>
        <w:t>For phase 2 coexistence evaluation</w:t>
      </w:r>
      <w:r w:rsidR="00B05738">
        <w:t>s</w:t>
      </w:r>
      <w:r>
        <w:t xml:space="preserve"> of DL+UL LAA solutions, the voice activity of the VoIP UEs should be 50% in the DL and 50% in the UL. </w:t>
      </w:r>
      <w:r w:rsidR="00D73709">
        <w:t xml:space="preserve">Note that a single UE should not have both DL and UL voice activities simultaneously. </w:t>
      </w:r>
      <w:r>
        <w:t>One simple approach to implement this voice activity split is as follows:</w:t>
      </w:r>
    </w:p>
    <w:p w:rsidR="00102DA6" w:rsidRDefault="00102DA6" w:rsidP="00991A83">
      <w:pPr>
        <w:pStyle w:val="BodyText"/>
      </w:pPr>
      <w:r>
        <w:t>VoIP activity split option</w:t>
      </w:r>
    </w:p>
    <w:p w:rsidR="00D90452" w:rsidRDefault="00102DA6" w:rsidP="00102DA6">
      <w:pPr>
        <w:pStyle w:val="BodyText"/>
        <w:numPr>
          <w:ilvl w:val="0"/>
          <w:numId w:val="37"/>
        </w:numPr>
      </w:pPr>
      <w:r>
        <w:t xml:space="preserve">Each VoIP UE is randomly assigned to either DL or UL voice activity for the first half of a load point simulation. The voice activity direction of each UE is reversed for the second half of a load point simulation. </w:t>
      </w:r>
    </w:p>
    <w:p w:rsidR="00102DA6" w:rsidRDefault="00102DA6" w:rsidP="00991A83">
      <w:pPr>
        <w:pStyle w:val="BodyText"/>
      </w:pPr>
    </w:p>
    <w:p w:rsidR="000A6C5C" w:rsidRDefault="00102DA6" w:rsidP="00991A83">
      <w:pPr>
        <w:pStyle w:val="BodyText"/>
      </w:pPr>
      <w:r w:rsidRPr="00AD69AA">
        <w:rPr>
          <w:b/>
          <w:i/>
        </w:rPr>
        <w:t>Proposal</w:t>
      </w:r>
      <w:r w:rsidR="00B05738" w:rsidRPr="00AD69AA">
        <w:rPr>
          <w:b/>
          <w:i/>
        </w:rPr>
        <w:t>:</w:t>
      </w:r>
      <w:r>
        <w:t xml:space="preserve"> For coexistence evaluation of DL+UL LAA solutions, the voice activity of the </w:t>
      </w:r>
      <w:r w:rsidR="003D6D05">
        <w:t xml:space="preserve">optional </w:t>
      </w:r>
      <w:r>
        <w:t>VoIP UEs is 50% in the DL and 50% in the UL.</w:t>
      </w:r>
    </w:p>
    <w:p w:rsidR="000C58B4" w:rsidRDefault="000C58B4" w:rsidP="00991A83">
      <w:pPr>
        <w:pStyle w:val="BodyText"/>
      </w:pPr>
    </w:p>
    <w:p w:rsidR="00991A83" w:rsidRDefault="0019497C" w:rsidP="00991A83">
      <w:pPr>
        <w:pStyle w:val="Heading2"/>
      </w:pPr>
      <w:r>
        <w:t>Evaluation scenarios</w:t>
      </w:r>
    </w:p>
    <w:p w:rsidR="00BB316F" w:rsidRDefault="00BB316F" w:rsidP="0019497C">
      <w:pPr>
        <w:pStyle w:val="BodyText"/>
      </w:pPr>
      <w:r>
        <w:t>A set of indoor and outdoor scenarios were agreed in RAN1 WG #79 for coexistence evaluation of the DL-only LAA solutions</w:t>
      </w:r>
      <w:r w:rsidR="00AD69AA">
        <w:t xml:space="preserve"> </w:t>
      </w:r>
      <w:r w:rsidR="00AD69AA">
        <w:fldChar w:fldCharType="begin"/>
      </w:r>
      <w:r w:rsidR="00AD69AA">
        <w:instrText xml:space="preserve"> REF _Ref410045778 \r \h </w:instrText>
      </w:r>
      <w:r w:rsidR="00AD69AA">
        <w:fldChar w:fldCharType="separate"/>
      </w:r>
      <w:r w:rsidR="00AD69AA">
        <w:t>[2]</w:t>
      </w:r>
      <w:r w:rsidR="00AD69AA">
        <w:fldChar w:fldCharType="end"/>
      </w:r>
      <w:r>
        <w:t xml:space="preserve">. The scenarios are constructed based on the observation of </w:t>
      </w:r>
      <w:r w:rsidRPr="0008449E">
        <w:t>hundreds of MHz, and more than 500MHz in some regions, of unlicensed 5GHz spectrum available for deploying wireless access systems. The wide spectrum allows operators to assess the traffic load and to partition the load into a suitable number of serving frequencies with an aim to balance the operator CAPEX/OPEX and user experience</w:t>
      </w:r>
      <w:r w:rsidR="00326A7A">
        <w:t>.</w:t>
      </w:r>
      <w:r w:rsidR="00877679">
        <w:t xml:space="preserve"> Therefore, for an operator deployed high-performance Wi-Fi or LAA network, </w:t>
      </w:r>
      <w:r w:rsidR="00877679" w:rsidRPr="00263EEB">
        <w:t xml:space="preserve">the number of active UEs per serving frequency is managed </w:t>
      </w:r>
      <w:r w:rsidR="00877679">
        <w:t xml:space="preserve">at </w:t>
      </w:r>
      <w:r w:rsidR="00877679" w:rsidRPr="00263EEB">
        <w:t>a reasonable level.</w:t>
      </w:r>
    </w:p>
    <w:p w:rsidR="0019497C" w:rsidRDefault="004D3CE8" w:rsidP="0019497C">
      <w:pPr>
        <w:pStyle w:val="BodyText"/>
      </w:pPr>
      <w:r>
        <w:t>The evaluation scenarios for the DL-only coexistence evaluation can be extended to support the coexistence evaluation of DL+UL traffic</w:t>
      </w:r>
      <w:r w:rsidR="008A5FBE">
        <w:t xml:space="preserve"> as follows</w:t>
      </w:r>
      <w:r>
        <w:t>.</w:t>
      </w:r>
    </w:p>
    <w:p w:rsidR="00A718A6" w:rsidRPr="00B20BAD" w:rsidRDefault="003D6D05" w:rsidP="0019497C">
      <w:pPr>
        <w:pStyle w:val="BodyText"/>
        <w:rPr>
          <w:u w:val="single"/>
        </w:rPr>
      </w:pPr>
      <w:r w:rsidRPr="00B20BAD">
        <w:rPr>
          <w:u w:val="single"/>
        </w:rPr>
        <w:t>Indoor scenario</w:t>
      </w:r>
      <w:r w:rsidR="00877679" w:rsidRPr="00B20BAD">
        <w:rPr>
          <w:u w:val="single"/>
        </w:rPr>
        <w:t>s</w:t>
      </w:r>
      <w:r w:rsidRPr="00B20BAD">
        <w:rPr>
          <w:u w:val="single"/>
        </w:rPr>
        <w:t xml:space="preserve"> for DL+UL LAA solutions</w:t>
      </w:r>
    </w:p>
    <w:p w:rsidR="00A718A6" w:rsidRDefault="00A718A6" w:rsidP="00877679">
      <w:pPr>
        <w:pStyle w:val="BodyText"/>
        <w:numPr>
          <w:ilvl w:val="0"/>
          <w:numId w:val="39"/>
        </w:numPr>
      </w:pPr>
      <w:r w:rsidRPr="00A718A6">
        <w:t xml:space="preserve">Two operators deploy </w:t>
      </w:r>
      <w:r w:rsidR="005141BA">
        <w:t>X=</w:t>
      </w:r>
      <w:r w:rsidRPr="00A718A6">
        <w:t>4 small cells each in the single-floor building</w:t>
      </w:r>
      <w:r w:rsidR="005141BA">
        <w:t xml:space="preserve"> sharing Y=1 unlicensed carrier. 10 DL</w:t>
      </w:r>
      <w:r w:rsidR="00247FDA">
        <w:t>-traffic</w:t>
      </w:r>
      <w:r w:rsidR="005141BA">
        <w:t xml:space="preserve"> UEs and 10 UL</w:t>
      </w:r>
      <w:r w:rsidR="00247FDA">
        <w:t>-traffic</w:t>
      </w:r>
      <w:r w:rsidR="005141BA">
        <w:t xml:space="preserve"> UEs per operator are modeled.</w:t>
      </w:r>
    </w:p>
    <w:p w:rsidR="00877679" w:rsidRDefault="00877679" w:rsidP="00877679">
      <w:pPr>
        <w:pStyle w:val="BodyText"/>
        <w:numPr>
          <w:ilvl w:val="0"/>
          <w:numId w:val="39"/>
        </w:numPr>
      </w:pPr>
      <w:r w:rsidRPr="00A718A6">
        <w:t xml:space="preserve">Two operators deploy </w:t>
      </w:r>
      <w:r>
        <w:t>X=</w:t>
      </w:r>
      <w:r w:rsidRPr="00A718A6">
        <w:t>4 small cells each in the single-floor building</w:t>
      </w:r>
      <w:r>
        <w:t xml:space="preserve"> sharing Y=4 unlicensed carriers. 40 DL</w:t>
      </w:r>
      <w:r w:rsidR="007247FE">
        <w:t>-traffic</w:t>
      </w:r>
      <w:r>
        <w:t xml:space="preserve"> UEs and 40 UL</w:t>
      </w:r>
      <w:r w:rsidR="007247FE">
        <w:t>-traffic</w:t>
      </w:r>
      <w:r>
        <w:t xml:space="preserve"> UEs per operator are modeled.</w:t>
      </w:r>
    </w:p>
    <w:p w:rsidR="005141BA" w:rsidRPr="00B20BAD" w:rsidRDefault="005141BA" w:rsidP="0019497C">
      <w:pPr>
        <w:pStyle w:val="BodyText"/>
        <w:rPr>
          <w:u w:val="single"/>
        </w:rPr>
      </w:pPr>
      <w:r w:rsidRPr="00B20BAD">
        <w:rPr>
          <w:u w:val="single"/>
        </w:rPr>
        <w:t>Outdoor scenario</w:t>
      </w:r>
      <w:r w:rsidR="00877679" w:rsidRPr="00B20BAD">
        <w:rPr>
          <w:u w:val="single"/>
        </w:rPr>
        <w:t>s</w:t>
      </w:r>
      <w:r w:rsidR="003D6D05" w:rsidRPr="00B20BAD">
        <w:rPr>
          <w:u w:val="single"/>
        </w:rPr>
        <w:t xml:space="preserve"> for DL+UL LAA solutions</w:t>
      </w:r>
    </w:p>
    <w:p w:rsidR="005141BA" w:rsidRDefault="005141BA" w:rsidP="00877679">
      <w:pPr>
        <w:pStyle w:val="BodyText"/>
        <w:numPr>
          <w:ilvl w:val="0"/>
          <w:numId w:val="40"/>
        </w:numPr>
      </w:pPr>
      <w:r w:rsidRPr="00A718A6">
        <w:t xml:space="preserve">Two operators deploy </w:t>
      </w:r>
      <w:r>
        <w:t>X=</w:t>
      </w:r>
      <w:r w:rsidRPr="00A718A6">
        <w:t>4 small cells each in</w:t>
      </w:r>
      <w:r>
        <w:t xml:space="preserve"> an outdoor hot-spot cluster sharing Y=1 unlicensed carrier. 10 DL</w:t>
      </w:r>
      <w:r w:rsidR="00FD47A3">
        <w:t>-traffic</w:t>
      </w:r>
      <w:r>
        <w:t xml:space="preserve"> UEs and 10 UL</w:t>
      </w:r>
      <w:r w:rsidR="00FD47A3">
        <w:t>-traffic</w:t>
      </w:r>
      <w:r>
        <w:t xml:space="preserve"> UEs per operator are modeled.</w:t>
      </w:r>
    </w:p>
    <w:p w:rsidR="00877679" w:rsidRDefault="00877679" w:rsidP="00877679">
      <w:pPr>
        <w:pStyle w:val="BodyText"/>
        <w:numPr>
          <w:ilvl w:val="0"/>
          <w:numId w:val="40"/>
        </w:numPr>
      </w:pPr>
      <w:r w:rsidRPr="00A718A6">
        <w:lastRenderedPageBreak/>
        <w:t xml:space="preserve">Two operators deploy </w:t>
      </w:r>
      <w:r>
        <w:t>X=</w:t>
      </w:r>
      <w:r w:rsidRPr="00A718A6">
        <w:t>4 small cells each in</w:t>
      </w:r>
      <w:r>
        <w:t xml:space="preserve"> an outdoor hot-spot cluster sharing Y=4 unlicensed carriers. 40 DL</w:t>
      </w:r>
      <w:r w:rsidR="00FD47A3">
        <w:t>-traffic</w:t>
      </w:r>
      <w:r>
        <w:t xml:space="preserve"> UEs and 40 UL</w:t>
      </w:r>
      <w:r w:rsidR="00FD47A3">
        <w:t>-traffic</w:t>
      </w:r>
      <w:r>
        <w:t xml:space="preserve"> UEs per operator are modeled.</w:t>
      </w:r>
    </w:p>
    <w:p w:rsidR="00877679" w:rsidRDefault="003D6D05" w:rsidP="0019497C">
      <w:pPr>
        <w:pStyle w:val="BodyText"/>
      </w:pPr>
      <w:r>
        <w:t>I</w:t>
      </w:r>
      <w:r w:rsidRPr="00877679">
        <w:t xml:space="preserve">n </w:t>
      </w:r>
      <w:r>
        <w:t xml:space="preserve">cases of two </w:t>
      </w:r>
      <w:r w:rsidRPr="00877679">
        <w:t>Wi-Fi network</w:t>
      </w:r>
      <w:r>
        <w:t>s,</w:t>
      </w:r>
      <w:r w:rsidRPr="00877679">
        <w:t xml:space="preserve"> </w:t>
      </w:r>
      <w:r>
        <w:t>i</w:t>
      </w:r>
      <w:r w:rsidR="00877679" w:rsidRPr="00877679">
        <w:t>t is observed that the number of nodes contending o</w:t>
      </w:r>
      <w:r w:rsidR="0013108D">
        <w:t>n</w:t>
      </w:r>
      <w:r w:rsidR="00877679" w:rsidRPr="00877679">
        <w:t xml:space="preserve"> t</w:t>
      </w:r>
      <w:r>
        <w:t>he channel increases from 8 to 28</w:t>
      </w:r>
      <w:r w:rsidR="00877679" w:rsidRPr="00877679">
        <w:t xml:space="preserve"> </w:t>
      </w:r>
      <w:r>
        <w:t>for the proposed scenario 1’s and increases from 2 to 22 for the proposed scenarios 2’s</w:t>
      </w:r>
      <w:r w:rsidR="00877679" w:rsidRPr="00877679">
        <w:t>.</w:t>
      </w:r>
    </w:p>
    <w:p w:rsidR="00991A83" w:rsidRDefault="0019497C" w:rsidP="00991A83">
      <w:pPr>
        <w:pStyle w:val="BodyText"/>
      </w:pPr>
      <w:r>
        <w:t>For both DL and UL traffic, a</w:t>
      </w:r>
      <w:r w:rsidR="00991A83">
        <w:t xml:space="preserve"> UE associated with a Wi-Fi AP is served by a 20MHz</w:t>
      </w:r>
      <w:r w:rsidR="00991A83" w:rsidRPr="008A2588">
        <w:t xml:space="preserve"> </w:t>
      </w:r>
      <w:r w:rsidR="00991A83">
        <w:t xml:space="preserve">unlicensed band carrier. </w:t>
      </w:r>
    </w:p>
    <w:p w:rsidR="00991A83" w:rsidRDefault="0019497C" w:rsidP="00991A83">
      <w:pPr>
        <w:pStyle w:val="BodyText"/>
      </w:pPr>
      <w:r>
        <w:t>For both DL and UL traffic, a</w:t>
      </w:r>
      <w:r w:rsidR="00991A83">
        <w:t>n operator UE associated with a LAA small cell is served by a 20MHz unlicensed band carrier and a 10MHz licensed band carrier. The licensed band carrier is an additional asset an operator can utilize to enhance coexistence with other technologies in the unlicensed band.</w:t>
      </w:r>
    </w:p>
    <w:p w:rsidR="00EC416C" w:rsidRDefault="00EC416C" w:rsidP="00991A83">
      <w:pPr>
        <w:pStyle w:val="BodyText"/>
      </w:pPr>
    </w:p>
    <w:p w:rsidR="002443A0" w:rsidRPr="00E70914" w:rsidRDefault="002443A0" w:rsidP="002443A0">
      <w:pPr>
        <w:pStyle w:val="Heading1"/>
        <w:jc w:val="both"/>
      </w:pPr>
      <w:r w:rsidRPr="00E70914">
        <w:t>Conclusions</w:t>
      </w:r>
    </w:p>
    <w:p w:rsidR="003D6D05" w:rsidRDefault="002443A0" w:rsidP="002443A0">
      <w:pPr>
        <w:pStyle w:val="BodyText"/>
      </w:pPr>
      <w:r w:rsidRPr="00E70914">
        <w:t xml:space="preserve">In this contribution, </w:t>
      </w:r>
      <w:r w:rsidR="00FE50A2">
        <w:t xml:space="preserve">we discuss and provide our views on </w:t>
      </w:r>
      <w:r w:rsidR="003D6D05">
        <w:t>additional assumptions and scenarios needed for evaluating the coexistence performance of a LAA system with both DL and UL transmissions. We propose:</w:t>
      </w:r>
    </w:p>
    <w:p w:rsidR="004A16B3" w:rsidRDefault="004A16B3" w:rsidP="004A16B3">
      <w:pPr>
        <w:pStyle w:val="BodyText"/>
      </w:pPr>
      <w:r w:rsidRPr="009E042C">
        <w:rPr>
          <w:b/>
          <w:i/>
        </w:rPr>
        <w:t>Proposal</w:t>
      </w:r>
      <w:r>
        <w:rPr>
          <w:b/>
          <w:i/>
        </w:rPr>
        <w:t>:</w:t>
      </w:r>
      <w:r>
        <w:t xml:space="preserve"> For coexistence evaluation of DL+UL LAA solutions, </w:t>
      </w:r>
      <w:r w:rsidRPr="00A315BD">
        <w:t xml:space="preserve">10 </w:t>
      </w:r>
      <w:r>
        <w:t xml:space="preserve">DL-traffic </w:t>
      </w:r>
      <w:r w:rsidRPr="00A315BD">
        <w:t>UEs</w:t>
      </w:r>
      <w:r>
        <w:t xml:space="preserve"> and </w:t>
      </w:r>
      <w:r w:rsidRPr="00A315BD">
        <w:t xml:space="preserve">10 </w:t>
      </w:r>
      <w:r>
        <w:t xml:space="preserve">UL-traffic </w:t>
      </w:r>
      <w:r w:rsidRPr="00A315BD">
        <w:t>UEs</w:t>
      </w:r>
      <w:r>
        <w:t xml:space="preserve"> </w:t>
      </w:r>
      <w:r w:rsidRPr="00A315BD">
        <w:t>per unlicensed band carrier per operator</w:t>
      </w:r>
      <w:r>
        <w:t xml:space="preserve"> are modeled for both Wi-Fi and LAA networks.</w:t>
      </w:r>
    </w:p>
    <w:p w:rsidR="004A16B3" w:rsidRDefault="004A16B3" w:rsidP="004A16B3">
      <w:pPr>
        <w:pStyle w:val="BodyText"/>
      </w:pPr>
      <w:r w:rsidRPr="009E042C">
        <w:rPr>
          <w:b/>
          <w:i/>
        </w:rPr>
        <w:t>Proposal</w:t>
      </w:r>
      <w:r>
        <w:rPr>
          <w:b/>
          <w:i/>
        </w:rPr>
        <w:t>:</w:t>
      </w:r>
      <w:r>
        <w:t xml:space="preserve"> FTP data traffic for both Wi-Fi and LAA networks is 80% DL and 20% UL and the Wi-Fi ACK frames sent by the UEs and APs should also be modeled. The traffic split between DL and UL should be achieved either by varying the file size or by varying the arrival rate.</w:t>
      </w:r>
    </w:p>
    <w:p w:rsidR="003D6D05" w:rsidRDefault="003D6D05" w:rsidP="003D6D05">
      <w:pPr>
        <w:pStyle w:val="BodyText"/>
      </w:pPr>
      <w:r w:rsidRPr="00AD69AA">
        <w:rPr>
          <w:b/>
          <w:i/>
        </w:rPr>
        <w:t>Proposal</w:t>
      </w:r>
      <w:r w:rsidR="004A16B3" w:rsidRPr="00AD69AA">
        <w:rPr>
          <w:b/>
          <w:i/>
        </w:rPr>
        <w:t>:</w:t>
      </w:r>
      <w:r>
        <w:t xml:space="preserve"> For coexistence evaluation of DL+UL LAA solutions, the voice activity of the optional VoIP UEs is 50% in the DL and 50% in the UL.</w:t>
      </w:r>
    </w:p>
    <w:p w:rsidR="003D6D05" w:rsidRPr="003D6D05" w:rsidRDefault="003D6D05" w:rsidP="003D6D05">
      <w:pPr>
        <w:pStyle w:val="BodyText"/>
        <w:rPr>
          <w:b/>
        </w:rPr>
      </w:pPr>
      <w:r w:rsidRPr="00AD69AA">
        <w:rPr>
          <w:b/>
          <w:i/>
        </w:rPr>
        <w:t>Proposal</w:t>
      </w:r>
      <w:r w:rsidR="004A16B3" w:rsidRPr="00AD69AA">
        <w:rPr>
          <w:b/>
          <w:i/>
        </w:rPr>
        <w:t>:</w:t>
      </w:r>
      <w:r>
        <w:t xml:space="preserve"> </w:t>
      </w:r>
      <w:r w:rsidR="004A16B3">
        <w:t xml:space="preserve">Extend the </w:t>
      </w:r>
      <w:r w:rsidRPr="003D6D05">
        <w:t>Indoor scenarios for DL+UL LAA solutions</w:t>
      </w:r>
      <w:r w:rsidR="004A16B3">
        <w:t xml:space="preserve"> as follows</w:t>
      </w:r>
      <w:r>
        <w:t>:</w:t>
      </w:r>
    </w:p>
    <w:p w:rsidR="003D6D05" w:rsidRDefault="003D6D05" w:rsidP="007E3D66">
      <w:pPr>
        <w:pStyle w:val="BodyText"/>
        <w:numPr>
          <w:ilvl w:val="0"/>
          <w:numId w:val="41"/>
        </w:numPr>
      </w:pPr>
      <w:r w:rsidRPr="00A718A6">
        <w:t xml:space="preserve">Two operators deploy </w:t>
      </w:r>
      <w:r>
        <w:t>X=</w:t>
      </w:r>
      <w:r w:rsidRPr="00A718A6">
        <w:t>4 small cells each in the single-floor building</w:t>
      </w:r>
      <w:r>
        <w:t xml:space="preserve"> sharing Y=1 unlicensed carrier. 10 DL</w:t>
      </w:r>
      <w:r w:rsidR="007E3D66" w:rsidRPr="007E3D66">
        <w:t>-traffic</w:t>
      </w:r>
      <w:r>
        <w:t xml:space="preserve"> UEs and 10 UL</w:t>
      </w:r>
      <w:r w:rsidR="007E3D66" w:rsidRPr="007E3D66">
        <w:t>-traffic</w:t>
      </w:r>
      <w:r>
        <w:t xml:space="preserve"> UEs per operator are modeled.</w:t>
      </w:r>
    </w:p>
    <w:p w:rsidR="003D6D05" w:rsidRDefault="003D6D05" w:rsidP="007E3D66">
      <w:pPr>
        <w:pStyle w:val="BodyText"/>
        <w:numPr>
          <w:ilvl w:val="0"/>
          <w:numId w:val="41"/>
        </w:numPr>
      </w:pPr>
      <w:r w:rsidRPr="00A718A6">
        <w:t xml:space="preserve">Two operators deploy </w:t>
      </w:r>
      <w:r>
        <w:t>X=</w:t>
      </w:r>
      <w:r w:rsidRPr="00A718A6">
        <w:t>4 small cells each in the single-floor building</w:t>
      </w:r>
      <w:r>
        <w:t xml:space="preserve"> sharing Y=4 unlicensed carriers. 40 DL</w:t>
      </w:r>
      <w:r w:rsidR="007E3D66" w:rsidRPr="007E3D66">
        <w:t>-traffic</w:t>
      </w:r>
      <w:r>
        <w:t xml:space="preserve"> UEs and 40 UL</w:t>
      </w:r>
      <w:r w:rsidR="007E3D66" w:rsidRPr="007E3D66">
        <w:t>-traffic</w:t>
      </w:r>
      <w:r>
        <w:t xml:space="preserve"> UEs per operator are modeled.</w:t>
      </w:r>
    </w:p>
    <w:p w:rsidR="003D6D05" w:rsidRPr="003D6D05" w:rsidRDefault="003D6D05" w:rsidP="003D6D05">
      <w:pPr>
        <w:pStyle w:val="BodyText"/>
        <w:rPr>
          <w:b/>
        </w:rPr>
      </w:pPr>
      <w:r w:rsidRPr="00AD69AA">
        <w:rPr>
          <w:b/>
          <w:i/>
        </w:rPr>
        <w:t>Proposal</w:t>
      </w:r>
      <w:r w:rsidR="004A16B3" w:rsidRPr="00AD69AA">
        <w:rPr>
          <w:b/>
          <w:i/>
        </w:rPr>
        <w:t>:</w:t>
      </w:r>
      <w:r>
        <w:t xml:space="preserve"> </w:t>
      </w:r>
      <w:r w:rsidR="004A16B3">
        <w:t xml:space="preserve">Extend the </w:t>
      </w:r>
      <w:r w:rsidRPr="003D6D05">
        <w:t>Outdoor scenarios for DL+UL LAA solutions</w:t>
      </w:r>
      <w:r w:rsidR="004A16B3">
        <w:t xml:space="preserve"> as follows:</w:t>
      </w:r>
    </w:p>
    <w:p w:rsidR="003D6D05" w:rsidRDefault="003D6D05" w:rsidP="007E3D66">
      <w:pPr>
        <w:pStyle w:val="BodyText"/>
        <w:numPr>
          <w:ilvl w:val="0"/>
          <w:numId w:val="42"/>
        </w:numPr>
      </w:pPr>
      <w:r w:rsidRPr="00A718A6">
        <w:t xml:space="preserve">Two operators deploy </w:t>
      </w:r>
      <w:r>
        <w:t>X=</w:t>
      </w:r>
      <w:r w:rsidRPr="00A718A6">
        <w:t>4 small cells each in</w:t>
      </w:r>
      <w:r>
        <w:t xml:space="preserve"> an outdoor hot-spot cluster sharing Y=1 unlicensed carrier. 10 DL</w:t>
      </w:r>
      <w:r w:rsidR="007E3D66" w:rsidRPr="007E3D66">
        <w:t>-traffic</w:t>
      </w:r>
      <w:r>
        <w:t xml:space="preserve"> UEs and 10 UL</w:t>
      </w:r>
      <w:r w:rsidR="007E3D66" w:rsidRPr="007E3D66">
        <w:t>-traffic</w:t>
      </w:r>
      <w:r>
        <w:t xml:space="preserve"> UEs per operator are modeled.</w:t>
      </w:r>
    </w:p>
    <w:p w:rsidR="003D6D05" w:rsidRDefault="003D6D05" w:rsidP="007E3D66">
      <w:pPr>
        <w:pStyle w:val="BodyText"/>
        <w:numPr>
          <w:ilvl w:val="0"/>
          <w:numId w:val="42"/>
        </w:numPr>
      </w:pPr>
      <w:r w:rsidRPr="00A718A6">
        <w:t xml:space="preserve">Two operators deploy </w:t>
      </w:r>
      <w:r>
        <w:t>X=</w:t>
      </w:r>
      <w:r w:rsidRPr="00A718A6">
        <w:t>4 small cells each in</w:t>
      </w:r>
      <w:r>
        <w:t xml:space="preserve"> an outdoor hot-spot cluster sharing Y=4 unlicensed carriers. 40 DL</w:t>
      </w:r>
      <w:r w:rsidR="007E3D66" w:rsidRPr="007E3D66">
        <w:t>-traffic</w:t>
      </w:r>
      <w:r>
        <w:t xml:space="preserve"> UEs and 40 UL</w:t>
      </w:r>
      <w:r w:rsidR="007E3D66" w:rsidRPr="007E3D66">
        <w:t>-traffic</w:t>
      </w:r>
      <w:r>
        <w:t xml:space="preserve"> UEs per operator are modeled.</w:t>
      </w:r>
    </w:p>
    <w:p w:rsidR="002443A0" w:rsidRPr="00E70914" w:rsidRDefault="002443A0" w:rsidP="002443A0">
      <w:pPr>
        <w:pStyle w:val="Heading1"/>
        <w:jc w:val="both"/>
      </w:pPr>
      <w:r w:rsidRPr="00E70914">
        <w:t>References</w:t>
      </w:r>
    </w:p>
    <w:p w:rsidR="005C3E91" w:rsidRDefault="005C3E91" w:rsidP="005C3E91">
      <w:pPr>
        <w:pStyle w:val="Reference"/>
      </w:pPr>
      <w:bookmarkStart w:id="2" w:name="_Ref410045759"/>
      <w:bookmarkStart w:id="3" w:name="_Ref410036379"/>
      <w:bookmarkStart w:id="4" w:name="_Ref399149024"/>
      <w:r>
        <w:t xml:space="preserve">RP-141664 </w:t>
      </w:r>
      <w:r w:rsidRPr="005579A3">
        <w:t>Study on Licensed-Assisted Access usi</w:t>
      </w:r>
      <w:r>
        <w:t>ng LTE,</w:t>
      </w:r>
      <w:r w:rsidRPr="005579A3">
        <w:t xml:space="preserve"> Ericsson, Qualcomm, Huawei, ALU</w:t>
      </w:r>
      <w:bookmarkEnd w:id="2"/>
      <w:r w:rsidRPr="005579A3">
        <w:t xml:space="preserve"> </w:t>
      </w:r>
    </w:p>
    <w:p w:rsidR="005C3E91" w:rsidRDefault="005C3E91" w:rsidP="005C3E91">
      <w:pPr>
        <w:pStyle w:val="Reference"/>
      </w:pPr>
      <w:bookmarkStart w:id="5" w:name="_Ref410045778"/>
      <w:r>
        <w:t>Chairman’s note 3GPP RAN1 WG #79</w:t>
      </w:r>
      <w:bookmarkEnd w:id="5"/>
    </w:p>
    <w:p w:rsidR="006D3147" w:rsidRDefault="006D3147" w:rsidP="006D3147">
      <w:pPr>
        <w:pStyle w:val="Reference"/>
      </w:pPr>
      <w:bookmarkStart w:id="6" w:name="_Ref410045854"/>
      <w:r>
        <w:t xml:space="preserve">3GPP TR 36.899 </w:t>
      </w:r>
      <w:r w:rsidRPr="006D3147">
        <w:t>Study on Licensed-Assisted Access to Unlicensed Spectrum</w:t>
      </w:r>
      <w:r>
        <w:t>, v.0.1.1</w:t>
      </w:r>
      <w:bookmarkEnd w:id="3"/>
      <w:bookmarkEnd w:id="6"/>
    </w:p>
    <w:p w:rsidR="00570E60" w:rsidRDefault="00570E60" w:rsidP="00AD69AA">
      <w:pPr>
        <w:pStyle w:val="Reference"/>
      </w:pPr>
      <w:bookmarkStart w:id="7" w:name="_Ref399336919"/>
      <w:bookmarkStart w:id="8" w:name="_Ref403052350"/>
      <w:r>
        <w:t xml:space="preserve">Ericsson mobility report available at </w:t>
      </w:r>
      <w:hyperlink r:id="rId7" w:history="1">
        <w:r>
          <w:rPr>
            <w:rStyle w:val="Hyperlink"/>
          </w:rPr>
          <w:t>http://www.ericsson.com/res/docs/2012/ericsson-mobility-report-november-2012.pdf</w:t>
        </w:r>
      </w:hyperlink>
      <w:bookmarkEnd w:id="7"/>
      <w:r>
        <w:t>.</w:t>
      </w:r>
      <w:bookmarkStart w:id="9" w:name="_GoBack"/>
      <w:bookmarkEnd w:id="4"/>
      <w:bookmarkEnd w:id="8"/>
      <w:bookmarkEnd w:id="9"/>
    </w:p>
    <w:sectPr w:rsidR="00570E6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30">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0">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9"/>
  </w:num>
  <w:num w:numId="3">
    <w:abstractNumId w:val="12"/>
  </w:num>
  <w:num w:numId="4">
    <w:abstractNumId w:val="18"/>
  </w:num>
  <w:num w:numId="5">
    <w:abstractNumId w:val="23"/>
  </w:num>
  <w:num w:numId="6">
    <w:abstractNumId w:val="38"/>
  </w:num>
  <w:num w:numId="7">
    <w:abstractNumId w:val="32"/>
  </w:num>
  <w:num w:numId="8">
    <w:abstractNumId w:val="16"/>
  </w:num>
  <w:num w:numId="9">
    <w:abstractNumId w:val="15"/>
  </w:num>
  <w:num w:numId="10">
    <w:abstractNumId w:val="7"/>
  </w:num>
  <w:num w:numId="11">
    <w:abstractNumId w:val="36"/>
  </w:num>
  <w:num w:numId="12">
    <w:abstractNumId w:val="1"/>
  </w:num>
  <w:num w:numId="13">
    <w:abstractNumId w:val="11"/>
  </w:num>
  <w:num w:numId="14">
    <w:abstractNumId w:val="6"/>
  </w:num>
  <w:num w:numId="15">
    <w:abstractNumId w:val="3"/>
  </w:num>
  <w:num w:numId="16">
    <w:abstractNumId w:val="35"/>
  </w:num>
  <w:num w:numId="17">
    <w:abstractNumId w:val="25"/>
  </w:num>
  <w:num w:numId="18">
    <w:abstractNumId w:val="4"/>
  </w:num>
  <w:num w:numId="19">
    <w:abstractNumId w:val="5"/>
  </w:num>
  <w:num w:numId="20">
    <w:abstractNumId w:val="2"/>
  </w:num>
  <w:num w:numId="21">
    <w:abstractNumId w:val="33"/>
  </w:num>
  <w:num w:numId="22">
    <w:abstractNumId w:val="29"/>
  </w:num>
  <w:num w:numId="23">
    <w:abstractNumId w:val="19"/>
  </w:num>
  <w:num w:numId="24">
    <w:abstractNumId w:val="37"/>
  </w:num>
  <w:num w:numId="25">
    <w:abstractNumId w:val="28"/>
  </w:num>
  <w:num w:numId="26">
    <w:abstractNumId w:val="22"/>
  </w:num>
  <w:num w:numId="27">
    <w:abstractNumId w:val="31"/>
  </w:num>
  <w:num w:numId="28">
    <w:abstractNumId w:val="40"/>
  </w:num>
  <w:num w:numId="29">
    <w:abstractNumId w:val="0"/>
  </w:num>
  <w:num w:numId="30">
    <w:abstractNumId w:val="24"/>
  </w:num>
  <w:num w:numId="31">
    <w:abstractNumId w:val="8"/>
  </w:num>
  <w:num w:numId="32">
    <w:abstractNumId w:val="9"/>
  </w:num>
  <w:num w:numId="33">
    <w:abstractNumId w:val="34"/>
  </w:num>
  <w:num w:numId="34">
    <w:abstractNumId w:val="21"/>
  </w:num>
  <w:num w:numId="35">
    <w:abstractNumId w:val="30"/>
  </w:num>
  <w:num w:numId="36">
    <w:abstractNumId w:val="17"/>
  </w:num>
  <w:num w:numId="37">
    <w:abstractNumId w:val="26"/>
  </w:num>
  <w:num w:numId="38">
    <w:abstractNumId w:val="27"/>
  </w:num>
  <w:num w:numId="39">
    <w:abstractNumId w:val="14"/>
  </w:num>
  <w:num w:numId="40">
    <w:abstractNumId w:val="20"/>
  </w:num>
  <w:num w:numId="41">
    <w:abstractNumId w:val="13"/>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doNotDisplayPageBoundarie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672E"/>
    <w:rsid w:val="0001255A"/>
    <w:rsid w:val="00014A09"/>
    <w:rsid w:val="00020322"/>
    <w:rsid w:val="000244CE"/>
    <w:rsid w:val="000252DC"/>
    <w:rsid w:val="00025356"/>
    <w:rsid w:val="000267B4"/>
    <w:rsid w:val="00026EB0"/>
    <w:rsid w:val="00027AD5"/>
    <w:rsid w:val="00046CD7"/>
    <w:rsid w:val="000470C5"/>
    <w:rsid w:val="00051368"/>
    <w:rsid w:val="00055064"/>
    <w:rsid w:val="00055540"/>
    <w:rsid w:val="00057FE0"/>
    <w:rsid w:val="000666BA"/>
    <w:rsid w:val="00073823"/>
    <w:rsid w:val="0008449E"/>
    <w:rsid w:val="00094096"/>
    <w:rsid w:val="00095565"/>
    <w:rsid w:val="000A5208"/>
    <w:rsid w:val="000A6C5C"/>
    <w:rsid w:val="000B27DD"/>
    <w:rsid w:val="000B422F"/>
    <w:rsid w:val="000C58B4"/>
    <w:rsid w:val="000C6BAD"/>
    <w:rsid w:val="000D0231"/>
    <w:rsid w:val="000D1218"/>
    <w:rsid w:val="000E344A"/>
    <w:rsid w:val="000E3A12"/>
    <w:rsid w:val="000F2C41"/>
    <w:rsid w:val="000F4FEB"/>
    <w:rsid w:val="000F6AB3"/>
    <w:rsid w:val="00102DA6"/>
    <w:rsid w:val="001035E7"/>
    <w:rsid w:val="00106222"/>
    <w:rsid w:val="00107C7E"/>
    <w:rsid w:val="00111612"/>
    <w:rsid w:val="00112A93"/>
    <w:rsid w:val="00130933"/>
    <w:rsid w:val="0013108D"/>
    <w:rsid w:val="00131938"/>
    <w:rsid w:val="00132C22"/>
    <w:rsid w:val="0014401D"/>
    <w:rsid w:val="001477CA"/>
    <w:rsid w:val="001563B2"/>
    <w:rsid w:val="0015732F"/>
    <w:rsid w:val="00161864"/>
    <w:rsid w:val="0016249F"/>
    <w:rsid w:val="0017383E"/>
    <w:rsid w:val="00186916"/>
    <w:rsid w:val="001871C3"/>
    <w:rsid w:val="00193560"/>
    <w:rsid w:val="0019497C"/>
    <w:rsid w:val="001A06AC"/>
    <w:rsid w:val="001A1CE6"/>
    <w:rsid w:val="001A1FD1"/>
    <w:rsid w:val="001A74E3"/>
    <w:rsid w:val="001B48AC"/>
    <w:rsid w:val="001C3E71"/>
    <w:rsid w:val="001C720F"/>
    <w:rsid w:val="001D0668"/>
    <w:rsid w:val="001D59B0"/>
    <w:rsid w:val="001E1170"/>
    <w:rsid w:val="001F0A42"/>
    <w:rsid w:val="001F3B43"/>
    <w:rsid w:val="00201319"/>
    <w:rsid w:val="00210475"/>
    <w:rsid w:val="0021181D"/>
    <w:rsid w:val="00216EA4"/>
    <w:rsid w:val="0022142E"/>
    <w:rsid w:val="00225D43"/>
    <w:rsid w:val="00226330"/>
    <w:rsid w:val="00226D84"/>
    <w:rsid w:val="002343EE"/>
    <w:rsid w:val="002443A0"/>
    <w:rsid w:val="00247FDA"/>
    <w:rsid w:val="00251837"/>
    <w:rsid w:val="00254054"/>
    <w:rsid w:val="002574CA"/>
    <w:rsid w:val="00260907"/>
    <w:rsid w:val="00263EDA"/>
    <w:rsid w:val="00263EEB"/>
    <w:rsid w:val="00271596"/>
    <w:rsid w:val="00273F0F"/>
    <w:rsid w:val="00286CC0"/>
    <w:rsid w:val="002900AE"/>
    <w:rsid w:val="0029021F"/>
    <w:rsid w:val="00296698"/>
    <w:rsid w:val="002A0B9C"/>
    <w:rsid w:val="002B34AA"/>
    <w:rsid w:val="002B4FF6"/>
    <w:rsid w:val="002C1898"/>
    <w:rsid w:val="002D1E74"/>
    <w:rsid w:val="002D4655"/>
    <w:rsid w:val="00301B83"/>
    <w:rsid w:val="00304E57"/>
    <w:rsid w:val="00313352"/>
    <w:rsid w:val="00314348"/>
    <w:rsid w:val="00315917"/>
    <w:rsid w:val="00316C72"/>
    <w:rsid w:val="00320F89"/>
    <w:rsid w:val="00326A7A"/>
    <w:rsid w:val="003322BA"/>
    <w:rsid w:val="0033326A"/>
    <w:rsid w:val="003332F3"/>
    <w:rsid w:val="00333526"/>
    <w:rsid w:val="00334A50"/>
    <w:rsid w:val="00340F55"/>
    <w:rsid w:val="00345559"/>
    <w:rsid w:val="00352181"/>
    <w:rsid w:val="00357BFF"/>
    <w:rsid w:val="003666F9"/>
    <w:rsid w:val="00366D7B"/>
    <w:rsid w:val="003736D3"/>
    <w:rsid w:val="003778CF"/>
    <w:rsid w:val="003900C1"/>
    <w:rsid w:val="00393F38"/>
    <w:rsid w:val="0039572E"/>
    <w:rsid w:val="003D1FAA"/>
    <w:rsid w:val="003D3E19"/>
    <w:rsid w:val="003D6D05"/>
    <w:rsid w:val="003E251F"/>
    <w:rsid w:val="003E2FDE"/>
    <w:rsid w:val="003E593D"/>
    <w:rsid w:val="003E5BDE"/>
    <w:rsid w:val="003F7679"/>
    <w:rsid w:val="00422638"/>
    <w:rsid w:val="00434B62"/>
    <w:rsid w:val="00437FF8"/>
    <w:rsid w:val="00440945"/>
    <w:rsid w:val="00441D49"/>
    <w:rsid w:val="004421B1"/>
    <w:rsid w:val="00450532"/>
    <w:rsid w:val="0045472A"/>
    <w:rsid w:val="004603AF"/>
    <w:rsid w:val="00467D8D"/>
    <w:rsid w:val="00474129"/>
    <w:rsid w:val="00482BC4"/>
    <w:rsid w:val="004858E4"/>
    <w:rsid w:val="00487B5D"/>
    <w:rsid w:val="004909D3"/>
    <w:rsid w:val="0049209A"/>
    <w:rsid w:val="004935FB"/>
    <w:rsid w:val="004A16B3"/>
    <w:rsid w:val="004A3A68"/>
    <w:rsid w:val="004B2F3C"/>
    <w:rsid w:val="004B51EA"/>
    <w:rsid w:val="004B5565"/>
    <w:rsid w:val="004B740D"/>
    <w:rsid w:val="004B767F"/>
    <w:rsid w:val="004C7974"/>
    <w:rsid w:val="004D3CE8"/>
    <w:rsid w:val="004D5722"/>
    <w:rsid w:val="004D5B94"/>
    <w:rsid w:val="004E158C"/>
    <w:rsid w:val="004E6145"/>
    <w:rsid w:val="004F0711"/>
    <w:rsid w:val="004F3F73"/>
    <w:rsid w:val="005017D1"/>
    <w:rsid w:val="00506A6E"/>
    <w:rsid w:val="00511CC2"/>
    <w:rsid w:val="00513103"/>
    <w:rsid w:val="005141BA"/>
    <w:rsid w:val="0051482C"/>
    <w:rsid w:val="00523702"/>
    <w:rsid w:val="00534801"/>
    <w:rsid w:val="00543E28"/>
    <w:rsid w:val="00544D6B"/>
    <w:rsid w:val="00546E82"/>
    <w:rsid w:val="00554BE5"/>
    <w:rsid w:val="005579A3"/>
    <w:rsid w:val="0056220A"/>
    <w:rsid w:val="00562290"/>
    <w:rsid w:val="00570233"/>
    <w:rsid w:val="005707CA"/>
    <w:rsid w:val="00570E60"/>
    <w:rsid w:val="00594573"/>
    <w:rsid w:val="005A772A"/>
    <w:rsid w:val="005B157E"/>
    <w:rsid w:val="005B27C0"/>
    <w:rsid w:val="005B360C"/>
    <w:rsid w:val="005C3E91"/>
    <w:rsid w:val="005C5F43"/>
    <w:rsid w:val="005D078B"/>
    <w:rsid w:val="005D345D"/>
    <w:rsid w:val="005D4F86"/>
    <w:rsid w:val="005E57D0"/>
    <w:rsid w:val="005E74B8"/>
    <w:rsid w:val="005F384B"/>
    <w:rsid w:val="005F7F97"/>
    <w:rsid w:val="00600464"/>
    <w:rsid w:val="0060696D"/>
    <w:rsid w:val="00611897"/>
    <w:rsid w:val="00622B6C"/>
    <w:rsid w:val="00623FE9"/>
    <w:rsid w:val="00624903"/>
    <w:rsid w:val="006375EF"/>
    <w:rsid w:val="006423C0"/>
    <w:rsid w:val="00642CFB"/>
    <w:rsid w:val="00645C09"/>
    <w:rsid w:val="0065237F"/>
    <w:rsid w:val="00660DFB"/>
    <w:rsid w:val="00663289"/>
    <w:rsid w:val="00667240"/>
    <w:rsid w:val="0067390D"/>
    <w:rsid w:val="00681874"/>
    <w:rsid w:val="00686D90"/>
    <w:rsid w:val="006915A9"/>
    <w:rsid w:val="006B0837"/>
    <w:rsid w:val="006B1AEA"/>
    <w:rsid w:val="006B4570"/>
    <w:rsid w:val="006C4D06"/>
    <w:rsid w:val="006C6964"/>
    <w:rsid w:val="006D3147"/>
    <w:rsid w:val="006E7BA7"/>
    <w:rsid w:val="006F22EA"/>
    <w:rsid w:val="006F29BD"/>
    <w:rsid w:val="006F544D"/>
    <w:rsid w:val="006F66D1"/>
    <w:rsid w:val="00703134"/>
    <w:rsid w:val="00703951"/>
    <w:rsid w:val="007059C4"/>
    <w:rsid w:val="007247FE"/>
    <w:rsid w:val="007256A7"/>
    <w:rsid w:val="00725CCB"/>
    <w:rsid w:val="0072775D"/>
    <w:rsid w:val="00730454"/>
    <w:rsid w:val="007313E9"/>
    <w:rsid w:val="00735DB3"/>
    <w:rsid w:val="00741C50"/>
    <w:rsid w:val="00746BBD"/>
    <w:rsid w:val="00750759"/>
    <w:rsid w:val="007538D3"/>
    <w:rsid w:val="007556EC"/>
    <w:rsid w:val="00761FC3"/>
    <w:rsid w:val="007637DA"/>
    <w:rsid w:val="00770BC1"/>
    <w:rsid w:val="00770D08"/>
    <w:rsid w:val="007734A4"/>
    <w:rsid w:val="0077497D"/>
    <w:rsid w:val="007778CA"/>
    <w:rsid w:val="00782AE6"/>
    <w:rsid w:val="007843A9"/>
    <w:rsid w:val="00795B5F"/>
    <w:rsid w:val="007A19DD"/>
    <w:rsid w:val="007A269B"/>
    <w:rsid w:val="007B1C54"/>
    <w:rsid w:val="007B6A80"/>
    <w:rsid w:val="007C50FA"/>
    <w:rsid w:val="007D509D"/>
    <w:rsid w:val="007E3D66"/>
    <w:rsid w:val="007E462C"/>
    <w:rsid w:val="007E4D40"/>
    <w:rsid w:val="007F04FD"/>
    <w:rsid w:val="007F2176"/>
    <w:rsid w:val="007F344D"/>
    <w:rsid w:val="008056E3"/>
    <w:rsid w:val="008061C1"/>
    <w:rsid w:val="00806AEC"/>
    <w:rsid w:val="008105ED"/>
    <w:rsid w:val="0081098A"/>
    <w:rsid w:val="00813A2E"/>
    <w:rsid w:val="00813F2F"/>
    <w:rsid w:val="0081482F"/>
    <w:rsid w:val="00832BD1"/>
    <w:rsid w:val="00835D68"/>
    <w:rsid w:val="008404F6"/>
    <w:rsid w:val="00841267"/>
    <w:rsid w:val="0085564C"/>
    <w:rsid w:val="00861197"/>
    <w:rsid w:val="00864655"/>
    <w:rsid w:val="008669F5"/>
    <w:rsid w:val="00877679"/>
    <w:rsid w:val="00891D97"/>
    <w:rsid w:val="00893D93"/>
    <w:rsid w:val="00894456"/>
    <w:rsid w:val="008A2588"/>
    <w:rsid w:val="008A47C5"/>
    <w:rsid w:val="008A5FBE"/>
    <w:rsid w:val="008B60A3"/>
    <w:rsid w:val="008C7B5B"/>
    <w:rsid w:val="008D1F6A"/>
    <w:rsid w:val="008E5B69"/>
    <w:rsid w:val="008E78FB"/>
    <w:rsid w:val="009026C8"/>
    <w:rsid w:val="00910629"/>
    <w:rsid w:val="009112D6"/>
    <w:rsid w:val="0091245C"/>
    <w:rsid w:val="009263F6"/>
    <w:rsid w:val="009310F3"/>
    <w:rsid w:val="009335C3"/>
    <w:rsid w:val="00934C4C"/>
    <w:rsid w:val="00940DFB"/>
    <w:rsid w:val="00942722"/>
    <w:rsid w:val="0094512A"/>
    <w:rsid w:val="0095212E"/>
    <w:rsid w:val="0095315E"/>
    <w:rsid w:val="009548E2"/>
    <w:rsid w:val="00970982"/>
    <w:rsid w:val="009764E1"/>
    <w:rsid w:val="009832DA"/>
    <w:rsid w:val="00983434"/>
    <w:rsid w:val="00985F4A"/>
    <w:rsid w:val="009874E1"/>
    <w:rsid w:val="00991A83"/>
    <w:rsid w:val="00993F98"/>
    <w:rsid w:val="00994FFD"/>
    <w:rsid w:val="009B001B"/>
    <w:rsid w:val="009B131A"/>
    <w:rsid w:val="009B3249"/>
    <w:rsid w:val="009B7337"/>
    <w:rsid w:val="009B7D53"/>
    <w:rsid w:val="009C104C"/>
    <w:rsid w:val="009D14B6"/>
    <w:rsid w:val="009D4F00"/>
    <w:rsid w:val="009D54C2"/>
    <w:rsid w:val="009E1FF5"/>
    <w:rsid w:val="00A05F49"/>
    <w:rsid w:val="00A11A66"/>
    <w:rsid w:val="00A12F8F"/>
    <w:rsid w:val="00A207E6"/>
    <w:rsid w:val="00A235F8"/>
    <w:rsid w:val="00A315BD"/>
    <w:rsid w:val="00A34536"/>
    <w:rsid w:val="00A36C2E"/>
    <w:rsid w:val="00A44E83"/>
    <w:rsid w:val="00A54860"/>
    <w:rsid w:val="00A562B7"/>
    <w:rsid w:val="00A70CC5"/>
    <w:rsid w:val="00A718A6"/>
    <w:rsid w:val="00A7204A"/>
    <w:rsid w:val="00A808CF"/>
    <w:rsid w:val="00A811D3"/>
    <w:rsid w:val="00A84A3D"/>
    <w:rsid w:val="00A87783"/>
    <w:rsid w:val="00A87F16"/>
    <w:rsid w:val="00A94861"/>
    <w:rsid w:val="00AB18AB"/>
    <w:rsid w:val="00AB2164"/>
    <w:rsid w:val="00AC04D7"/>
    <w:rsid w:val="00AC4C62"/>
    <w:rsid w:val="00AC5152"/>
    <w:rsid w:val="00AD17FA"/>
    <w:rsid w:val="00AD69AA"/>
    <w:rsid w:val="00AE59EB"/>
    <w:rsid w:val="00AF35D2"/>
    <w:rsid w:val="00AF641B"/>
    <w:rsid w:val="00AF6456"/>
    <w:rsid w:val="00B01401"/>
    <w:rsid w:val="00B056E1"/>
    <w:rsid w:val="00B05738"/>
    <w:rsid w:val="00B05F4A"/>
    <w:rsid w:val="00B06BAF"/>
    <w:rsid w:val="00B100B4"/>
    <w:rsid w:val="00B11970"/>
    <w:rsid w:val="00B1343D"/>
    <w:rsid w:val="00B14C8B"/>
    <w:rsid w:val="00B17736"/>
    <w:rsid w:val="00B20BAD"/>
    <w:rsid w:val="00B21B7E"/>
    <w:rsid w:val="00B24393"/>
    <w:rsid w:val="00B33466"/>
    <w:rsid w:val="00B448CC"/>
    <w:rsid w:val="00B47DCD"/>
    <w:rsid w:val="00B50BA4"/>
    <w:rsid w:val="00B55301"/>
    <w:rsid w:val="00B567B6"/>
    <w:rsid w:val="00B661E1"/>
    <w:rsid w:val="00B70BCD"/>
    <w:rsid w:val="00B75C21"/>
    <w:rsid w:val="00B807C6"/>
    <w:rsid w:val="00B81C44"/>
    <w:rsid w:val="00B830C5"/>
    <w:rsid w:val="00B90F44"/>
    <w:rsid w:val="00B93118"/>
    <w:rsid w:val="00B935B2"/>
    <w:rsid w:val="00B960ED"/>
    <w:rsid w:val="00BA0E13"/>
    <w:rsid w:val="00BB305D"/>
    <w:rsid w:val="00BB316F"/>
    <w:rsid w:val="00BC2A47"/>
    <w:rsid w:val="00BD0285"/>
    <w:rsid w:val="00BD07C2"/>
    <w:rsid w:val="00BD18B9"/>
    <w:rsid w:val="00BD2821"/>
    <w:rsid w:val="00BD47D6"/>
    <w:rsid w:val="00BD79C2"/>
    <w:rsid w:val="00BE10FC"/>
    <w:rsid w:val="00BE33EF"/>
    <w:rsid w:val="00BF0604"/>
    <w:rsid w:val="00BF43CF"/>
    <w:rsid w:val="00BF5895"/>
    <w:rsid w:val="00BF674E"/>
    <w:rsid w:val="00C10E5A"/>
    <w:rsid w:val="00C11A3C"/>
    <w:rsid w:val="00C12C4B"/>
    <w:rsid w:val="00C1441D"/>
    <w:rsid w:val="00C23EC8"/>
    <w:rsid w:val="00C253A6"/>
    <w:rsid w:val="00C33CBF"/>
    <w:rsid w:val="00C40D40"/>
    <w:rsid w:val="00C413C3"/>
    <w:rsid w:val="00C5310E"/>
    <w:rsid w:val="00C53351"/>
    <w:rsid w:val="00C60B12"/>
    <w:rsid w:val="00C74A08"/>
    <w:rsid w:val="00C867E0"/>
    <w:rsid w:val="00C96DD0"/>
    <w:rsid w:val="00C97296"/>
    <w:rsid w:val="00CA2D29"/>
    <w:rsid w:val="00CA488E"/>
    <w:rsid w:val="00CA53C8"/>
    <w:rsid w:val="00CB6120"/>
    <w:rsid w:val="00CC1C57"/>
    <w:rsid w:val="00CC2819"/>
    <w:rsid w:val="00CC6D8B"/>
    <w:rsid w:val="00CE3F47"/>
    <w:rsid w:val="00CF5E58"/>
    <w:rsid w:val="00CF6515"/>
    <w:rsid w:val="00D01162"/>
    <w:rsid w:val="00D0243C"/>
    <w:rsid w:val="00D02F3F"/>
    <w:rsid w:val="00D1139E"/>
    <w:rsid w:val="00D11908"/>
    <w:rsid w:val="00D2131C"/>
    <w:rsid w:val="00D22D60"/>
    <w:rsid w:val="00D23AFA"/>
    <w:rsid w:val="00D265CC"/>
    <w:rsid w:val="00D26E67"/>
    <w:rsid w:val="00D37A9A"/>
    <w:rsid w:val="00D42A52"/>
    <w:rsid w:val="00D43331"/>
    <w:rsid w:val="00D4552B"/>
    <w:rsid w:val="00D458E6"/>
    <w:rsid w:val="00D56D04"/>
    <w:rsid w:val="00D60E79"/>
    <w:rsid w:val="00D6154B"/>
    <w:rsid w:val="00D70BCA"/>
    <w:rsid w:val="00D71CC7"/>
    <w:rsid w:val="00D73709"/>
    <w:rsid w:val="00D83629"/>
    <w:rsid w:val="00D86B19"/>
    <w:rsid w:val="00D87A9A"/>
    <w:rsid w:val="00D90452"/>
    <w:rsid w:val="00D91F1A"/>
    <w:rsid w:val="00D9260C"/>
    <w:rsid w:val="00D945F6"/>
    <w:rsid w:val="00DA4F06"/>
    <w:rsid w:val="00DA7A4B"/>
    <w:rsid w:val="00DB17FC"/>
    <w:rsid w:val="00DC0182"/>
    <w:rsid w:val="00DD0733"/>
    <w:rsid w:val="00DD3514"/>
    <w:rsid w:val="00DD4B6B"/>
    <w:rsid w:val="00DD763E"/>
    <w:rsid w:val="00DE2B08"/>
    <w:rsid w:val="00DF2E49"/>
    <w:rsid w:val="00DF34B3"/>
    <w:rsid w:val="00E2330E"/>
    <w:rsid w:val="00E236F8"/>
    <w:rsid w:val="00E302C7"/>
    <w:rsid w:val="00E31BFA"/>
    <w:rsid w:val="00E4174D"/>
    <w:rsid w:val="00E42CA1"/>
    <w:rsid w:val="00E43340"/>
    <w:rsid w:val="00E43A8C"/>
    <w:rsid w:val="00E4522A"/>
    <w:rsid w:val="00E47386"/>
    <w:rsid w:val="00E52DA4"/>
    <w:rsid w:val="00E70BB9"/>
    <w:rsid w:val="00E720BF"/>
    <w:rsid w:val="00E76D42"/>
    <w:rsid w:val="00E876B5"/>
    <w:rsid w:val="00E960C0"/>
    <w:rsid w:val="00EA02AD"/>
    <w:rsid w:val="00EA0945"/>
    <w:rsid w:val="00EB33A7"/>
    <w:rsid w:val="00EB5BF0"/>
    <w:rsid w:val="00EC416C"/>
    <w:rsid w:val="00EC5C84"/>
    <w:rsid w:val="00ED0963"/>
    <w:rsid w:val="00ED2FAC"/>
    <w:rsid w:val="00ED5B0F"/>
    <w:rsid w:val="00EE213C"/>
    <w:rsid w:val="00EF263F"/>
    <w:rsid w:val="00EF3059"/>
    <w:rsid w:val="00F13D82"/>
    <w:rsid w:val="00F255C2"/>
    <w:rsid w:val="00F3336D"/>
    <w:rsid w:val="00F34185"/>
    <w:rsid w:val="00F3480C"/>
    <w:rsid w:val="00F621CB"/>
    <w:rsid w:val="00F63E30"/>
    <w:rsid w:val="00F6593F"/>
    <w:rsid w:val="00F71099"/>
    <w:rsid w:val="00F7320F"/>
    <w:rsid w:val="00F736B9"/>
    <w:rsid w:val="00F81D9C"/>
    <w:rsid w:val="00F82A91"/>
    <w:rsid w:val="00F83D73"/>
    <w:rsid w:val="00F8516E"/>
    <w:rsid w:val="00F95D94"/>
    <w:rsid w:val="00FA2B73"/>
    <w:rsid w:val="00FA7484"/>
    <w:rsid w:val="00FB0774"/>
    <w:rsid w:val="00FB639B"/>
    <w:rsid w:val="00FC0BC9"/>
    <w:rsid w:val="00FC1D25"/>
    <w:rsid w:val="00FD47A3"/>
    <w:rsid w:val="00FE50A2"/>
    <w:rsid w:val="00FE69DB"/>
    <w:rsid w:val="00FE765F"/>
    <w:rsid w:val="00FF6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ericsson.com/res/docs/2012/ericsson-mobility-report-november-2012.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54A89-ABDD-460D-806F-66354E904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1216</Words>
  <Characters>6936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Havish Koorapaty</cp:lastModifiedBy>
  <cp:revision>6</cp:revision>
  <dcterms:created xsi:type="dcterms:W3CDTF">2015-01-31T05:11:00Z</dcterms:created>
  <dcterms:modified xsi:type="dcterms:W3CDTF">2015-01-31T05:16:00Z</dcterms:modified>
</cp:coreProperties>
</file>