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F97" w:rsidRPr="00A60380" w:rsidRDefault="00533F97" w:rsidP="00533F97">
      <w:pPr>
        <w:pStyle w:val="Header"/>
        <w:tabs>
          <w:tab w:val="clear" w:pos="4536"/>
        </w:tabs>
        <w:rPr>
          <w:lang w:val="de-DE"/>
        </w:rPr>
      </w:pPr>
      <w:bookmarkStart w:id="0" w:name="OLE_LINK1"/>
      <w:r w:rsidRPr="00A60380">
        <w:rPr>
          <w:lang w:val="de-DE"/>
        </w:rPr>
        <w:t>3GPP TSG-RAN WG1#</w:t>
      </w:r>
      <w:r>
        <w:rPr>
          <w:lang w:val="de-DE"/>
        </w:rPr>
        <w:t>80</w:t>
      </w:r>
      <w:r w:rsidRPr="00A60380">
        <w:rPr>
          <w:lang w:val="de-DE"/>
        </w:rPr>
        <w:tab/>
      </w:r>
      <w:r w:rsidR="00222093">
        <w:rPr>
          <w:lang w:val="de-DE"/>
        </w:rPr>
        <w:t xml:space="preserve"> </w:t>
      </w:r>
      <w:r w:rsidR="00CA05A3">
        <w:t>R1-150323</w:t>
      </w:r>
    </w:p>
    <w:bookmarkEnd w:id="0"/>
    <w:p w:rsidR="00533F97" w:rsidRDefault="00533F97" w:rsidP="00533F97">
      <w:pPr>
        <w:pStyle w:val="Header"/>
      </w:pPr>
      <w:r>
        <w:t>Athens</w:t>
      </w:r>
      <w:r w:rsidRPr="00D60A8E">
        <w:t xml:space="preserve">, </w:t>
      </w:r>
      <w:r>
        <w:t>Greece,</w:t>
      </w:r>
      <w:r w:rsidRPr="00D60A8E">
        <w:t xml:space="preserve"> </w:t>
      </w:r>
      <w:r>
        <w:t>9-13 February 2015</w:t>
      </w:r>
    </w:p>
    <w:p w:rsidR="00533F97" w:rsidRPr="009D2B97" w:rsidRDefault="00533F97" w:rsidP="00533F97">
      <w:pPr>
        <w:pStyle w:val="Header"/>
      </w:pPr>
    </w:p>
    <w:p w:rsidR="00533F97" w:rsidRPr="009D2B97" w:rsidRDefault="00533F97" w:rsidP="00533F97">
      <w:pPr>
        <w:pStyle w:val="Header"/>
        <w:tabs>
          <w:tab w:val="clear" w:pos="4536"/>
          <w:tab w:val="left" w:pos="1800"/>
        </w:tabs>
        <w:ind w:left="1800" w:hanging="1800"/>
      </w:pPr>
      <w:r w:rsidRPr="009D2B97">
        <w:t>Source:</w:t>
      </w:r>
      <w:r w:rsidRPr="009D2B97">
        <w:tab/>
        <w:t>Ericsson</w:t>
      </w:r>
    </w:p>
    <w:p w:rsidR="00533F97" w:rsidRDefault="00533F97" w:rsidP="00533F97">
      <w:pPr>
        <w:pStyle w:val="Header"/>
        <w:tabs>
          <w:tab w:val="clear" w:pos="4536"/>
          <w:tab w:val="left" w:pos="1800"/>
        </w:tabs>
      </w:pPr>
      <w:r w:rsidRPr="009D2B97">
        <w:t>Title:</w:t>
      </w:r>
      <w:bookmarkStart w:id="1" w:name="Title"/>
      <w:bookmarkEnd w:id="1"/>
      <w:r w:rsidRPr="009D2B97">
        <w:tab/>
      </w:r>
      <w:r>
        <w:t>DL control signaling enhancement</w:t>
      </w:r>
      <w:r w:rsidR="00BF31BA">
        <w:t>s</w:t>
      </w:r>
      <w:r>
        <w:t xml:space="preserve"> for up to 32 CCs</w:t>
      </w:r>
    </w:p>
    <w:p w:rsidR="00533F97" w:rsidRPr="009D2B97" w:rsidRDefault="00533F97" w:rsidP="00533F97">
      <w:pPr>
        <w:pStyle w:val="Header"/>
        <w:tabs>
          <w:tab w:val="clear" w:pos="4536"/>
          <w:tab w:val="left" w:pos="1800"/>
        </w:tabs>
      </w:pPr>
      <w:r w:rsidRPr="009D2B97">
        <w:t>Agenda Item:</w:t>
      </w:r>
      <w:bookmarkStart w:id="2" w:name="Source"/>
      <w:bookmarkEnd w:id="2"/>
      <w:r w:rsidRPr="009D2B97">
        <w:tab/>
      </w:r>
      <w:r>
        <w:t>7.2.2.2.2</w:t>
      </w:r>
    </w:p>
    <w:p w:rsidR="00533F97" w:rsidRPr="009D2B97" w:rsidRDefault="00533F97" w:rsidP="00533F97">
      <w:pPr>
        <w:pStyle w:val="Header"/>
        <w:tabs>
          <w:tab w:val="left" w:pos="1800"/>
        </w:tabs>
      </w:pPr>
      <w:r w:rsidRPr="009D2B97">
        <w:t>Document for:</w:t>
      </w:r>
      <w:r w:rsidRPr="009D2B97">
        <w:tab/>
      </w:r>
      <w:bookmarkStart w:id="3" w:name="DocumentFor"/>
      <w:bookmarkEnd w:id="3"/>
      <w:r w:rsidRPr="009D2B97">
        <w:t>Discussion and Decision</w:t>
      </w:r>
    </w:p>
    <w:p w:rsidR="00533F97" w:rsidRPr="009D2B97" w:rsidRDefault="00533F97" w:rsidP="00533F97">
      <w:pPr>
        <w:pBdr>
          <w:bottom w:val="single" w:sz="4" w:space="1" w:color="auto"/>
        </w:pBdr>
        <w:tabs>
          <w:tab w:val="left" w:pos="2552"/>
        </w:tabs>
      </w:pPr>
    </w:p>
    <w:p w:rsidR="00533F97" w:rsidRDefault="00533F97" w:rsidP="00533F97">
      <w:pPr>
        <w:pStyle w:val="Heading1"/>
      </w:pPr>
      <w:r w:rsidRPr="003178F4">
        <w:t>Introduction</w:t>
      </w:r>
    </w:p>
    <w:p w:rsidR="00055EDA" w:rsidRDefault="00533F97" w:rsidP="00055EDA">
      <w:pPr>
        <w:spacing w:after="120"/>
        <w:jc w:val="both"/>
      </w:pPr>
      <w:r>
        <w:t xml:space="preserve">A new WI was agreed at RAN #66 plenary meeting to support LTE </w:t>
      </w:r>
      <w:r w:rsidR="00D12632">
        <w:t>carrier aggregation beyond 5 carriers</w:t>
      </w:r>
      <w:r w:rsidR="0012736F">
        <w:t xml:space="preserve"> </w:t>
      </w:r>
      <w:r w:rsidR="0012736F">
        <w:fldChar w:fldCharType="begin"/>
      </w:r>
      <w:r w:rsidR="0012736F">
        <w:instrText xml:space="preserve"> REF _Ref409528764 \r \h </w:instrText>
      </w:r>
      <w:r w:rsidR="0012736F">
        <w:fldChar w:fldCharType="separate"/>
      </w:r>
      <w:r w:rsidR="001D2244">
        <w:t>[1]</w:t>
      </w:r>
      <w:r w:rsidR="0012736F">
        <w:fldChar w:fldCharType="end"/>
      </w:r>
      <w:r>
        <w:t xml:space="preserve">. </w:t>
      </w:r>
      <w:r w:rsidR="00CB0DF6">
        <w:t>One of the</w:t>
      </w:r>
      <w:r w:rsidR="00D12632">
        <w:t xml:space="preserve"> objectives</w:t>
      </w:r>
      <w:r w:rsidR="00CB0DF6">
        <w:t xml:space="preserve"> is</w:t>
      </w:r>
      <w:r w:rsidR="00D12632">
        <w:t xml:space="preserve"> </w:t>
      </w:r>
      <w:r w:rsidR="00CB0DF6">
        <w:t>to specify</w:t>
      </w:r>
      <w:r w:rsidR="00D12632">
        <w:t xml:space="preserve"> necessary mechanisms to enable LTE CA extension</w:t>
      </w:r>
      <w:r w:rsidR="00CB0DF6">
        <w:t xml:space="preserve"> with</w:t>
      </w:r>
      <w:r w:rsidR="00D12632">
        <w:t xml:space="preserve"> up to 32</w:t>
      </w:r>
      <w:r w:rsidR="00CB0DF6">
        <w:t xml:space="preserve"> component carriers, including:</w:t>
      </w:r>
    </w:p>
    <w:p w:rsidR="00055EDA" w:rsidRDefault="00CB0DF6" w:rsidP="00055EDA">
      <w:pPr>
        <w:pStyle w:val="ListParagraph"/>
        <w:numPr>
          <w:ilvl w:val="0"/>
          <w:numId w:val="7"/>
        </w:numPr>
        <w:jc w:val="both"/>
      </w:pPr>
      <w:r w:rsidRPr="00055EDA">
        <w:rPr>
          <w:rFonts w:eastAsia="MS Mincho" w:hint="eastAsia"/>
        </w:rPr>
        <w:t>E</w:t>
      </w:r>
      <w:r>
        <w:rPr>
          <w:lang w:eastAsia="zh-CN"/>
        </w:rPr>
        <w:t xml:space="preserve">nhancements to DL control </w:t>
      </w:r>
      <w:proofErr w:type="spellStart"/>
      <w:r>
        <w:rPr>
          <w:lang w:eastAsia="zh-CN"/>
        </w:rPr>
        <w:t>signalling</w:t>
      </w:r>
      <w:proofErr w:type="spellEnd"/>
      <w:r>
        <w:rPr>
          <w:lang w:eastAsia="zh-CN"/>
        </w:rPr>
        <w:t xml:space="preserve"> for up to 32 component carriers including both self-scheduling and cross-carrier scheduling</w:t>
      </w:r>
      <w:r w:rsidRPr="00055EDA">
        <w:rPr>
          <w:rFonts w:eastAsia="MS Mincho" w:hint="eastAsia"/>
        </w:rPr>
        <w:t>, if any</w:t>
      </w:r>
      <w:r>
        <w:rPr>
          <w:lang w:eastAsia="zh-CN"/>
        </w:rPr>
        <w:t xml:space="preserve"> [RAN1]</w:t>
      </w:r>
    </w:p>
    <w:p w:rsidR="00055EDA" w:rsidRPr="00055EDA" w:rsidRDefault="00CB0DF6" w:rsidP="00055EDA">
      <w:pPr>
        <w:pStyle w:val="ListParagraph"/>
        <w:numPr>
          <w:ilvl w:val="0"/>
          <w:numId w:val="7"/>
        </w:numPr>
        <w:jc w:val="both"/>
      </w:pPr>
      <w:r w:rsidRPr="00055EDA">
        <w:rPr>
          <w:rFonts w:eastAsia="MS Mincho" w:hint="eastAsia"/>
        </w:rPr>
        <w:t>E</w:t>
      </w:r>
      <w:r>
        <w:rPr>
          <w:lang w:eastAsia="zh-CN"/>
        </w:rPr>
        <w:t xml:space="preserve">nhancements </w:t>
      </w:r>
      <w:r w:rsidRPr="00055EDA">
        <w:rPr>
          <w:rFonts w:eastAsia="MS Mincho" w:hint="eastAsia"/>
        </w:rPr>
        <w:t>to</w:t>
      </w:r>
      <w:r>
        <w:rPr>
          <w:lang w:eastAsia="zh-CN"/>
        </w:rPr>
        <w:t xml:space="preserve"> UL control </w:t>
      </w:r>
      <w:proofErr w:type="spellStart"/>
      <w:r>
        <w:rPr>
          <w:lang w:eastAsia="zh-CN"/>
        </w:rPr>
        <w:t>signalling</w:t>
      </w:r>
      <w:proofErr w:type="spellEnd"/>
      <w:r w:rsidRPr="00055EDA">
        <w:rPr>
          <w:rFonts w:eastAsia="MS Mincho" w:hint="eastAsia"/>
        </w:rPr>
        <w:t xml:space="preserve"> for up to </w:t>
      </w:r>
      <w:r w:rsidRPr="00055EDA">
        <w:rPr>
          <w:rFonts w:eastAsia="MS Mincho"/>
        </w:rPr>
        <w:t>32</w:t>
      </w:r>
      <w:r w:rsidRPr="00055EDA">
        <w:rPr>
          <w:rFonts w:eastAsia="MS Mincho" w:hint="eastAsia"/>
        </w:rPr>
        <w:t xml:space="preserve"> component carriers [RAN1]</w:t>
      </w:r>
    </w:p>
    <w:p w:rsidR="00CB0DF6" w:rsidRPr="00055EDA" w:rsidRDefault="00CB0DF6" w:rsidP="00055EDA">
      <w:pPr>
        <w:pStyle w:val="ListParagraph"/>
        <w:numPr>
          <w:ilvl w:val="1"/>
          <w:numId w:val="7"/>
        </w:numPr>
        <w:jc w:val="both"/>
      </w:pPr>
      <w:r w:rsidRPr="00055EDA">
        <w:rPr>
          <w:rFonts w:eastAsia="MS Mincho" w:hint="eastAsia"/>
        </w:rPr>
        <w:t>E</w:t>
      </w:r>
      <w:r>
        <w:rPr>
          <w:lang w:eastAsia="zh-CN"/>
        </w:rPr>
        <w:t>nhancements to support UCI feedback on PUCCH for up to 32 DL carriers</w:t>
      </w:r>
    </w:p>
    <w:p w:rsidR="00055EDA" w:rsidRPr="00055EDA" w:rsidRDefault="00CB0DF6" w:rsidP="00055EDA">
      <w:pPr>
        <w:pStyle w:val="ListParagraph"/>
        <w:numPr>
          <w:ilvl w:val="2"/>
          <w:numId w:val="7"/>
        </w:numPr>
        <w:overflowPunct w:val="0"/>
        <w:autoSpaceDE w:val="0"/>
        <w:autoSpaceDN w:val="0"/>
        <w:adjustRightInd w:val="0"/>
        <w:spacing w:after="180"/>
        <w:ind w:right="-99"/>
        <w:textAlignment w:val="baseline"/>
        <w:rPr>
          <w:rFonts w:eastAsia="MS Mincho"/>
          <w:u w:val="single"/>
        </w:rPr>
      </w:pPr>
      <w:r>
        <w:rPr>
          <w:lang w:eastAsia="zh-CN"/>
        </w:rPr>
        <w:t xml:space="preserve">Specify the necessary enhancements to </w:t>
      </w:r>
      <w:r w:rsidRPr="00055EDA">
        <w:rPr>
          <w:rFonts w:eastAsia="Malgun Gothic" w:hint="eastAsia"/>
          <w:lang w:eastAsia="ko-KR"/>
        </w:rPr>
        <w:t xml:space="preserve">UCI </w:t>
      </w:r>
      <w:proofErr w:type="spellStart"/>
      <w:r w:rsidRPr="00055EDA">
        <w:rPr>
          <w:rFonts w:eastAsia="Malgun Gothic" w:hint="eastAsia"/>
          <w:lang w:eastAsia="ko-KR"/>
        </w:rPr>
        <w:t>signalling</w:t>
      </w:r>
      <w:proofErr w:type="spellEnd"/>
      <w:r>
        <w:rPr>
          <w:lang w:eastAsia="zh-CN"/>
        </w:rPr>
        <w:t xml:space="preserve"> formats to support UCI feedback</w:t>
      </w:r>
      <w:r w:rsidRPr="00D40C4E">
        <w:rPr>
          <w:lang w:eastAsia="zh-CN"/>
        </w:rPr>
        <w:t xml:space="preserve"> </w:t>
      </w:r>
      <w:r>
        <w:rPr>
          <w:lang w:eastAsia="zh-CN"/>
        </w:rPr>
        <w:t xml:space="preserve">for up to 32 DL carriers </w:t>
      </w:r>
    </w:p>
    <w:p w:rsidR="00055EDA" w:rsidRPr="00055EDA" w:rsidRDefault="00CB0DF6" w:rsidP="00055EDA">
      <w:pPr>
        <w:pStyle w:val="ListParagraph"/>
        <w:numPr>
          <w:ilvl w:val="1"/>
          <w:numId w:val="7"/>
        </w:numPr>
        <w:overflowPunct w:val="0"/>
        <w:autoSpaceDE w:val="0"/>
        <w:autoSpaceDN w:val="0"/>
        <w:adjustRightInd w:val="0"/>
        <w:spacing w:after="180"/>
        <w:ind w:right="-99"/>
        <w:textAlignment w:val="baseline"/>
        <w:rPr>
          <w:rFonts w:eastAsia="MS Mincho"/>
          <w:u w:val="single"/>
        </w:rPr>
      </w:pPr>
      <w:r w:rsidRPr="00055EDA">
        <w:rPr>
          <w:rFonts w:eastAsia="MS Mincho" w:hint="eastAsia"/>
        </w:rPr>
        <w:t>E</w:t>
      </w:r>
      <w:r>
        <w:rPr>
          <w:lang w:eastAsia="zh-CN"/>
        </w:rPr>
        <w:t xml:space="preserve">nhancements to support UCI </w:t>
      </w:r>
      <w:r w:rsidRPr="00055EDA">
        <w:rPr>
          <w:rFonts w:eastAsia="MS Mincho" w:hint="eastAsia"/>
        </w:rPr>
        <w:t>feedback on PUSCH</w:t>
      </w:r>
      <w:r>
        <w:rPr>
          <w:lang w:eastAsia="zh-CN"/>
        </w:rPr>
        <w:t xml:space="preserve"> for up to 32</w:t>
      </w:r>
      <w:r w:rsidRPr="00055EDA">
        <w:rPr>
          <w:rFonts w:eastAsia="MS Mincho" w:hint="eastAsia"/>
        </w:rPr>
        <w:t xml:space="preserve"> DL</w:t>
      </w:r>
      <w:r>
        <w:rPr>
          <w:lang w:eastAsia="zh-CN"/>
        </w:rPr>
        <w:t xml:space="preserve"> carriers</w:t>
      </w:r>
    </w:p>
    <w:p w:rsidR="00CB0DF6" w:rsidRPr="00055EDA" w:rsidRDefault="00CB0DF6" w:rsidP="00055EDA">
      <w:pPr>
        <w:pStyle w:val="ListParagraph"/>
        <w:numPr>
          <w:ilvl w:val="0"/>
          <w:numId w:val="7"/>
        </w:numPr>
        <w:overflowPunct w:val="0"/>
        <w:autoSpaceDE w:val="0"/>
        <w:autoSpaceDN w:val="0"/>
        <w:adjustRightInd w:val="0"/>
        <w:spacing w:after="180"/>
        <w:ind w:right="-99"/>
        <w:textAlignment w:val="baseline"/>
        <w:rPr>
          <w:rFonts w:eastAsia="MS Mincho"/>
          <w:u w:val="single"/>
        </w:rPr>
      </w:pPr>
      <w:r w:rsidRPr="00055EDA">
        <w:rPr>
          <w:rFonts w:eastAsia="MS Mincho" w:hint="eastAsia"/>
        </w:rPr>
        <w:t>H</w:t>
      </w:r>
      <w:r>
        <w:rPr>
          <w:lang w:eastAsia="zh-CN"/>
        </w:rPr>
        <w:t xml:space="preserve">igher layer enhancements for a UE to aggregate up to 32 </w:t>
      </w:r>
      <w:r w:rsidRPr="00055EDA">
        <w:rPr>
          <w:rFonts w:eastAsia="MS Mincho" w:hint="eastAsia"/>
        </w:rPr>
        <w:t>component carriers, if identified</w:t>
      </w:r>
      <w:r>
        <w:rPr>
          <w:lang w:eastAsia="zh-CN"/>
        </w:rPr>
        <w:t xml:space="preserve"> [RAN2]</w:t>
      </w:r>
    </w:p>
    <w:p w:rsidR="00533F97" w:rsidRDefault="003E02F4" w:rsidP="003E02F4">
      <w:pPr>
        <w:spacing w:after="120"/>
        <w:jc w:val="both"/>
      </w:pPr>
      <w:r>
        <w:t>In this contribution, we discuss the enhancements to DL control signaling for up to 32 component carriers.</w:t>
      </w:r>
    </w:p>
    <w:p w:rsidR="003E02F4" w:rsidRDefault="003E02F4" w:rsidP="00533F97">
      <w:pPr>
        <w:pStyle w:val="Heading1"/>
      </w:pPr>
      <w:r>
        <w:t>Discussion</w:t>
      </w:r>
    </w:p>
    <w:p w:rsidR="00B920BD" w:rsidRDefault="00000271" w:rsidP="00FB13A1">
      <w:pPr>
        <w:spacing w:after="120"/>
        <w:jc w:val="both"/>
      </w:pPr>
      <w:r>
        <w:t xml:space="preserve">In 3GPP up to Rel-12, maximum 5 </w:t>
      </w:r>
      <w:r w:rsidR="00FB13A1">
        <w:t>component carriers (CC)</w:t>
      </w:r>
      <w:r>
        <w:t xml:space="preserve"> are supported</w:t>
      </w:r>
      <w:r w:rsidR="006853E3">
        <w:t xml:space="preserve"> for CA</w:t>
      </w:r>
      <w:r>
        <w:t xml:space="preserve">. </w:t>
      </w:r>
      <w:r w:rsidR="005D4488">
        <w:t>Aggregating</w:t>
      </w:r>
      <w:r w:rsidR="001F6309">
        <w:t xml:space="preserve"> more CCs</w:t>
      </w:r>
      <w:r w:rsidR="00FB13A1">
        <w:t>, i.e.,</w:t>
      </w:r>
      <w:r w:rsidR="001F6309">
        <w:t xml:space="preserve"> up to</w:t>
      </w:r>
      <w:r w:rsidR="00640591">
        <w:t xml:space="preserve"> </w:t>
      </w:r>
      <w:r w:rsidR="001F6309">
        <w:t>32</w:t>
      </w:r>
      <w:r w:rsidR="00FB13A1">
        <w:t xml:space="preserve"> carriers</w:t>
      </w:r>
      <w:r w:rsidR="005D4488">
        <w:t xml:space="preserve"> </w:t>
      </w:r>
      <w:r w:rsidR="001F6309">
        <w:t xml:space="preserve">may </w:t>
      </w:r>
      <w:r w:rsidR="00FB13A1">
        <w:t xml:space="preserve">significantly </w:t>
      </w:r>
      <w:r w:rsidR="005D4488">
        <w:t>increase the load of both</w:t>
      </w:r>
      <w:r w:rsidR="00640591">
        <w:t xml:space="preserve"> DL and UL control signaling and </w:t>
      </w:r>
      <w:r w:rsidR="009B2997">
        <w:t>processing capacity</w:t>
      </w:r>
      <w:r w:rsidR="005D4488">
        <w:t xml:space="preserve">. </w:t>
      </w:r>
      <w:r w:rsidR="00883447">
        <w:t xml:space="preserve">Herein we discuss the </w:t>
      </w:r>
      <w:r w:rsidR="009B2997">
        <w:t xml:space="preserve">potential </w:t>
      </w:r>
      <w:r w:rsidR="00883447">
        <w:t>enhancements to</w:t>
      </w:r>
      <w:r w:rsidR="00FB13A1">
        <w:t xml:space="preserve"> DL control signaling.</w:t>
      </w:r>
    </w:p>
    <w:p w:rsidR="002438C4" w:rsidRPr="00272A50" w:rsidRDefault="009B2997" w:rsidP="00272A50">
      <w:pPr>
        <w:pStyle w:val="Heading2"/>
        <w:rPr>
          <w:sz w:val="24"/>
        </w:rPr>
      </w:pPr>
      <w:r>
        <w:rPr>
          <w:sz w:val="24"/>
        </w:rPr>
        <w:t xml:space="preserve">DL </w:t>
      </w:r>
      <w:r w:rsidR="002438C4" w:rsidRPr="00272A50">
        <w:rPr>
          <w:sz w:val="24"/>
        </w:rPr>
        <w:t>Control channel processing</w:t>
      </w:r>
    </w:p>
    <w:p w:rsidR="00EF71A1" w:rsidRDefault="007F55B9" w:rsidP="00FB13A1">
      <w:pPr>
        <w:spacing w:after="120"/>
        <w:jc w:val="both"/>
      </w:pPr>
      <w:r>
        <w:t>I</w:t>
      </w:r>
      <w:r w:rsidR="00EF71A1">
        <w:t>t is clear that the data decoding capability need</w:t>
      </w:r>
      <w:r w:rsidR="009B2997">
        <w:t>s</w:t>
      </w:r>
      <w:r w:rsidR="00EF71A1">
        <w:t xml:space="preserve"> to be extended in the UE when multiple carriers are supported. However an associated aspect is that the control decoding capability should be extended in the same manner as the data decoding capability. Given that decoding </w:t>
      </w:r>
      <w:r w:rsidR="00C1167A">
        <w:t>a</w:t>
      </w:r>
      <w:r w:rsidR="00EF71A1">
        <w:t xml:space="preserve"> higher data rate would require substantially </w:t>
      </w:r>
      <w:r w:rsidR="002A336B">
        <w:t>increased</w:t>
      </w:r>
      <w:r w:rsidR="00EF71A1">
        <w:t xml:space="preserve"> processing capability</w:t>
      </w:r>
      <w:r w:rsidR="002A336B">
        <w:t>,</w:t>
      </w:r>
      <w:r w:rsidR="00EF71A1">
        <w:t xml:space="preserve"> it can be </w:t>
      </w:r>
      <w:r w:rsidR="002A336B">
        <w:t>also expected</w:t>
      </w:r>
      <w:r w:rsidR="00EF71A1">
        <w:t xml:space="preserve"> that increas</w:t>
      </w:r>
      <w:r w:rsidR="002A336B">
        <w:t>ing</w:t>
      </w:r>
      <w:r w:rsidR="00EF71A1">
        <w:t xml:space="preserve"> the control channel</w:t>
      </w:r>
      <w:r w:rsidR="002438C4">
        <w:t xml:space="preserve"> processing</w:t>
      </w:r>
      <w:r w:rsidR="00EF71A1">
        <w:t xml:space="preserve"> capacity in the same manner </w:t>
      </w:r>
      <w:r w:rsidR="00272A50">
        <w:t>would</w:t>
      </w:r>
      <w:r w:rsidR="002A336B">
        <w:t xml:space="preserve"> </w:t>
      </w:r>
      <w:r w:rsidR="00EF71A1">
        <w:t>be feasible. However</w:t>
      </w:r>
      <w:r w:rsidR="002A336B">
        <w:t>,</w:t>
      </w:r>
      <w:r w:rsidR="00EF71A1">
        <w:t xml:space="preserve"> one </w:t>
      </w:r>
      <w:r w:rsidR="00272A50">
        <w:t xml:space="preserve">other </w:t>
      </w:r>
      <w:r w:rsidR="00EF71A1">
        <w:t xml:space="preserve">aspect to consider with control channel decoding is the risk </w:t>
      </w:r>
      <w:r w:rsidR="002A336B">
        <w:t>of</w:t>
      </w:r>
      <w:r w:rsidR="00EF71A1">
        <w:t xml:space="preserve"> false </w:t>
      </w:r>
      <w:r w:rsidR="002A336B">
        <w:t>detection of</w:t>
      </w:r>
      <w:r w:rsidR="00EF71A1">
        <w:t xml:space="preserve"> </w:t>
      </w:r>
      <w:r>
        <w:t>(E</w:t>
      </w:r>
      <w:proofErr w:type="gramStart"/>
      <w:r>
        <w:t>)PDCCH</w:t>
      </w:r>
      <w:proofErr w:type="gramEnd"/>
      <w:r w:rsidR="00EF71A1">
        <w:t xml:space="preserve">. </w:t>
      </w:r>
      <w:r>
        <w:t>In case of a false de</w:t>
      </w:r>
      <w:r w:rsidR="00DA4E60">
        <w:t xml:space="preserve">tection </w:t>
      </w:r>
      <w:r>
        <w:t>of DL assignment, the UE will falsely transmit ACK/NAK feedback resulting in large inter and intra cell interference. In case of a false detection of UL grants, a UE will transmit an unnecessary PUSCH transmission and will most likely transmit this PUSCH transmission with the maximum number of possible retransmission</w:t>
      </w:r>
      <w:r w:rsidR="00272A50">
        <w:t>s</w:t>
      </w:r>
      <w:r w:rsidR="009B2997">
        <w:t xml:space="preserve"> resulting in </w:t>
      </w:r>
      <w:r w:rsidR="00272A50">
        <w:t xml:space="preserve">even </w:t>
      </w:r>
      <w:r w:rsidR="009B2997">
        <w:t>more interference</w:t>
      </w:r>
      <w:r>
        <w:t xml:space="preserve">. It has been shown in </w:t>
      </w:r>
      <w:r>
        <w:fldChar w:fldCharType="begin"/>
      </w:r>
      <w:r>
        <w:instrText xml:space="preserve"> REF _Ref410319052 \r \h </w:instrText>
      </w:r>
      <w:r>
        <w:fldChar w:fldCharType="separate"/>
      </w:r>
      <w:r>
        <w:t>[2]</w:t>
      </w:r>
      <w:r>
        <w:fldChar w:fldCharType="end"/>
      </w:r>
      <w:r>
        <w:t xml:space="preserve"> that the </w:t>
      </w:r>
      <w:r w:rsidR="009B2997">
        <w:t xml:space="preserve">PDCCH </w:t>
      </w:r>
      <w:r>
        <w:t xml:space="preserve">false detection probability increases significantly with the number of </w:t>
      </w:r>
      <w:r w:rsidR="002A336B">
        <w:t xml:space="preserve">aggregated carriers. </w:t>
      </w:r>
      <w:r w:rsidR="00272A50">
        <w:t>Therefore, it is</w:t>
      </w:r>
      <w:r w:rsidR="00EF71A1">
        <w:t xml:space="preserve"> </w:t>
      </w:r>
      <w:r w:rsidR="00272A50">
        <w:t>necessary</w:t>
      </w:r>
      <w:r w:rsidR="00EF71A1">
        <w:t xml:space="preserve"> to study the false detection probabilities on (E</w:t>
      </w:r>
      <w:proofErr w:type="gramStart"/>
      <w:r w:rsidR="00EF71A1">
        <w:t>)PDCCH</w:t>
      </w:r>
      <w:proofErr w:type="gramEnd"/>
      <w:r w:rsidR="00EF71A1">
        <w:t xml:space="preserve"> given an increase</w:t>
      </w:r>
      <w:r>
        <w:t>d</w:t>
      </w:r>
      <w:r w:rsidR="00EF71A1">
        <w:t xml:space="preserve"> number of DL carriers</w:t>
      </w:r>
      <w:r w:rsidR="00272A50">
        <w:t>, i.e. 32 CCs</w:t>
      </w:r>
      <w:r w:rsidR="00EF71A1">
        <w:t xml:space="preserve">. </w:t>
      </w:r>
    </w:p>
    <w:p w:rsidR="00DA4E60" w:rsidRDefault="00EF71A1">
      <w:pPr>
        <w:spacing w:after="120"/>
        <w:jc w:val="both"/>
      </w:pPr>
      <w:r>
        <w:t xml:space="preserve">If </w:t>
      </w:r>
      <w:r w:rsidR="007F55B9">
        <w:t>(E</w:t>
      </w:r>
      <w:proofErr w:type="gramStart"/>
      <w:r w:rsidR="007F55B9">
        <w:t>)PDCCH</w:t>
      </w:r>
      <w:proofErr w:type="gramEnd"/>
      <w:r>
        <w:t xml:space="preserve"> false detection probability is</w:t>
      </w:r>
      <w:r w:rsidR="00272A50">
        <w:t xml:space="preserve"> deemed to be</w:t>
      </w:r>
      <w:r>
        <w:t xml:space="preserve"> a problem</w:t>
      </w:r>
      <w:r w:rsidR="00DA4E60">
        <w:t>,</w:t>
      </w:r>
      <w:r>
        <w:t xml:space="preserve"> there are several </w:t>
      </w:r>
      <w:r w:rsidR="00272A50">
        <w:t xml:space="preserve">potential </w:t>
      </w:r>
      <w:r w:rsidR="0098380D">
        <w:t>alternatives</w:t>
      </w:r>
      <w:r>
        <w:t xml:space="preserve"> </w:t>
      </w:r>
      <w:r w:rsidR="00272A50">
        <w:t>to solve</w:t>
      </w:r>
      <w:r>
        <w:t xml:space="preserve"> it</w:t>
      </w:r>
      <w:r w:rsidR="00DA4E60">
        <w:t xml:space="preserve"> as discussed below.</w:t>
      </w:r>
      <w:r>
        <w:t xml:space="preserve"> </w:t>
      </w:r>
    </w:p>
    <w:p w:rsidR="006E1CBE" w:rsidRDefault="00DA4E60">
      <w:pPr>
        <w:spacing w:after="120"/>
        <w:jc w:val="both"/>
      </w:pPr>
      <w:r>
        <w:t xml:space="preserve">One </w:t>
      </w:r>
      <w:r w:rsidR="0098380D">
        <w:t>alternative</w:t>
      </w:r>
      <w:r>
        <w:t xml:space="preserve"> is to increase the number of</w:t>
      </w:r>
      <w:r w:rsidR="00EF71A1">
        <w:t xml:space="preserve"> CRC</w:t>
      </w:r>
      <w:r>
        <w:t xml:space="preserve"> bits. The false detection probability is mainly controlled by the CRC length and the number decoding attempts at low SNR. </w:t>
      </w:r>
      <w:r w:rsidR="009B2997">
        <w:t>Currently t</w:t>
      </w:r>
      <w:r w:rsidR="00364B54">
        <w:t>he CRC length is 16 bits. T</w:t>
      </w:r>
      <w:r>
        <w:t>o ensure a more robust detection</w:t>
      </w:r>
      <w:r w:rsidR="00364B54">
        <w:t xml:space="preserve">, it may be beneficial to increase </w:t>
      </w:r>
      <w:r w:rsidR="00272A50">
        <w:t>the length of CRC</w:t>
      </w:r>
      <w:r w:rsidR="00364B54">
        <w:t xml:space="preserve"> to 24 bits.</w:t>
      </w:r>
    </w:p>
    <w:p w:rsidR="006E1CBE" w:rsidRDefault="006E1CBE" w:rsidP="00837AD9">
      <w:pPr>
        <w:spacing w:after="120"/>
        <w:jc w:val="both"/>
      </w:pPr>
      <w:r>
        <w:t xml:space="preserve">Another </w:t>
      </w:r>
      <w:r w:rsidR="0098380D">
        <w:t xml:space="preserve">alternative </w:t>
      </w:r>
      <w:r>
        <w:t xml:space="preserve">is to introduce </w:t>
      </w:r>
      <w:r w:rsidR="009B2997">
        <w:t>carrier grouping</w:t>
      </w:r>
      <w:r>
        <w:t xml:space="preserve">. </w:t>
      </w:r>
      <w:r w:rsidR="009B2997">
        <w:t xml:space="preserve">This </w:t>
      </w:r>
      <w:r w:rsidR="00272A50">
        <w:t>could be feasible by the</w:t>
      </w:r>
      <w:r w:rsidR="009B2997">
        <w:t xml:space="preserve"> motivat</w:t>
      </w:r>
      <w:r w:rsidR="00272A50">
        <w:t>ion</w:t>
      </w:r>
      <w:r w:rsidR="009B2997">
        <w:t xml:space="preserve"> that some of the carriers are expected to be in the same band and they are most likely contiguous with high correlation in the band. One such example is the </w:t>
      </w:r>
      <w:r w:rsidR="009B2997">
        <w:rPr>
          <w:lang w:eastAsia="zh-CN"/>
        </w:rPr>
        <w:t xml:space="preserve">LAA (Licensed-Assisted Access) which </w:t>
      </w:r>
      <w:r w:rsidR="009B2997">
        <w:t xml:space="preserve">is one of the main scenarios for aggregating up to 32 CCs. The unlicensed carriers within a band are mostly likely contiguous and hence can be grouped together. An example is shown in </w:t>
      </w:r>
      <w:r w:rsidR="009B2997">
        <w:fldChar w:fldCharType="begin"/>
      </w:r>
      <w:r w:rsidR="009B2997">
        <w:instrText xml:space="preserve"> REF _Ref409622187 \h </w:instrText>
      </w:r>
      <w:r w:rsidR="009B2997">
        <w:fldChar w:fldCharType="separate"/>
      </w:r>
      <w:r w:rsidR="009B2997" w:rsidRPr="00D97881">
        <w:t xml:space="preserve">Figure </w:t>
      </w:r>
      <w:r w:rsidR="009B2997">
        <w:rPr>
          <w:noProof/>
        </w:rPr>
        <w:t>1</w:t>
      </w:r>
      <w:r w:rsidR="009B2997">
        <w:fldChar w:fldCharType="end"/>
      </w:r>
      <w:r w:rsidR="009B2997">
        <w:t xml:space="preserve">. </w:t>
      </w:r>
    </w:p>
    <w:p w:rsidR="00C1167A" w:rsidRDefault="00C1167A" w:rsidP="00C1167A">
      <w:pPr>
        <w:spacing w:after="120"/>
        <w:jc w:val="both"/>
      </w:pPr>
    </w:p>
    <w:p w:rsidR="00C1167A" w:rsidRDefault="00C1167A" w:rsidP="00C1167A">
      <w:pPr>
        <w:spacing w:after="120"/>
        <w:jc w:val="center"/>
      </w:pPr>
      <w:r w:rsidRPr="00BD5608">
        <w:rPr>
          <w:noProof/>
          <w:lang w:eastAsia="zh-CN"/>
        </w:rPr>
        <w:lastRenderedPageBreak/>
        <w:drawing>
          <wp:inline distT="0" distB="0" distL="0" distR="0" wp14:anchorId="5A207268" wp14:editId="29D1DBCB">
            <wp:extent cx="4929809" cy="937505"/>
            <wp:effectExtent l="0" t="0" r="444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2848" cy="939985"/>
                    </a:xfrm>
                    <a:prstGeom prst="rect">
                      <a:avLst/>
                    </a:prstGeom>
                    <a:noFill/>
                    <a:ln>
                      <a:noFill/>
                    </a:ln>
                    <a:extLst/>
                  </pic:spPr>
                </pic:pic>
              </a:graphicData>
            </a:graphic>
          </wp:inline>
        </w:drawing>
      </w:r>
    </w:p>
    <w:p w:rsidR="00C1167A" w:rsidRPr="00D97E2D" w:rsidRDefault="00C1167A" w:rsidP="00272A50">
      <w:pPr>
        <w:pStyle w:val="Caption"/>
        <w:jc w:val="center"/>
      </w:pPr>
      <w:r w:rsidRPr="00D97881">
        <w:rPr>
          <w:color w:val="auto"/>
        </w:rPr>
        <w:t xml:space="preserve">Figure </w:t>
      </w:r>
      <w:r w:rsidRPr="00D97881">
        <w:rPr>
          <w:color w:val="auto"/>
        </w:rPr>
        <w:fldChar w:fldCharType="begin"/>
      </w:r>
      <w:r w:rsidRPr="00D97881">
        <w:rPr>
          <w:color w:val="auto"/>
        </w:rPr>
        <w:instrText xml:space="preserve"> SEQ Figure \* ARABIC </w:instrText>
      </w:r>
      <w:r w:rsidRPr="00D97881">
        <w:rPr>
          <w:color w:val="auto"/>
        </w:rPr>
        <w:fldChar w:fldCharType="separate"/>
      </w:r>
      <w:r>
        <w:rPr>
          <w:noProof/>
          <w:color w:val="auto"/>
        </w:rPr>
        <w:t>1</w:t>
      </w:r>
      <w:r w:rsidRPr="00D97881">
        <w:rPr>
          <w:color w:val="auto"/>
        </w:rPr>
        <w:fldChar w:fldCharType="end"/>
      </w:r>
      <w:r w:rsidRPr="00D97881">
        <w:rPr>
          <w:color w:val="auto"/>
        </w:rPr>
        <w:t>: Example of unlicensed spectrum</w:t>
      </w:r>
      <w:r>
        <w:rPr>
          <w:color w:val="auto"/>
        </w:rPr>
        <w:t xml:space="preserve"> on 5GHz</w:t>
      </w:r>
    </w:p>
    <w:p w:rsidR="00C1167A" w:rsidRDefault="00272A50" w:rsidP="00272A50">
      <w:pPr>
        <w:spacing w:after="120"/>
        <w:jc w:val="both"/>
      </w:pPr>
      <w:r>
        <w:t>Since there will be high correlations between the aggregated carriers such that some simplifications could be envisioned, e.g. scheduling, HARQ-ACK reporting, etc. There are several options to perform the</w:t>
      </w:r>
      <w:r w:rsidR="009B2997">
        <w:t xml:space="preserve"> scheduling in a group. The first option is to assign a single DL assignment or UL grant to</w:t>
      </w:r>
      <w:r w:rsidR="00837AD9">
        <w:t xml:space="preserve"> schedule</w:t>
      </w:r>
      <w:r w:rsidR="009B2997">
        <w:t xml:space="preserve"> several carriers within a group at once. It can be expected that this option will decrease the false detection probability of (E</w:t>
      </w:r>
      <w:proofErr w:type="gramStart"/>
      <w:r w:rsidR="009B2997">
        <w:t>)PDCCH</w:t>
      </w:r>
      <w:proofErr w:type="gramEnd"/>
      <w:r w:rsidR="009B2997">
        <w:t>.</w:t>
      </w:r>
      <w:r w:rsidR="00837AD9">
        <w:t xml:space="preserve"> In addition</w:t>
      </w:r>
      <w:r w:rsidR="009B2997">
        <w:t xml:space="preserve">, it potentially </w:t>
      </w:r>
      <w:r w:rsidR="009B2997" w:rsidRPr="001F6309">
        <w:t>reduce</w:t>
      </w:r>
      <w:r w:rsidR="00837AD9">
        <w:t>s</w:t>
      </w:r>
      <w:r w:rsidR="009B2997" w:rsidRPr="001F6309">
        <w:t xml:space="preserve"> the control signaling overhead </w:t>
      </w:r>
      <w:r w:rsidR="009B2997">
        <w:t>in the DL</w:t>
      </w:r>
      <w:r w:rsidR="009B2997" w:rsidRPr="001F6309">
        <w:t>.</w:t>
      </w:r>
      <w:r w:rsidR="009B2997">
        <w:t xml:space="preserve"> </w:t>
      </w:r>
      <w:r w:rsidR="006E1CBE">
        <w:t xml:space="preserve">Another </w:t>
      </w:r>
      <w:r w:rsidR="0098380D">
        <w:t>option</w:t>
      </w:r>
      <w:r w:rsidR="006E1CBE">
        <w:t xml:space="preserve"> is to group the carriers</w:t>
      </w:r>
      <w:r>
        <w:t>,</w:t>
      </w:r>
      <w:r w:rsidR="006E1CBE">
        <w:t xml:space="preserve"> but keep individual DL assignments</w:t>
      </w:r>
      <w:r w:rsidR="00E74A1B">
        <w:t xml:space="preserve"> or UL grant</w:t>
      </w:r>
      <w:r w:rsidR="006E1CBE">
        <w:t xml:space="preserve"> per carrier. </w:t>
      </w:r>
      <w:r w:rsidR="00E74A1B">
        <w:t>Since there are less carriers in a group than the total number of DL carriers</w:t>
      </w:r>
      <w:r>
        <w:t xml:space="preserve"> to be supported</w:t>
      </w:r>
      <w:r w:rsidR="00E74A1B">
        <w:t>, the false detection probability of (E</w:t>
      </w:r>
      <w:proofErr w:type="gramStart"/>
      <w:r w:rsidR="00E74A1B">
        <w:t>)PDCCH</w:t>
      </w:r>
      <w:proofErr w:type="gramEnd"/>
      <w:r w:rsidR="00E74A1B">
        <w:t xml:space="preserve"> is </w:t>
      </w:r>
      <w:r w:rsidR="00D41F50">
        <w:t>smaller than having 32 aggregated DL carriers</w:t>
      </w:r>
      <w:r w:rsidR="00E74A1B">
        <w:t xml:space="preserve">. However, in case there is a false detection in one group, for example, UE falsely detects a DL assignment and hence will </w:t>
      </w:r>
      <w:r w:rsidR="00D41F50">
        <w:t xml:space="preserve">falsely </w:t>
      </w:r>
      <w:r w:rsidR="00E74A1B">
        <w:t xml:space="preserve">transmits HARQ-ACK on the UL carrier in this group, the false transmission in the UL </w:t>
      </w:r>
      <w:r w:rsidR="00D41F50">
        <w:t>may</w:t>
      </w:r>
      <w:r>
        <w:t xml:space="preserve"> affect the </w:t>
      </w:r>
      <w:r w:rsidR="00E74A1B">
        <w:t>coverage</w:t>
      </w:r>
      <w:r w:rsidR="00D41F50">
        <w:t xml:space="preserve"> of the UL transmission</w:t>
      </w:r>
      <w:r>
        <w:t xml:space="preserve"> and would then need further study</w:t>
      </w:r>
      <w:r w:rsidR="00E74A1B">
        <w:t xml:space="preserve">. </w:t>
      </w:r>
    </w:p>
    <w:p w:rsidR="00C1167A" w:rsidRPr="00AB0A86" w:rsidRDefault="00C1167A" w:rsidP="00C1167A">
      <w:pPr>
        <w:spacing w:after="120"/>
        <w:jc w:val="both"/>
        <w:rPr>
          <w:b/>
        </w:rPr>
      </w:pPr>
      <w:r>
        <w:rPr>
          <w:b/>
        </w:rPr>
        <w:t>Proposal</w:t>
      </w:r>
      <w:r w:rsidR="00123AD7">
        <w:rPr>
          <w:b/>
        </w:rPr>
        <w:t>:</w:t>
      </w:r>
    </w:p>
    <w:p w:rsidR="00C1167A" w:rsidRPr="00123AD7" w:rsidRDefault="00C1167A" w:rsidP="00123AD7">
      <w:pPr>
        <w:pStyle w:val="ListParagraph"/>
        <w:numPr>
          <w:ilvl w:val="0"/>
          <w:numId w:val="13"/>
        </w:numPr>
        <w:spacing w:after="120"/>
        <w:jc w:val="both"/>
        <w:rPr>
          <w:b/>
        </w:rPr>
      </w:pPr>
      <w:r w:rsidRPr="00123AD7">
        <w:rPr>
          <w:b/>
        </w:rPr>
        <w:t>Study the false detection probability on (E</w:t>
      </w:r>
      <w:proofErr w:type="gramStart"/>
      <w:r w:rsidRPr="00123AD7">
        <w:rPr>
          <w:b/>
        </w:rPr>
        <w:t>)PDCCH</w:t>
      </w:r>
      <w:proofErr w:type="gramEnd"/>
      <w:r w:rsidRPr="00123AD7">
        <w:rPr>
          <w:b/>
        </w:rPr>
        <w:t xml:space="preserve"> </w:t>
      </w:r>
      <w:r w:rsidR="00123AD7" w:rsidRPr="00123AD7">
        <w:rPr>
          <w:b/>
        </w:rPr>
        <w:t>for</w:t>
      </w:r>
      <w:r w:rsidRPr="00123AD7">
        <w:rPr>
          <w:b/>
        </w:rPr>
        <w:t xml:space="preserve"> an increase</w:t>
      </w:r>
      <w:r w:rsidR="00123AD7" w:rsidRPr="00123AD7">
        <w:rPr>
          <w:b/>
        </w:rPr>
        <w:t>d</w:t>
      </w:r>
      <w:r w:rsidRPr="00123AD7">
        <w:rPr>
          <w:b/>
        </w:rPr>
        <w:t xml:space="preserve"> number of supported DL carriers</w:t>
      </w:r>
      <w:r w:rsidR="00123AD7">
        <w:rPr>
          <w:b/>
        </w:rPr>
        <w:t xml:space="preserve"> and d</w:t>
      </w:r>
      <w:r w:rsidRPr="00123AD7">
        <w:rPr>
          <w:b/>
        </w:rPr>
        <w:t>iscus</w:t>
      </w:r>
      <w:r w:rsidR="00837AD9" w:rsidRPr="00123AD7">
        <w:rPr>
          <w:b/>
        </w:rPr>
        <w:t>s</w:t>
      </w:r>
      <w:r w:rsidRPr="00123AD7">
        <w:rPr>
          <w:b/>
        </w:rPr>
        <w:t xml:space="preserve"> potential solutions </w:t>
      </w:r>
      <w:r w:rsidR="00837AD9" w:rsidRPr="00123AD7">
        <w:rPr>
          <w:b/>
        </w:rPr>
        <w:t>in case problems are identified</w:t>
      </w:r>
      <w:r w:rsidR="00123AD7">
        <w:rPr>
          <w:b/>
        </w:rPr>
        <w:t>.</w:t>
      </w:r>
    </w:p>
    <w:p w:rsidR="00EF71A1" w:rsidRDefault="002438C4" w:rsidP="00272A50">
      <w:pPr>
        <w:pStyle w:val="Heading2"/>
      </w:pPr>
      <w:r w:rsidRPr="00272A50">
        <w:rPr>
          <w:sz w:val="24"/>
        </w:rPr>
        <w:t>Cross-carrier scheduling</w:t>
      </w:r>
    </w:p>
    <w:p w:rsidR="00C1068C" w:rsidRDefault="002438C4" w:rsidP="00FB13A1">
      <w:pPr>
        <w:spacing w:after="120"/>
        <w:jc w:val="both"/>
      </w:pPr>
      <w:r>
        <w:t xml:space="preserve">According to WID, both self-scheduling and cross-carrier scheduling should be supported. </w:t>
      </w:r>
      <w:r w:rsidR="00C1167A">
        <w:t xml:space="preserve">Specifically on support </w:t>
      </w:r>
      <w:r>
        <w:t>of</w:t>
      </w:r>
      <w:r w:rsidR="00C1167A">
        <w:t xml:space="preserve"> cross-carrier scheduling</w:t>
      </w:r>
      <w:r>
        <w:t>,</w:t>
      </w:r>
      <w:r w:rsidR="00C1167A">
        <w:t xml:space="preserve"> some additional analysis is required. Cross</w:t>
      </w:r>
      <w:r>
        <w:t>-</w:t>
      </w:r>
      <w:r w:rsidR="00C1167A">
        <w:t>carrier scheduling with the current LTE design</w:t>
      </w:r>
      <w:r>
        <w:t xml:space="preserve"> can</w:t>
      </w:r>
      <w:r w:rsidR="00C1167A">
        <w:t xml:space="preserve"> be extended to support aggregation of</w:t>
      </w:r>
      <w:r w:rsidR="00123AD7">
        <w:t xml:space="preserve"> maximum</w:t>
      </w:r>
      <w:r w:rsidR="00C1167A">
        <w:t xml:space="preserve"> 8 carriers due to that CIF consist</w:t>
      </w:r>
      <w:r>
        <w:t>s</w:t>
      </w:r>
      <w:r w:rsidR="00C1167A">
        <w:t xml:space="preserve"> of 3 bits</w:t>
      </w:r>
      <w:r w:rsidR="00642342">
        <w:t>.</w:t>
      </w:r>
      <w:r w:rsidR="00883447">
        <w:t xml:space="preserve"> </w:t>
      </w:r>
    </w:p>
    <w:p w:rsidR="00C1068C" w:rsidRDefault="002438C4" w:rsidP="00FB13A1">
      <w:pPr>
        <w:spacing w:after="120"/>
        <w:jc w:val="both"/>
      </w:pPr>
      <w:r>
        <w:t>In order to support up to 32 carriers, o</w:t>
      </w:r>
      <w:r w:rsidR="00642342">
        <w:t xml:space="preserve">ne way is to extend </w:t>
      </w:r>
      <w:r w:rsidR="00FB13A1">
        <w:t xml:space="preserve">the </w:t>
      </w:r>
      <w:r w:rsidR="00642342">
        <w:t>CIF</w:t>
      </w:r>
      <w:r w:rsidR="007C6C07">
        <w:t xml:space="preserve"> to 5 bits</w:t>
      </w:r>
      <w:r w:rsidR="00FB13A1">
        <w:t xml:space="preserve"> in the DCI message</w:t>
      </w:r>
      <w:r>
        <w:t>, which</w:t>
      </w:r>
      <w:r w:rsidR="00901C87">
        <w:t xml:space="preserve"> requires</w:t>
      </w:r>
      <w:r>
        <w:t xml:space="preserve"> the</w:t>
      </w:r>
      <w:r w:rsidR="00901C87">
        <w:t xml:space="preserve"> standard modification. </w:t>
      </w:r>
      <w:r w:rsidR="00123AD7">
        <w:t>Furthermore</w:t>
      </w:r>
      <w:r w:rsidR="00901C87">
        <w:t xml:space="preserve">, it may not be feasible to do cross-carrier scheduling of 32 CCs on one </w:t>
      </w:r>
      <w:r w:rsidR="00F00085">
        <w:t>carrier</w:t>
      </w:r>
      <w:r w:rsidR="00C1167A">
        <w:t xml:space="preserve">, </w:t>
      </w:r>
      <w:r w:rsidR="00EF71A1">
        <w:t>due to limited (E</w:t>
      </w:r>
      <w:proofErr w:type="gramStart"/>
      <w:r w:rsidR="00EF71A1">
        <w:t>)PDCCH</w:t>
      </w:r>
      <w:proofErr w:type="gramEnd"/>
      <w:r w:rsidR="00EF71A1">
        <w:t xml:space="preserve"> capacity</w:t>
      </w:r>
      <w:r>
        <w:t xml:space="preserve"> and h</w:t>
      </w:r>
      <w:r w:rsidR="00B920BD">
        <w:t>ence</w:t>
      </w:r>
      <w:r w:rsidR="00F00085">
        <w:t xml:space="preserve"> this approach</w:t>
      </w:r>
      <w:r>
        <w:t xml:space="preserve"> may</w:t>
      </w:r>
      <w:r w:rsidR="00B920BD">
        <w:t xml:space="preserve"> not</w:t>
      </w:r>
      <w:r>
        <w:t xml:space="preserve"> be</w:t>
      </w:r>
      <w:r w:rsidR="00B920BD">
        <w:t xml:space="preserve"> desirable.</w:t>
      </w:r>
      <w:r>
        <w:t xml:space="preserve"> </w:t>
      </w:r>
    </w:p>
    <w:p w:rsidR="00C1068C" w:rsidRDefault="00C1068C" w:rsidP="00C1068C">
      <w:pPr>
        <w:spacing w:after="120"/>
        <w:jc w:val="both"/>
      </w:pPr>
      <w:r>
        <w:t xml:space="preserve">Another option is to group the carriers and do the scheduling within a group as shown in </w:t>
      </w:r>
      <w:r>
        <w:fldChar w:fldCharType="begin"/>
      </w:r>
      <w:r>
        <w:instrText xml:space="preserve"> REF _Ref410327551 \h </w:instrText>
      </w:r>
      <w:r>
        <w:fldChar w:fldCharType="separate"/>
      </w:r>
      <w:r w:rsidRPr="00D97881">
        <w:t xml:space="preserve">Figure </w:t>
      </w:r>
      <w:r>
        <w:rPr>
          <w:noProof/>
        </w:rPr>
        <w:t>2</w:t>
      </w:r>
      <w:r>
        <w:fldChar w:fldCharType="end"/>
      </w:r>
      <w:r>
        <w:t>. The scheduling and HARQ-ACK feedback timings and procedures are treated independently within each aggregation group and cross-carrier scheduling across groups is prohibited. As mentioned earlier, the grouping should be done for contiguous carriers in the same band. Hence it would be reasonable to support up to 8 CCs within a group. Therefore, the CIF in DCI message doesn’t need to be extended. It is also more feasible to sch</w:t>
      </w:r>
      <w:r w:rsidR="00123AD7">
        <w:t xml:space="preserve">edule 8 carriers within a group </w:t>
      </w:r>
      <w:r>
        <w:t xml:space="preserve">instead of scheduling 32 carriers on one carrier. </w:t>
      </w:r>
    </w:p>
    <w:p w:rsidR="00C1068C" w:rsidRDefault="00C1068C" w:rsidP="00C1068C">
      <w:pPr>
        <w:spacing w:after="120"/>
        <w:jc w:val="center"/>
      </w:pPr>
      <w:r>
        <w:rPr>
          <w:noProof/>
          <w:lang w:eastAsia="zh-CN"/>
        </w:rPr>
        <w:drawing>
          <wp:inline distT="0" distB="0" distL="0" distR="0" wp14:anchorId="04F5A6C3" wp14:editId="5F0B2CD4">
            <wp:extent cx="2158314" cy="20814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2392" cy="2085344"/>
                    </a:xfrm>
                    <a:prstGeom prst="rect">
                      <a:avLst/>
                    </a:prstGeom>
                    <a:noFill/>
                  </pic:spPr>
                </pic:pic>
              </a:graphicData>
            </a:graphic>
          </wp:inline>
        </w:drawing>
      </w:r>
    </w:p>
    <w:p w:rsidR="00C1068C" w:rsidRDefault="00C1068C" w:rsidP="00C1068C">
      <w:pPr>
        <w:pStyle w:val="Caption"/>
        <w:jc w:val="center"/>
        <w:rPr>
          <w:color w:val="auto"/>
        </w:rPr>
      </w:pPr>
      <w:bookmarkStart w:id="4" w:name="_Ref410327551"/>
      <w:r w:rsidRPr="00D97881">
        <w:rPr>
          <w:color w:val="auto"/>
        </w:rPr>
        <w:t xml:space="preserve">Figure </w:t>
      </w:r>
      <w:r w:rsidRPr="00D97881">
        <w:rPr>
          <w:color w:val="auto"/>
        </w:rPr>
        <w:fldChar w:fldCharType="begin"/>
      </w:r>
      <w:r w:rsidRPr="00D97881">
        <w:rPr>
          <w:color w:val="auto"/>
        </w:rPr>
        <w:instrText xml:space="preserve"> SEQ Figure \* ARABIC </w:instrText>
      </w:r>
      <w:r w:rsidRPr="00D97881">
        <w:rPr>
          <w:color w:val="auto"/>
        </w:rPr>
        <w:fldChar w:fldCharType="separate"/>
      </w:r>
      <w:r>
        <w:rPr>
          <w:noProof/>
          <w:color w:val="auto"/>
        </w:rPr>
        <w:t>2</w:t>
      </w:r>
      <w:r w:rsidRPr="00D97881">
        <w:rPr>
          <w:color w:val="auto"/>
        </w:rPr>
        <w:fldChar w:fldCharType="end"/>
      </w:r>
      <w:bookmarkEnd w:id="4"/>
      <w:r w:rsidRPr="00D97881">
        <w:rPr>
          <w:color w:val="auto"/>
        </w:rPr>
        <w:t xml:space="preserve">: </w:t>
      </w:r>
      <w:r>
        <w:rPr>
          <w:color w:val="auto"/>
        </w:rPr>
        <w:t>Carrier grouping and scheduling</w:t>
      </w:r>
    </w:p>
    <w:p w:rsidR="00533F97" w:rsidRDefault="00533F97" w:rsidP="001F7747">
      <w:pPr>
        <w:pStyle w:val="Heading1"/>
        <w:spacing w:before="0" w:after="120"/>
      </w:pPr>
      <w:bookmarkStart w:id="5" w:name="_GoBack"/>
      <w:bookmarkEnd w:id="5"/>
      <w:r>
        <w:lastRenderedPageBreak/>
        <w:t>Conclusion</w:t>
      </w:r>
    </w:p>
    <w:p w:rsidR="00C1167A" w:rsidRDefault="001F7747" w:rsidP="001F7747">
      <w:pPr>
        <w:keepNext/>
        <w:spacing w:after="120"/>
        <w:jc w:val="both"/>
      </w:pPr>
      <w:r>
        <w:t>In this contribution, we discussed possible enhancements for DL control signaling and mad</w:t>
      </w:r>
      <w:r w:rsidR="00533F97">
        <w:t>e the following</w:t>
      </w:r>
      <w:r w:rsidR="003E5A3A">
        <w:t xml:space="preserve"> proposal</w:t>
      </w:r>
      <w:r w:rsidR="00533F97">
        <w:t>:</w:t>
      </w:r>
    </w:p>
    <w:p w:rsidR="00123AD7" w:rsidRPr="00AB0A86" w:rsidRDefault="00123AD7" w:rsidP="00123AD7">
      <w:pPr>
        <w:spacing w:after="120"/>
        <w:jc w:val="both"/>
        <w:rPr>
          <w:b/>
        </w:rPr>
      </w:pPr>
      <w:r>
        <w:rPr>
          <w:b/>
        </w:rPr>
        <w:t>Proposal:</w:t>
      </w:r>
    </w:p>
    <w:p w:rsidR="00C1167A" w:rsidRPr="00123AD7" w:rsidRDefault="00123AD7" w:rsidP="00272A50">
      <w:pPr>
        <w:pStyle w:val="ListParagraph"/>
        <w:numPr>
          <w:ilvl w:val="0"/>
          <w:numId w:val="13"/>
        </w:numPr>
        <w:spacing w:after="120"/>
        <w:jc w:val="both"/>
        <w:rPr>
          <w:b/>
        </w:rPr>
      </w:pPr>
      <w:r w:rsidRPr="00123AD7">
        <w:rPr>
          <w:b/>
        </w:rPr>
        <w:t>Study the false detection probability on (E</w:t>
      </w:r>
      <w:proofErr w:type="gramStart"/>
      <w:r w:rsidRPr="00123AD7">
        <w:rPr>
          <w:b/>
        </w:rPr>
        <w:t>)PDCCH</w:t>
      </w:r>
      <w:proofErr w:type="gramEnd"/>
      <w:r w:rsidRPr="00123AD7">
        <w:rPr>
          <w:b/>
        </w:rPr>
        <w:t xml:space="preserve"> for an increased number of supported DL carriers</w:t>
      </w:r>
      <w:r>
        <w:rPr>
          <w:b/>
        </w:rPr>
        <w:t xml:space="preserve"> and d</w:t>
      </w:r>
      <w:r w:rsidRPr="00123AD7">
        <w:rPr>
          <w:b/>
        </w:rPr>
        <w:t>iscuss potential solutions in case problems are identified</w:t>
      </w:r>
      <w:r>
        <w:rPr>
          <w:b/>
        </w:rPr>
        <w:t>.</w:t>
      </w:r>
    </w:p>
    <w:p w:rsidR="00533F97" w:rsidRDefault="00533F97" w:rsidP="00533F97">
      <w:pPr>
        <w:pStyle w:val="Heading1"/>
        <w:rPr>
          <w:lang w:eastAsia="ja-JP"/>
        </w:rPr>
      </w:pPr>
      <w:r w:rsidRPr="00AA4666">
        <w:rPr>
          <w:lang w:eastAsia="ja-JP"/>
        </w:rPr>
        <w:t>References</w:t>
      </w:r>
    </w:p>
    <w:p w:rsidR="00533F97" w:rsidRPr="005D4488" w:rsidRDefault="00533F97" w:rsidP="00BD5608">
      <w:pPr>
        <w:pStyle w:val="references"/>
        <w:spacing w:after="120" w:line="240" w:lineRule="auto"/>
        <w:rPr>
          <w:b/>
          <w:szCs w:val="20"/>
          <w:lang w:val="en-GB"/>
        </w:rPr>
      </w:pPr>
      <w:bookmarkStart w:id="6" w:name="_Ref399492251"/>
      <w:bookmarkStart w:id="7" w:name="_Ref409528764"/>
      <w:r w:rsidRPr="00A428B8">
        <w:rPr>
          <w:sz w:val="20"/>
          <w:szCs w:val="20"/>
        </w:rPr>
        <w:t>RP-14</w:t>
      </w:r>
      <w:r w:rsidR="0012736F">
        <w:rPr>
          <w:sz w:val="20"/>
          <w:szCs w:val="20"/>
        </w:rPr>
        <w:t>2286</w:t>
      </w:r>
      <w:r w:rsidRPr="00A428B8">
        <w:rPr>
          <w:sz w:val="20"/>
          <w:szCs w:val="20"/>
        </w:rPr>
        <w:t>, “</w:t>
      </w:r>
      <w:bookmarkEnd w:id="6"/>
      <w:r w:rsidR="0012736F" w:rsidRPr="0012736F">
        <w:rPr>
          <w:sz w:val="20"/>
          <w:szCs w:val="20"/>
        </w:rPr>
        <w:t xml:space="preserve">New WI proposal: LTE Carrier Aggregation Enhancement Beyond 5 Carriers </w:t>
      </w:r>
      <w:r w:rsidRPr="0012736F">
        <w:rPr>
          <w:sz w:val="20"/>
          <w:szCs w:val="20"/>
        </w:rPr>
        <w:t>On the number of antenna columns”, RAN</w:t>
      </w:r>
      <w:r w:rsidR="0012736F">
        <w:rPr>
          <w:sz w:val="20"/>
          <w:szCs w:val="20"/>
        </w:rPr>
        <w:t>#66</w:t>
      </w:r>
      <w:r w:rsidRPr="0012736F">
        <w:rPr>
          <w:sz w:val="20"/>
          <w:szCs w:val="20"/>
        </w:rPr>
        <w:t xml:space="preserve">, </w:t>
      </w:r>
      <w:bookmarkEnd w:id="7"/>
    </w:p>
    <w:p w:rsidR="005D4488" w:rsidRPr="00272A50" w:rsidRDefault="007F55B9" w:rsidP="00272A50">
      <w:pPr>
        <w:pStyle w:val="references"/>
        <w:spacing w:after="120" w:line="240" w:lineRule="auto"/>
        <w:rPr>
          <w:sz w:val="20"/>
          <w:szCs w:val="20"/>
        </w:rPr>
      </w:pPr>
      <w:bookmarkStart w:id="8" w:name="_Ref410319052"/>
      <w:r w:rsidRPr="00272A50">
        <w:rPr>
          <w:sz w:val="20"/>
          <w:szCs w:val="20"/>
        </w:rPr>
        <w:t>R1-100843, “On blind decodes for carrier aggregation”, RAN1#60, Ericsson, ST-Ericsson.</w:t>
      </w:r>
      <w:bookmarkEnd w:id="8"/>
    </w:p>
    <w:p w:rsidR="000E2141" w:rsidRDefault="000E2141"/>
    <w:sectPr w:rsidR="000E2141">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2D2" w:rsidRDefault="00E072D2">
      <w:r>
        <w:separator/>
      </w:r>
    </w:p>
  </w:endnote>
  <w:endnote w:type="continuationSeparator" w:id="0">
    <w:p w:rsidR="00E072D2" w:rsidRDefault="00E0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57" w:rsidRDefault="00E072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57" w:rsidRDefault="00E072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57" w:rsidRDefault="00E072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2D2" w:rsidRDefault="00E072D2">
      <w:r>
        <w:separator/>
      </w:r>
    </w:p>
  </w:footnote>
  <w:footnote w:type="continuationSeparator" w:id="0">
    <w:p w:rsidR="00E072D2" w:rsidRDefault="00E07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57" w:rsidRDefault="00E072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57" w:rsidRDefault="00E072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57" w:rsidRDefault="00E072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1420DC"/>
    <w:multiLevelType w:val="hybridMultilevel"/>
    <w:tmpl w:val="61E4F6C6"/>
    <w:lvl w:ilvl="0" w:tplc="356CBD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009A0"/>
    <w:multiLevelType w:val="hybridMultilevel"/>
    <w:tmpl w:val="FF228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D1529"/>
    <w:multiLevelType w:val="hybridMultilevel"/>
    <w:tmpl w:val="04B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663852"/>
    <w:multiLevelType w:val="hybridMultilevel"/>
    <w:tmpl w:val="E7903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63D70978"/>
    <w:multiLevelType w:val="multilevel"/>
    <w:tmpl w:val="070A62C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6BF972FB"/>
    <w:multiLevelType w:val="hybridMultilevel"/>
    <w:tmpl w:val="E1BC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3"/>
  </w:num>
  <w:num w:numId="5">
    <w:abstractNumId w:val="5"/>
  </w:num>
  <w:num w:numId="6">
    <w:abstractNumId w:val="1"/>
  </w:num>
  <w:num w:numId="7">
    <w:abstractNumId w:val="0"/>
  </w:num>
  <w:num w:numId="8">
    <w:abstractNumId w:val="7"/>
  </w:num>
  <w:num w:numId="9">
    <w:abstractNumId w:val="7"/>
  </w:num>
  <w:num w:numId="10">
    <w:abstractNumId w:val="7"/>
  </w:num>
  <w:num w:numId="11">
    <w:abstractNumId w:val="8"/>
  </w:num>
  <w:num w:numId="12">
    <w:abstractNumId w:val="7"/>
  </w:num>
  <w:num w:numId="13">
    <w:abstractNumId w:val="2"/>
  </w:num>
  <w:num w:numId="14">
    <w:abstractNumId w:val="6"/>
  </w:num>
  <w:num w:numId="15">
    <w:abstractNumId w:val="7"/>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A44"/>
    <w:rsid w:val="00000271"/>
    <w:rsid w:val="00055934"/>
    <w:rsid w:val="00055EDA"/>
    <w:rsid w:val="000D3E85"/>
    <w:rsid w:val="000E2141"/>
    <w:rsid w:val="00123AD7"/>
    <w:rsid w:val="0012736F"/>
    <w:rsid w:val="001717D4"/>
    <w:rsid w:val="001D2244"/>
    <w:rsid w:val="001F6309"/>
    <w:rsid w:val="001F7747"/>
    <w:rsid w:val="00222093"/>
    <w:rsid w:val="002438C4"/>
    <w:rsid w:val="002625E1"/>
    <w:rsid w:val="00272A50"/>
    <w:rsid w:val="00293620"/>
    <w:rsid w:val="002A336B"/>
    <w:rsid w:val="002D2DFE"/>
    <w:rsid w:val="002F6E6F"/>
    <w:rsid w:val="00303260"/>
    <w:rsid w:val="00316D8F"/>
    <w:rsid w:val="00364B54"/>
    <w:rsid w:val="003D27F2"/>
    <w:rsid w:val="003D6213"/>
    <w:rsid w:val="003E02F4"/>
    <w:rsid w:val="003E5A3A"/>
    <w:rsid w:val="0040569A"/>
    <w:rsid w:val="00406599"/>
    <w:rsid w:val="00444EE4"/>
    <w:rsid w:val="004F2AB7"/>
    <w:rsid w:val="00523DF3"/>
    <w:rsid w:val="00533F97"/>
    <w:rsid w:val="00535167"/>
    <w:rsid w:val="005A5F48"/>
    <w:rsid w:val="005D4488"/>
    <w:rsid w:val="00640591"/>
    <w:rsid w:val="00642342"/>
    <w:rsid w:val="00642823"/>
    <w:rsid w:val="00643F89"/>
    <w:rsid w:val="00662CCB"/>
    <w:rsid w:val="00675C22"/>
    <w:rsid w:val="006853E3"/>
    <w:rsid w:val="006E1CBE"/>
    <w:rsid w:val="00713E7C"/>
    <w:rsid w:val="0074275A"/>
    <w:rsid w:val="007C6C07"/>
    <w:rsid w:val="007F55B9"/>
    <w:rsid w:val="008336F3"/>
    <w:rsid w:val="00837AD9"/>
    <w:rsid w:val="00883447"/>
    <w:rsid w:val="00895658"/>
    <w:rsid w:val="008C5ACD"/>
    <w:rsid w:val="008E0C63"/>
    <w:rsid w:val="00901C87"/>
    <w:rsid w:val="009067E4"/>
    <w:rsid w:val="009363F4"/>
    <w:rsid w:val="009557F7"/>
    <w:rsid w:val="0098380D"/>
    <w:rsid w:val="009976C5"/>
    <w:rsid w:val="009B2997"/>
    <w:rsid w:val="00A211C9"/>
    <w:rsid w:val="00A4442C"/>
    <w:rsid w:val="00A4708E"/>
    <w:rsid w:val="00A511A6"/>
    <w:rsid w:val="00A97758"/>
    <w:rsid w:val="00AF73FE"/>
    <w:rsid w:val="00B20F33"/>
    <w:rsid w:val="00B3147C"/>
    <w:rsid w:val="00B533AF"/>
    <w:rsid w:val="00B920BD"/>
    <w:rsid w:val="00BD5608"/>
    <w:rsid w:val="00BF31BA"/>
    <w:rsid w:val="00C02BD8"/>
    <w:rsid w:val="00C03473"/>
    <w:rsid w:val="00C1068C"/>
    <w:rsid w:val="00C1167A"/>
    <w:rsid w:val="00C153F5"/>
    <w:rsid w:val="00C53577"/>
    <w:rsid w:val="00C90155"/>
    <w:rsid w:val="00CA0003"/>
    <w:rsid w:val="00CA05A3"/>
    <w:rsid w:val="00CA10AA"/>
    <w:rsid w:val="00CA342F"/>
    <w:rsid w:val="00CB0DF6"/>
    <w:rsid w:val="00CF4B92"/>
    <w:rsid w:val="00CF5A10"/>
    <w:rsid w:val="00D12632"/>
    <w:rsid w:val="00D41F50"/>
    <w:rsid w:val="00D603A6"/>
    <w:rsid w:val="00D623F9"/>
    <w:rsid w:val="00D94A9A"/>
    <w:rsid w:val="00D97881"/>
    <w:rsid w:val="00D97E2D"/>
    <w:rsid w:val="00DA230A"/>
    <w:rsid w:val="00DA4E60"/>
    <w:rsid w:val="00DF705E"/>
    <w:rsid w:val="00E072D2"/>
    <w:rsid w:val="00E12C4F"/>
    <w:rsid w:val="00E31C0F"/>
    <w:rsid w:val="00E3209F"/>
    <w:rsid w:val="00E74A1B"/>
    <w:rsid w:val="00EA7074"/>
    <w:rsid w:val="00EB59E4"/>
    <w:rsid w:val="00ED7B6C"/>
    <w:rsid w:val="00EF71A1"/>
    <w:rsid w:val="00F00085"/>
    <w:rsid w:val="00F0476F"/>
    <w:rsid w:val="00F41ED8"/>
    <w:rsid w:val="00F4495F"/>
    <w:rsid w:val="00F52A44"/>
    <w:rsid w:val="00F7349B"/>
    <w:rsid w:val="00FB1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F9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1"/>
    <w:qFormat/>
    <w:rsid w:val="00533F97"/>
    <w:pPr>
      <w:keepNext/>
      <w:numPr>
        <w:numId w:val="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33F97"/>
    <w:pPr>
      <w:keepNext/>
      <w:numPr>
        <w:ilvl w:val="1"/>
        <w:numId w:val="2"/>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33F97"/>
    <w:pPr>
      <w:keepNext/>
      <w:numPr>
        <w:ilvl w:val="2"/>
        <w:numId w:val="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33F97"/>
    <w:pPr>
      <w:keepNext/>
      <w:numPr>
        <w:ilvl w:val="3"/>
        <w:numId w:val="2"/>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33F97"/>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533F97"/>
    <w:pPr>
      <w:numPr>
        <w:ilvl w:val="5"/>
        <w:numId w:val="2"/>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533F97"/>
    <w:pPr>
      <w:numPr>
        <w:ilvl w:val="6"/>
        <w:numId w:val="2"/>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533F97"/>
    <w:pPr>
      <w:numPr>
        <w:ilvl w:val="7"/>
        <w:numId w:val="2"/>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533F97"/>
    <w:pPr>
      <w:numPr>
        <w:ilvl w:val="8"/>
        <w:numId w:val="2"/>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33F97"/>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533F97"/>
    <w:rPr>
      <w:rFonts w:ascii="Helvetica" w:eastAsia="MS Mincho" w:hAnsi="Helvetica" w:cs="Arial"/>
      <w:b/>
      <w:bCs/>
      <w:iCs/>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33F97"/>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3F97"/>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semiHidden/>
    <w:rsid w:val="00533F97"/>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semiHidden/>
    <w:rsid w:val="00533F97"/>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rsid w:val="00533F97"/>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rsid w:val="00533F97"/>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rsid w:val="00533F97"/>
    <w:rPr>
      <w:rFonts w:ascii="Arial" w:eastAsia="Batang" w:hAnsi="Arial" w:cs="Arial"/>
      <w:lang w:val="en-GB"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533F97"/>
    <w:pPr>
      <w:spacing w:after="120"/>
      <w:jc w:val="both"/>
    </w:pPr>
    <w:rPr>
      <w:rFonts w:eastAsia="MS Mincho"/>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533F97"/>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33F9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3F97"/>
    <w:rPr>
      <w:rFonts w:ascii="Arial" w:eastAsia="MS Mincho" w:hAnsi="Arial" w:cs="Times New Roman"/>
      <w:b/>
      <w:sz w:val="20"/>
      <w:szCs w:val="24"/>
      <w:lang w:eastAsia="en-US"/>
    </w:rPr>
  </w:style>
  <w:style w:type="paragraph" w:customStyle="1" w:styleId="references">
    <w:name w:val="references"/>
    <w:rsid w:val="00533F97"/>
    <w:pPr>
      <w:numPr>
        <w:numId w:val="1"/>
      </w:numPr>
      <w:spacing w:after="50" w:line="180" w:lineRule="exact"/>
      <w:jc w:val="both"/>
    </w:pPr>
    <w:rPr>
      <w:rFonts w:ascii="Times New Roman" w:eastAsia="MS Mincho" w:hAnsi="Times New Roman" w:cs="Times New Roman"/>
      <w:noProof/>
      <w:sz w:val="16"/>
      <w:szCs w:val="16"/>
      <w:lang w:eastAsia="en-US"/>
    </w:rPr>
  </w:style>
  <w:style w:type="paragraph" w:styleId="Footer">
    <w:name w:val="footer"/>
    <w:basedOn w:val="Normal"/>
    <w:link w:val="FooterChar"/>
    <w:rsid w:val="00533F97"/>
    <w:pPr>
      <w:tabs>
        <w:tab w:val="center" w:pos="4680"/>
        <w:tab w:val="right" w:pos="9360"/>
      </w:tabs>
    </w:pPr>
  </w:style>
  <w:style w:type="character" w:customStyle="1" w:styleId="FooterChar">
    <w:name w:val="Footer Char"/>
    <w:basedOn w:val="DefaultParagraphFont"/>
    <w:link w:val="Footer"/>
    <w:rsid w:val="00533F97"/>
    <w:rPr>
      <w:rFonts w:ascii="Times New Roman" w:eastAsia="Times New Roman" w:hAnsi="Times New Roman" w:cs="Times New Roman"/>
      <w:sz w:val="20"/>
      <w:szCs w:val="24"/>
      <w:lang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33F97"/>
    <w:rPr>
      <w:rFonts w:ascii="Helvetica" w:eastAsia="MS Mincho" w:hAnsi="Helvetica" w:cs="Arial"/>
      <w:b/>
      <w:bCs/>
      <w:kern w:val="32"/>
      <w:sz w:val="28"/>
      <w:szCs w:val="32"/>
      <w:lang w:eastAsia="en-US"/>
    </w:rPr>
  </w:style>
  <w:style w:type="paragraph" w:styleId="ListParagraph">
    <w:name w:val="List Paragraph"/>
    <w:basedOn w:val="Normal"/>
    <w:uiPriority w:val="34"/>
    <w:qFormat/>
    <w:rsid w:val="00055EDA"/>
    <w:pPr>
      <w:ind w:left="720"/>
      <w:contextualSpacing/>
    </w:pPr>
  </w:style>
  <w:style w:type="paragraph" w:styleId="BalloonText">
    <w:name w:val="Balloon Text"/>
    <w:basedOn w:val="Normal"/>
    <w:link w:val="BalloonTextChar"/>
    <w:uiPriority w:val="99"/>
    <w:semiHidden/>
    <w:unhideWhenUsed/>
    <w:rsid w:val="00BD5608"/>
    <w:rPr>
      <w:rFonts w:ascii="Tahoma" w:hAnsi="Tahoma" w:cs="Tahoma"/>
      <w:sz w:val="16"/>
      <w:szCs w:val="16"/>
    </w:rPr>
  </w:style>
  <w:style w:type="character" w:customStyle="1" w:styleId="BalloonTextChar">
    <w:name w:val="Balloon Text Char"/>
    <w:basedOn w:val="DefaultParagraphFont"/>
    <w:link w:val="BalloonText"/>
    <w:uiPriority w:val="99"/>
    <w:semiHidden/>
    <w:rsid w:val="00BD5608"/>
    <w:rPr>
      <w:rFonts w:ascii="Tahoma" w:eastAsia="Times New Roman" w:hAnsi="Tahoma" w:cs="Tahoma"/>
      <w:sz w:val="16"/>
      <w:szCs w:val="16"/>
      <w:lang w:eastAsia="en-US"/>
    </w:rPr>
  </w:style>
  <w:style w:type="paragraph" w:styleId="NormalWeb">
    <w:name w:val="Normal (Web)"/>
    <w:basedOn w:val="Normal"/>
    <w:uiPriority w:val="99"/>
    <w:semiHidden/>
    <w:unhideWhenUsed/>
    <w:rsid w:val="009557F7"/>
    <w:pPr>
      <w:spacing w:before="100" w:beforeAutospacing="1" w:after="100" w:afterAutospacing="1"/>
    </w:pPr>
    <w:rPr>
      <w:rFonts w:eastAsiaTheme="minorEastAsia"/>
      <w:sz w:val="24"/>
      <w:lang w:eastAsia="zh-CN"/>
    </w:rPr>
  </w:style>
  <w:style w:type="paragraph" w:styleId="Caption">
    <w:name w:val="caption"/>
    <w:basedOn w:val="Normal"/>
    <w:next w:val="Normal"/>
    <w:uiPriority w:val="35"/>
    <w:unhideWhenUsed/>
    <w:qFormat/>
    <w:rsid w:val="00D97881"/>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293620"/>
    <w:rPr>
      <w:sz w:val="16"/>
      <w:szCs w:val="16"/>
    </w:rPr>
  </w:style>
  <w:style w:type="paragraph" w:styleId="CommentText">
    <w:name w:val="annotation text"/>
    <w:basedOn w:val="Normal"/>
    <w:link w:val="CommentTextChar"/>
    <w:uiPriority w:val="99"/>
    <w:semiHidden/>
    <w:unhideWhenUsed/>
    <w:rsid w:val="00293620"/>
    <w:rPr>
      <w:szCs w:val="20"/>
    </w:rPr>
  </w:style>
  <w:style w:type="character" w:customStyle="1" w:styleId="CommentTextChar">
    <w:name w:val="Comment Text Char"/>
    <w:basedOn w:val="DefaultParagraphFont"/>
    <w:link w:val="CommentText"/>
    <w:uiPriority w:val="99"/>
    <w:semiHidden/>
    <w:rsid w:val="00293620"/>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93620"/>
    <w:rPr>
      <w:b/>
      <w:bCs/>
    </w:rPr>
  </w:style>
  <w:style w:type="character" w:customStyle="1" w:styleId="CommentSubjectChar">
    <w:name w:val="Comment Subject Char"/>
    <w:basedOn w:val="CommentTextChar"/>
    <w:link w:val="CommentSubject"/>
    <w:uiPriority w:val="99"/>
    <w:semiHidden/>
    <w:rsid w:val="00293620"/>
    <w:rPr>
      <w:rFonts w:ascii="Times New Roman" w:eastAsia="Times New Roman" w:hAnsi="Times New Roman" w:cs="Times New Roman"/>
      <w:b/>
      <w:bCs/>
      <w:sz w:val="20"/>
      <w:szCs w:val="20"/>
      <w:lang w:eastAsia="en-US"/>
    </w:rPr>
  </w:style>
  <w:style w:type="paragraph" w:styleId="Revision">
    <w:name w:val="Revision"/>
    <w:hidden/>
    <w:uiPriority w:val="99"/>
    <w:semiHidden/>
    <w:rsid w:val="00837AD9"/>
    <w:pPr>
      <w:spacing w:after="0" w:line="240" w:lineRule="auto"/>
    </w:pPr>
    <w:rPr>
      <w:rFonts w:ascii="Times New Roman" w:eastAsia="Times New Roman" w:hAnsi="Times New Roman" w:cs="Times New Roman"/>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F9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1"/>
    <w:qFormat/>
    <w:rsid w:val="00533F97"/>
    <w:pPr>
      <w:keepNext/>
      <w:numPr>
        <w:numId w:val="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33F97"/>
    <w:pPr>
      <w:keepNext/>
      <w:numPr>
        <w:ilvl w:val="1"/>
        <w:numId w:val="2"/>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33F97"/>
    <w:pPr>
      <w:keepNext/>
      <w:numPr>
        <w:ilvl w:val="2"/>
        <w:numId w:val="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33F97"/>
    <w:pPr>
      <w:keepNext/>
      <w:numPr>
        <w:ilvl w:val="3"/>
        <w:numId w:val="2"/>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33F97"/>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533F97"/>
    <w:pPr>
      <w:numPr>
        <w:ilvl w:val="5"/>
        <w:numId w:val="2"/>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533F97"/>
    <w:pPr>
      <w:numPr>
        <w:ilvl w:val="6"/>
        <w:numId w:val="2"/>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533F97"/>
    <w:pPr>
      <w:numPr>
        <w:ilvl w:val="7"/>
        <w:numId w:val="2"/>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533F97"/>
    <w:pPr>
      <w:numPr>
        <w:ilvl w:val="8"/>
        <w:numId w:val="2"/>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33F97"/>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533F97"/>
    <w:rPr>
      <w:rFonts w:ascii="Helvetica" w:eastAsia="MS Mincho" w:hAnsi="Helvetica" w:cs="Arial"/>
      <w:b/>
      <w:bCs/>
      <w:iCs/>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33F97"/>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3F97"/>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semiHidden/>
    <w:rsid w:val="00533F97"/>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semiHidden/>
    <w:rsid w:val="00533F97"/>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rsid w:val="00533F97"/>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rsid w:val="00533F97"/>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rsid w:val="00533F97"/>
    <w:rPr>
      <w:rFonts w:ascii="Arial" w:eastAsia="Batang" w:hAnsi="Arial" w:cs="Arial"/>
      <w:lang w:val="en-GB"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533F97"/>
    <w:pPr>
      <w:spacing w:after="120"/>
      <w:jc w:val="both"/>
    </w:pPr>
    <w:rPr>
      <w:rFonts w:eastAsia="MS Mincho"/>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533F97"/>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33F9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3F97"/>
    <w:rPr>
      <w:rFonts w:ascii="Arial" w:eastAsia="MS Mincho" w:hAnsi="Arial" w:cs="Times New Roman"/>
      <w:b/>
      <w:sz w:val="20"/>
      <w:szCs w:val="24"/>
      <w:lang w:eastAsia="en-US"/>
    </w:rPr>
  </w:style>
  <w:style w:type="paragraph" w:customStyle="1" w:styleId="references">
    <w:name w:val="references"/>
    <w:rsid w:val="00533F97"/>
    <w:pPr>
      <w:numPr>
        <w:numId w:val="1"/>
      </w:numPr>
      <w:spacing w:after="50" w:line="180" w:lineRule="exact"/>
      <w:jc w:val="both"/>
    </w:pPr>
    <w:rPr>
      <w:rFonts w:ascii="Times New Roman" w:eastAsia="MS Mincho" w:hAnsi="Times New Roman" w:cs="Times New Roman"/>
      <w:noProof/>
      <w:sz w:val="16"/>
      <w:szCs w:val="16"/>
      <w:lang w:eastAsia="en-US"/>
    </w:rPr>
  </w:style>
  <w:style w:type="paragraph" w:styleId="Footer">
    <w:name w:val="footer"/>
    <w:basedOn w:val="Normal"/>
    <w:link w:val="FooterChar"/>
    <w:rsid w:val="00533F97"/>
    <w:pPr>
      <w:tabs>
        <w:tab w:val="center" w:pos="4680"/>
        <w:tab w:val="right" w:pos="9360"/>
      </w:tabs>
    </w:pPr>
  </w:style>
  <w:style w:type="character" w:customStyle="1" w:styleId="FooterChar">
    <w:name w:val="Footer Char"/>
    <w:basedOn w:val="DefaultParagraphFont"/>
    <w:link w:val="Footer"/>
    <w:rsid w:val="00533F97"/>
    <w:rPr>
      <w:rFonts w:ascii="Times New Roman" w:eastAsia="Times New Roman" w:hAnsi="Times New Roman" w:cs="Times New Roman"/>
      <w:sz w:val="20"/>
      <w:szCs w:val="24"/>
      <w:lang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33F97"/>
    <w:rPr>
      <w:rFonts w:ascii="Helvetica" w:eastAsia="MS Mincho" w:hAnsi="Helvetica" w:cs="Arial"/>
      <w:b/>
      <w:bCs/>
      <w:kern w:val="32"/>
      <w:sz w:val="28"/>
      <w:szCs w:val="32"/>
      <w:lang w:eastAsia="en-US"/>
    </w:rPr>
  </w:style>
  <w:style w:type="paragraph" w:styleId="ListParagraph">
    <w:name w:val="List Paragraph"/>
    <w:basedOn w:val="Normal"/>
    <w:uiPriority w:val="34"/>
    <w:qFormat/>
    <w:rsid w:val="00055EDA"/>
    <w:pPr>
      <w:ind w:left="720"/>
      <w:contextualSpacing/>
    </w:pPr>
  </w:style>
  <w:style w:type="paragraph" w:styleId="BalloonText">
    <w:name w:val="Balloon Text"/>
    <w:basedOn w:val="Normal"/>
    <w:link w:val="BalloonTextChar"/>
    <w:uiPriority w:val="99"/>
    <w:semiHidden/>
    <w:unhideWhenUsed/>
    <w:rsid w:val="00BD5608"/>
    <w:rPr>
      <w:rFonts w:ascii="Tahoma" w:hAnsi="Tahoma" w:cs="Tahoma"/>
      <w:sz w:val="16"/>
      <w:szCs w:val="16"/>
    </w:rPr>
  </w:style>
  <w:style w:type="character" w:customStyle="1" w:styleId="BalloonTextChar">
    <w:name w:val="Balloon Text Char"/>
    <w:basedOn w:val="DefaultParagraphFont"/>
    <w:link w:val="BalloonText"/>
    <w:uiPriority w:val="99"/>
    <w:semiHidden/>
    <w:rsid w:val="00BD5608"/>
    <w:rPr>
      <w:rFonts w:ascii="Tahoma" w:eastAsia="Times New Roman" w:hAnsi="Tahoma" w:cs="Tahoma"/>
      <w:sz w:val="16"/>
      <w:szCs w:val="16"/>
      <w:lang w:eastAsia="en-US"/>
    </w:rPr>
  </w:style>
  <w:style w:type="paragraph" w:styleId="NormalWeb">
    <w:name w:val="Normal (Web)"/>
    <w:basedOn w:val="Normal"/>
    <w:uiPriority w:val="99"/>
    <w:semiHidden/>
    <w:unhideWhenUsed/>
    <w:rsid w:val="009557F7"/>
    <w:pPr>
      <w:spacing w:before="100" w:beforeAutospacing="1" w:after="100" w:afterAutospacing="1"/>
    </w:pPr>
    <w:rPr>
      <w:rFonts w:eastAsiaTheme="minorEastAsia"/>
      <w:sz w:val="24"/>
      <w:lang w:eastAsia="zh-CN"/>
    </w:rPr>
  </w:style>
  <w:style w:type="paragraph" w:styleId="Caption">
    <w:name w:val="caption"/>
    <w:basedOn w:val="Normal"/>
    <w:next w:val="Normal"/>
    <w:uiPriority w:val="35"/>
    <w:unhideWhenUsed/>
    <w:qFormat/>
    <w:rsid w:val="00D97881"/>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293620"/>
    <w:rPr>
      <w:sz w:val="16"/>
      <w:szCs w:val="16"/>
    </w:rPr>
  </w:style>
  <w:style w:type="paragraph" w:styleId="CommentText">
    <w:name w:val="annotation text"/>
    <w:basedOn w:val="Normal"/>
    <w:link w:val="CommentTextChar"/>
    <w:uiPriority w:val="99"/>
    <w:semiHidden/>
    <w:unhideWhenUsed/>
    <w:rsid w:val="00293620"/>
    <w:rPr>
      <w:szCs w:val="20"/>
    </w:rPr>
  </w:style>
  <w:style w:type="character" w:customStyle="1" w:styleId="CommentTextChar">
    <w:name w:val="Comment Text Char"/>
    <w:basedOn w:val="DefaultParagraphFont"/>
    <w:link w:val="CommentText"/>
    <w:uiPriority w:val="99"/>
    <w:semiHidden/>
    <w:rsid w:val="00293620"/>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93620"/>
    <w:rPr>
      <w:b/>
      <w:bCs/>
    </w:rPr>
  </w:style>
  <w:style w:type="character" w:customStyle="1" w:styleId="CommentSubjectChar">
    <w:name w:val="Comment Subject Char"/>
    <w:basedOn w:val="CommentTextChar"/>
    <w:link w:val="CommentSubject"/>
    <w:uiPriority w:val="99"/>
    <w:semiHidden/>
    <w:rsid w:val="00293620"/>
    <w:rPr>
      <w:rFonts w:ascii="Times New Roman" w:eastAsia="Times New Roman" w:hAnsi="Times New Roman" w:cs="Times New Roman"/>
      <w:b/>
      <w:bCs/>
      <w:sz w:val="20"/>
      <w:szCs w:val="20"/>
      <w:lang w:eastAsia="en-US"/>
    </w:rPr>
  </w:style>
  <w:style w:type="paragraph" w:styleId="Revision">
    <w:name w:val="Revision"/>
    <w:hidden/>
    <w:uiPriority w:val="99"/>
    <w:semiHidden/>
    <w:rsid w:val="00837AD9"/>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62080-DE32-4D24-9CB7-E402C8B7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Xinghua Song</cp:lastModifiedBy>
  <cp:revision>2</cp:revision>
  <dcterms:created xsi:type="dcterms:W3CDTF">2015-01-30T14:43:00Z</dcterms:created>
  <dcterms:modified xsi:type="dcterms:W3CDTF">2015-01-30T14:43:00Z</dcterms:modified>
</cp:coreProperties>
</file>