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9D2A9" w14:textId="77777777" w:rsidR="00FF684C" w:rsidRDefault="0057259D">
      <w:pPr>
        <w:pStyle w:val="CRCoverPage"/>
        <w:tabs>
          <w:tab w:val="right" w:pos="9639"/>
        </w:tabs>
        <w:spacing w:after="0" w:line="240" w:lineRule="auto"/>
        <w:rPr>
          <w:rFonts w:eastAsia="宋体"/>
          <w:b/>
          <w:i/>
          <w:sz w:val="22"/>
          <w:szCs w:val="22"/>
          <w:lang w:val="en-US" w:eastAsia="zh-CN"/>
        </w:rPr>
      </w:pPr>
      <w:bookmarkStart w:id="0" w:name="OLE_LINK1"/>
      <w:bookmarkStart w:id="1" w:name="OLE_LINK2"/>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宋体" w:hint="eastAsia"/>
          <w:b/>
          <w:sz w:val="22"/>
          <w:szCs w:val="22"/>
          <w:lang w:val="en-US" w:eastAsia="zh-CN"/>
        </w:rPr>
        <w:t>118</w:t>
      </w:r>
      <w:r>
        <w:rPr>
          <w:b/>
          <w:i/>
          <w:sz w:val="22"/>
          <w:szCs w:val="22"/>
        </w:rPr>
        <w:tab/>
      </w:r>
      <w:r>
        <w:rPr>
          <w:rFonts w:eastAsia="宋体"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1AE37164" w14:textId="77777777" w:rsidR="00FF684C" w:rsidRDefault="0057259D">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2281D48F" w14:textId="77777777" w:rsidR="00FF684C" w:rsidRDefault="0057259D">
      <w:pPr>
        <w:tabs>
          <w:tab w:val="left" w:pos="1418"/>
        </w:tabs>
        <w:rPr>
          <w:rFonts w:ascii="Arial" w:hAnsi="Arial"/>
          <w:b/>
          <w:szCs w:val="20"/>
        </w:rPr>
      </w:pPr>
      <w:r>
        <w:rPr>
          <w:rFonts w:ascii="Arial" w:hAnsi="Arial"/>
          <w:b/>
          <w:szCs w:val="20"/>
        </w:rPr>
        <w:t xml:space="preserve">Title </w:t>
      </w:r>
      <w:r>
        <w:rPr>
          <w:rFonts w:ascii="Arial" w:hAnsi="Arial"/>
          <w:b/>
          <w:szCs w:val="20"/>
        </w:rPr>
        <w:tab/>
        <w:t xml:space="preserve">:  </w:t>
      </w:r>
      <w:r>
        <w:rPr>
          <w:rFonts w:ascii="Arial" w:hAnsi="Arial" w:hint="eastAsia"/>
          <w:b/>
          <w:szCs w:val="20"/>
        </w:rPr>
        <w:t>Summary on the channel model adaptation and extension</w:t>
      </w:r>
    </w:p>
    <w:p w14:paraId="69C43382" w14:textId="77777777" w:rsidR="00FF684C" w:rsidRDefault="0057259D">
      <w:pPr>
        <w:tabs>
          <w:tab w:val="left" w:pos="1418"/>
        </w:tabs>
        <w:rPr>
          <w:rFonts w:ascii="Arial" w:hAnsi="Arial"/>
          <w:b/>
          <w:szCs w:val="20"/>
        </w:rPr>
      </w:pPr>
      <w:r>
        <w:rPr>
          <w:rFonts w:ascii="Arial" w:hAnsi="Arial"/>
          <w:b/>
          <w:szCs w:val="20"/>
        </w:rPr>
        <w:t xml:space="preserve">Source </w:t>
      </w:r>
      <w:r>
        <w:rPr>
          <w:rFonts w:ascii="Arial" w:hAnsi="Arial"/>
          <w:b/>
          <w:szCs w:val="20"/>
        </w:rPr>
        <w:tab/>
        <w:t xml:space="preserve">:  </w:t>
      </w:r>
      <w:r>
        <w:rPr>
          <w:rFonts w:ascii="Arial" w:hAnsi="Arial" w:hint="eastAsia"/>
          <w:b/>
          <w:szCs w:val="20"/>
        </w:rPr>
        <w:t>Moderator (</w:t>
      </w:r>
      <w:r>
        <w:rPr>
          <w:rFonts w:ascii="Arial" w:hAnsi="Arial"/>
          <w:b/>
          <w:szCs w:val="20"/>
        </w:rPr>
        <w:t>ZTE</w:t>
      </w:r>
      <w:r>
        <w:rPr>
          <w:rFonts w:ascii="Arial" w:hAnsi="Arial" w:hint="eastAsia"/>
          <w:b/>
          <w:szCs w:val="20"/>
        </w:rPr>
        <w:t>)</w:t>
      </w:r>
    </w:p>
    <w:p w14:paraId="26F8FFF5" w14:textId="77777777" w:rsidR="00FF684C" w:rsidRDefault="0057259D">
      <w:pPr>
        <w:tabs>
          <w:tab w:val="left" w:pos="1418"/>
        </w:tabs>
        <w:rPr>
          <w:rFonts w:ascii="Arial" w:hAnsi="Arial"/>
          <w:b/>
          <w:szCs w:val="20"/>
        </w:rPr>
      </w:pPr>
      <w:r>
        <w:rPr>
          <w:rFonts w:ascii="Arial" w:hAnsi="Arial"/>
          <w:b/>
          <w:szCs w:val="20"/>
        </w:rPr>
        <w:t>Agenda item</w:t>
      </w:r>
      <w:r>
        <w:rPr>
          <w:rFonts w:ascii="Arial" w:hAnsi="Arial"/>
          <w:b/>
          <w:szCs w:val="20"/>
        </w:rPr>
        <w:tab/>
        <w:t xml:space="preserve">:  </w:t>
      </w:r>
      <w:r>
        <w:rPr>
          <w:rFonts w:ascii="Arial" w:hAnsi="Arial" w:hint="eastAsia"/>
          <w:b/>
          <w:szCs w:val="20"/>
        </w:rPr>
        <w:t>9.8.2</w:t>
      </w:r>
    </w:p>
    <w:p w14:paraId="39802BE7" w14:textId="77777777" w:rsidR="00FF684C" w:rsidRDefault="0057259D">
      <w:pPr>
        <w:tabs>
          <w:tab w:val="left" w:pos="1418"/>
        </w:tabs>
        <w:ind w:left="1990" w:hanging="1990"/>
        <w:rPr>
          <w:rFonts w:ascii="Arial" w:hAnsi="Arial"/>
          <w:b/>
          <w:szCs w:val="20"/>
        </w:rPr>
      </w:pPr>
      <w:r>
        <w:rPr>
          <w:rFonts w:ascii="Arial" w:hAnsi="Arial"/>
          <w:b/>
          <w:szCs w:val="20"/>
        </w:rPr>
        <w:t>Document for</w:t>
      </w:r>
      <w:r>
        <w:rPr>
          <w:rFonts w:ascii="Arial" w:hAnsi="Arial"/>
          <w:b/>
          <w:szCs w:val="20"/>
        </w:rPr>
        <w:tab/>
        <w:t>:  Discussion</w:t>
      </w:r>
      <w:r>
        <w:rPr>
          <w:rFonts w:ascii="Arial" w:hAnsi="Arial" w:hint="eastAsia"/>
          <w:b/>
          <w:szCs w:val="20"/>
        </w:rPr>
        <w:t xml:space="preserve"> and Decision</w:t>
      </w:r>
    </w:p>
    <w:p w14:paraId="052104DA" w14:textId="77777777" w:rsidR="00FF684C" w:rsidRDefault="00FF684C">
      <w:pPr>
        <w:pBdr>
          <w:bottom w:val="single" w:sz="4" w:space="1" w:color="auto"/>
        </w:pBdr>
        <w:ind w:right="300"/>
        <w:jc w:val="right"/>
      </w:pPr>
    </w:p>
    <w:p w14:paraId="5EC3E10E" w14:textId="77777777" w:rsidR="00FF684C" w:rsidRDefault="0057259D">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1B9DC954" w14:textId="77777777" w:rsidR="00FF684C" w:rsidRDefault="0057259D">
      <w:pPr>
        <w:spacing w:beforeLines="50" w:before="120" w:afterLines="50" w:after="120"/>
        <w:rPr>
          <w:szCs w:val="20"/>
        </w:rPr>
      </w:pPr>
      <w:r>
        <w:rPr>
          <w:szCs w:val="20"/>
        </w:rPr>
        <w:t xml:space="preserve">Based on the following relevant scope of the SI for </w:t>
      </w:r>
      <w:r>
        <w:rPr>
          <w:rFonts w:hint="eastAsia"/>
          <w:szCs w:val="20"/>
        </w:rPr>
        <w:t xml:space="preserve">7-24 GHz channel </w:t>
      </w:r>
      <w:r>
        <w:rPr>
          <w:szCs w:val="20"/>
        </w:rPr>
        <w:t xml:space="preserve">model, </w:t>
      </w:r>
      <w:r>
        <w:rPr>
          <w:rFonts w:hint="eastAsia"/>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FF684C" w14:paraId="10F67C4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0F415CEE" w14:textId="77777777" w:rsidR="00FF684C" w:rsidRDefault="0057259D">
            <w:pPr>
              <w:pStyle w:val="afa"/>
              <w:numPr>
                <w:ilvl w:val="0"/>
                <w:numId w:val="12"/>
              </w:numPr>
              <w:snapToGrid w:val="0"/>
              <w:spacing w:before="120" w:beforeAutospacing="0" w:after="120" w:afterAutospacing="0"/>
              <w:ind w:left="360"/>
              <w:rPr>
                <w:rFonts w:eastAsia="宋体"/>
                <w:i/>
                <w:iCs/>
                <w:szCs w:val="20"/>
              </w:rPr>
            </w:pPr>
            <w:r>
              <w:rPr>
                <w:rFonts w:eastAsia="宋体"/>
                <w:i/>
                <w:iCs/>
                <w:szCs w:val="20"/>
                <w:lang w:bidi="ar"/>
              </w:rPr>
              <w:t xml:space="preserve">Adapt/extend as necessary the channel model of TR38.901 at least for 7-24 GHz, including at least the following aspects for applicable scenarios: </w:t>
            </w:r>
          </w:p>
          <w:p w14:paraId="5996DFE4" w14:textId="77777777" w:rsidR="00FF684C" w:rsidRDefault="0057259D">
            <w:pPr>
              <w:pStyle w:val="afa"/>
              <w:numPr>
                <w:ilvl w:val="1"/>
                <w:numId w:val="12"/>
              </w:numPr>
              <w:snapToGrid w:val="0"/>
              <w:spacing w:before="120" w:beforeAutospacing="0" w:after="120" w:afterAutospacing="0"/>
              <w:ind w:left="760"/>
              <w:rPr>
                <w:rFonts w:eastAsia="宋体"/>
                <w:i/>
                <w:iCs/>
                <w:szCs w:val="20"/>
              </w:rPr>
            </w:pPr>
            <w:r>
              <w:rPr>
                <w:rFonts w:eastAsia="宋体"/>
                <w:i/>
                <w:iCs/>
                <w:szCs w:val="20"/>
                <w:lang w:bidi="ar"/>
              </w:rPr>
              <w:t>Near-field propagation (with consideration being given to consistency between near-field and far-field)</w:t>
            </w:r>
          </w:p>
          <w:p w14:paraId="0C1807F8" w14:textId="77777777" w:rsidR="00FF684C" w:rsidRDefault="0057259D">
            <w:pPr>
              <w:pStyle w:val="afa"/>
              <w:numPr>
                <w:ilvl w:val="1"/>
                <w:numId w:val="12"/>
              </w:numPr>
              <w:snapToGrid w:val="0"/>
              <w:spacing w:before="120" w:beforeAutospacing="0" w:after="120" w:afterAutospacing="0"/>
              <w:ind w:left="760"/>
              <w:rPr>
                <w:rFonts w:eastAsia="宋体"/>
                <w:szCs w:val="20"/>
              </w:rPr>
            </w:pPr>
            <w:r>
              <w:rPr>
                <w:rFonts w:eastAsia="宋体"/>
                <w:i/>
                <w:iCs/>
                <w:szCs w:val="20"/>
                <w:lang w:bidi="ar"/>
              </w:rPr>
              <w:t>Spatial non-stationarity</w:t>
            </w:r>
          </w:p>
        </w:tc>
      </w:tr>
    </w:tbl>
    <w:p w14:paraId="5B0A78B2" w14:textId="77777777" w:rsidR="00FF684C" w:rsidRDefault="0057259D">
      <w:pPr>
        <w:spacing w:beforeLines="50" w:before="120" w:afterLines="50" w:after="120"/>
        <w:rPr>
          <w:szCs w:val="20"/>
        </w:rPr>
      </w:pPr>
      <w:r>
        <w:rPr>
          <w:szCs w:val="20"/>
        </w:rPr>
        <w:t>t</w:t>
      </w:r>
      <w:r>
        <w:rPr>
          <w:rFonts w:hint="eastAsia"/>
          <w:szCs w:val="20"/>
        </w:rPr>
        <w:t>his contribution summarizes the proposals in companies</w:t>
      </w:r>
      <w:r>
        <w:rPr>
          <w:szCs w:val="20"/>
        </w:rPr>
        <w:t>’</w:t>
      </w:r>
      <w:r>
        <w:rPr>
          <w:rFonts w:hint="eastAsia"/>
          <w:szCs w:val="20"/>
        </w:rPr>
        <w:t xml:space="preserve"> input under the AI 9.8.2</w:t>
      </w:r>
      <w:r>
        <w:rPr>
          <w:szCs w:val="20"/>
        </w:rPr>
        <w:t xml:space="preserve"> with following aspects:</w:t>
      </w:r>
    </w:p>
    <w:p w14:paraId="3BC53AC0" w14:textId="77777777" w:rsidR="00FF684C" w:rsidRDefault="0057259D">
      <w:pPr>
        <w:pStyle w:val="a"/>
        <w:numPr>
          <w:ilvl w:val="0"/>
          <w:numId w:val="13"/>
        </w:numPr>
      </w:pPr>
      <w:r>
        <w:t>Channel model for Near field propagation</w:t>
      </w:r>
    </w:p>
    <w:p w14:paraId="186BBBC8" w14:textId="77777777" w:rsidR="00FF684C" w:rsidRDefault="0057259D">
      <w:pPr>
        <w:pStyle w:val="a"/>
        <w:numPr>
          <w:ilvl w:val="0"/>
          <w:numId w:val="13"/>
        </w:numPr>
      </w:pPr>
      <w:r>
        <w:t>Channel model for Spatial non-</w:t>
      </w:r>
      <w:proofErr w:type="spellStart"/>
      <w:r>
        <w:t>stationar</w:t>
      </w:r>
      <w:proofErr w:type="spellEnd"/>
      <w:r>
        <w:rPr>
          <w:rFonts w:eastAsia="宋体" w:hint="eastAsia"/>
          <w:lang w:val="en-US"/>
        </w:rPr>
        <w:t>it</w:t>
      </w:r>
      <w:r>
        <w:t>y</w:t>
      </w:r>
    </w:p>
    <w:p w14:paraId="780FADF0" w14:textId="77777777" w:rsidR="00FF684C" w:rsidRDefault="0057259D">
      <w:pPr>
        <w:pStyle w:val="a"/>
        <w:numPr>
          <w:ilvl w:val="0"/>
          <w:numId w:val="13"/>
        </w:numPr>
      </w:pPr>
      <w:r>
        <w:t>Other aspects</w:t>
      </w:r>
    </w:p>
    <w:p w14:paraId="0C90B891" w14:textId="77777777" w:rsidR="00FF684C" w:rsidRDefault="0057259D">
      <w:pPr>
        <w:spacing w:beforeLines="50" w:before="120" w:afterLines="50" w:after="120"/>
        <w:rPr>
          <w:szCs w:val="20"/>
        </w:rPr>
      </w:pPr>
      <w:r>
        <w:rPr>
          <w:szCs w:val="20"/>
        </w:rPr>
        <w:t xml:space="preserve">The details of each part are provided in corresponding section below and the agreements achieved in RAN1#116-bis and RAN1#117 are listed in Appendix-A for reference.  </w:t>
      </w:r>
    </w:p>
    <w:p w14:paraId="27054734" w14:textId="77777777" w:rsidR="00FF684C" w:rsidRDefault="0057259D">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10895608" w14:textId="77777777" w:rsidR="00FF684C" w:rsidRDefault="0057259D">
      <w:pPr>
        <w:pStyle w:val="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FB636F6" w14:textId="77777777" w:rsidR="00FF684C" w:rsidRDefault="0057259D">
      <w:pPr>
        <w:pStyle w:val="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0C677534" w14:textId="77777777" w:rsidR="00FF684C" w:rsidRDefault="0057259D">
      <w:pPr>
        <w:rPr>
          <w:szCs w:val="20"/>
        </w:rPr>
      </w:pPr>
      <w:r>
        <w:rPr>
          <w:szCs w:val="20"/>
        </w:rPr>
        <w:t>In RAN1#116bis meeting, the agreement to clarify the main target of near-field modelling (i.e., study the impact of wavefront) is achieved.</w:t>
      </w:r>
    </w:p>
    <w:tbl>
      <w:tblPr>
        <w:tblStyle w:val="afc"/>
        <w:tblW w:w="0" w:type="auto"/>
        <w:tblLook w:val="04A0" w:firstRow="1" w:lastRow="0" w:firstColumn="1" w:lastColumn="0" w:noHBand="0" w:noVBand="1"/>
      </w:tblPr>
      <w:tblGrid>
        <w:gridCol w:w="10160"/>
      </w:tblGrid>
      <w:tr w:rsidR="00FF684C" w14:paraId="5D305C1F" w14:textId="77777777">
        <w:tc>
          <w:tcPr>
            <w:tcW w:w="10160" w:type="dxa"/>
          </w:tcPr>
          <w:p w14:paraId="78080CB3" w14:textId="77777777" w:rsidR="00FF684C" w:rsidRDefault="0057259D">
            <w:pPr>
              <w:spacing w:beforeLines="50" w:before="120" w:afterLines="50" w:after="120"/>
              <w:rPr>
                <w:rFonts w:eastAsia="等线"/>
                <w:szCs w:val="20"/>
                <w:highlight w:val="green"/>
              </w:rPr>
            </w:pPr>
            <w:r>
              <w:rPr>
                <w:rFonts w:eastAsia="等线"/>
                <w:szCs w:val="20"/>
                <w:highlight w:val="green"/>
              </w:rPr>
              <w:t>Agreement</w:t>
            </w:r>
          </w:p>
          <w:p w14:paraId="67DC33CC" w14:textId="77777777" w:rsidR="00FF684C" w:rsidRDefault="0057259D">
            <w:pPr>
              <w:spacing w:beforeLines="50" w:before="120" w:afterLines="50" w:after="120"/>
              <w:rPr>
                <w:rFonts w:eastAsia="等线"/>
                <w:szCs w:val="20"/>
              </w:rPr>
            </w:pPr>
            <w:r>
              <w:rPr>
                <w:rFonts w:eastAsia="等线"/>
                <w:szCs w:val="20"/>
              </w:rPr>
              <w:t>For the near-field channel model:</w:t>
            </w:r>
          </w:p>
          <w:p w14:paraId="05BC1438" w14:textId="77777777" w:rsidR="00FF684C" w:rsidRDefault="0057259D">
            <w:pPr>
              <w:widowControl/>
              <w:numPr>
                <w:ilvl w:val="0"/>
                <w:numId w:val="15"/>
              </w:numPr>
              <w:spacing w:before="120" w:after="120" w:line="240" w:lineRule="auto"/>
              <w:rPr>
                <w:szCs w:val="20"/>
              </w:rPr>
            </w:pPr>
            <w:r>
              <w:rPr>
                <w:szCs w:val="20"/>
              </w:rPr>
              <w:t>The impact of the assumption of wavefront is only considered from the perspective of antenna array.</w:t>
            </w:r>
          </w:p>
          <w:p w14:paraId="1B606C88" w14:textId="77777777" w:rsidR="00FF684C" w:rsidRDefault="0057259D">
            <w:pPr>
              <w:widowControl/>
              <w:numPr>
                <w:ilvl w:val="0"/>
                <w:numId w:val="15"/>
              </w:numPr>
              <w:spacing w:before="120" w:after="120" w:line="240" w:lineRule="auto"/>
            </w:pPr>
            <w:r>
              <w:rPr>
                <w:szCs w:val="20"/>
              </w:rPr>
              <w:t>The near field for each element within the antenna array is not considered in this SI.</w:t>
            </w:r>
            <w:r>
              <w:t xml:space="preserve"> </w:t>
            </w:r>
          </w:p>
        </w:tc>
      </w:tr>
    </w:tbl>
    <w:p w14:paraId="234AEC60" w14:textId="77777777" w:rsidR="00FF684C" w:rsidRDefault="0057259D">
      <w:pPr>
        <w:spacing w:beforeLines="50" w:before="120" w:line="260" w:lineRule="auto"/>
        <w:rPr>
          <w:szCs w:val="20"/>
        </w:rPr>
      </w:pPr>
      <w:r>
        <w:rPr>
          <w:rFonts w:hint="eastAsia"/>
          <w:szCs w:val="20"/>
        </w:rPr>
        <w:t>To further align the understanding of the terminology near-field channel model</w:t>
      </w:r>
      <w:r>
        <w:rPr>
          <w:szCs w:val="20"/>
        </w:rPr>
        <w:t>, i.e., assumption on the wavefront</w:t>
      </w:r>
      <w:r>
        <w:rPr>
          <w:rFonts w:hint="eastAsia"/>
          <w:szCs w:val="20"/>
        </w:rPr>
        <w:t xml:space="preserve">, </w:t>
      </w:r>
      <w:r>
        <w:rPr>
          <w:szCs w:val="20"/>
        </w:rPr>
        <w:t>the following views are summarized:</w:t>
      </w:r>
    </w:p>
    <w:p w14:paraId="0C5AF3EC" w14:textId="77777777" w:rsidR="00FF684C" w:rsidRDefault="0057259D">
      <w:pPr>
        <w:pStyle w:val="a"/>
        <w:numPr>
          <w:ilvl w:val="0"/>
          <w:numId w:val="16"/>
        </w:numPr>
        <w:spacing w:line="260" w:lineRule="auto"/>
      </w:pPr>
      <w:r>
        <w:rPr>
          <w:rFonts w:hint="eastAsia"/>
        </w:rPr>
        <w:lastRenderedPageBreak/>
        <w:t xml:space="preserve">[Qualcomm] highlights that the near-field modeling is to be interpreted as reference to spherical wavefront modeling.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84C5E6F" w14:textId="77777777" w:rsidR="00FF684C" w:rsidRDefault="0057259D">
      <w:pPr>
        <w:pStyle w:val="a"/>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44CF768E" w14:textId="77777777" w:rsidR="00FF684C" w:rsidRDefault="0057259D">
      <w:pPr>
        <w:rPr>
          <w:szCs w:val="20"/>
        </w:rPr>
      </w:pPr>
      <w:r>
        <w:rPr>
          <w:szCs w:val="20"/>
        </w:rPr>
        <w:t xml:space="preserve">Regarding the justification on the </w:t>
      </w:r>
      <w:r>
        <w:rPr>
          <w:rFonts w:hint="eastAsia"/>
          <w:szCs w:val="20"/>
        </w:rPr>
        <w:t>necessity of near-field channel model, [Huawei, HiSilicon, InterDigital, Intel, LGE, ZTE, vivo, OPPO, CATT, NVIDIA, Fujitsu, Samsung, MediaTek, BUPT, CMCC, Apple, CEWiT] share the same views that the near-field channel model shall be considere</w:t>
      </w:r>
      <w:r>
        <w:rPr>
          <w:szCs w:val="20"/>
        </w:rPr>
        <w:t>d. More specifically, inputs on following two aspects are summarized:</w:t>
      </w:r>
    </w:p>
    <w:p w14:paraId="66040232" w14:textId="77777777" w:rsidR="00FF684C" w:rsidRDefault="0057259D">
      <w:pPr>
        <w:pStyle w:val="a"/>
        <w:numPr>
          <w:ilvl w:val="0"/>
          <w:numId w:val="17"/>
        </w:numPr>
      </w:pPr>
      <w:r>
        <w:t>Channel characteristic:</w:t>
      </w:r>
    </w:p>
    <w:p w14:paraId="42D5257C" w14:textId="77777777" w:rsidR="00FF684C" w:rsidRDefault="0057259D">
      <w:pPr>
        <w:ind w:left="720"/>
        <w:rPr>
          <w:szCs w:val="20"/>
        </w:rPr>
      </w:pPr>
      <w:r>
        <w:rPr>
          <w:rFonts w:hint="eastAsia"/>
          <w:szCs w:val="20"/>
        </w:rPr>
        <w:t>[</w:t>
      </w:r>
      <w:r>
        <w:rPr>
          <w:szCs w:val="20"/>
        </w:rPr>
        <w:t>BUPT, CMCC</w:t>
      </w:r>
      <w:r>
        <w:rPr>
          <w:rFonts w:hint="eastAsia"/>
          <w:szCs w:val="20"/>
        </w:rPr>
        <w:t>, ZTE] provide the measurement</w:t>
      </w:r>
      <w:r>
        <w:rPr>
          <w:szCs w:val="20"/>
        </w:rPr>
        <w:t xml:space="preserve"> and RT-simulation</w:t>
      </w:r>
      <w:r>
        <w:rPr>
          <w:rFonts w:hint="eastAsia"/>
          <w:szCs w:val="20"/>
        </w:rPr>
        <w:t xml:space="preserve"> results</w:t>
      </w:r>
      <w:r>
        <w:rPr>
          <w:szCs w:val="20"/>
        </w:rPr>
        <w:t>, which show</w:t>
      </w:r>
      <w:r>
        <w:rPr>
          <w:rFonts w:hint="eastAsia"/>
          <w:szCs w:val="20"/>
        </w:rPr>
        <w:t xml:space="preserve"> that </w:t>
      </w:r>
      <w:r>
        <w:rPr>
          <w:szCs w:val="20"/>
        </w:rPr>
        <w:t xml:space="preserve">the impact of the near-field can be observed for channel characteristics, i.e., delay, </w:t>
      </w:r>
      <w:r>
        <w:rPr>
          <w:rFonts w:hint="eastAsia"/>
          <w:szCs w:val="20"/>
        </w:rPr>
        <w:t>angular variation in the near-field channel paths.</w:t>
      </w:r>
    </w:p>
    <w:p w14:paraId="060BE06A" w14:textId="77777777" w:rsidR="00FF684C" w:rsidRDefault="0057259D">
      <w:pPr>
        <w:pStyle w:val="a"/>
        <w:numPr>
          <w:ilvl w:val="0"/>
          <w:numId w:val="17"/>
        </w:numPr>
      </w:pPr>
      <w:r>
        <w:t xml:space="preserve">Other metric, e.g., performance related: </w:t>
      </w:r>
    </w:p>
    <w:p w14:paraId="10ACF83C" w14:textId="77777777" w:rsidR="00FF684C" w:rsidRDefault="0057259D">
      <w:pPr>
        <w:pStyle w:val="a"/>
        <w:numPr>
          <w:ilvl w:val="1"/>
          <w:numId w:val="17"/>
        </w:numPr>
      </w:pPr>
      <w:r>
        <w:rPr>
          <w:rFonts w:hint="eastAsia"/>
        </w:rPr>
        <w:t xml:space="preserve">[Huawei, </w:t>
      </w:r>
      <w:proofErr w:type="spellStart"/>
      <w:r>
        <w:rPr>
          <w:rFonts w:hint="eastAsia"/>
        </w:rPr>
        <w:t>HiSilicon</w:t>
      </w:r>
      <w:proofErr w:type="spellEnd"/>
      <w:r>
        <w:rPr>
          <w:rFonts w:hint="eastAsia"/>
        </w:rPr>
        <w:t xml:space="preserve">]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56BBD256" w14:textId="77777777" w:rsidR="00FF684C" w:rsidRDefault="0057259D">
      <w:pPr>
        <w:pStyle w:val="a"/>
        <w:numPr>
          <w:ilvl w:val="1"/>
          <w:numId w:val="17"/>
        </w:numPr>
      </w:pPr>
      <w:r>
        <w:rPr>
          <w:rFonts w:hint="eastAsia"/>
        </w:rPr>
        <w:t xml:space="preserve">[ZTE] provides the preliminary simulation results to show the performance </w:t>
      </w:r>
      <w:r>
        <w:t>different</w:t>
      </w:r>
      <w:r>
        <w:rPr>
          <w:rFonts w:hint="eastAsia"/>
        </w:rPr>
        <w:t xml:space="preserve"> </w:t>
      </w:r>
      <w:r>
        <w:t xml:space="preserve">with consideration on the impact of </w:t>
      </w:r>
      <w:r>
        <w:rPr>
          <w:rFonts w:hint="eastAsia"/>
        </w:rPr>
        <w:t>near-field channel.</w:t>
      </w:r>
      <w:r>
        <w:t xml:space="preserve"> </w:t>
      </w:r>
    </w:p>
    <w:p w14:paraId="7E812473" w14:textId="77777777" w:rsidR="00FF684C" w:rsidRDefault="0057259D">
      <w:pPr>
        <w:pStyle w:val="a"/>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B604F9B" w14:textId="77777777" w:rsidR="00FF684C" w:rsidRDefault="0057259D">
      <w:pPr>
        <w:pStyle w:val="a"/>
        <w:numPr>
          <w:ilvl w:val="1"/>
          <w:numId w:val="17"/>
        </w:numPr>
      </w:pPr>
      <w:r>
        <w:t xml:space="preserve">[Ericsson] mentions that </w:t>
      </w:r>
      <w:bookmarkStart w:id="2" w:name="_Toc174117001"/>
      <w:r>
        <w:rPr>
          <w:rFonts w:eastAsia="宋体" w:hint="eastAsia"/>
          <w:lang w:val="en-US"/>
        </w:rPr>
        <w:t>n</w:t>
      </w:r>
      <w:r>
        <w:t>on-planar wavefront modeling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modeling at this point. </w:t>
      </w:r>
    </w:p>
    <w:p w14:paraId="78DAC280" w14:textId="77777777" w:rsidR="00FF684C" w:rsidRDefault="0057259D">
      <w:pPr>
        <w:rPr>
          <w:szCs w:val="20"/>
        </w:rPr>
      </w:pPr>
      <w:r>
        <w:rPr>
          <w:szCs w:val="20"/>
        </w:rPr>
        <w:t xml:space="preserve">Additionally, </w:t>
      </w:r>
      <w:r>
        <w:rPr>
          <w:rFonts w:hint="eastAsia"/>
          <w:szCs w:val="20"/>
        </w:rPr>
        <w:t xml:space="preserve">[vivo] </w:t>
      </w:r>
      <w:r>
        <w:rPr>
          <w:szCs w:val="20"/>
        </w:rPr>
        <w:t>mentions</w:t>
      </w:r>
      <w:r>
        <w:rPr>
          <w:rFonts w:hint="eastAsia"/>
          <w:szCs w:val="20"/>
        </w:rPr>
        <w:t xml:space="preserve"> </w:t>
      </w:r>
      <w:r>
        <w:rPr>
          <w:szCs w:val="20"/>
        </w:rPr>
        <w:t>that the channel model behaving the un-parallel element-paired channel link should be prepared prior to starting the 6G specification in RAN1</w:t>
      </w:r>
      <w:r>
        <w:rPr>
          <w:rFonts w:hint="eastAsia"/>
          <w:szCs w:val="20"/>
        </w:rPr>
        <w:t>.</w:t>
      </w:r>
      <w:r>
        <w:rPr>
          <w:szCs w:val="20"/>
        </w:rPr>
        <w:t xml:space="preserve"> </w:t>
      </w:r>
      <w:r>
        <w:rPr>
          <w:rFonts w:hint="eastAsia"/>
          <w:szCs w:val="20"/>
        </w:rPr>
        <w:t xml:space="preserve">[LGE, NVIDIA] </w:t>
      </w:r>
      <w:r>
        <w:rPr>
          <w:szCs w:val="20"/>
        </w:rPr>
        <w:t>highlight that the appropriate model and technique tailored to the characteristics of the near-field region is essential</w:t>
      </w:r>
      <w:r>
        <w:rPr>
          <w:rFonts w:hint="eastAsia"/>
          <w:szCs w:val="20"/>
        </w:rPr>
        <w:t>.</w:t>
      </w:r>
      <w:r>
        <w:rPr>
          <w:szCs w:val="20"/>
        </w:rPr>
        <w:t xml:space="preserve"> [ZTE] further clarifies that the criteria to assess the necessity of </w:t>
      </w:r>
      <w:r>
        <w:rPr>
          <w:rFonts w:hint="eastAsia"/>
          <w:szCs w:val="20"/>
        </w:rPr>
        <w:t>near-field</w:t>
      </w:r>
      <w:r>
        <w:rPr>
          <w:szCs w:val="20"/>
        </w:rPr>
        <w:t xml:space="preserve"> model should only rely on the observed channel properties, and </w:t>
      </w:r>
      <w:r>
        <w:rPr>
          <w:rFonts w:hint="eastAsia"/>
          <w:szCs w:val="20"/>
        </w:rPr>
        <w:t>the performance evaluation is out of scope of channel model study</w:t>
      </w:r>
      <w:r>
        <w:rPr>
          <w:szCs w:val="20"/>
        </w:rPr>
        <w:t>. [Ericsson] also mentioned that whether spherical-wave incidence and/or spatial non-stationarity should be modeled on the UE side.</w:t>
      </w:r>
    </w:p>
    <w:p w14:paraId="7B64967E" w14:textId="77777777" w:rsidR="00FF684C" w:rsidRDefault="0057259D">
      <w:pPr>
        <w:rPr>
          <w:szCs w:val="20"/>
        </w:rPr>
      </w:pPr>
      <w:r>
        <w:rPr>
          <w:szCs w:val="20"/>
        </w:rPr>
        <w:t xml:space="preserve">According to the above inputs, from FL’s perspective, </w:t>
      </w:r>
    </w:p>
    <w:p w14:paraId="5CEE527D" w14:textId="77777777" w:rsidR="00FF684C" w:rsidRDefault="0057259D">
      <w:pPr>
        <w:pStyle w:val="a"/>
        <w:numPr>
          <w:ilvl w:val="0"/>
          <w:numId w:val="18"/>
        </w:numPr>
        <w:rPr>
          <w:rFonts w:eastAsia="宋体"/>
          <w:lang w:val="en-US"/>
        </w:rPr>
      </w:pPr>
      <w:r>
        <w:rPr>
          <w:rFonts w:eastAsia="宋体"/>
          <w:lang w:val="en-US"/>
        </w:rPr>
        <w:t xml:space="preserve">For the </w:t>
      </w:r>
      <w:r>
        <w:rPr>
          <w:rFonts w:eastAsia="宋体" w:hint="eastAsia"/>
          <w:lang w:val="en-US"/>
        </w:rPr>
        <w:t>terminology</w:t>
      </w:r>
      <w:r>
        <w:rPr>
          <w:rFonts w:eastAsia="宋体"/>
          <w:lang w:val="en-US"/>
        </w:rPr>
        <w:t>: In general, the “non-planar wavefront” is more accurate to describe the impact of different propagation. Considering the majority’s view</w:t>
      </w:r>
      <w:r>
        <w:rPr>
          <w:rFonts w:eastAsia="宋体" w:hint="eastAsia"/>
          <w:lang w:val="en-US"/>
        </w:rPr>
        <w:t>,</w:t>
      </w:r>
      <w:r>
        <w:rPr>
          <w:rFonts w:eastAsia="宋体"/>
          <w:lang w:val="en-US"/>
        </w:rPr>
        <w:t xml:space="preserve"> i.e., spherical wavefront, can be considered to represent the impact of</w:t>
      </w:r>
      <w:r>
        <w:rPr>
          <w:rFonts w:eastAsia="宋体" w:hint="eastAsia"/>
          <w:lang w:val="en-US"/>
        </w:rPr>
        <w:t xml:space="preserve"> near-field</w:t>
      </w:r>
      <w:r>
        <w:rPr>
          <w:rFonts w:eastAsia="宋体"/>
          <w:lang w:val="en-US"/>
        </w:rPr>
        <w:t xml:space="preserve">.  </w:t>
      </w:r>
    </w:p>
    <w:p w14:paraId="3DDF62D9" w14:textId="77777777" w:rsidR="00FF684C" w:rsidRDefault="0057259D">
      <w:pPr>
        <w:pStyle w:val="a"/>
        <w:numPr>
          <w:ilvl w:val="0"/>
          <w:numId w:val="18"/>
        </w:numPr>
        <w:rPr>
          <w:rFonts w:eastAsia="宋体"/>
          <w:lang w:val="en-US"/>
        </w:rPr>
      </w:pPr>
      <w:r>
        <w:rPr>
          <w:rFonts w:eastAsia="宋体"/>
          <w:lang w:val="en-US"/>
        </w:rPr>
        <w:t>For the necessity: According to the measurement results and analysis provided from companies, for channel modelling, the existence and impact of near-field phenomenon have been</w:t>
      </w:r>
      <w:r>
        <w:rPr>
          <w:rFonts w:eastAsia="宋体" w:hint="eastAsia"/>
          <w:lang w:val="en-US"/>
        </w:rPr>
        <w:t xml:space="preserve"> clearly</w:t>
      </w:r>
      <w:r>
        <w:rPr>
          <w:rFonts w:eastAsia="宋体"/>
          <w:lang w:val="en-US"/>
        </w:rPr>
        <w:t xml:space="preserve"> identified, which </w:t>
      </w:r>
      <w:r>
        <w:rPr>
          <w:rFonts w:eastAsia="宋体" w:hint="eastAsia"/>
          <w:lang w:val="en-US"/>
        </w:rPr>
        <w:lastRenderedPageBreak/>
        <w:t>verifies the necessity</w:t>
      </w:r>
      <w:r>
        <w:rPr>
          <w:rFonts w:eastAsia="宋体"/>
          <w:lang w:val="en-US"/>
        </w:rPr>
        <w:t xml:space="preserve"> of the near-field channel modelling. Regarding the observations based on the other metrics, it depends on the potential solution used for evaluation. For this SI, detailed investigation on technique part is out of scope.</w:t>
      </w:r>
    </w:p>
    <w:p w14:paraId="3DDFE5B7" w14:textId="77777777" w:rsidR="00FF684C" w:rsidRDefault="0057259D">
      <w:pPr>
        <w:rPr>
          <w:szCs w:val="20"/>
        </w:rPr>
      </w:pPr>
      <w:r>
        <w:rPr>
          <w:szCs w:val="20"/>
        </w:rPr>
        <w:t xml:space="preserve">Then, </w:t>
      </w:r>
      <w:r>
        <w:rPr>
          <w:rFonts w:hint="eastAsia"/>
          <w:szCs w:val="20"/>
        </w:rPr>
        <w:t>from FL</w:t>
      </w:r>
      <w:r>
        <w:rPr>
          <w:szCs w:val="20"/>
        </w:rPr>
        <w:t>’</w:t>
      </w:r>
      <w:r>
        <w:rPr>
          <w:rFonts w:hint="eastAsia"/>
          <w:szCs w:val="20"/>
        </w:rPr>
        <w:t xml:space="preserve">s perspective, </w:t>
      </w:r>
      <w:r>
        <w:rPr>
          <w:szCs w:val="20"/>
        </w:rPr>
        <w:t>the following is proposed:</w:t>
      </w:r>
    </w:p>
    <w:p w14:paraId="517C70E0" w14:textId="77777777" w:rsidR="00FF684C" w:rsidRDefault="0057259D">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2E032196" w14:textId="77777777" w:rsidR="00FF684C" w:rsidRDefault="0057259D">
      <w:pPr>
        <w:rPr>
          <w:i/>
          <w:iCs/>
          <w:szCs w:val="20"/>
        </w:rPr>
      </w:pPr>
      <w:r>
        <w:rPr>
          <w:i/>
          <w:iCs/>
          <w:szCs w:val="20"/>
          <w:highlight w:val="yellow"/>
        </w:rPr>
        <w:t xml:space="preserve">RAN1 confirms that the modelling of near-field propagation characteristics (i.e., characteristics of spherical wavefront) </w:t>
      </w:r>
      <w:r>
        <w:rPr>
          <w:rFonts w:hint="eastAsia"/>
          <w:i/>
          <w:iCs/>
          <w:szCs w:val="20"/>
          <w:highlight w:val="yellow"/>
        </w:rPr>
        <w:t>is necessary</w:t>
      </w:r>
      <w:r>
        <w:rPr>
          <w:i/>
          <w:iCs/>
          <w:szCs w:val="20"/>
        </w:rPr>
        <w:t>.</w:t>
      </w:r>
    </w:p>
    <w:p w14:paraId="492C33A9"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 xml:space="preserve"> and also encourage to add the new measurement/simulation results to the excel sheet for source data collection.</w:t>
      </w:r>
    </w:p>
    <w:tbl>
      <w:tblPr>
        <w:tblStyle w:val="afc"/>
        <w:tblW w:w="0" w:type="auto"/>
        <w:jc w:val="center"/>
        <w:tblLook w:val="04A0" w:firstRow="1" w:lastRow="0" w:firstColumn="1" w:lastColumn="0" w:noHBand="0" w:noVBand="1"/>
      </w:tblPr>
      <w:tblGrid>
        <w:gridCol w:w="1926"/>
        <w:gridCol w:w="6472"/>
      </w:tblGrid>
      <w:tr w:rsidR="00FF684C" w14:paraId="4E9829F7" w14:textId="77777777">
        <w:trPr>
          <w:trHeight w:val="335"/>
          <w:jc w:val="center"/>
        </w:trPr>
        <w:tc>
          <w:tcPr>
            <w:tcW w:w="1926" w:type="dxa"/>
          </w:tcPr>
          <w:p w14:paraId="3FC6AEC4" w14:textId="77777777" w:rsidR="00FF684C" w:rsidRDefault="0057259D">
            <w:pPr>
              <w:jc w:val="center"/>
              <w:rPr>
                <w:szCs w:val="20"/>
              </w:rPr>
            </w:pPr>
            <w:r>
              <w:rPr>
                <w:szCs w:val="20"/>
              </w:rPr>
              <w:t>Companies</w:t>
            </w:r>
          </w:p>
        </w:tc>
        <w:tc>
          <w:tcPr>
            <w:tcW w:w="6472" w:type="dxa"/>
          </w:tcPr>
          <w:p w14:paraId="442B5CE9" w14:textId="77777777" w:rsidR="00FF684C" w:rsidRDefault="0057259D">
            <w:pPr>
              <w:jc w:val="center"/>
              <w:rPr>
                <w:szCs w:val="20"/>
              </w:rPr>
            </w:pPr>
            <w:r>
              <w:rPr>
                <w:szCs w:val="20"/>
              </w:rPr>
              <w:t>Comments and Views</w:t>
            </w:r>
          </w:p>
        </w:tc>
      </w:tr>
      <w:tr w:rsidR="00FF684C" w14:paraId="6C4BCC61" w14:textId="77777777">
        <w:trPr>
          <w:trHeight w:val="342"/>
          <w:jc w:val="center"/>
        </w:trPr>
        <w:tc>
          <w:tcPr>
            <w:tcW w:w="1926" w:type="dxa"/>
          </w:tcPr>
          <w:p w14:paraId="3E8EC1F8" w14:textId="77777777" w:rsidR="00FF684C" w:rsidRDefault="0057259D">
            <w:pPr>
              <w:rPr>
                <w:szCs w:val="20"/>
              </w:rPr>
            </w:pPr>
            <w:r>
              <w:rPr>
                <w:szCs w:val="20"/>
              </w:rPr>
              <w:t>Intel</w:t>
            </w:r>
          </w:p>
        </w:tc>
        <w:tc>
          <w:tcPr>
            <w:tcW w:w="6472" w:type="dxa"/>
          </w:tcPr>
          <w:p w14:paraId="05B42DC0" w14:textId="77777777" w:rsidR="00FF684C" w:rsidRDefault="0057259D">
            <w:pPr>
              <w:rPr>
                <w:szCs w:val="20"/>
              </w:rPr>
            </w:pPr>
            <w:r>
              <w:rPr>
                <w:szCs w:val="20"/>
              </w:rPr>
              <w:t>We support the proposal in principle. We prefer to keep the more accurate terminology of “non-planar wavefront”, instead of spherical wavefront.</w:t>
            </w:r>
          </w:p>
        </w:tc>
      </w:tr>
      <w:tr w:rsidR="00FF684C" w14:paraId="5B0EA744" w14:textId="77777777">
        <w:trPr>
          <w:trHeight w:val="342"/>
          <w:jc w:val="center"/>
        </w:trPr>
        <w:tc>
          <w:tcPr>
            <w:tcW w:w="1926" w:type="dxa"/>
          </w:tcPr>
          <w:p w14:paraId="32EC96D5" w14:textId="77777777" w:rsidR="00FF684C" w:rsidRDefault="0057259D">
            <w:pPr>
              <w:rPr>
                <w:szCs w:val="20"/>
              </w:rPr>
            </w:pPr>
            <w:r>
              <w:rPr>
                <w:szCs w:val="20"/>
              </w:rPr>
              <w:t>Ericsson</w:t>
            </w:r>
          </w:p>
        </w:tc>
        <w:tc>
          <w:tcPr>
            <w:tcW w:w="6472" w:type="dxa"/>
          </w:tcPr>
          <w:p w14:paraId="39632AF1" w14:textId="77777777" w:rsidR="00FF684C" w:rsidRDefault="0057259D">
            <w:pPr>
              <w:rPr>
                <w:szCs w:val="20"/>
              </w:rPr>
            </w:pPr>
            <w:r>
              <w:rPr>
                <w:szCs w:val="20"/>
              </w:rPr>
              <w:t>In our contribution R1-2406742 we have investigated the necessity and not yet seen any clear evidence that non-planar wavefront modelling is necessary. Further studies are needed as well as aligning companies’ views on suitable metrics and near-field definitions. Therefore, we believe it is too early to progress with this proposal.</w:t>
            </w:r>
          </w:p>
          <w:p w14:paraId="2C7336EB" w14:textId="77777777" w:rsidR="00FF684C" w:rsidRDefault="0057259D">
            <w:pPr>
              <w:rPr>
                <w:szCs w:val="20"/>
              </w:rPr>
            </w:pPr>
            <w:r>
              <w:rPr>
                <w:szCs w:val="20"/>
              </w:rPr>
              <w:t xml:space="preserve">We further agree with Intel that “non-planar wavefront” is the more accurate </w:t>
            </w:r>
            <w:proofErr w:type="spellStart"/>
            <w:r>
              <w:rPr>
                <w:szCs w:val="20"/>
              </w:rPr>
              <w:t>terminoly</w:t>
            </w:r>
            <w:proofErr w:type="spellEnd"/>
            <w:r>
              <w:rPr>
                <w:szCs w:val="20"/>
              </w:rPr>
              <w:t>.</w:t>
            </w:r>
          </w:p>
        </w:tc>
      </w:tr>
      <w:tr w:rsidR="00FF684C" w14:paraId="2A41A22A" w14:textId="77777777">
        <w:trPr>
          <w:trHeight w:val="342"/>
          <w:jc w:val="center"/>
        </w:trPr>
        <w:tc>
          <w:tcPr>
            <w:tcW w:w="1926" w:type="dxa"/>
          </w:tcPr>
          <w:p w14:paraId="5C33C9FF" w14:textId="77777777" w:rsidR="00FF684C" w:rsidRDefault="0057259D">
            <w:pPr>
              <w:rPr>
                <w:szCs w:val="20"/>
              </w:rPr>
            </w:pPr>
            <w:r>
              <w:rPr>
                <w:szCs w:val="20"/>
              </w:rPr>
              <w:t>InterDigital</w:t>
            </w:r>
          </w:p>
        </w:tc>
        <w:tc>
          <w:tcPr>
            <w:tcW w:w="6472" w:type="dxa"/>
          </w:tcPr>
          <w:p w14:paraId="49D923DD" w14:textId="77777777" w:rsidR="00FF684C" w:rsidRDefault="0057259D">
            <w:pPr>
              <w:rPr>
                <w:szCs w:val="20"/>
              </w:rPr>
            </w:pPr>
            <w:r>
              <w:rPr>
                <w:szCs w:val="20"/>
              </w:rPr>
              <w:t>In principle, we support the proposal, however we are open to have further discussion on this topic.</w:t>
            </w:r>
          </w:p>
        </w:tc>
      </w:tr>
      <w:tr w:rsidR="00FF684C" w14:paraId="17147426" w14:textId="77777777">
        <w:trPr>
          <w:trHeight w:val="342"/>
          <w:jc w:val="center"/>
        </w:trPr>
        <w:tc>
          <w:tcPr>
            <w:tcW w:w="1926" w:type="dxa"/>
          </w:tcPr>
          <w:p w14:paraId="32F6E6AC" w14:textId="77777777" w:rsidR="00FF684C" w:rsidRDefault="0057259D">
            <w:pPr>
              <w:rPr>
                <w:szCs w:val="20"/>
              </w:rPr>
            </w:pPr>
            <w:r>
              <w:rPr>
                <w:szCs w:val="20"/>
              </w:rPr>
              <w:t>Apple</w:t>
            </w:r>
          </w:p>
        </w:tc>
        <w:tc>
          <w:tcPr>
            <w:tcW w:w="6472" w:type="dxa"/>
          </w:tcPr>
          <w:p w14:paraId="44FC1DEA" w14:textId="77777777" w:rsidR="00FF684C" w:rsidRDefault="0057259D">
            <w:pPr>
              <w:rPr>
                <w:szCs w:val="20"/>
              </w:rPr>
            </w:pPr>
            <w:r>
              <w:rPr>
                <w:szCs w:val="20"/>
              </w:rPr>
              <w:t xml:space="preserve">We are fine with the proposal. </w:t>
            </w:r>
          </w:p>
        </w:tc>
      </w:tr>
      <w:tr w:rsidR="00FF684C" w14:paraId="792147A5" w14:textId="77777777">
        <w:trPr>
          <w:trHeight w:val="342"/>
          <w:jc w:val="center"/>
        </w:trPr>
        <w:tc>
          <w:tcPr>
            <w:tcW w:w="1926" w:type="dxa"/>
          </w:tcPr>
          <w:p w14:paraId="06B89CFE" w14:textId="77777777" w:rsidR="00FF684C" w:rsidRDefault="0057259D">
            <w:pPr>
              <w:rPr>
                <w:szCs w:val="20"/>
              </w:rPr>
            </w:pPr>
            <w:r>
              <w:rPr>
                <w:rFonts w:cs="Times New Roman"/>
                <w:szCs w:val="20"/>
              </w:rPr>
              <w:t>QC</w:t>
            </w:r>
          </w:p>
        </w:tc>
        <w:tc>
          <w:tcPr>
            <w:tcW w:w="6472" w:type="dxa"/>
          </w:tcPr>
          <w:p w14:paraId="736B5ED0" w14:textId="77777777" w:rsidR="00FF684C" w:rsidRDefault="0057259D">
            <w:pPr>
              <w:rPr>
                <w:szCs w:val="20"/>
              </w:rPr>
            </w:pPr>
            <w:r>
              <w:rPr>
                <w:rFonts w:cs="Times New Roman"/>
                <w:szCs w:val="20"/>
              </w:rPr>
              <w:t>The statement is too broad and there aren’t enough evaluations to understand where this modelling might be necessary. Newer aspects of near field modelling (different approaches to cluster locations, nature of non-planar wavefronts) warrant further investigation. Suggest focusing on other modelling aspects and revisit once more robust understanding emerges.</w:t>
            </w:r>
          </w:p>
        </w:tc>
      </w:tr>
      <w:tr w:rsidR="00FF684C" w14:paraId="130588EE" w14:textId="77777777">
        <w:trPr>
          <w:trHeight w:val="342"/>
          <w:jc w:val="center"/>
        </w:trPr>
        <w:tc>
          <w:tcPr>
            <w:tcW w:w="1926" w:type="dxa"/>
          </w:tcPr>
          <w:p w14:paraId="0CC68F56" w14:textId="77777777" w:rsidR="00FF684C" w:rsidRDefault="0057259D">
            <w:pPr>
              <w:rPr>
                <w:rFonts w:cs="Times New Roman"/>
                <w:szCs w:val="20"/>
              </w:rPr>
            </w:pPr>
            <w:r>
              <w:rPr>
                <w:rFonts w:ascii="Times New Roman" w:hAnsi="Times New Roman" w:cs="Times New Roman" w:hint="eastAsia"/>
                <w:szCs w:val="20"/>
              </w:rPr>
              <w:t>CATT</w:t>
            </w:r>
          </w:p>
        </w:tc>
        <w:tc>
          <w:tcPr>
            <w:tcW w:w="6472" w:type="dxa"/>
          </w:tcPr>
          <w:p w14:paraId="38759C9A" w14:textId="77777777" w:rsidR="00FF684C" w:rsidRDefault="0057259D">
            <w:pPr>
              <w:rPr>
                <w:rFonts w:cs="Times New Roman"/>
                <w:szCs w:val="20"/>
              </w:rPr>
            </w:pPr>
            <w:r>
              <w:rPr>
                <w:rFonts w:ascii="Times New Roman" w:hAnsi="Times New Roman" w:cs="Times New Roman"/>
                <w:szCs w:val="20"/>
              </w:rPr>
              <w:t>Considering the complex environment of diffraction, scattering, and other factors in the propagation space of electromagnetic waves, the electromagnetic waves in the near-field may not necessarily be standard spherical waves</w:t>
            </w:r>
            <w:r>
              <w:rPr>
                <w:rFonts w:ascii="Times New Roman" w:hAnsi="Times New Roman" w:cs="Times New Roman" w:hint="eastAsia"/>
                <w:szCs w:val="20"/>
              </w:rPr>
              <w:t xml:space="preserve">. We support that </w:t>
            </w:r>
            <w:r>
              <w:rPr>
                <w:rFonts w:ascii="Times New Roman" w:hAnsi="Times New Roman" w:cs="Times New Roman"/>
                <w:szCs w:val="20"/>
              </w:rPr>
              <w:t>“non-planar wavefront”</w:t>
            </w:r>
            <w:r>
              <w:rPr>
                <w:rFonts w:ascii="Times New Roman" w:hAnsi="Times New Roman" w:cs="Times New Roman" w:hint="eastAsia"/>
                <w:szCs w:val="20"/>
              </w:rPr>
              <w:t xml:space="preserve"> </w:t>
            </w:r>
            <w:r>
              <w:rPr>
                <w:rFonts w:ascii="Times New Roman" w:hAnsi="Times New Roman" w:cs="Times New Roman"/>
                <w:szCs w:val="20"/>
              </w:rPr>
              <w:t xml:space="preserve">is more accurate </w:t>
            </w:r>
            <w:r>
              <w:rPr>
                <w:rFonts w:ascii="Times New Roman" w:hAnsi="Times New Roman" w:cs="Times New Roman" w:hint="eastAsia"/>
                <w:szCs w:val="20"/>
              </w:rPr>
              <w:t xml:space="preserve">than </w:t>
            </w:r>
            <w:r>
              <w:rPr>
                <w:rFonts w:ascii="Times New Roman" w:hAnsi="Times New Roman" w:cs="Times New Roman"/>
                <w:szCs w:val="20"/>
              </w:rPr>
              <w:t>“spherical wavefront”</w:t>
            </w:r>
            <w:r>
              <w:rPr>
                <w:rFonts w:ascii="Times New Roman" w:hAnsi="Times New Roman" w:cs="Times New Roman" w:hint="eastAsia"/>
                <w:szCs w:val="20"/>
              </w:rPr>
              <w:t xml:space="preserve"> </w:t>
            </w:r>
            <w:r>
              <w:rPr>
                <w:rFonts w:ascii="Times New Roman" w:hAnsi="Times New Roman" w:cs="Times New Roman"/>
                <w:szCs w:val="20"/>
              </w:rPr>
              <w:t>to describe the impact of different propagation</w:t>
            </w:r>
            <w:r>
              <w:rPr>
                <w:rFonts w:ascii="Times New Roman" w:hAnsi="Times New Roman" w:cs="Times New Roman" w:hint="eastAsia"/>
                <w:szCs w:val="20"/>
              </w:rPr>
              <w:t>.</w:t>
            </w:r>
          </w:p>
        </w:tc>
      </w:tr>
      <w:tr w:rsidR="00FF684C" w14:paraId="0B0970C6" w14:textId="77777777">
        <w:trPr>
          <w:trHeight w:val="342"/>
          <w:jc w:val="center"/>
        </w:trPr>
        <w:tc>
          <w:tcPr>
            <w:tcW w:w="1926" w:type="dxa"/>
          </w:tcPr>
          <w:p w14:paraId="5662C2CA" w14:textId="77777777" w:rsidR="00FF684C" w:rsidRDefault="0057259D">
            <w:pPr>
              <w:rPr>
                <w:rFonts w:ascii="Times New Roman" w:hAnsi="Times New Roman" w:cs="Times New Roman"/>
                <w:szCs w:val="20"/>
              </w:rPr>
            </w:pPr>
            <w:r>
              <w:rPr>
                <w:rFonts w:ascii="Times New Roman" w:hAnsi="Times New Roman" w:cs="Times New Roman"/>
                <w:szCs w:val="20"/>
              </w:rPr>
              <w:t>MediaTek</w:t>
            </w:r>
          </w:p>
        </w:tc>
        <w:tc>
          <w:tcPr>
            <w:tcW w:w="6472" w:type="dxa"/>
          </w:tcPr>
          <w:p w14:paraId="25D79F4B" w14:textId="77777777" w:rsidR="00FF684C" w:rsidRDefault="0057259D">
            <w:pPr>
              <w:rPr>
                <w:rFonts w:ascii="Times New Roman" w:hAnsi="Times New Roman" w:cs="Times New Roman"/>
                <w:szCs w:val="20"/>
              </w:rPr>
            </w:pPr>
            <w:r>
              <w:rPr>
                <w:rFonts w:ascii="Times New Roman" w:hAnsi="Times New Roman" w:cs="Times New Roman"/>
                <w:szCs w:val="20"/>
              </w:rPr>
              <w:t xml:space="preserve">We would like to clarify MTK’s view on the necessity of near-field modeling. We are neutral on whether it is necessary currently. According to our evaluation shown in R1-2402938, the near-field effect </w:t>
            </w:r>
            <w:r>
              <w:rPr>
                <w:rFonts w:ascii="Times New Roman" w:hAnsi="Times New Roman" w:cs="Times New Roman"/>
                <w:szCs w:val="20"/>
              </w:rPr>
              <w:lastRenderedPageBreak/>
              <w:t>could be more significant in FR3 scenario, compared to FR1/FR2 scenarios. We are willing to check other companies’ justification. Before seeing any evidence/evaluation, we think it is too early for confirmation.</w:t>
            </w:r>
          </w:p>
          <w:p w14:paraId="5C06C6E7" w14:textId="77777777" w:rsidR="00FF684C" w:rsidRDefault="0057259D">
            <w:pPr>
              <w:rPr>
                <w:rFonts w:ascii="Times New Roman" w:hAnsi="Times New Roman" w:cs="Times New Roman"/>
                <w:szCs w:val="20"/>
              </w:rPr>
            </w:pPr>
            <w:r>
              <w:rPr>
                <w:rFonts w:ascii="Times New Roman" w:hAnsi="Times New Roman" w:cs="Times New Roman"/>
                <w:szCs w:val="20"/>
              </w:rPr>
              <w:t>In addition, we prefer to retain the more precise terminology of "non-planar wavefront" instead of "spherical wavefront.</w:t>
            </w:r>
          </w:p>
        </w:tc>
      </w:tr>
      <w:tr w:rsidR="00FF684C" w14:paraId="4093D632" w14:textId="77777777">
        <w:trPr>
          <w:trHeight w:val="342"/>
          <w:jc w:val="center"/>
        </w:trPr>
        <w:tc>
          <w:tcPr>
            <w:tcW w:w="1926" w:type="dxa"/>
          </w:tcPr>
          <w:p w14:paraId="04382224"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lastRenderedPageBreak/>
              <w:t>Fujitsu</w:t>
            </w:r>
          </w:p>
        </w:tc>
        <w:tc>
          <w:tcPr>
            <w:tcW w:w="6472" w:type="dxa"/>
          </w:tcPr>
          <w:p w14:paraId="78827A1E" w14:textId="77777777" w:rsidR="00FF684C" w:rsidRDefault="0057259D">
            <w:pPr>
              <w:rPr>
                <w:rFonts w:ascii="Times New Roman" w:eastAsia="MS Mincho" w:hAnsi="Times New Roman" w:cs="Times New Roman"/>
                <w:szCs w:val="20"/>
              </w:rPr>
            </w:pPr>
            <w:r>
              <w:rPr>
                <w:rFonts w:ascii="Times New Roman" w:eastAsia="MS Mincho" w:hAnsi="Times New Roman" w:cs="Times New Roman" w:hint="eastAsia"/>
                <w:szCs w:val="20"/>
              </w:rPr>
              <w:t xml:space="preserve">We have similar understanding to QC. In our </w:t>
            </w:r>
            <w:r>
              <w:rPr>
                <w:rFonts w:ascii="Times New Roman" w:eastAsia="MS Mincho" w:hAnsi="Times New Roman" w:cs="Times New Roman"/>
                <w:szCs w:val="20"/>
              </w:rPr>
              <w:t>understanding</w:t>
            </w:r>
            <w:r>
              <w:rPr>
                <w:rFonts w:ascii="Times New Roman" w:eastAsia="MS Mincho" w:hAnsi="Times New Roman" w:cs="Times New Roman" w:hint="eastAsia"/>
                <w:szCs w:val="20"/>
              </w:rPr>
              <w:t xml:space="preserve"> TR should provide information about when/where the new channel model can be applied for more reliable evaluation in future SI/</w:t>
            </w:r>
            <w:proofErr w:type="spellStart"/>
            <w:r>
              <w:rPr>
                <w:rFonts w:ascii="Times New Roman" w:eastAsia="MS Mincho" w:hAnsi="Times New Roman" w:cs="Times New Roman" w:hint="eastAsia"/>
                <w:szCs w:val="20"/>
              </w:rPr>
              <w:t>WIs.</w:t>
            </w:r>
            <w:proofErr w:type="spellEnd"/>
            <w:r>
              <w:rPr>
                <w:rFonts w:ascii="Times New Roman" w:eastAsia="MS Mincho" w:hAnsi="Times New Roman" w:cs="Times New Roman" w:hint="eastAsia"/>
                <w:szCs w:val="20"/>
              </w:rPr>
              <w:t xml:space="preserve"> In that sense, this SI should provide more evaluations to compare difference between near field and far field models</w:t>
            </w:r>
          </w:p>
        </w:tc>
      </w:tr>
      <w:tr w:rsidR="00FF684C" w14:paraId="38691739" w14:textId="77777777">
        <w:trPr>
          <w:trHeight w:val="342"/>
          <w:jc w:val="center"/>
        </w:trPr>
        <w:tc>
          <w:tcPr>
            <w:tcW w:w="1926" w:type="dxa"/>
          </w:tcPr>
          <w:p w14:paraId="028D1B67"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7A60ECB8"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support the proposal given the provided observations from measurement/simulation results. It shows that there are differences based on different assumptions. </w:t>
            </w:r>
          </w:p>
          <w:p w14:paraId="736658C9" w14:textId="77777777" w:rsidR="00FF684C" w:rsidRDefault="0057259D">
            <w:pPr>
              <w:rPr>
                <w:rFonts w:ascii="Times New Roman" w:hAnsi="Times New Roman" w:cs="Times New Roman"/>
                <w:szCs w:val="20"/>
              </w:rPr>
            </w:pPr>
            <w:r>
              <w:rPr>
                <w:rFonts w:ascii="Times New Roman" w:hAnsi="Times New Roman" w:cs="Times New Roman" w:hint="eastAsia"/>
                <w:szCs w:val="20"/>
              </w:rPr>
              <w:t xml:space="preserve">We are also fine to use </w:t>
            </w:r>
            <w:r>
              <w:rPr>
                <w:rFonts w:ascii="Times New Roman" w:hAnsi="Times New Roman" w:cs="Times New Roman"/>
                <w:szCs w:val="20"/>
              </w:rPr>
              <w:t>‘</w:t>
            </w:r>
            <w:r>
              <w:rPr>
                <w:rFonts w:ascii="Times New Roman" w:hAnsi="Times New Roman" w:cs="Times New Roman" w:hint="eastAsia"/>
                <w:szCs w:val="20"/>
              </w:rPr>
              <w:t>non-planar wavefront</w:t>
            </w:r>
            <w:r>
              <w:rPr>
                <w:rFonts w:ascii="Times New Roman" w:hAnsi="Times New Roman" w:cs="Times New Roman"/>
                <w:szCs w:val="20"/>
              </w:rPr>
              <w:t>’</w:t>
            </w:r>
            <w:r>
              <w:rPr>
                <w:rFonts w:ascii="Times New Roman" w:hAnsi="Times New Roman" w:cs="Times New Roman" w:hint="eastAsia"/>
                <w:szCs w:val="20"/>
              </w:rPr>
              <w:t>.</w:t>
            </w:r>
          </w:p>
        </w:tc>
      </w:tr>
      <w:tr w:rsidR="0057259D" w14:paraId="188EC8F3" w14:textId="77777777" w:rsidTr="0057259D">
        <w:trPr>
          <w:trHeight w:val="342"/>
          <w:jc w:val="center"/>
        </w:trPr>
        <w:tc>
          <w:tcPr>
            <w:tcW w:w="1926" w:type="dxa"/>
            <w:shd w:val="clear" w:color="auto" w:fill="EDEDED" w:themeFill="accent3" w:themeFillTint="33"/>
          </w:tcPr>
          <w:p w14:paraId="6B9F0AAC" w14:textId="74C12282" w:rsidR="0057259D" w:rsidRDefault="0057259D">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EDEDED" w:themeFill="accent3" w:themeFillTint="33"/>
          </w:tcPr>
          <w:p w14:paraId="02EA59CE" w14:textId="77777777" w:rsidR="0057259D" w:rsidRDefault="0057259D">
            <w:pPr>
              <w:rPr>
                <w:rFonts w:ascii="Times New Roman" w:hAnsi="Times New Roman" w:cs="Times New Roman"/>
                <w:szCs w:val="20"/>
              </w:rPr>
            </w:pPr>
            <w:r>
              <w:rPr>
                <w:rFonts w:ascii="Times New Roman" w:hAnsi="Times New Roman" w:cs="Times New Roman"/>
                <w:szCs w:val="20"/>
              </w:rPr>
              <w:t>Regarding the terminology, as clarified in the FL summary above, the “non-planar wavefront” is more accurate. It’s fine to use it if there is strong push.</w:t>
            </w:r>
          </w:p>
          <w:p w14:paraId="4F695FD8" w14:textId="3D4BA640" w:rsidR="0057259D" w:rsidRDefault="0057259D">
            <w:pPr>
              <w:rPr>
                <w:rFonts w:ascii="Times New Roman" w:hAnsi="Times New Roman" w:cs="Times New Roman"/>
                <w:szCs w:val="20"/>
              </w:rPr>
            </w:pPr>
            <w:r>
              <w:rPr>
                <w:rFonts w:ascii="Times New Roman" w:hAnsi="Times New Roman" w:cs="Times New Roman"/>
                <w:szCs w:val="20"/>
              </w:rPr>
              <w:t xml:space="preserve">For the justification on the necessity, I do understand the intention, especially try to </w:t>
            </w:r>
            <w:r w:rsidR="00816665">
              <w:rPr>
                <w:rFonts w:ascii="Times New Roman" w:hAnsi="Times New Roman" w:cs="Times New Roman"/>
                <w:szCs w:val="20"/>
              </w:rPr>
              <w:t xml:space="preserve">provide the </w:t>
            </w:r>
            <w:r>
              <w:rPr>
                <w:rFonts w:ascii="Times New Roman" w:hAnsi="Times New Roman" w:cs="Times New Roman"/>
                <w:szCs w:val="20"/>
              </w:rPr>
              <w:t>“</w:t>
            </w:r>
            <w:r w:rsidR="00816665">
              <w:rPr>
                <w:rFonts w:ascii="Times New Roman" w:hAnsi="Times New Roman" w:cs="Times New Roman"/>
                <w:szCs w:val="20"/>
              </w:rPr>
              <w:t>guidance</w:t>
            </w:r>
            <w:r>
              <w:rPr>
                <w:rFonts w:ascii="Times New Roman" w:hAnsi="Times New Roman" w:cs="Times New Roman"/>
                <w:szCs w:val="20"/>
              </w:rPr>
              <w:t>”</w:t>
            </w:r>
            <w:r w:rsidR="00816665">
              <w:rPr>
                <w:rFonts w:ascii="Times New Roman" w:hAnsi="Times New Roman" w:cs="Times New Roman"/>
                <w:szCs w:val="20"/>
              </w:rPr>
              <w:t xml:space="preserve"> on the usage, but it can only be done once the model</w:t>
            </w:r>
            <w:r w:rsidR="00FB01B4">
              <w:rPr>
                <w:rFonts w:ascii="Times New Roman" w:hAnsi="Times New Roman" w:cs="Times New Roman"/>
                <w:szCs w:val="20"/>
              </w:rPr>
              <w:t>-</w:t>
            </w:r>
            <w:r w:rsidR="00816665">
              <w:rPr>
                <w:rFonts w:ascii="Times New Roman" w:hAnsi="Times New Roman" w:cs="Times New Roman"/>
                <w:szCs w:val="20"/>
              </w:rPr>
              <w:t>self is complete</w:t>
            </w:r>
            <w:r w:rsidR="00E57140">
              <w:rPr>
                <w:rFonts w:ascii="Times New Roman" w:hAnsi="Times New Roman" w:cs="Times New Roman"/>
                <w:szCs w:val="20"/>
              </w:rPr>
              <w:t xml:space="preserve"> and also based on almost “extensive simulation” on all potential use cases</w:t>
            </w:r>
            <w:r w:rsidR="007E6F00">
              <w:rPr>
                <w:rFonts w:ascii="Times New Roman" w:hAnsi="Times New Roman" w:cs="Times New Roman"/>
                <w:szCs w:val="20"/>
              </w:rPr>
              <w:t xml:space="preserve">, which </w:t>
            </w:r>
            <w:r w:rsidR="004D7734">
              <w:rPr>
                <w:rFonts w:ascii="Times New Roman" w:hAnsi="Times New Roman" w:cs="Times New Roman"/>
                <w:szCs w:val="20"/>
              </w:rPr>
              <w:t>may not be</w:t>
            </w:r>
            <w:r w:rsidR="007E6F00">
              <w:rPr>
                <w:rFonts w:ascii="Times New Roman" w:hAnsi="Times New Roman" w:cs="Times New Roman"/>
                <w:szCs w:val="20"/>
              </w:rPr>
              <w:t xml:space="preserve"> part of the scope of channel model</w:t>
            </w:r>
            <w:r w:rsidR="00816665">
              <w:rPr>
                <w:rFonts w:ascii="Times New Roman" w:hAnsi="Times New Roman" w:cs="Times New Roman"/>
                <w:szCs w:val="20"/>
              </w:rPr>
              <w:t>.</w:t>
            </w:r>
          </w:p>
        </w:tc>
      </w:tr>
    </w:tbl>
    <w:p w14:paraId="32ACB774" w14:textId="77777777" w:rsidR="00FF684C" w:rsidRDefault="0057259D">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2706BD80" w14:textId="77777777" w:rsidR="00FF684C" w:rsidRDefault="0057259D">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48A0A19B" w14:textId="77777777" w:rsidR="00FF684C" w:rsidRDefault="0057259D">
      <w:pPr>
        <w:pStyle w:val="a"/>
        <w:numPr>
          <w:ilvl w:val="0"/>
          <w:numId w:val="0"/>
        </w:numPr>
        <w:spacing w:beforeLines="0" w:afterLines="0"/>
        <w:rPr>
          <w:rFonts w:eastAsia="宋体"/>
          <w:lang w:val="en-US"/>
        </w:rPr>
      </w:pPr>
      <w:r>
        <w:rPr>
          <w:rFonts w:eastAsia="宋体" w:hint="eastAsia"/>
          <w:lang w:val="en-US"/>
        </w:rPr>
        <w:t>In last RAN1#117 meeting, as for the aperture size of antenna array for channel model study, the following agreement has been achieved with some value is still pending issue.</w:t>
      </w:r>
    </w:p>
    <w:tbl>
      <w:tblPr>
        <w:tblStyle w:val="afc"/>
        <w:tblW w:w="0" w:type="auto"/>
        <w:tblLook w:val="04A0" w:firstRow="1" w:lastRow="0" w:firstColumn="1" w:lastColumn="0" w:noHBand="0" w:noVBand="1"/>
      </w:tblPr>
      <w:tblGrid>
        <w:gridCol w:w="10160"/>
      </w:tblGrid>
      <w:tr w:rsidR="00FF684C" w14:paraId="6D7CB8B0" w14:textId="77777777">
        <w:tc>
          <w:tcPr>
            <w:tcW w:w="10160" w:type="dxa"/>
          </w:tcPr>
          <w:p w14:paraId="5564836F" w14:textId="77777777" w:rsidR="00FF684C" w:rsidRDefault="0057259D">
            <w:pPr>
              <w:autoSpaceDE/>
              <w:autoSpaceDN/>
              <w:adjustRightInd/>
              <w:spacing w:afterLines="50" w:after="120" w:line="260" w:lineRule="auto"/>
              <w:rPr>
                <w:rFonts w:eastAsia="Batang"/>
                <w:highlight w:val="green"/>
              </w:rPr>
            </w:pPr>
            <w:r>
              <w:rPr>
                <w:rFonts w:eastAsia="Batang"/>
                <w:highlight w:val="green"/>
              </w:rPr>
              <w:t>Agreement</w:t>
            </w:r>
          </w:p>
          <w:p w14:paraId="0C132826" w14:textId="77777777" w:rsidR="00FF684C" w:rsidRDefault="0057259D">
            <w:pPr>
              <w:autoSpaceDE/>
              <w:autoSpaceDN/>
              <w:adjustRightInd/>
              <w:spacing w:afterLines="50" w:after="120" w:line="260" w:lineRule="auto"/>
              <w:rPr>
                <w:rFonts w:eastAsia="Batang"/>
              </w:rPr>
            </w:pPr>
            <w:r>
              <w:rPr>
                <w:rFonts w:eastAsia="Batang"/>
              </w:rPr>
              <w:t xml:space="preserve">For the assumption on </w:t>
            </w:r>
            <w:r>
              <w:rPr>
                <w:rFonts w:eastAsia="等线"/>
              </w:rPr>
              <w:t xml:space="preserve">the </w:t>
            </w:r>
            <w:r>
              <w:rPr>
                <w:rFonts w:eastAsia="Batang"/>
              </w:rPr>
              <w:t>aperture size of antenna array, the following is considered for near-field and spatial non-stationarity channel model study, e.g., simulation/measurement and calibration:</w:t>
            </w:r>
          </w:p>
          <w:p w14:paraId="55F7DFB8"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1.5 m </w:t>
            </w:r>
            <w:r>
              <w:rPr>
                <w:rFonts w:eastAsia="Batang"/>
              </w:rPr>
              <w:t>for UMa with maximum antenna elements in the array is [5k] for single Polarization.</w:t>
            </w:r>
          </w:p>
          <w:p w14:paraId="214E6C3D"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 m </w:t>
            </w:r>
            <w:r>
              <w:rPr>
                <w:rFonts w:eastAsia="Batang"/>
              </w:rPr>
              <w:t>for UMi</w:t>
            </w:r>
            <w:r>
              <w:rPr>
                <w:rFonts w:eastAsia="宋体"/>
              </w:rPr>
              <w:t xml:space="preserve"> </w:t>
            </w:r>
            <w:r>
              <w:rPr>
                <w:rFonts w:eastAsia="Batang"/>
              </w:rPr>
              <w:t>with maximum antenna elements in the array is [2.</w:t>
            </w:r>
            <w:r>
              <w:rPr>
                <w:rFonts w:eastAsia="等线"/>
              </w:rPr>
              <w:t>22</w:t>
            </w:r>
            <w:r>
              <w:rPr>
                <w:rFonts w:eastAsia="Batang"/>
              </w:rPr>
              <w:t>k] for single Polarization.</w:t>
            </w:r>
          </w:p>
          <w:p w14:paraId="589B2432"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[0.71] m </w:t>
            </w:r>
            <w:r>
              <w:rPr>
                <w:rFonts w:eastAsia="Batang"/>
              </w:rPr>
              <w:t>for Indoor facto</w:t>
            </w:r>
            <w:r>
              <w:rPr>
                <w:rFonts w:eastAsia="等线"/>
              </w:rPr>
              <w:t>ry</w:t>
            </w:r>
            <w:r>
              <w:rPr>
                <w:rFonts w:eastAsia="宋体"/>
              </w:rPr>
              <w:t xml:space="preserve"> </w:t>
            </w:r>
            <w:r>
              <w:rPr>
                <w:rFonts w:eastAsia="Batang"/>
              </w:rPr>
              <w:t>with maximum antenna elements in the array is [</w:t>
            </w:r>
            <w:r>
              <w:rPr>
                <w:rFonts w:eastAsia="等线"/>
              </w:rPr>
              <w:t>1.</w:t>
            </w:r>
            <w:r>
              <w:rPr>
                <w:rFonts w:eastAsia="Batang"/>
              </w:rPr>
              <w:t>12k] for single Polarization.</w:t>
            </w:r>
          </w:p>
          <w:p w14:paraId="52C8694E"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宋体"/>
              </w:rPr>
              <w:t>Up to [0.25 (for rectangular antenna array), 0.5 (for linear antenna array)] m</w:t>
            </w:r>
            <w:r>
              <w:rPr>
                <w:rFonts w:eastAsia="Batang"/>
              </w:rPr>
              <w:t xml:space="preserve"> for Indoor office with maximum antenna elements in the array is [138, 24] for single Polarization, respectively.</w:t>
            </w:r>
          </w:p>
        </w:tc>
      </w:tr>
    </w:tbl>
    <w:p w14:paraId="64C63298" w14:textId="77777777" w:rsidR="00FF684C" w:rsidRDefault="0057259D">
      <w:pPr>
        <w:pStyle w:val="a"/>
        <w:numPr>
          <w:ilvl w:val="0"/>
          <w:numId w:val="0"/>
        </w:numPr>
        <w:spacing w:beforeLines="0" w:afterLines="0"/>
        <w:rPr>
          <w:rFonts w:eastAsia="宋体"/>
          <w:lang w:val="en-US"/>
        </w:rPr>
      </w:pPr>
      <w:r>
        <w:rPr>
          <w:rFonts w:eastAsia="宋体" w:hint="eastAsia"/>
          <w:lang w:val="en-US"/>
        </w:rPr>
        <w:t>In this meeting, companies</w:t>
      </w:r>
      <w:r>
        <w:rPr>
          <w:rFonts w:eastAsia="宋体"/>
          <w:lang w:val="en-US"/>
        </w:rPr>
        <w:t>’</w:t>
      </w:r>
      <w:r>
        <w:rPr>
          <w:rFonts w:eastAsia="宋体" w:hint="eastAsia"/>
          <w:lang w:val="en-US"/>
        </w:rPr>
        <w:t xml:space="preserve"> views on the assumption of aperture size are summarized as following:</w:t>
      </w:r>
    </w:p>
    <w:p w14:paraId="228FD866" w14:textId="77777777" w:rsidR="00FF684C" w:rsidRDefault="0057259D">
      <w:pPr>
        <w:pStyle w:val="a"/>
        <w:numPr>
          <w:ilvl w:val="0"/>
          <w:numId w:val="13"/>
        </w:numPr>
        <w:rPr>
          <w:rFonts w:eastAsia="宋体"/>
          <w:lang w:val="en-US"/>
        </w:rPr>
      </w:pPr>
      <w:r>
        <w:rPr>
          <w:rFonts w:eastAsia="宋体" w:hint="eastAsia"/>
          <w:lang w:val="en-US"/>
        </w:rPr>
        <w:lastRenderedPageBreak/>
        <w:t>For the UMa scenario:</w:t>
      </w:r>
    </w:p>
    <w:p w14:paraId="036D791B" w14:textId="77777777" w:rsidR="00FF684C" w:rsidRDefault="0057259D">
      <w:pPr>
        <w:pStyle w:val="a"/>
        <w:numPr>
          <w:ilvl w:val="1"/>
          <w:numId w:val="17"/>
        </w:numPr>
        <w:rPr>
          <w:rFonts w:eastAsia="Batang"/>
          <w:szCs w:val="24"/>
          <w:lang w:val="en-US"/>
        </w:rPr>
      </w:pPr>
      <w:r>
        <w:rPr>
          <w:rFonts w:eastAsia="宋体"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19CBAF31" w14:textId="77777777" w:rsidR="00FF684C" w:rsidRDefault="0057259D">
      <w:pPr>
        <w:pStyle w:val="a"/>
        <w:numPr>
          <w:ilvl w:val="1"/>
          <w:numId w:val="17"/>
        </w:numPr>
        <w:rPr>
          <w:rFonts w:eastAsia="Batang"/>
          <w:szCs w:val="24"/>
          <w:lang w:val="en-US"/>
        </w:rPr>
      </w:pPr>
      <w:r>
        <w:rPr>
          <w:rFonts w:eastAsia="Batang" w:hint="eastAsia"/>
          <w:szCs w:val="24"/>
          <w:lang w:val="en-US"/>
        </w:rPr>
        <w:t xml:space="preserve">[Samsung] proposes that the maximum antenna elements </w:t>
      </w:r>
      <w:proofErr w:type="gramStart"/>
      <w:r>
        <w:rPr>
          <w:rFonts w:eastAsia="Batang" w:hint="eastAsia"/>
          <w:szCs w:val="24"/>
          <w:lang w:val="en-US"/>
        </w:rPr>
        <w:t>is</w:t>
      </w:r>
      <w:proofErr w:type="gramEnd"/>
      <w:r>
        <w:rPr>
          <w:rFonts w:eastAsia="Batang" w:hint="eastAsia"/>
          <w:szCs w:val="24"/>
          <w:lang w:val="en-US"/>
        </w:rPr>
        <w:t xml:space="preserve"> 4k for single polarization.</w:t>
      </w:r>
    </w:p>
    <w:p w14:paraId="360CAEFD" w14:textId="77777777" w:rsidR="00FF684C" w:rsidRDefault="0057259D">
      <w:pPr>
        <w:pStyle w:val="a"/>
        <w:numPr>
          <w:ilvl w:val="1"/>
          <w:numId w:val="17"/>
        </w:numPr>
        <w:rPr>
          <w:rFonts w:eastAsia="Batang"/>
          <w:szCs w:val="24"/>
          <w:lang w:val="en-US"/>
        </w:rPr>
      </w:pPr>
      <w:r>
        <w:rPr>
          <w:rFonts w:eastAsia="Batang" w:hint="eastAsia"/>
          <w:szCs w:val="24"/>
          <w:lang w:val="en-US"/>
        </w:rPr>
        <w:t xml:space="preserve">[Apple] proposes that the maximum antenna elements </w:t>
      </w:r>
      <w:proofErr w:type="gramStart"/>
      <w:r>
        <w:rPr>
          <w:rFonts w:eastAsia="Batang" w:hint="eastAsia"/>
          <w:szCs w:val="24"/>
          <w:lang w:val="en-US"/>
        </w:rPr>
        <w:t>is</w:t>
      </w:r>
      <w:proofErr w:type="gramEnd"/>
      <w:r>
        <w:rPr>
          <w:rFonts w:eastAsia="Batang" w:hint="eastAsia"/>
          <w:szCs w:val="24"/>
          <w:lang w:val="en-US"/>
        </w:rPr>
        <w:t xml:space="preserve"> 4050 for single polarization.</w:t>
      </w:r>
    </w:p>
    <w:p w14:paraId="1FA1DEA1" w14:textId="77777777" w:rsidR="00FF684C" w:rsidRDefault="0057259D">
      <w:pPr>
        <w:pStyle w:val="a"/>
        <w:numPr>
          <w:ilvl w:val="0"/>
          <w:numId w:val="13"/>
        </w:numPr>
        <w:rPr>
          <w:rFonts w:eastAsia="宋体"/>
          <w:lang w:val="en-US"/>
        </w:rPr>
      </w:pPr>
      <w:r>
        <w:rPr>
          <w:rFonts w:eastAsia="宋体" w:hint="eastAsia"/>
          <w:lang w:val="en-US"/>
        </w:rPr>
        <w:t>For the UMi scenario:</w:t>
      </w:r>
    </w:p>
    <w:p w14:paraId="1FE67B3D" w14:textId="77777777" w:rsidR="00FF684C" w:rsidRDefault="0057259D">
      <w:pPr>
        <w:pStyle w:val="a"/>
        <w:numPr>
          <w:ilvl w:val="1"/>
          <w:numId w:val="17"/>
        </w:numPr>
        <w:rPr>
          <w:rFonts w:eastAsia="Batang"/>
          <w:szCs w:val="24"/>
        </w:rPr>
      </w:pPr>
      <w:r>
        <w:rPr>
          <w:rFonts w:eastAsia="宋体" w:hint="eastAsia"/>
          <w:lang w:val="en-US"/>
        </w:rPr>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812A834" w14:textId="77777777" w:rsidR="00FF684C" w:rsidRDefault="0057259D">
      <w:pPr>
        <w:pStyle w:val="a"/>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2ECBB2F3" w14:textId="77777777" w:rsidR="00FF684C" w:rsidRDefault="0057259D">
      <w:pPr>
        <w:pStyle w:val="a"/>
        <w:numPr>
          <w:ilvl w:val="0"/>
          <w:numId w:val="13"/>
        </w:numPr>
        <w:rPr>
          <w:rFonts w:eastAsia="宋体"/>
          <w:lang w:val="en-US"/>
        </w:rPr>
      </w:pPr>
      <w:r>
        <w:rPr>
          <w:rFonts w:eastAsia="宋体" w:hint="eastAsia"/>
          <w:lang w:val="en-US"/>
        </w:rPr>
        <w:t>For the Indoor factory scenario:</w:t>
      </w:r>
    </w:p>
    <w:p w14:paraId="579CE8DF" w14:textId="77777777" w:rsidR="00FF684C" w:rsidRDefault="0057259D">
      <w:pPr>
        <w:pStyle w:val="a"/>
        <w:numPr>
          <w:ilvl w:val="1"/>
          <w:numId w:val="17"/>
        </w:numPr>
        <w:rPr>
          <w:rFonts w:eastAsia="宋体"/>
          <w:lang w:val="en-US"/>
        </w:rPr>
      </w:pPr>
      <w:r>
        <w:rPr>
          <w:rFonts w:eastAsia="宋体" w:hint="eastAsia"/>
          <w:lang w:val="en-US"/>
        </w:rPr>
        <w:t>For the maximum aperture size:</w:t>
      </w:r>
    </w:p>
    <w:p w14:paraId="399E8FA0" w14:textId="77777777" w:rsidR="00FF684C" w:rsidRDefault="0057259D">
      <w:pPr>
        <w:pStyle w:val="a"/>
        <w:numPr>
          <w:ilvl w:val="2"/>
          <w:numId w:val="17"/>
        </w:numPr>
        <w:rPr>
          <w:rFonts w:eastAsia="宋体"/>
          <w:lang w:val="en-US"/>
        </w:rPr>
      </w:pPr>
      <w:r>
        <w:rPr>
          <w:rFonts w:eastAsia="宋体" w:hint="eastAsia"/>
        </w:rPr>
        <w:t>[Intel, Nokia, Samsung, Apple, Ericsson, Qualcomm] propose to remove the bracket for the maximum aperture size, i.e., confirming that up to 0.71 m for Indoor factory.</w:t>
      </w:r>
    </w:p>
    <w:p w14:paraId="12F8B416" w14:textId="77777777" w:rsidR="00FF684C" w:rsidRDefault="0057259D">
      <w:pPr>
        <w:pStyle w:val="a"/>
        <w:numPr>
          <w:ilvl w:val="1"/>
          <w:numId w:val="17"/>
        </w:numPr>
        <w:rPr>
          <w:rFonts w:eastAsia="宋体"/>
          <w:lang w:val="en-US"/>
        </w:rPr>
      </w:pPr>
      <w:r>
        <w:rPr>
          <w:rFonts w:eastAsia="宋体" w:hint="eastAsia"/>
          <w:lang w:val="en-US"/>
        </w:rPr>
        <w:t>For the maximum antenna elements:</w:t>
      </w:r>
    </w:p>
    <w:p w14:paraId="6A2163FD" w14:textId="77777777" w:rsidR="00FF684C" w:rsidRDefault="0057259D">
      <w:pPr>
        <w:pStyle w:val="a"/>
        <w:numPr>
          <w:ilvl w:val="2"/>
          <w:numId w:val="17"/>
        </w:numPr>
        <w:rPr>
          <w:rFonts w:eastAsia="宋体"/>
          <w:lang w:val="en-US"/>
        </w:rPr>
      </w:pPr>
      <w:r>
        <w:rPr>
          <w:rFonts w:eastAsia="宋体" w:hint="eastAsia"/>
        </w:rPr>
        <w:t>[Intel, Nokia, Ericsson, Qualcomm] propose to remove the bracket for the maximum antenna elements, i.e., confirming that maximum antenna elements in the array is 1.12k for single polarization</w:t>
      </w:r>
    </w:p>
    <w:p w14:paraId="1E05E35D" w14:textId="77777777" w:rsidR="00FF684C" w:rsidRDefault="0057259D">
      <w:pPr>
        <w:pStyle w:val="a"/>
        <w:numPr>
          <w:ilvl w:val="2"/>
          <w:numId w:val="17"/>
        </w:numPr>
        <w:rPr>
          <w:rFonts w:eastAsia="宋体"/>
          <w:lang w:val="en-US"/>
        </w:rPr>
      </w:pPr>
      <w:r>
        <w:rPr>
          <w:rFonts w:eastAsia="宋体" w:hint="eastAsia"/>
          <w:lang w:val="en-US"/>
        </w:rPr>
        <w:t>[Samsung] proposes that the maximum antenna elements in the array is 1k for single polarization.</w:t>
      </w:r>
    </w:p>
    <w:p w14:paraId="62F02353" w14:textId="77777777" w:rsidR="00FF684C" w:rsidRDefault="0057259D">
      <w:pPr>
        <w:pStyle w:val="a"/>
        <w:numPr>
          <w:ilvl w:val="2"/>
          <w:numId w:val="17"/>
        </w:numPr>
        <w:rPr>
          <w:rFonts w:eastAsia="宋体"/>
          <w:lang w:val="en-US"/>
        </w:rPr>
      </w:pPr>
      <w:r>
        <w:rPr>
          <w:rFonts w:eastAsia="Batang" w:hint="eastAsia"/>
          <w:szCs w:val="24"/>
          <w:lang w:val="en-US"/>
        </w:rPr>
        <w:t xml:space="preserve">[Apple] proposes that the maximum antenna elements </w:t>
      </w:r>
      <w:proofErr w:type="gramStart"/>
      <w:r>
        <w:rPr>
          <w:rFonts w:eastAsia="Batang" w:hint="eastAsia"/>
          <w:szCs w:val="24"/>
          <w:lang w:val="en-US"/>
        </w:rPr>
        <w:t>is</w:t>
      </w:r>
      <w:proofErr w:type="gramEnd"/>
      <w:r>
        <w:rPr>
          <w:rFonts w:eastAsia="Batang" w:hint="eastAsia"/>
          <w:szCs w:val="24"/>
          <w:lang w:val="en-US"/>
        </w:rPr>
        <w:t xml:space="preserve"> 882 for single polarization.</w:t>
      </w:r>
    </w:p>
    <w:p w14:paraId="31881E5D" w14:textId="77777777" w:rsidR="00FF684C" w:rsidRDefault="0057259D">
      <w:pPr>
        <w:pStyle w:val="a"/>
        <w:numPr>
          <w:ilvl w:val="0"/>
          <w:numId w:val="13"/>
        </w:numPr>
        <w:rPr>
          <w:rFonts w:eastAsia="宋体"/>
          <w:lang w:val="en-US"/>
        </w:rPr>
      </w:pPr>
      <w:r>
        <w:rPr>
          <w:rFonts w:eastAsia="宋体" w:hint="eastAsia"/>
          <w:lang w:val="en-US"/>
        </w:rPr>
        <w:t>For the Indoor office scenario:</w:t>
      </w:r>
    </w:p>
    <w:p w14:paraId="4E01AF40" w14:textId="77777777" w:rsidR="00FF684C" w:rsidRDefault="0057259D">
      <w:pPr>
        <w:pStyle w:val="a"/>
        <w:numPr>
          <w:ilvl w:val="1"/>
          <w:numId w:val="17"/>
        </w:numPr>
        <w:rPr>
          <w:rFonts w:eastAsia="宋体"/>
          <w:lang w:val="en-US"/>
        </w:rPr>
      </w:pPr>
      <w:r>
        <w:rPr>
          <w:rFonts w:eastAsia="宋体" w:hint="eastAsia"/>
          <w:lang w:val="en-US"/>
        </w:rPr>
        <w:t>For the maximum aperture size:</w:t>
      </w:r>
    </w:p>
    <w:p w14:paraId="31ACFF72" w14:textId="77777777" w:rsidR="00FF684C" w:rsidRDefault="0057259D">
      <w:pPr>
        <w:pStyle w:val="a"/>
        <w:numPr>
          <w:ilvl w:val="2"/>
          <w:numId w:val="17"/>
        </w:numPr>
        <w:rPr>
          <w:rFonts w:eastAsia="宋体"/>
          <w:lang w:val="en-US"/>
        </w:rPr>
      </w:pPr>
      <w:r>
        <w:rPr>
          <w:rFonts w:eastAsia="宋体" w:hint="eastAsia"/>
          <w:lang w:val="en-US"/>
        </w:rPr>
        <w:t xml:space="preserve">[Intel, Nokia, Samsung, Ericsson, Qualcomm] propose that the bracket for the aperture size can be removed, i.e., confirming that up to 0.25 (for rectangular antenna array), 0.5 (for linear antenna </w:t>
      </w:r>
      <w:r>
        <w:rPr>
          <w:rFonts w:eastAsia="宋体"/>
          <w:lang w:val="en-US"/>
        </w:rPr>
        <w:t>array) m</w:t>
      </w:r>
      <w:r>
        <w:rPr>
          <w:rFonts w:eastAsia="宋体" w:hint="eastAsia"/>
          <w:lang w:val="en-US"/>
        </w:rPr>
        <w:t xml:space="preserve"> for Indoor office scenario. </w:t>
      </w:r>
    </w:p>
    <w:p w14:paraId="54D0800B" w14:textId="77777777" w:rsidR="00FF684C" w:rsidRDefault="0057259D">
      <w:pPr>
        <w:pStyle w:val="a"/>
        <w:numPr>
          <w:ilvl w:val="2"/>
          <w:numId w:val="17"/>
        </w:numPr>
        <w:rPr>
          <w:rFonts w:eastAsia="Batang"/>
          <w:szCs w:val="24"/>
          <w:lang w:val="en-US"/>
        </w:rPr>
      </w:pPr>
      <w:r>
        <w:rPr>
          <w:rFonts w:eastAsia="Batang" w:hint="eastAsia"/>
          <w:szCs w:val="24"/>
          <w:lang w:val="en-US"/>
        </w:rPr>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5DCD18B6" w14:textId="77777777" w:rsidR="00FF684C" w:rsidRDefault="0057259D">
      <w:pPr>
        <w:pStyle w:val="a"/>
        <w:numPr>
          <w:ilvl w:val="1"/>
          <w:numId w:val="17"/>
        </w:numPr>
        <w:rPr>
          <w:rFonts w:eastAsia="Batang"/>
          <w:szCs w:val="24"/>
          <w:lang w:val="en-US"/>
        </w:rPr>
      </w:pPr>
      <w:r>
        <w:rPr>
          <w:rFonts w:eastAsia="Batang" w:hint="eastAsia"/>
          <w:szCs w:val="24"/>
          <w:lang w:val="en-US"/>
        </w:rPr>
        <w:t>For the maximum antenna elements:</w:t>
      </w:r>
    </w:p>
    <w:p w14:paraId="2039DB7B" w14:textId="77777777" w:rsidR="00FF684C" w:rsidRDefault="0057259D">
      <w:pPr>
        <w:pStyle w:val="a"/>
        <w:numPr>
          <w:ilvl w:val="2"/>
          <w:numId w:val="17"/>
        </w:numPr>
        <w:rPr>
          <w:rFonts w:eastAsia="宋体"/>
          <w:lang w:val="en-US"/>
        </w:rPr>
      </w:pPr>
      <w:r>
        <w:rPr>
          <w:rFonts w:eastAsia="宋体" w:hint="eastAsia"/>
          <w:lang w:val="en-US"/>
        </w:rPr>
        <w:t>[Nokia, Ericsson, Qualcomm] propose to remove the bracket for the maximum antenna elements, i.e., confirming that maximum antenna elements in the array is 138, 24 respectively.</w:t>
      </w:r>
    </w:p>
    <w:p w14:paraId="66A5BD98" w14:textId="77777777" w:rsidR="00FF684C" w:rsidRDefault="0057259D">
      <w:pPr>
        <w:pStyle w:val="a"/>
        <w:numPr>
          <w:ilvl w:val="2"/>
          <w:numId w:val="17"/>
        </w:numPr>
        <w:rPr>
          <w:rFonts w:eastAsia="宋体"/>
          <w:lang w:val="en-US"/>
        </w:rPr>
      </w:pPr>
      <w:r>
        <w:rPr>
          <w:rFonts w:eastAsia="宋体" w:hint="eastAsia"/>
          <w:lang w:val="en-US"/>
        </w:rPr>
        <w:t xml:space="preserve">[Intel] proposes that the maximum antenna elements </w:t>
      </w:r>
      <w:proofErr w:type="gramStart"/>
      <w:r>
        <w:rPr>
          <w:rFonts w:eastAsia="宋体" w:hint="eastAsia"/>
          <w:lang w:val="en-US"/>
        </w:rPr>
        <w:t>is</w:t>
      </w:r>
      <w:proofErr w:type="gramEnd"/>
      <w:r>
        <w:rPr>
          <w:rFonts w:eastAsia="宋体" w:hint="eastAsia"/>
          <w:lang w:val="en-US"/>
        </w:rPr>
        <w:t xml:space="preserve"> 273, 80 for single polarization respectively.</w:t>
      </w:r>
    </w:p>
    <w:p w14:paraId="7F676E18" w14:textId="77777777" w:rsidR="00FF684C" w:rsidRDefault="0057259D">
      <w:pPr>
        <w:pStyle w:val="a"/>
        <w:numPr>
          <w:ilvl w:val="2"/>
          <w:numId w:val="17"/>
        </w:numPr>
        <w:rPr>
          <w:rFonts w:eastAsia="宋体"/>
          <w:lang w:val="en-US"/>
        </w:rPr>
      </w:pPr>
      <w:r>
        <w:rPr>
          <w:rFonts w:eastAsia="宋体" w:hint="eastAsia"/>
          <w:lang w:val="en-US"/>
        </w:rPr>
        <w:t xml:space="preserve">[Samsung] proposes that the maximum antenna elements </w:t>
      </w:r>
      <w:proofErr w:type="gramStart"/>
      <w:r>
        <w:rPr>
          <w:rFonts w:eastAsia="宋体" w:hint="eastAsia"/>
          <w:lang w:val="en-US"/>
        </w:rPr>
        <w:t>is</w:t>
      </w:r>
      <w:proofErr w:type="gramEnd"/>
      <w:r>
        <w:rPr>
          <w:rFonts w:eastAsia="宋体" w:hint="eastAsia"/>
          <w:lang w:val="en-US"/>
        </w:rPr>
        <w:t xml:space="preserve"> 65, 24 for single polarization respectively.</w:t>
      </w:r>
    </w:p>
    <w:p w14:paraId="3DF794EA" w14:textId="77777777" w:rsidR="00FF684C" w:rsidRDefault="0057259D">
      <w:pPr>
        <w:pStyle w:val="a"/>
        <w:numPr>
          <w:ilvl w:val="2"/>
          <w:numId w:val="17"/>
        </w:numPr>
        <w:rPr>
          <w:rFonts w:eastAsia="宋体"/>
          <w:lang w:val="en-US"/>
        </w:rPr>
      </w:pPr>
      <w:r>
        <w:rPr>
          <w:rFonts w:eastAsia="Batang" w:hint="eastAsia"/>
          <w:szCs w:val="24"/>
          <w:lang w:val="en-US"/>
        </w:rPr>
        <w:lastRenderedPageBreak/>
        <w:t xml:space="preserve">[Apple] proposes that the maximum antenna elements </w:t>
      </w:r>
      <w:proofErr w:type="gramStart"/>
      <w:r>
        <w:rPr>
          <w:rFonts w:eastAsia="Batang" w:hint="eastAsia"/>
          <w:szCs w:val="24"/>
          <w:lang w:val="en-US"/>
        </w:rPr>
        <w:t>is</w:t>
      </w:r>
      <w:proofErr w:type="gramEnd"/>
      <w:r>
        <w:rPr>
          <w:rFonts w:eastAsia="Batang" w:hint="eastAsia"/>
          <w:szCs w:val="24"/>
          <w:lang w:val="en-US"/>
        </w:rPr>
        <w:t xml:space="preserve"> 128 for single polarization.</w:t>
      </w:r>
    </w:p>
    <w:p w14:paraId="5E18BB22" w14:textId="77777777" w:rsidR="00FF684C" w:rsidRDefault="0057259D">
      <w:pPr>
        <w:pStyle w:val="a"/>
        <w:numPr>
          <w:ilvl w:val="0"/>
          <w:numId w:val="0"/>
        </w:numPr>
        <w:spacing w:beforeLines="0" w:afterLines="0"/>
        <w:rPr>
          <w:rFonts w:eastAsia="宋体"/>
        </w:rPr>
      </w:pPr>
      <w:r>
        <w:rPr>
          <w:rFonts w:eastAsia="宋体"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等线" w:hint="eastAsia"/>
        </w:rPr>
        <w:t>[vivo] highlights that a reference point representing the position of the antenna array</w:t>
      </w:r>
      <w:r>
        <w:rPr>
          <w:rFonts w:eastAsia="等线"/>
        </w:rPr>
        <w:t xml:space="preserve"> (e.g., </w:t>
      </w:r>
      <w:proofErr w:type="spellStart"/>
      <w:r>
        <w:rPr>
          <w:rFonts w:eastAsia="等线"/>
        </w:rPr>
        <w:t>center</w:t>
      </w:r>
      <w:proofErr w:type="spellEnd"/>
      <w:r>
        <w:rPr>
          <w:rFonts w:eastAsia="等线"/>
        </w:rPr>
        <w:t xml:space="preserve"> of antenna array)</w:t>
      </w:r>
      <w:r>
        <w:rPr>
          <w:rFonts w:eastAsia="等线" w:hint="eastAsia"/>
        </w:rPr>
        <w:t xml:space="preserve"> shall be determined since the position of the reference point on the antenna array may impact the performance evaluation</w:t>
      </w:r>
      <w:r>
        <w:rPr>
          <w:rFonts w:eastAsia="等线"/>
        </w:rPr>
        <w:t>.</w:t>
      </w:r>
    </w:p>
    <w:p w14:paraId="75CFF74B" w14:textId="77777777" w:rsidR="00FF684C" w:rsidRDefault="0057259D">
      <w:pPr>
        <w:spacing w:before="120" w:after="120"/>
        <w:rPr>
          <w:szCs w:val="20"/>
        </w:rPr>
      </w:pPr>
      <w:r>
        <w:rPr>
          <w:szCs w:val="20"/>
          <w:lang w:val="en-GB"/>
        </w:rPr>
        <w:t xml:space="preserve">According to the above analysis, from FL’s perspective, it seems that for UMa, UMi and Indoor factor, it’s more reasonable to confirm the previous value by removing the bracket. For indoor office, </w:t>
      </w:r>
      <w:r>
        <w:rPr>
          <w:b/>
          <w:szCs w:val="20"/>
          <w:lang w:val="en-GB"/>
        </w:rPr>
        <w:t>the number of antennas can be further revised since the maximum number is considered</w:t>
      </w:r>
      <w:r>
        <w:rPr>
          <w:szCs w:val="20"/>
        </w:rPr>
        <w:t>. For other two issues, it seems irrelevant to the channel model discussion.</w:t>
      </w:r>
    </w:p>
    <w:p w14:paraId="464EE052" w14:textId="77777777" w:rsidR="00FF684C" w:rsidRDefault="0057259D">
      <w:pPr>
        <w:spacing w:before="120" w:after="120"/>
        <w:rPr>
          <w:szCs w:val="20"/>
        </w:rPr>
      </w:pPr>
      <w:r>
        <w:rPr>
          <w:szCs w:val="20"/>
        </w:rPr>
        <w:t>Then, the following proposal is provided:</w:t>
      </w:r>
    </w:p>
    <w:p w14:paraId="5B008F2A" w14:textId="77777777" w:rsidR="00FF684C" w:rsidRDefault="0057259D">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3F81353F" w14:textId="77777777" w:rsidR="00FF684C" w:rsidRDefault="0057259D">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afc"/>
        <w:tblW w:w="0" w:type="auto"/>
        <w:tblLook w:val="04A0" w:firstRow="1" w:lastRow="0" w:firstColumn="1" w:lastColumn="0" w:noHBand="0" w:noVBand="1"/>
      </w:tblPr>
      <w:tblGrid>
        <w:gridCol w:w="10160"/>
      </w:tblGrid>
      <w:tr w:rsidR="00FF684C" w14:paraId="3A87AEC5" w14:textId="77777777">
        <w:tc>
          <w:tcPr>
            <w:tcW w:w="10160" w:type="dxa"/>
          </w:tcPr>
          <w:p w14:paraId="5AE47672" w14:textId="77777777" w:rsidR="00FF684C" w:rsidRDefault="0057259D">
            <w:pPr>
              <w:autoSpaceDE/>
              <w:autoSpaceDN/>
              <w:adjustRightInd/>
              <w:spacing w:afterLines="50" w:after="120" w:line="260" w:lineRule="auto"/>
              <w:rPr>
                <w:rFonts w:eastAsia="Batang"/>
              </w:rPr>
            </w:pPr>
            <w:r>
              <w:rPr>
                <w:rFonts w:eastAsia="Batang"/>
              </w:rPr>
              <w:t xml:space="preserve">For the assumption on </w:t>
            </w:r>
            <w:r>
              <w:rPr>
                <w:rFonts w:eastAsia="等线"/>
              </w:rPr>
              <w:t xml:space="preserve">the </w:t>
            </w:r>
            <w:r>
              <w:rPr>
                <w:rFonts w:eastAsia="Batang"/>
              </w:rPr>
              <w:t>aperture size of antenna array, the following is considered for near-field and spatial non-stationarity channel model study, e.g., simulation/measurement and calibration:</w:t>
            </w:r>
          </w:p>
          <w:p w14:paraId="09A0D4F9"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1.5 m </w:t>
            </w:r>
            <w:r>
              <w:rPr>
                <w:rFonts w:eastAsia="Batang"/>
              </w:rPr>
              <w:t>for UMa with maximum antenna elements in the array is 5k for single Polarization.</w:t>
            </w:r>
          </w:p>
          <w:p w14:paraId="7A171AF6"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 m </w:t>
            </w:r>
            <w:r>
              <w:rPr>
                <w:rFonts w:eastAsia="Batang"/>
              </w:rPr>
              <w:t>for UMi</w:t>
            </w:r>
            <w:r>
              <w:rPr>
                <w:rFonts w:eastAsia="宋体"/>
              </w:rPr>
              <w:t xml:space="preserve"> </w:t>
            </w:r>
            <w:r>
              <w:rPr>
                <w:rFonts w:eastAsia="Batang"/>
              </w:rPr>
              <w:t>with maximum antenna elements in the array is 2.</w:t>
            </w:r>
            <w:r>
              <w:rPr>
                <w:rFonts w:eastAsia="等线"/>
              </w:rPr>
              <w:t>22</w:t>
            </w:r>
            <w:r>
              <w:rPr>
                <w:rFonts w:eastAsia="Batang"/>
              </w:rPr>
              <w:t>k for single Polarization.</w:t>
            </w:r>
          </w:p>
          <w:p w14:paraId="63724CA5"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0.71 m </w:t>
            </w:r>
            <w:r>
              <w:rPr>
                <w:rFonts w:eastAsia="Batang"/>
              </w:rPr>
              <w:t>for Indoor facto</w:t>
            </w:r>
            <w:r>
              <w:rPr>
                <w:rFonts w:eastAsia="等线"/>
              </w:rPr>
              <w:t>ry</w:t>
            </w:r>
            <w:r>
              <w:rPr>
                <w:rFonts w:eastAsia="宋体"/>
              </w:rPr>
              <w:t xml:space="preserve"> </w:t>
            </w:r>
            <w:r>
              <w:rPr>
                <w:rFonts w:eastAsia="Batang"/>
              </w:rPr>
              <w:t xml:space="preserve">with maximum antenna elements in the array is </w:t>
            </w:r>
            <w:r>
              <w:rPr>
                <w:rFonts w:eastAsia="等线"/>
              </w:rPr>
              <w:t>1.</w:t>
            </w:r>
            <w:r>
              <w:rPr>
                <w:rFonts w:eastAsia="Batang"/>
              </w:rPr>
              <w:t>12k for single Polarization.</w:t>
            </w:r>
          </w:p>
          <w:p w14:paraId="32F34AC1" w14:textId="77777777" w:rsidR="00FF684C" w:rsidRDefault="0057259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Up to 0.25 (for rectangular antenna array), 0.5 (for linear antenna array) m</w:t>
            </w:r>
            <w:r>
              <w:rPr>
                <w:rFonts w:eastAsia="Batang"/>
              </w:rPr>
              <w:t xml:space="preserve"> for Indoor office with maximum antenna elements in the array is </w:t>
            </w:r>
            <w:r>
              <w:rPr>
                <w:rFonts w:eastAsia="Batang"/>
                <w:color w:val="FF0000"/>
              </w:rPr>
              <w:t xml:space="preserve">273, 80 </w:t>
            </w:r>
            <w:r>
              <w:rPr>
                <w:rFonts w:eastAsia="Batang"/>
              </w:rPr>
              <w:t>for single Polarization, respectively.</w:t>
            </w:r>
          </w:p>
        </w:tc>
      </w:tr>
    </w:tbl>
    <w:p w14:paraId="0248A18C"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FF684C" w14:paraId="31543E7C" w14:textId="77777777">
        <w:trPr>
          <w:trHeight w:val="335"/>
          <w:jc w:val="center"/>
        </w:trPr>
        <w:tc>
          <w:tcPr>
            <w:tcW w:w="1926" w:type="dxa"/>
          </w:tcPr>
          <w:p w14:paraId="376A3381" w14:textId="77777777" w:rsidR="00FF684C" w:rsidRDefault="0057259D">
            <w:pPr>
              <w:jc w:val="center"/>
              <w:rPr>
                <w:szCs w:val="20"/>
              </w:rPr>
            </w:pPr>
            <w:r>
              <w:rPr>
                <w:szCs w:val="20"/>
              </w:rPr>
              <w:t>Companies</w:t>
            </w:r>
          </w:p>
        </w:tc>
        <w:tc>
          <w:tcPr>
            <w:tcW w:w="6472" w:type="dxa"/>
          </w:tcPr>
          <w:p w14:paraId="0046A5D3" w14:textId="77777777" w:rsidR="00FF684C" w:rsidRDefault="0057259D">
            <w:pPr>
              <w:jc w:val="center"/>
              <w:rPr>
                <w:szCs w:val="20"/>
              </w:rPr>
            </w:pPr>
            <w:r>
              <w:rPr>
                <w:szCs w:val="20"/>
              </w:rPr>
              <w:t>Comments and Views</w:t>
            </w:r>
          </w:p>
        </w:tc>
      </w:tr>
      <w:tr w:rsidR="00FF684C" w14:paraId="495863BD" w14:textId="77777777">
        <w:trPr>
          <w:trHeight w:val="342"/>
          <w:jc w:val="center"/>
        </w:trPr>
        <w:tc>
          <w:tcPr>
            <w:tcW w:w="1926" w:type="dxa"/>
          </w:tcPr>
          <w:p w14:paraId="07EDE2AF" w14:textId="77777777" w:rsidR="00FF684C" w:rsidRDefault="0057259D">
            <w:pPr>
              <w:rPr>
                <w:szCs w:val="20"/>
              </w:rPr>
            </w:pPr>
            <w:r>
              <w:rPr>
                <w:szCs w:val="20"/>
              </w:rPr>
              <w:t>Intel</w:t>
            </w:r>
          </w:p>
        </w:tc>
        <w:tc>
          <w:tcPr>
            <w:tcW w:w="6472" w:type="dxa"/>
          </w:tcPr>
          <w:p w14:paraId="4C1E07F3" w14:textId="77777777" w:rsidR="00FF684C" w:rsidRDefault="0057259D">
            <w:pPr>
              <w:rPr>
                <w:szCs w:val="20"/>
              </w:rPr>
            </w:pPr>
            <w:r>
              <w:rPr>
                <w:szCs w:val="20"/>
              </w:rPr>
              <w:t>We support the proposal in principle.</w:t>
            </w:r>
          </w:p>
          <w:p w14:paraId="3723CDD8" w14:textId="77777777" w:rsidR="00FF684C" w:rsidRDefault="0057259D">
            <w:pPr>
              <w:rPr>
                <w:szCs w:val="20"/>
              </w:rPr>
            </w:pPr>
            <w:r>
              <w:rPr>
                <w:szCs w:val="20"/>
              </w:rPr>
              <w:t>For the last bullet (Indoor office), regarding the exact values of the maximum number of elements, we found some typo in calculation of the range of elements for 7-24GHz for the rectangular case. Here is the revised calculation for clarification: The aperture size of 0.25m corresponds to a square of size ~25/</w:t>
            </w:r>
            <w:proofErr w:type="gramStart"/>
            <w:r>
              <w:rPr>
                <w:szCs w:val="20"/>
              </w:rPr>
              <w:t>sqrt(</w:t>
            </w:r>
            <w:proofErr w:type="gramEnd"/>
            <w:r>
              <w:rPr>
                <w:szCs w:val="20"/>
              </w:rPr>
              <w:t xml:space="preserve">2)=17.68m x ~25/sqrt(2)=17.68m, which can fit up to ~68 elements at 7GHz and ~800 elements at 24GHz for single polarization at </w:t>
            </w:r>
            <w:r>
              <w:rPr>
                <w:rFonts w:cstheme="minorHAnsi"/>
                <w:szCs w:val="20"/>
              </w:rPr>
              <w:t>λ</w:t>
            </w:r>
            <w:r>
              <w:rPr>
                <w:szCs w:val="20"/>
              </w:rPr>
              <w:t>/2 spacing. So, although we are Ok with the value of 273 which falls within the range of 68 - 800 elements, there is nothing special about the exact value of 273. For example, a value of 2^8 = 256 could be considered as a more practical choice. We are open to other suggestions for this value as well. As such, we suggest to revise last bullet as follows:</w:t>
            </w:r>
          </w:p>
          <w:p w14:paraId="739CA5C4" w14:textId="77777777" w:rsidR="00FF684C" w:rsidRDefault="0057259D" w:rsidP="005845AE">
            <w:pPr>
              <w:pStyle w:val="a"/>
              <w:numPr>
                <w:ilvl w:val="0"/>
                <w:numId w:val="20"/>
              </w:numPr>
              <w:spacing w:line="360" w:lineRule="auto"/>
            </w:pPr>
            <w:r w:rsidRPr="005845AE">
              <w:rPr>
                <w:rFonts w:ascii="Times New Roman" w:eastAsia="宋体" w:hAnsi="Times New Roman" w:cs="Times New Roman"/>
                <w:sz w:val="20"/>
                <w:szCs w:val="24"/>
              </w:rPr>
              <w:t xml:space="preserve">Up to 0.25 (for rectangular antenna array), 0.5 (for linear antenna </w:t>
            </w:r>
            <w:r w:rsidRPr="005845AE">
              <w:rPr>
                <w:rFonts w:ascii="Times New Roman" w:eastAsia="宋体" w:hAnsi="Times New Roman" w:cs="Times New Roman"/>
                <w:sz w:val="20"/>
                <w:szCs w:val="24"/>
              </w:rPr>
              <w:lastRenderedPageBreak/>
              <w:t>array) m</w:t>
            </w:r>
            <w:r w:rsidRPr="005845AE">
              <w:rPr>
                <w:rFonts w:ascii="Times New Roman" w:eastAsia="Batang" w:hAnsi="Times New Roman" w:cs="Times New Roman"/>
                <w:sz w:val="20"/>
                <w:szCs w:val="24"/>
              </w:rPr>
              <w:t xml:space="preserve"> for Indoor office with maximum antenna elements in the array is </w:t>
            </w:r>
            <w:r w:rsidRPr="005845AE">
              <w:rPr>
                <w:rFonts w:ascii="Times New Roman" w:eastAsia="Batang" w:hAnsi="Times New Roman" w:cs="Times New Roman"/>
                <w:color w:val="FF0000"/>
                <w:sz w:val="20"/>
                <w:szCs w:val="24"/>
              </w:rPr>
              <w:t xml:space="preserve">256, 80 </w:t>
            </w:r>
            <w:r w:rsidRPr="005845AE">
              <w:rPr>
                <w:rFonts w:ascii="Times New Roman" w:eastAsia="Batang" w:hAnsi="Times New Roman" w:cs="Times New Roman"/>
                <w:sz w:val="20"/>
                <w:szCs w:val="24"/>
              </w:rPr>
              <w:t>for single Polarization, respectively.</w:t>
            </w:r>
          </w:p>
          <w:p w14:paraId="5B904949" w14:textId="77777777" w:rsidR="00FF684C" w:rsidRDefault="00FF684C">
            <w:pPr>
              <w:rPr>
                <w:szCs w:val="20"/>
              </w:rPr>
            </w:pPr>
          </w:p>
        </w:tc>
      </w:tr>
      <w:tr w:rsidR="00FF684C" w14:paraId="7CCFDF8C" w14:textId="77777777">
        <w:trPr>
          <w:trHeight w:val="342"/>
          <w:jc w:val="center"/>
        </w:trPr>
        <w:tc>
          <w:tcPr>
            <w:tcW w:w="1926" w:type="dxa"/>
          </w:tcPr>
          <w:p w14:paraId="5EF72AEA" w14:textId="77777777" w:rsidR="00FF684C" w:rsidRDefault="0057259D">
            <w:pPr>
              <w:rPr>
                <w:szCs w:val="20"/>
              </w:rPr>
            </w:pPr>
            <w:r>
              <w:rPr>
                <w:szCs w:val="20"/>
              </w:rPr>
              <w:lastRenderedPageBreak/>
              <w:t>InterDigital</w:t>
            </w:r>
          </w:p>
        </w:tc>
        <w:tc>
          <w:tcPr>
            <w:tcW w:w="6472" w:type="dxa"/>
          </w:tcPr>
          <w:p w14:paraId="4B364A5E" w14:textId="77777777" w:rsidR="00FF684C" w:rsidRDefault="0057259D">
            <w:pPr>
              <w:rPr>
                <w:szCs w:val="20"/>
              </w:rPr>
            </w:pPr>
            <w:r>
              <w:rPr>
                <w:szCs w:val="20"/>
              </w:rPr>
              <w:t>OK</w:t>
            </w:r>
          </w:p>
        </w:tc>
      </w:tr>
      <w:tr w:rsidR="00FF684C" w14:paraId="66C8921C" w14:textId="77777777">
        <w:trPr>
          <w:trHeight w:val="342"/>
          <w:jc w:val="center"/>
        </w:trPr>
        <w:tc>
          <w:tcPr>
            <w:tcW w:w="1926" w:type="dxa"/>
          </w:tcPr>
          <w:p w14:paraId="4DBFF12C" w14:textId="77777777" w:rsidR="00FF684C" w:rsidRDefault="0057259D">
            <w:pPr>
              <w:rPr>
                <w:szCs w:val="20"/>
              </w:rPr>
            </w:pPr>
            <w:r>
              <w:rPr>
                <w:szCs w:val="20"/>
              </w:rPr>
              <w:t>Apple</w:t>
            </w:r>
          </w:p>
        </w:tc>
        <w:tc>
          <w:tcPr>
            <w:tcW w:w="6472" w:type="dxa"/>
          </w:tcPr>
          <w:p w14:paraId="579413CD" w14:textId="77777777" w:rsidR="00FF684C" w:rsidRDefault="0057259D">
            <w:pPr>
              <w:rPr>
                <w:szCs w:val="20"/>
              </w:rPr>
            </w:pPr>
            <w:r>
              <w:rPr>
                <w:szCs w:val="20"/>
              </w:rPr>
              <w:t xml:space="preserve">We think the maximum numbers of antenna elements need to be checked further. Based on our calculations, we proposed the following numbers: 4050, 1800, 882 and 128 for UMa, UMi, indoor factory and indoor office, respectively, which are smaller than FL’s proposal. We are open to compromised numbers. </w:t>
            </w:r>
          </w:p>
        </w:tc>
      </w:tr>
      <w:tr w:rsidR="00FF684C" w14:paraId="7779CD46" w14:textId="77777777">
        <w:trPr>
          <w:trHeight w:val="342"/>
          <w:jc w:val="center"/>
        </w:trPr>
        <w:tc>
          <w:tcPr>
            <w:tcW w:w="1926" w:type="dxa"/>
          </w:tcPr>
          <w:p w14:paraId="379A38EE" w14:textId="77777777" w:rsidR="00FF684C" w:rsidRDefault="0057259D">
            <w:pPr>
              <w:rPr>
                <w:szCs w:val="20"/>
              </w:rPr>
            </w:pPr>
            <w:r>
              <w:rPr>
                <w:rFonts w:eastAsia="MS Mincho" w:cs="Times New Roman" w:hint="eastAsia"/>
                <w:szCs w:val="20"/>
              </w:rPr>
              <w:t>vivo</w:t>
            </w:r>
          </w:p>
        </w:tc>
        <w:tc>
          <w:tcPr>
            <w:tcW w:w="6472" w:type="dxa"/>
          </w:tcPr>
          <w:p w14:paraId="3286C67F"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025C5430" w14:textId="77777777">
        <w:trPr>
          <w:trHeight w:val="342"/>
          <w:jc w:val="center"/>
        </w:trPr>
        <w:tc>
          <w:tcPr>
            <w:tcW w:w="1926" w:type="dxa"/>
          </w:tcPr>
          <w:p w14:paraId="16C50027" w14:textId="77777777" w:rsidR="00FF684C" w:rsidRDefault="0057259D">
            <w:pPr>
              <w:rPr>
                <w:rFonts w:eastAsia="MS Mincho" w:cs="Times New Roman"/>
                <w:szCs w:val="20"/>
              </w:rPr>
            </w:pPr>
            <w:r>
              <w:rPr>
                <w:rFonts w:ascii="Times New Roman" w:hAnsi="Times New Roman" w:cs="Times New Roman" w:hint="eastAsia"/>
                <w:szCs w:val="20"/>
              </w:rPr>
              <w:t>CATT</w:t>
            </w:r>
          </w:p>
        </w:tc>
        <w:tc>
          <w:tcPr>
            <w:tcW w:w="6472" w:type="dxa"/>
          </w:tcPr>
          <w:p w14:paraId="1EA3861A" w14:textId="77777777" w:rsidR="00FF684C" w:rsidRDefault="0057259D">
            <w:pPr>
              <w:rPr>
                <w:rFonts w:eastAsia="MS Mincho" w:cs="Times New Roman"/>
                <w:szCs w:val="20"/>
              </w:rPr>
            </w:pPr>
            <w:r>
              <w:rPr>
                <w:rFonts w:ascii="Times New Roman" w:hAnsi="Times New Roman" w:cs="Times New Roman"/>
                <w:szCs w:val="20"/>
              </w:rPr>
              <w:t>Support</w:t>
            </w:r>
            <w:r>
              <w:rPr>
                <w:rFonts w:ascii="Times New Roman" w:hAnsi="Times New Roman" w:cs="Times New Roman" w:hint="eastAsia"/>
                <w:szCs w:val="20"/>
              </w:rPr>
              <w:t xml:space="preserve"> removing the bracket and discussing the specific values.</w:t>
            </w:r>
          </w:p>
        </w:tc>
      </w:tr>
      <w:tr w:rsidR="00FF684C" w14:paraId="45AA891A" w14:textId="77777777">
        <w:trPr>
          <w:trHeight w:val="342"/>
          <w:jc w:val="center"/>
        </w:trPr>
        <w:tc>
          <w:tcPr>
            <w:tcW w:w="1926" w:type="dxa"/>
          </w:tcPr>
          <w:p w14:paraId="2B166684" w14:textId="77777777" w:rsidR="00FF684C" w:rsidRDefault="0057259D">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1567AED3" w14:textId="77777777" w:rsidR="00FF684C" w:rsidRDefault="0057259D">
            <w:pPr>
              <w:rPr>
                <w:rFonts w:ascii="Times New Roman" w:hAnsi="Times New Roman" w:cs="Times New Roman"/>
                <w:szCs w:val="20"/>
              </w:rPr>
            </w:pPr>
            <w:r>
              <w:rPr>
                <w:rFonts w:ascii="Times New Roman" w:hAnsi="Times New Roman" w:cs="Times New Roman" w:hint="eastAsia"/>
                <w:szCs w:val="20"/>
              </w:rPr>
              <w:t>We support the proposal.</w:t>
            </w:r>
          </w:p>
        </w:tc>
      </w:tr>
      <w:tr w:rsidR="005845AE" w14:paraId="26C69A61" w14:textId="77777777">
        <w:trPr>
          <w:trHeight w:val="342"/>
          <w:jc w:val="center"/>
        </w:trPr>
        <w:tc>
          <w:tcPr>
            <w:tcW w:w="1926" w:type="dxa"/>
          </w:tcPr>
          <w:p w14:paraId="6F59C9A1" w14:textId="0B130DE1" w:rsidR="005845AE" w:rsidRDefault="005845AE">
            <w:pPr>
              <w:rPr>
                <w:rFonts w:ascii="Times New Roman" w:hAnsi="Times New Roman" w:cs="Times New Roman"/>
                <w:szCs w:val="20"/>
              </w:rPr>
            </w:pPr>
            <w:r>
              <w:rPr>
                <w:rFonts w:ascii="Times New Roman" w:hAnsi="Times New Roman" w:cs="Times New Roman"/>
                <w:szCs w:val="20"/>
              </w:rPr>
              <w:t>Moderator</w:t>
            </w:r>
          </w:p>
        </w:tc>
        <w:tc>
          <w:tcPr>
            <w:tcW w:w="6472" w:type="dxa"/>
          </w:tcPr>
          <w:p w14:paraId="193926CB" w14:textId="77777777" w:rsidR="005845AE" w:rsidRDefault="005845AE">
            <w:pPr>
              <w:rPr>
                <w:rFonts w:ascii="Times New Roman" w:hAnsi="Times New Roman" w:cs="Times New Roman"/>
                <w:szCs w:val="20"/>
              </w:rPr>
            </w:pPr>
            <w:r>
              <w:rPr>
                <w:rFonts w:ascii="Times New Roman" w:hAnsi="Times New Roman" w:cs="Times New Roman"/>
                <w:szCs w:val="20"/>
              </w:rPr>
              <w:t>According to the feedback and offline discussion, the following updated version with changes proposed by Intel is proposed:</w:t>
            </w:r>
          </w:p>
          <w:p w14:paraId="7BDBFAC6" w14:textId="6FA27EA2" w:rsidR="0002258B" w:rsidRPr="0002258B" w:rsidRDefault="0002258B" w:rsidP="0002258B">
            <w:pPr>
              <w:pStyle w:val="3"/>
              <w:tabs>
                <w:tab w:val="left" w:pos="576"/>
              </w:tabs>
              <w:spacing w:before="120" w:after="60" w:line="240" w:lineRule="auto"/>
              <w:outlineLvl w:val="2"/>
              <w:rPr>
                <w:rFonts w:ascii="Times New Roman" w:hAnsi="Times New Roman"/>
                <w:i/>
                <w:iCs/>
                <w:color w:val="FF0000"/>
                <w:sz w:val="20"/>
                <w:szCs w:val="20"/>
                <w:highlight w:val="yellow"/>
              </w:rPr>
            </w:pPr>
            <w:r w:rsidRPr="0002258B">
              <w:rPr>
                <w:rFonts w:ascii="Times New Roman" w:hAnsi="Times New Roman"/>
                <w:b/>
                <w:bCs w:val="0"/>
                <w:i/>
                <w:iCs/>
                <w:color w:val="FF0000"/>
                <w:sz w:val="20"/>
                <w:szCs w:val="20"/>
                <w:highlight w:val="yellow"/>
              </w:rPr>
              <w:t>Updated Proposal 1-2-1</w:t>
            </w:r>
            <w:r w:rsidRPr="0002258B">
              <w:rPr>
                <w:rFonts w:ascii="Times New Roman" w:hAnsi="Times New Roman" w:hint="eastAsia"/>
                <w:b/>
                <w:bCs w:val="0"/>
                <w:i/>
                <w:iCs/>
                <w:color w:val="FF0000"/>
                <w:sz w:val="20"/>
                <w:szCs w:val="20"/>
                <w:highlight w:val="yellow"/>
              </w:rPr>
              <w:t>-1</w:t>
            </w:r>
            <w:r w:rsidRPr="0002258B">
              <w:rPr>
                <w:rFonts w:ascii="Times New Roman" w:hAnsi="Times New Roman"/>
                <w:b/>
                <w:bCs w:val="0"/>
                <w:i/>
                <w:iCs/>
                <w:color w:val="FF0000"/>
                <w:sz w:val="20"/>
                <w:szCs w:val="20"/>
                <w:highlight w:val="yellow"/>
              </w:rPr>
              <w:t>:</w:t>
            </w:r>
            <w:r w:rsidRPr="0002258B">
              <w:rPr>
                <w:rFonts w:ascii="Times New Roman" w:hAnsi="Times New Roman"/>
                <w:i/>
                <w:iCs/>
                <w:color w:val="FF0000"/>
                <w:sz w:val="20"/>
                <w:szCs w:val="20"/>
                <w:highlight w:val="yellow"/>
              </w:rPr>
              <w:t xml:space="preserve"> </w:t>
            </w:r>
          </w:p>
          <w:p w14:paraId="4130833A" w14:textId="77777777" w:rsidR="0002258B" w:rsidRDefault="0002258B" w:rsidP="0002258B">
            <w:pPr>
              <w:spacing w:afterLines="50" w:after="120" w:line="260" w:lineRule="auto"/>
              <w:rPr>
                <w:rFonts w:eastAsia="Batang"/>
                <w:i/>
                <w:iCs/>
                <w:highlight w:val="yellow"/>
              </w:rPr>
            </w:pPr>
            <w:r>
              <w:rPr>
                <w:rFonts w:eastAsia="Batang"/>
                <w:i/>
                <w:iCs/>
                <w:highlight w:val="yellow"/>
              </w:rPr>
              <w:t xml:space="preserve">The following agreement in RAN1#117 can be revised as: </w:t>
            </w:r>
          </w:p>
          <w:tbl>
            <w:tblPr>
              <w:tblStyle w:val="afc"/>
              <w:tblW w:w="0" w:type="auto"/>
              <w:tblLook w:val="04A0" w:firstRow="1" w:lastRow="0" w:firstColumn="1" w:lastColumn="0" w:noHBand="0" w:noVBand="1"/>
            </w:tblPr>
            <w:tblGrid>
              <w:gridCol w:w="6246"/>
            </w:tblGrid>
            <w:tr w:rsidR="0002258B" w14:paraId="1036E762" w14:textId="77777777" w:rsidTr="00507B1D">
              <w:tc>
                <w:tcPr>
                  <w:tcW w:w="10160" w:type="dxa"/>
                </w:tcPr>
                <w:p w14:paraId="7D27274D" w14:textId="77777777" w:rsidR="0002258B" w:rsidRDefault="0002258B" w:rsidP="0002258B">
                  <w:pPr>
                    <w:autoSpaceDE/>
                    <w:autoSpaceDN/>
                    <w:adjustRightInd/>
                    <w:spacing w:afterLines="50" w:after="120" w:line="260" w:lineRule="auto"/>
                    <w:rPr>
                      <w:rFonts w:eastAsia="Batang"/>
                    </w:rPr>
                  </w:pPr>
                  <w:r>
                    <w:rPr>
                      <w:rFonts w:eastAsia="Batang"/>
                    </w:rPr>
                    <w:t xml:space="preserve">For the assumption on </w:t>
                  </w:r>
                  <w:r>
                    <w:rPr>
                      <w:rFonts w:eastAsia="等线"/>
                    </w:rPr>
                    <w:t xml:space="preserve">the </w:t>
                  </w:r>
                  <w:r>
                    <w:rPr>
                      <w:rFonts w:eastAsia="Batang"/>
                    </w:rPr>
                    <w:t>aperture size of antenna array, the following is considered for near-field and spatial non-stationarity channel model study, e.g., simulation/measurement and calibration:</w:t>
                  </w:r>
                </w:p>
                <w:p w14:paraId="621BB001" w14:textId="77777777" w:rsidR="0002258B" w:rsidRDefault="0002258B" w:rsidP="0002258B">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1.5 m </w:t>
                  </w:r>
                  <w:r>
                    <w:rPr>
                      <w:rFonts w:eastAsia="Batang"/>
                    </w:rPr>
                    <w:t xml:space="preserve">for </w:t>
                  </w:r>
                  <w:proofErr w:type="spellStart"/>
                  <w:r>
                    <w:rPr>
                      <w:rFonts w:eastAsia="Batang"/>
                    </w:rPr>
                    <w:t>UMa</w:t>
                  </w:r>
                  <w:proofErr w:type="spellEnd"/>
                  <w:r>
                    <w:rPr>
                      <w:rFonts w:eastAsia="Batang"/>
                    </w:rPr>
                    <w:t xml:space="preserve"> with maximum antenna elements in the array is 5k for single Polarization.</w:t>
                  </w:r>
                </w:p>
                <w:p w14:paraId="5B3BFA17" w14:textId="77777777" w:rsidR="0002258B" w:rsidRDefault="0002258B" w:rsidP="0002258B">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1 m </w:t>
                  </w:r>
                  <w:r>
                    <w:rPr>
                      <w:rFonts w:eastAsia="Batang"/>
                    </w:rPr>
                    <w:t>for UMi</w:t>
                  </w:r>
                  <w:r>
                    <w:rPr>
                      <w:rFonts w:eastAsia="宋体"/>
                    </w:rPr>
                    <w:t xml:space="preserve"> </w:t>
                  </w:r>
                  <w:r>
                    <w:rPr>
                      <w:rFonts w:eastAsia="Batang"/>
                    </w:rPr>
                    <w:t>with maximum antenna elements in the array is 2.</w:t>
                  </w:r>
                  <w:r>
                    <w:rPr>
                      <w:rFonts w:eastAsia="等线"/>
                    </w:rPr>
                    <w:t>22</w:t>
                  </w:r>
                  <w:r>
                    <w:rPr>
                      <w:rFonts w:eastAsia="Batang"/>
                    </w:rPr>
                    <w:t>k for single Polarization.</w:t>
                  </w:r>
                </w:p>
                <w:p w14:paraId="26F63B7E" w14:textId="77777777" w:rsidR="0002258B" w:rsidRDefault="0002258B" w:rsidP="0002258B">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 xml:space="preserve">Up to 0.71 m </w:t>
                  </w:r>
                  <w:r>
                    <w:rPr>
                      <w:rFonts w:eastAsia="Batang"/>
                    </w:rPr>
                    <w:t>for Indoor facto</w:t>
                  </w:r>
                  <w:r>
                    <w:rPr>
                      <w:rFonts w:eastAsia="等线"/>
                    </w:rPr>
                    <w:t>ry</w:t>
                  </w:r>
                  <w:r>
                    <w:rPr>
                      <w:rFonts w:eastAsia="宋体"/>
                    </w:rPr>
                    <w:t xml:space="preserve"> </w:t>
                  </w:r>
                  <w:r>
                    <w:rPr>
                      <w:rFonts w:eastAsia="Batang"/>
                    </w:rPr>
                    <w:t xml:space="preserve">with maximum antenna elements in the array is </w:t>
                  </w:r>
                  <w:r>
                    <w:rPr>
                      <w:rFonts w:eastAsia="等线"/>
                    </w:rPr>
                    <w:t>1.</w:t>
                  </w:r>
                  <w:r>
                    <w:rPr>
                      <w:rFonts w:eastAsia="Batang"/>
                    </w:rPr>
                    <w:t>12k for single Polarization.</w:t>
                  </w:r>
                </w:p>
                <w:p w14:paraId="4F552345" w14:textId="6C7DF427" w:rsidR="0002258B" w:rsidRDefault="0002258B" w:rsidP="0002258B">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rPr>
                  </w:pPr>
                  <w:r>
                    <w:rPr>
                      <w:rFonts w:eastAsia="宋体"/>
                    </w:rPr>
                    <w:t>Up to 0.25 (for rectangular antenna array), 0.5 (for linear antenna array) m</w:t>
                  </w:r>
                  <w:r>
                    <w:rPr>
                      <w:rFonts w:eastAsia="Batang"/>
                    </w:rPr>
                    <w:t xml:space="preserve"> for Indoor office with maximum antenna elements in the array is </w:t>
                  </w:r>
                  <w:r>
                    <w:rPr>
                      <w:rFonts w:eastAsia="Batang"/>
                      <w:color w:val="FF0000"/>
                    </w:rPr>
                    <w:t xml:space="preserve">256, 80 </w:t>
                  </w:r>
                  <w:r>
                    <w:rPr>
                      <w:rFonts w:eastAsia="Batang"/>
                    </w:rPr>
                    <w:t>for single Polarization, respectively.</w:t>
                  </w:r>
                </w:p>
              </w:tc>
            </w:tr>
          </w:tbl>
          <w:p w14:paraId="62991BA6" w14:textId="6681B63D" w:rsidR="005845AE" w:rsidRDefault="005845AE">
            <w:pPr>
              <w:rPr>
                <w:rFonts w:ascii="Times New Roman" w:hAnsi="Times New Roman" w:cs="Times New Roman"/>
                <w:szCs w:val="20"/>
              </w:rPr>
            </w:pPr>
          </w:p>
        </w:tc>
      </w:tr>
    </w:tbl>
    <w:p w14:paraId="3A5A89FB" w14:textId="77777777" w:rsidR="00FF684C" w:rsidRDefault="0057259D">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3E6C2C5D"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56EEBEE1" w14:textId="77777777" w:rsidR="00FF684C" w:rsidRDefault="0057259D">
      <w:pPr>
        <w:pStyle w:val="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01DA870" w14:textId="77777777" w:rsidR="00FF684C" w:rsidRDefault="0057259D">
      <w:pPr>
        <w:outlineLvl w:val="4"/>
        <w:rPr>
          <w:b/>
        </w:rPr>
      </w:pPr>
      <w:r>
        <w:rPr>
          <w:b/>
        </w:rPr>
        <w:t>1.3.1.1</w:t>
      </w:r>
      <w:r>
        <w:rPr>
          <w:rFonts w:hint="eastAsia"/>
          <w:b/>
        </w:rPr>
        <w:t>.1</w:t>
      </w:r>
      <w:r>
        <w:rPr>
          <w:b/>
        </w:rPr>
        <w:t xml:space="preserve"> Company view (Round-1)</w:t>
      </w:r>
    </w:p>
    <w:p w14:paraId="2CD39D57" w14:textId="77777777" w:rsidR="00FF684C" w:rsidRDefault="0057259D">
      <w:pPr>
        <w:rPr>
          <w:szCs w:val="20"/>
        </w:rPr>
      </w:pPr>
      <w:r>
        <w:rPr>
          <w:rFonts w:hint="eastAsia"/>
          <w:bCs/>
          <w:szCs w:val="20"/>
        </w:rPr>
        <w:t>In last RAN1#117 meeting, following working assumption has been made:</w:t>
      </w:r>
    </w:p>
    <w:tbl>
      <w:tblPr>
        <w:tblStyle w:val="afc"/>
        <w:tblW w:w="0" w:type="auto"/>
        <w:tblLook w:val="04A0" w:firstRow="1" w:lastRow="0" w:firstColumn="1" w:lastColumn="0" w:noHBand="0" w:noVBand="1"/>
      </w:tblPr>
      <w:tblGrid>
        <w:gridCol w:w="10160"/>
      </w:tblGrid>
      <w:tr w:rsidR="00FF684C" w14:paraId="36FFF874" w14:textId="77777777">
        <w:tc>
          <w:tcPr>
            <w:tcW w:w="10160" w:type="dxa"/>
          </w:tcPr>
          <w:p w14:paraId="4D47E57A" w14:textId="77777777" w:rsidR="00FF684C" w:rsidRDefault="0057259D">
            <w:pPr>
              <w:rPr>
                <w:rFonts w:ascii="Times" w:eastAsia="等线" w:hAnsi="Times"/>
                <w:highlight w:val="darkYellow"/>
              </w:rPr>
            </w:pPr>
            <w:r>
              <w:rPr>
                <w:rFonts w:ascii="Times" w:eastAsia="等线" w:hAnsi="Times" w:hint="eastAsia"/>
                <w:highlight w:val="darkYellow"/>
              </w:rPr>
              <w:lastRenderedPageBreak/>
              <w:t>Working Assumption</w:t>
            </w:r>
          </w:p>
          <w:p w14:paraId="5A3B4F1D" w14:textId="77777777" w:rsidR="00FF684C" w:rsidRDefault="0057259D">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3056E48D" w14:textId="77777777" w:rsidR="00FF684C" w:rsidRDefault="0057259D">
            <w:pPr>
              <w:numPr>
                <w:ilvl w:val="0"/>
                <w:numId w:val="21"/>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108AC6F9" w14:textId="77777777" w:rsidR="00FF684C" w:rsidRDefault="0057259D">
            <w:pPr>
              <w:numPr>
                <w:ilvl w:val="0"/>
                <w:numId w:val="21"/>
              </w:numPr>
              <w:tabs>
                <w:tab w:val="left" w:pos="1304"/>
                <w:tab w:val="left" w:pos="1440"/>
                <w:tab w:val="left" w:pos="2160"/>
              </w:tabs>
              <w:snapToGrid w:val="0"/>
            </w:pPr>
            <w:r>
              <w:rPr>
                <w:rFonts w:ascii="Times" w:eastAsia="Batang" w:hAnsi="Times"/>
              </w:rPr>
              <w:t>FFS:DS, ASA, ASD, ZSA, ZSD, K factor</w:t>
            </w:r>
          </w:p>
        </w:tc>
      </w:tr>
    </w:tbl>
    <w:p w14:paraId="14EB443F" w14:textId="77777777" w:rsidR="00FF684C" w:rsidRDefault="0057259D">
      <w:pPr>
        <w:spacing w:beforeLines="50" w:before="120" w:line="260" w:lineRule="auto"/>
        <w:rPr>
          <w:szCs w:val="20"/>
        </w:rPr>
      </w:pPr>
      <w:r>
        <w:rPr>
          <w:rFonts w:hint="eastAsia"/>
          <w:szCs w:val="20"/>
        </w:rPr>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proposes that the Pathloss model may require some modifications to account for the contributions from different array elements for near-field scenario. </w:t>
      </w:r>
    </w:p>
    <w:p w14:paraId="20A5F104" w14:textId="77777777" w:rsidR="00FF684C" w:rsidRDefault="0057259D">
      <w:pPr>
        <w:rPr>
          <w:rFonts w:ascii="Times" w:eastAsia="宋体" w:hAnsi="Times"/>
          <w:szCs w:val="20"/>
        </w:rPr>
      </w:pPr>
      <w:r>
        <w:rPr>
          <w:rFonts w:hint="eastAsia"/>
          <w:szCs w:val="20"/>
        </w:rPr>
        <w:t xml:space="preserve">As for the </w:t>
      </w:r>
      <w:r>
        <w:rPr>
          <w:rFonts w:ascii="Times" w:eastAsia="Batang" w:hAnsi="Times"/>
          <w:szCs w:val="20"/>
        </w:rPr>
        <w:t>DS, ASA, ASD, ZSA, ZSD</w:t>
      </w:r>
      <w:r>
        <w:rPr>
          <w:rFonts w:ascii="Times" w:eastAsia="宋体" w:hAnsi="Times" w:hint="eastAsia"/>
          <w:szCs w:val="20"/>
        </w:rPr>
        <w:t xml:space="preserve"> and</w:t>
      </w:r>
      <w:r>
        <w:rPr>
          <w:rFonts w:ascii="Times" w:eastAsia="Batang" w:hAnsi="Times"/>
          <w:szCs w:val="20"/>
        </w:rPr>
        <w:t xml:space="preserve"> K factor</w:t>
      </w:r>
      <w:r>
        <w:rPr>
          <w:rFonts w:ascii="Times" w:eastAsia="宋体" w:hAnsi="Times" w:hint="eastAsia"/>
          <w:szCs w:val="20"/>
        </w:rPr>
        <w:t>, [InterDigital, CEWiT] propose that the supported range of some parameters may need to be adjusted, and [Samsung] proposes that further discussion is needed for these parameters. However, the majority companies [</w:t>
      </w:r>
      <w:r>
        <w:rPr>
          <w:rFonts w:hint="eastAsia"/>
          <w:szCs w:val="20"/>
        </w:rPr>
        <w:t xml:space="preserve">Huawei, HiSilicon, </w:t>
      </w:r>
      <w:r>
        <w:rPr>
          <w:rFonts w:ascii="Times" w:eastAsia="宋体" w:hAnsi="Times" w:hint="eastAsia"/>
          <w:szCs w:val="20"/>
        </w:rPr>
        <w:t xml:space="preserve">CATT, Intel, Nokia, OPPO, MediaTek, Apple, Qualcomm, ZTE] propose that no changes are expected on both value and parameter generation procedure of these parameters. The detailed analysis </w:t>
      </w:r>
      <w:r>
        <w:rPr>
          <w:rFonts w:ascii="Times" w:eastAsia="宋体" w:hAnsi="Times"/>
          <w:szCs w:val="20"/>
        </w:rPr>
        <w:t>is</w:t>
      </w:r>
      <w:r>
        <w:rPr>
          <w:rFonts w:ascii="Times" w:eastAsia="宋体" w:hAnsi="Times" w:hint="eastAsia"/>
          <w:szCs w:val="20"/>
        </w:rPr>
        <w:t xml:space="preserve"> listed as following:</w:t>
      </w:r>
    </w:p>
    <w:p w14:paraId="191BEEE9" w14:textId="77777777" w:rsidR="00FF684C" w:rsidRDefault="0057259D">
      <w:pPr>
        <w:numPr>
          <w:ilvl w:val="0"/>
          <w:numId w:val="22"/>
        </w:numPr>
        <w:rPr>
          <w:rFonts w:ascii="Times" w:eastAsia="宋体" w:hAnsi="Times"/>
          <w:szCs w:val="20"/>
        </w:rPr>
      </w:pPr>
      <w:r>
        <w:rPr>
          <w:rFonts w:ascii="Times" w:eastAsia="宋体" w:hAnsi="Times" w:hint="eastAsia"/>
          <w:szCs w:val="20"/>
        </w:rPr>
        <w:t xml:space="preserve">[Intel] highlights that among the </w:t>
      </w:r>
      <w:r>
        <w:rPr>
          <w:rFonts w:ascii="Times" w:eastAsia="宋体" w:hAnsi="Times"/>
          <w:szCs w:val="20"/>
        </w:rPr>
        <w:t>large-scale</w:t>
      </w:r>
      <w:r>
        <w:rPr>
          <w:rFonts w:ascii="Times" w:eastAsia="宋体" w:hAnsi="Times" w:hint="eastAsia"/>
          <w:szCs w:val="20"/>
        </w:rPr>
        <w:t xml:space="preserve"> parameters, SF, DS, ASA, ASD, ZSA, ZSD, and K factor do not depend on TRP and/or UE locations or their distances.</w:t>
      </w:r>
    </w:p>
    <w:p w14:paraId="5FA92CEC" w14:textId="77777777" w:rsidR="00FF684C" w:rsidRDefault="0057259D">
      <w:pPr>
        <w:numPr>
          <w:ilvl w:val="0"/>
          <w:numId w:val="22"/>
        </w:numPr>
        <w:rPr>
          <w:rFonts w:ascii="Times" w:eastAsia="宋体" w:hAnsi="Times"/>
          <w:szCs w:val="20"/>
        </w:rPr>
      </w:pPr>
      <w:r>
        <w:rPr>
          <w:rFonts w:ascii="Times" w:eastAsia="宋体" w:hAnsi="Times" w:hint="eastAsia"/>
          <w:szCs w:val="20"/>
        </w:rPr>
        <w:t>[CATT] highlights that the large-scale parameters reflect the variation over relatively large areas and long periods of time, there is no significant change between different antenna elements on the same antenna panel.</w:t>
      </w:r>
    </w:p>
    <w:p w14:paraId="782D3020" w14:textId="77777777" w:rsidR="00FF684C" w:rsidRDefault="0057259D">
      <w:pPr>
        <w:numPr>
          <w:ilvl w:val="0"/>
          <w:numId w:val="22"/>
        </w:numPr>
        <w:rPr>
          <w:rFonts w:ascii="Times" w:eastAsia="宋体" w:hAnsi="Times"/>
          <w:szCs w:val="20"/>
        </w:rPr>
      </w:pPr>
      <w:r>
        <w:rPr>
          <w:rFonts w:ascii="Times" w:eastAsia="宋体" w:hAnsi="Times" w:hint="eastAsia"/>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789C2605" w14:textId="77777777" w:rsidR="00FF684C" w:rsidRDefault="0057259D">
      <w:pPr>
        <w:numPr>
          <w:ilvl w:val="0"/>
          <w:numId w:val="22"/>
        </w:numPr>
        <w:rPr>
          <w:szCs w:val="20"/>
        </w:rPr>
      </w:pPr>
      <w:r>
        <w:rPr>
          <w:rFonts w:ascii="Times" w:eastAsia="宋体" w:hAnsi="Times" w:hint="eastAsia"/>
          <w:szCs w:val="20"/>
        </w:rPr>
        <w:t>[Apple] proposes that the impact on large scale parameters is negligible and it does not have impact on scenario/network layout/antenna parameters, as well as coefficient generation.</w:t>
      </w:r>
    </w:p>
    <w:p w14:paraId="196B8B53" w14:textId="77777777" w:rsidR="00FF684C" w:rsidRDefault="0057259D">
      <w:pPr>
        <w:spacing w:before="120" w:after="120"/>
        <w:rPr>
          <w:szCs w:val="20"/>
        </w:rPr>
      </w:pPr>
      <w:r>
        <w:rPr>
          <w:szCs w:val="20"/>
        </w:rPr>
        <w:t>From FL’s perspective,</w:t>
      </w:r>
      <w:r>
        <w:rPr>
          <w:rFonts w:hint="eastAsia"/>
          <w:szCs w:val="20"/>
        </w:rPr>
        <w:t xml:space="preserve"> </w:t>
      </w:r>
      <w:r>
        <w:rPr>
          <w:szCs w:val="20"/>
        </w:rPr>
        <w:t>according</w:t>
      </w:r>
      <w:r>
        <w:rPr>
          <w:rFonts w:hint="eastAsia"/>
          <w:szCs w:val="20"/>
        </w:rPr>
        <w:t xml:space="preserve"> to companies</w:t>
      </w:r>
      <w:r>
        <w:rPr>
          <w:szCs w:val="20"/>
        </w:rPr>
        <w:t>’</w:t>
      </w:r>
      <w:r>
        <w:rPr>
          <w:rFonts w:hint="eastAsia"/>
          <w:szCs w:val="20"/>
        </w:rPr>
        <w:t xml:space="preserve"> views, no changes are expected on the existing Pathloss model, shadow fading and LOS probability parameters</w:t>
      </w:r>
      <w:r>
        <w:rPr>
          <w:szCs w:val="20"/>
        </w:rPr>
        <w:t>. A</w:t>
      </w:r>
      <w:r>
        <w:rPr>
          <w:rFonts w:hint="eastAsia"/>
          <w:szCs w:val="20"/>
        </w:rPr>
        <w:t>s</w:t>
      </w:r>
      <w:r>
        <w:rPr>
          <w:szCs w:val="20"/>
        </w:rPr>
        <w:t xml:space="preserve"> for </w:t>
      </w:r>
      <w:r>
        <w:rPr>
          <w:rFonts w:hint="eastAsia"/>
          <w:szCs w:val="20"/>
        </w:rPr>
        <w:t xml:space="preserve">the </w:t>
      </w:r>
      <w:r>
        <w:rPr>
          <w:szCs w:val="20"/>
        </w:rPr>
        <w:t>other large-scale parameters (e.g., DS, ASA</w:t>
      </w:r>
      <w:r>
        <w:rPr>
          <w:rFonts w:hint="eastAsia"/>
          <w:szCs w:val="20"/>
        </w:rPr>
        <w:t>, K factor</w:t>
      </w:r>
      <w:r>
        <w:rPr>
          <w:szCs w:val="20"/>
        </w:rPr>
        <w:t xml:space="preserve">), </w:t>
      </w:r>
      <w:r>
        <w:rPr>
          <w:rFonts w:hint="eastAsia"/>
          <w:szCs w:val="20"/>
        </w:rPr>
        <w:t xml:space="preserve">as highlighted by some companies above, </w:t>
      </w:r>
      <w:r>
        <w:rPr>
          <w:szCs w:val="20"/>
        </w:rPr>
        <w:t>it is only to reflect the propagation environment and used to generate the basic set of small-scale parameters for the BS-UE link</w:t>
      </w:r>
      <w:r>
        <w:rPr>
          <w:rFonts w:hint="eastAsia"/>
          <w:szCs w:val="20"/>
        </w:rPr>
        <w:t>, thus no changes are</w:t>
      </w:r>
      <w:r>
        <w:rPr>
          <w:szCs w:val="20"/>
        </w:rPr>
        <w:t xml:space="preserve"> </w:t>
      </w:r>
      <w:r>
        <w:rPr>
          <w:rFonts w:hint="eastAsia"/>
          <w:szCs w:val="20"/>
        </w:rPr>
        <w:t xml:space="preserve">also expected on these parameters. </w:t>
      </w:r>
      <w:r>
        <w:rPr>
          <w:szCs w:val="20"/>
        </w:rPr>
        <w:t xml:space="preserve">  </w:t>
      </w:r>
    </w:p>
    <w:p w14:paraId="4DCCAC38" w14:textId="77777777" w:rsidR="00FF684C" w:rsidRDefault="0057259D">
      <w:pPr>
        <w:spacing w:before="120" w:after="120"/>
        <w:rPr>
          <w:szCs w:val="20"/>
        </w:rPr>
      </w:pPr>
      <w:r>
        <w:rPr>
          <w:szCs w:val="20"/>
        </w:rPr>
        <w:t>Then, following is proposed from FL’s perspective:</w:t>
      </w:r>
    </w:p>
    <w:p w14:paraId="3FF7BB9B" w14:textId="77777777" w:rsidR="00FF684C" w:rsidRDefault="0057259D">
      <w:pPr>
        <w:outlineLvl w:val="4"/>
        <w:rPr>
          <w:b/>
          <w:bCs/>
          <w:i/>
          <w:iCs/>
          <w:szCs w:val="20"/>
          <w:highlight w:val="yellow"/>
        </w:rPr>
      </w:pPr>
      <w:r>
        <w:rPr>
          <w:b/>
          <w:bCs/>
          <w:i/>
          <w:iCs/>
          <w:szCs w:val="20"/>
          <w:highlight w:val="yellow"/>
        </w:rPr>
        <w:t>Proposal 1-3-1-1</w:t>
      </w:r>
      <w:r>
        <w:rPr>
          <w:rFonts w:hint="eastAsia"/>
          <w:b/>
          <w:bCs/>
          <w:i/>
          <w:iCs/>
          <w:szCs w:val="20"/>
          <w:highlight w:val="yellow"/>
        </w:rPr>
        <w:t>-1</w:t>
      </w:r>
      <w:r>
        <w:rPr>
          <w:b/>
          <w:bCs/>
          <w:i/>
          <w:iCs/>
          <w:szCs w:val="20"/>
          <w:highlight w:val="yellow"/>
        </w:rPr>
        <w:t xml:space="preserve">: </w:t>
      </w:r>
    </w:p>
    <w:p w14:paraId="1DE50C4B" w14:textId="77777777" w:rsidR="00FF684C" w:rsidRDefault="0057259D">
      <w:pPr>
        <w:spacing w:before="120" w:after="120"/>
        <w:rPr>
          <w:b/>
          <w:bCs/>
          <w:i/>
          <w:iCs/>
          <w:szCs w:val="20"/>
          <w:highlight w:val="yellow"/>
        </w:rPr>
      </w:pPr>
      <w:r>
        <w:rPr>
          <w:i/>
          <w:iCs/>
          <w:szCs w:val="20"/>
          <w:highlight w:val="yellow"/>
        </w:rPr>
        <w:t>For the near-field channel modeling,</w:t>
      </w:r>
      <w:r>
        <w:rPr>
          <w:b/>
          <w:bCs/>
          <w:i/>
          <w:iCs/>
          <w:szCs w:val="20"/>
          <w:highlight w:val="yellow"/>
        </w:rPr>
        <w:t xml:space="preserve"> </w:t>
      </w:r>
      <w:r>
        <w:rPr>
          <w:i/>
          <w:iCs/>
          <w:szCs w:val="20"/>
          <w:highlight w:val="yellow"/>
        </w:rPr>
        <w:t>no changes are expected on both value and parameter generation procedure of the following large-scale parameters in TR 38.901</w:t>
      </w:r>
      <w:r>
        <w:rPr>
          <w:rFonts w:hint="eastAsia"/>
          <w:b/>
          <w:bCs/>
          <w:i/>
          <w:iCs/>
          <w:szCs w:val="20"/>
          <w:highlight w:val="yellow"/>
        </w:rPr>
        <w:t>:</w:t>
      </w:r>
    </w:p>
    <w:p w14:paraId="77154AB2" w14:textId="77777777" w:rsidR="00FF684C" w:rsidRDefault="0057259D">
      <w:pPr>
        <w:pStyle w:val="a"/>
        <w:numPr>
          <w:ilvl w:val="0"/>
          <w:numId w:val="17"/>
        </w:numPr>
        <w:rPr>
          <w:b/>
          <w:i/>
          <w:iCs/>
          <w:highlight w:val="yellow"/>
        </w:rPr>
      </w:pPr>
      <w:r>
        <w:rPr>
          <w:i/>
          <w:iCs/>
          <w:highlight w:val="yellow"/>
        </w:rPr>
        <w:t>Confirm the WA in RAN1#117: Pathloss model, SF, LOS probability</w:t>
      </w:r>
    </w:p>
    <w:p w14:paraId="06DF8A60" w14:textId="77777777" w:rsidR="00FF684C" w:rsidRDefault="0057259D">
      <w:pPr>
        <w:pStyle w:val="a"/>
        <w:numPr>
          <w:ilvl w:val="0"/>
          <w:numId w:val="17"/>
        </w:numPr>
        <w:rPr>
          <w:b/>
          <w:i/>
          <w:iCs/>
          <w:highlight w:val="yellow"/>
        </w:rPr>
      </w:pPr>
      <w:r>
        <w:rPr>
          <w:i/>
          <w:iCs/>
          <w:highlight w:val="yellow"/>
        </w:rPr>
        <w:t>DS, ASA, ASD, ZSA, ZSD, K factor</w:t>
      </w:r>
    </w:p>
    <w:p w14:paraId="48CC3428"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FF684C" w14:paraId="3FAD1A01" w14:textId="77777777">
        <w:trPr>
          <w:trHeight w:val="335"/>
          <w:jc w:val="center"/>
        </w:trPr>
        <w:tc>
          <w:tcPr>
            <w:tcW w:w="1926" w:type="dxa"/>
          </w:tcPr>
          <w:p w14:paraId="5CF9AD9C" w14:textId="77777777" w:rsidR="00FF684C" w:rsidRDefault="0057259D">
            <w:pPr>
              <w:jc w:val="center"/>
              <w:rPr>
                <w:szCs w:val="20"/>
              </w:rPr>
            </w:pPr>
            <w:r>
              <w:rPr>
                <w:szCs w:val="20"/>
              </w:rPr>
              <w:lastRenderedPageBreak/>
              <w:t>Companies</w:t>
            </w:r>
          </w:p>
        </w:tc>
        <w:tc>
          <w:tcPr>
            <w:tcW w:w="6472" w:type="dxa"/>
          </w:tcPr>
          <w:p w14:paraId="718613A8" w14:textId="77777777" w:rsidR="00FF684C" w:rsidRDefault="0057259D">
            <w:pPr>
              <w:jc w:val="center"/>
              <w:rPr>
                <w:szCs w:val="20"/>
              </w:rPr>
            </w:pPr>
            <w:r>
              <w:rPr>
                <w:szCs w:val="20"/>
              </w:rPr>
              <w:t>Comments and Views</w:t>
            </w:r>
          </w:p>
        </w:tc>
      </w:tr>
      <w:tr w:rsidR="00FF684C" w14:paraId="47C5A063" w14:textId="77777777">
        <w:trPr>
          <w:trHeight w:val="342"/>
          <w:jc w:val="center"/>
        </w:trPr>
        <w:tc>
          <w:tcPr>
            <w:tcW w:w="1926" w:type="dxa"/>
          </w:tcPr>
          <w:p w14:paraId="6ECB6982" w14:textId="77777777" w:rsidR="00FF684C" w:rsidRDefault="0057259D">
            <w:pPr>
              <w:rPr>
                <w:szCs w:val="20"/>
              </w:rPr>
            </w:pPr>
            <w:r>
              <w:rPr>
                <w:szCs w:val="20"/>
              </w:rPr>
              <w:t>Intel</w:t>
            </w:r>
          </w:p>
        </w:tc>
        <w:tc>
          <w:tcPr>
            <w:tcW w:w="6472" w:type="dxa"/>
          </w:tcPr>
          <w:p w14:paraId="0C9B9591" w14:textId="77777777" w:rsidR="00FF684C" w:rsidRDefault="0057259D">
            <w:pPr>
              <w:rPr>
                <w:szCs w:val="20"/>
              </w:rPr>
            </w:pPr>
            <w:r>
              <w:rPr>
                <w:szCs w:val="20"/>
              </w:rPr>
              <w:t>We support the proposal.</w:t>
            </w:r>
          </w:p>
        </w:tc>
      </w:tr>
      <w:tr w:rsidR="00FF684C" w14:paraId="5C948DFF" w14:textId="77777777">
        <w:trPr>
          <w:trHeight w:val="342"/>
          <w:jc w:val="center"/>
        </w:trPr>
        <w:tc>
          <w:tcPr>
            <w:tcW w:w="1926" w:type="dxa"/>
          </w:tcPr>
          <w:p w14:paraId="03A6BF19" w14:textId="77777777" w:rsidR="00FF684C" w:rsidRDefault="0057259D">
            <w:pPr>
              <w:rPr>
                <w:szCs w:val="20"/>
              </w:rPr>
            </w:pPr>
            <w:r>
              <w:rPr>
                <w:szCs w:val="20"/>
              </w:rPr>
              <w:t>Ericsson</w:t>
            </w:r>
          </w:p>
        </w:tc>
        <w:tc>
          <w:tcPr>
            <w:tcW w:w="6472" w:type="dxa"/>
          </w:tcPr>
          <w:p w14:paraId="2EFDE059" w14:textId="77777777" w:rsidR="00FF684C" w:rsidRDefault="0057259D">
            <w:pPr>
              <w:rPr>
                <w:szCs w:val="20"/>
              </w:rPr>
            </w:pPr>
            <w:r>
              <w:rPr>
                <w:szCs w:val="20"/>
              </w:rPr>
              <w:t>We support the proposal.</w:t>
            </w:r>
          </w:p>
        </w:tc>
      </w:tr>
      <w:tr w:rsidR="00FF684C" w14:paraId="3A555694" w14:textId="77777777">
        <w:trPr>
          <w:trHeight w:val="342"/>
          <w:jc w:val="center"/>
        </w:trPr>
        <w:tc>
          <w:tcPr>
            <w:tcW w:w="1926" w:type="dxa"/>
          </w:tcPr>
          <w:p w14:paraId="4A185D68" w14:textId="77777777" w:rsidR="00FF684C" w:rsidRDefault="0057259D">
            <w:pPr>
              <w:rPr>
                <w:szCs w:val="20"/>
              </w:rPr>
            </w:pPr>
            <w:r>
              <w:rPr>
                <w:szCs w:val="20"/>
              </w:rPr>
              <w:t>InterDigital</w:t>
            </w:r>
          </w:p>
        </w:tc>
        <w:tc>
          <w:tcPr>
            <w:tcW w:w="6472" w:type="dxa"/>
          </w:tcPr>
          <w:p w14:paraId="23C43C98" w14:textId="77777777" w:rsidR="00FF684C" w:rsidRDefault="0057259D">
            <w:pPr>
              <w:rPr>
                <w:szCs w:val="20"/>
              </w:rPr>
            </w:pPr>
            <w:r>
              <w:rPr>
                <w:szCs w:val="20"/>
              </w:rPr>
              <w:t xml:space="preserve">Our suggestion is split the proposal to two parts. In the first part we could agree on that no change are expected on “parameter generation procedure”. However, for the value range, there </w:t>
            </w:r>
            <w:proofErr w:type="gramStart"/>
            <w:r>
              <w:rPr>
                <w:szCs w:val="20"/>
              </w:rPr>
              <w:t>is  no</w:t>
            </w:r>
            <w:proofErr w:type="gramEnd"/>
            <w:r>
              <w:rPr>
                <w:szCs w:val="20"/>
              </w:rPr>
              <w:t xml:space="preserve"> rush, and should keep it as WA.</w:t>
            </w:r>
          </w:p>
        </w:tc>
      </w:tr>
      <w:tr w:rsidR="00FF684C" w14:paraId="70FB1823" w14:textId="77777777">
        <w:trPr>
          <w:trHeight w:val="342"/>
          <w:jc w:val="center"/>
        </w:trPr>
        <w:tc>
          <w:tcPr>
            <w:tcW w:w="1926" w:type="dxa"/>
          </w:tcPr>
          <w:p w14:paraId="76E750EA" w14:textId="77777777" w:rsidR="00FF684C" w:rsidRDefault="0057259D">
            <w:pPr>
              <w:rPr>
                <w:szCs w:val="20"/>
              </w:rPr>
            </w:pPr>
            <w:r>
              <w:rPr>
                <w:szCs w:val="20"/>
              </w:rPr>
              <w:t>Apple</w:t>
            </w:r>
          </w:p>
        </w:tc>
        <w:tc>
          <w:tcPr>
            <w:tcW w:w="6472" w:type="dxa"/>
          </w:tcPr>
          <w:p w14:paraId="23182974" w14:textId="77777777" w:rsidR="00FF684C" w:rsidRDefault="0057259D">
            <w:pPr>
              <w:rPr>
                <w:szCs w:val="20"/>
              </w:rPr>
            </w:pPr>
            <w:r>
              <w:rPr>
                <w:szCs w:val="20"/>
              </w:rPr>
              <w:t>We support the proposal.</w:t>
            </w:r>
          </w:p>
        </w:tc>
      </w:tr>
      <w:tr w:rsidR="00FF684C" w14:paraId="2A8D00A7" w14:textId="77777777">
        <w:trPr>
          <w:trHeight w:val="342"/>
          <w:jc w:val="center"/>
        </w:trPr>
        <w:tc>
          <w:tcPr>
            <w:tcW w:w="1926" w:type="dxa"/>
          </w:tcPr>
          <w:p w14:paraId="6BD9DE1D" w14:textId="77777777" w:rsidR="00FF684C" w:rsidRDefault="0057259D">
            <w:pPr>
              <w:rPr>
                <w:szCs w:val="20"/>
              </w:rPr>
            </w:pPr>
            <w:r>
              <w:rPr>
                <w:rFonts w:eastAsia="MS Mincho" w:cs="Times New Roman" w:hint="eastAsia"/>
                <w:szCs w:val="20"/>
              </w:rPr>
              <w:t>vivo</w:t>
            </w:r>
          </w:p>
        </w:tc>
        <w:tc>
          <w:tcPr>
            <w:tcW w:w="6472" w:type="dxa"/>
          </w:tcPr>
          <w:p w14:paraId="202AF1DA" w14:textId="77777777" w:rsidR="00FF684C" w:rsidRDefault="0057259D">
            <w:pPr>
              <w:rPr>
                <w:szCs w:val="20"/>
              </w:rPr>
            </w:pPr>
            <w:r>
              <w:rPr>
                <w:rFonts w:eastAsia="MS Mincho" w:cs="Times New Roman"/>
                <w:szCs w:val="20"/>
              </w:rPr>
              <w:t>W</w:t>
            </w:r>
            <w:r>
              <w:rPr>
                <w:rFonts w:eastAsia="MS Mincho" w:cs="Times New Roman" w:hint="eastAsia"/>
                <w:szCs w:val="20"/>
              </w:rPr>
              <w:t>e are supportive of the proposal.</w:t>
            </w:r>
          </w:p>
        </w:tc>
      </w:tr>
      <w:tr w:rsidR="00FF684C" w14:paraId="2D47EECF" w14:textId="77777777">
        <w:trPr>
          <w:trHeight w:val="342"/>
          <w:jc w:val="center"/>
        </w:trPr>
        <w:tc>
          <w:tcPr>
            <w:tcW w:w="1926" w:type="dxa"/>
          </w:tcPr>
          <w:p w14:paraId="7E5ED2F1" w14:textId="77777777" w:rsidR="00FF684C" w:rsidRDefault="0057259D">
            <w:pPr>
              <w:rPr>
                <w:rFonts w:eastAsia="MS Mincho" w:cs="Times New Roman"/>
                <w:szCs w:val="20"/>
              </w:rPr>
            </w:pPr>
            <w:r>
              <w:rPr>
                <w:rFonts w:cs="Times New Roman"/>
                <w:szCs w:val="20"/>
              </w:rPr>
              <w:t>QC</w:t>
            </w:r>
          </w:p>
        </w:tc>
        <w:tc>
          <w:tcPr>
            <w:tcW w:w="6472" w:type="dxa"/>
          </w:tcPr>
          <w:p w14:paraId="16CF644F" w14:textId="77777777" w:rsidR="00FF684C" w:rsidRDefault="0057259D">
            <w:pPr>
              <w:rPr>
                <w:rFonts w:eastAsia="MS Mincho" w:cs="Times New Roman"/>
                <w:szCs w:val="20"/>
              </w:rPr>
            </w:pPr>
            <w:r>
              <w:rPr>
                <w:rFonts w:cs="Times New Roman"/>
                <w:szCs w:val="20"/>
              </w:rPr>
              <w:t>Support</w:t>
            </w:r>
          </w:p>
        </w:tc>
      </w:tr>
      <w:tr w:rsidR="00FF684C" w14:paraId="756C477E" w14:textId="77777777">
        <w:trPr>
          <w:trHeight w:val="342"/>
          <w:jc w:val="center"/>
        </w:trPr>
        <w:tc>
          <w:tcPr>
            <w:tcW w:w="1926" w:type="dxa"/>
          </w:tcPr>
          <w:p w14:paraId="3BA1594F" w14:textId="77777777" w:rsidR="00FF684C" w:rsidRDefault="0057259D">
            <w:pPr>
              <w:rPr>
                <w:rFonts w:cs="Times New Roman"/>
                <w:szCs w:val="20"/>
              </w:rPr>
            </w:pPr>
            <w:r>
              <w:rPr>
                <w:rFonts w:cs="Times New Roman" w:hint="eastAsia"/>
                <w:szCs w:val="20"/>
              </w:rPr>
              <w:t>CATT</w:t>
            </w:r>
          </w:p>
        </w:tc>
        <w:tc>
          <w:tcPr>
            <w:tcW w:w="6472" w:type="dxa"/>
          </w:tcPr>
          <w:p w14:paraId="37EC0AEF" w14:textId="77777777" w:rsidR="00FF684C" w:rsidRDefault="0057259D">
            <w:pPr>
              <w:rPr>
                <w:rFonts w:cs="Times New Roman"/>
                <w:szCs w:val="20"/>
              </w:rPr>
            </w:pPr>
            <w:r>
              <w:rPr>
                <w:rFonts w:cs="Times New Roman" w:hint="eastAsia"/>
                <w:szCs w:val="20"/>
              </w:rPr>
              <w:t>support</w:t>
            </w:r>
          </w:p>
        </w:tc>
      </w:tr>
      <w:tr w:rsidR="00FF684C" w14:paraId="01BECCCE" w14:textId="77777777">
        <w:trPr>
          <w:trHeight w:val="342"/>
          <w:jc w:val="center"/>
        </w:trPr>
        <w:tc>
          <w:tcPr>
            <w:tcW w:w="1926" w:type="dxa"/>
          </w:tcPr>
          <w:p w14:paraId="55FF905A" w14:textId="77777777" w:rsidR="00FF684C" w:rsidRDefault="0057259D">
            <w:pPr>
              <w:rPr>
                <w:rFonts w:cs="Times New Roman"/>
                <w:szCs w:val="20"/>
              </w:rPr>
            </w:pPr>
            <w:proofErr w:type="spellStart"/>
            <w:r>
              <w:rPr>
                <w:rFonts w:eastAsia="PMingLiU" w:cs="Times New Roman"/>
                <w:szCs w:val="20"/>
              </w:rPr>
              <w:t>Mediatek</w:t>
            </w:r>
            <w:proofErr w:type="spellEnd"/>
          </w:p>
        </w:tc>
        <w:tc>
          <w:tcPr>
            <w:tcW w:w="6472" w:type="dxa"/>
          </w:tcPr>
          <w:p w14:paraId="4851B5F8" w14:textId="77777777" w:rsidR="00FF684C" w:rsidRDefault="0057259D">
            <w:pPr>
              <w:rPr>
                <w:rFonts w:cs="Times New Roman"/>
                <w:szCs w:val="20"/>
              </w:rPr>
            </w:pPr>
            <w:bookmarkStart w:id="3" w:name="OLE_LINK127"/>
            <w:r>
              <w:rPr>
                <w:rFonts w:cs="Times New Roman"/>
                <w:szCs w:val="20"/>
              </w:rPr>
              <w:t>We support the proposal.</w:t>
            </w:r>
            <w:bookmarkEnd w:id="3"/>
          </w:p>
        </w:tc>
      </w:tr>
      <w:tr w:rsidR="00FF684C" w14:paraId="480BC890" w14:textId="77777777">
        <w:trPr>
          <w:trHeight w:val="342"/>
          <w:jc w:val="center"/>
        </w:trPr>
        <w:tc>
          <w:tcPr>
            <w:tcW w:w="1926" w:type="dxa"/>
          </w:tcPr>
          <w:p w14:paraId="0FC3A8EC" w14:textId="77777777" w:rsidR="00FF684C" w:rsidRDefault="0057259D">
            <w:pPr>
              <w:rPr>
                <w:rFonts w:eastAsia="PMingLiU" w:cs="Times New Roman"/>
                <w:szCs w:val="20"/>
              </w:rPr>
            </w:pPr>
            <w:r>
              <w:rPr>
                <w:rFonts w:eastAsia="Malgun Gothic" w:cs="Times New Roman" w:hint="eastAsia"/>
                <w:szCs w:val="20"/>
              </w:rPr>
              <w:t>LGE</w:t>
            </w:r>
          </w:p>
        </w:tc>
        <w:tc>
          <w:tcPr>
            <w:tcW w:w="6472" w:type="dxa"/>
          </w:tcPr>
          <w:p w14:paraId="60340E0C" w14:textId="77777777" w:rsidR="00FF684C" w:rsidRDefault="0057259D">
            <w:pPr>
              <w:rPr>
                <w:rFonts w:cs="Times New Roman"/>
                <w:szCs w:val="20"/>
              </w:rPr>
            </w:pPr>
            <w:r>
              <w:rPr>
                <w:rFonts w:eastAsia="Malgun Gothic" w:cs="Times New Roman" w:hint="eastAsia"/>
                <w:szCs w:val="20"/>
              </w:rPr>
              <w:t>Support</w:t>
            </w:r>
          </w:p>
        </w:tc>
      </w:tr>
      <w:tr w:rsidR="00FF684C" w14:paraId="0BA8720E" w14:textId="77777777">
        <w:trPr>
          <w:trHeight w:val="342"/>
          <w:jc w:val="center"/>
        </w:trPr>
        <w:tc>
          <w:tcPr>
            <w:tcW w:w="1926" w:type="dxa"/>
          </w:tcPr>
          <w:p w14:paraId="071A0CDD" w14:textId="77777777" w:rsidR="00FF684C" w:rsidRDefault="0057259D">
            <w:pPr>
              <w:rPr>
                <w:rFonts w:eastAsia="宋体" w:cs="Times New Roman"/>
                <w:szCs w:val="20"/>
              </w:rPr>
            </w:pPr>
            <w:r>
              <w:rPr>
                <w:rFonts w:eastAsia="宋体" w:cs="Times New Roman" w:hint="eastAsia"/>
                <w:szCs w:val="20"/>
              </w:rPr>
              <w:t>ZTE</w:t>
            </w:r>
          </w:p>
        </w:tc>
        <w:tc>
          <w:tcPr>
            <w:tcW w:w="6472" w:type="dxa"/>
          </w:tcPr>
          <w:p w14:paraId="0D6C37E1" w14:textId="77777777" w:rsidR="00FF684C" w:rsidRDefault="0057259D">
            <w:pPr>
              <w:rPr>
                <w:rFonts w:eastAsia="宋体" w:cs="Times New Roman"/>
                <w:szCs w:val="20"/>
              </w:rPr>
            </w:pPr>
            <w:r>
              <w:rPr>
                <w:rFonts w:eastAsia="宋体" w:cs="Times New Roman" w:hint="eastAsia"/>
                <w:szCs w:val="20"/>
              </w:rPr>
              <w:t>Support</w:t>
            </w:r>
          </w:p>
        </w:tc>
      </w:tr>
      <w:tr w:rsidR="00C90CEA" w14:paraId="20A8E5E3" w14:textId="77777777" w:rsidTr="00C90CEA">
        <w:trPr>
          <w:trHeight w:val="342"/>
          <w:jc w:val="center"/>
        </w:trPr>
        <w:tc>
          <w:tcPr>
            <w:tcW w:w="1926" w:type="dxa"/>
            <w:shd w:val="clear" w:color="auto" w:fill="EDEDED" w:themeFill="accent3" w:themeFillTint="33"/>
          </w:tcPr>
          <w:p w14:paraId="294979C2" w14:textId="0F63C584" w:rsidR="00C90CEA" w:rsidRDefault="00C90CEA">
            <w:pPr>
              <w:rPr>
                <w:rFonts w:eastAsia="宋体" w:cs="Times New Roman"/>
                <w:szCs w:val="20"/>
              </w:rPr>
            </w:pPr>
            <w:r>
              <w:rPr>
                <w:rFonts w:eastAsia="宋体" w:cs="Times New Roman"/>
                <w:szCs w:val="20"/>
              </w:rPr>
              <w:t>Moderator</w:t>
            </w:r>
          </w:p>
        </w:tc>
        <w:tc>
          <w:tcPr>
            <w:tcW w:w="6472" w:type="dxa"/>
            <w:shd w:val="clear" w:color="auto" w:fill="EDEDED" w:themeFill="accent3" w:themeFillTint="33"/>
          </w:tcPr>
          <w:p w14:paraId="04C1B284" w14:textId="77777777" w:rsidR="00C90CEA" w:rsidRDefault="00C90CEA">
            <w:pPr>
              <w:rPr>
                <w:rFonts w:eastAsia="宋体" w:cs="Times New Roman"/>
                <w:szCs w:val="20"/>
              </w:rPr>
            </w:pPr>
            <w:r>
              <w:rPr>
                <w:rFonts w:eastAsia="宋体" w:cs="Times New Roman"/>
                <w:szCs w:val="20"/>
              </w:rPr>
              <w:t>It seems that majority is fine with the proposal.</w:t>
            </w:r>
          </w:p>
          <w:p w14:paraId="02D0D5DB" w14:textId="3DDB4183" w:rsidR="00C90CEA" w:rsidRDefault="00C90CEA">
            <w:pPr>
              <w:rPr>
                <w:rFonts w:eastAsia="宋体" w:cs="Times New Roman"/>
                <w:szCs w:val="20"/>
              </w:rPr>
            </w:pPr>
            <w:r>
              <w:rPr>
                <w:rFonts w:eastAsia="宋体" w:cs="Times New Roman"/>
                <w:szCs w:val="20"/>
              </w:rPr>
              <w:t xml:space="preserve">@IDC: According to existing spec, the impact of the multiple antenna is modelled/realized by additional component on top of basic channel generalized based on these parameters. So, it seems reasonable to keep both values and procedure unchanged.  </w:t>
            </w:r>
          </w:p>
        </w:tc>
      </w:tr>
    </w:tbl>
    <w:p w14:paraId="582C4938" w14:textId="77777777" w:rsidR="00FF684C" w:rsidRDefault="0057259D">
      <w:pPr>
        <w:pStyle w:val="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3601C3C8" w14:textId="77777777" w:rsidR="00FF684C" w:rsidRDefault="0057259D">
      <w:pPr>
        <w:outlineLvl w:val="4"/>
        <w:rPr>
          <w:b/>
          <w:bCs/>
        </w:rPr>
      </w:pPr>
      <w:r>
        <w:rPr>
          <w:rFonts w:hint="eastAsia"/>
          <w:b/>
          <w:bCs/>
        </w:rPr>
        <w:t>1.3.1.2.1 Direct path between BS and UE</w:t>
      </w:r>
    </w:p>
    <w:p w14:paraId="7CC0B2B5" w14:textId="77777777" w:rsidR="00FF684C" w:rsidRDefault="0057259D">
      <w:pPr>
        <w:pStyle w:val="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94CEE8"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等线"/>
          <w:szCs w:val="20"/>
        </w:rPr>
        <w:t>regarding the details to model the antenna element-wise channel parameters of direct path between BS and UE</w:t>
      </w:r>
      <w:r>
        <w:rPr>
          <w:rFonts w:hint="eastAsia"/>
          <w:bCs/>
          <w:szCs w:val="20"/>
        </w:rPr>
        <w:t>:</w:t>
      </w:r>
    </w:p>
    <w:tbl>
      <w:tblPr>
        <w:tblStyle w:val="afc"/>
        <w:tblW w:w="0" w:type="auto"/>
        <w:tblLook w:val="04A0" w:firstRow="1" w:lastRow="0" w:firstColumn="1" w:lastColumn="0" w:noHBand="0" w:noVBand="1"/>
      </w:tblPr>
      <w:tblGrid>
        <w:gridCol w:w="10160"/>
      </w:tblGrid>
      <w:tr w:rsidR="00FF684C" w14:paraId="1AEFC7DF" w14:textId="77777777">
        <w:tc>
          <w:tcPr>
            <w:tcW w:w="10160" w:type="dxa"/>
          </w:tcPr>
          <w:p w14:paraId="72D24536" w14:textId="77777777" w:rsidR="00FF684C" w:rsidRDefault="0057259D">
            <w:pPr>
              <w:spacing w:before="120" w:line="280" w:lineRule="atLeast"/>
              <w:rPr>
                <w:b/>
                <w:bCs/>
                <w:i/>
                <w:iCs/>
                <w:szCs w:val="20"/>
                <w:highlight w:val="green"/>
              </w:rPr>
            </w:pPr>
            <w:r>
              <w:rPr>
                <w:b/>
                <w:bCs/>
                <w:i/>
                <w:iCs/>
                <w:szCs w:val="20"/>
                <w:highlight w:val="green"/>
              </w:rPr>
              <w:t>Agreement</w:t>
            </w:r>
          </w:p>
          <w:p w14:paraId="07B62BE5" w14:textId="77777777" w:rsidR="00FF684C" w:rsidRDefault="0057259D">
            <w:pPr>
              <w:spacing w:before="120" w:line="280" w:lineRule="atLeast"/>
              <w:rPr>
                <w:rFonts w:eastAsia="等线"/>
                <w:i/>
                <w:iCs/>
                <w:szCs w:val="20"/>
              </w:rPr>
            </w:pPr>
            <w:r>
              <w:rPr>
                <w:rFonts w:eastAsia="等线"/>
                <w:i/>
                <w:iCs/>
                <w:szCs w:val="20"/>
              </w:rPr>
              <w:t xml:space="preserve">For near-field channel, if necessary, to model the following antenna element-wise channel parameters of direct path between TRP and UE, </w:t>
            </w:r>
          </w:p>
          <w:p w14:paraId="72BEACA8" w14:textId="77777777" w:rsidR="00FF684C" w:rsidRDefault="0057259D">
            <w:pPr>
              <w:pStyle w:val="a"/>
              <w:numPr>
                <w:ilvl w:val="0"/>
                <w:numId w:val="23"/>
              </w:numPr>
              <w:spacing w:line="280" w:lineRule="atLeast"/>
              <w:rPr>
                <w:rFonts w:eastAsia="等线"/>
                <w:i/>
                <w:iCs/>
              </w:rPr>
            </w:pPr>
            <w:r>
              <w:rPr>
                <w:rFonts w:eastAsia="等线"/>
                <w:i/>
                <w:iCs/>
              </w:rPr>
              <w:t>P</w:t>
            </w:r>
            <w:r>
              <w:rPr>
                <w:i/>
                <w:iCs/>
              </w:rPr>
              <w:t>hase</w:t>
            </w:r>
          </w:p>
          <w:p w14:paraId="17F29947" w14:textId="77777777" w:rsidR="00FF684C" w:rsidRDefault="0057259D">
            <w:pPr>
              <w:pStyle w:val="a"/>
              <w:spacing w:line="280" w:lineRule="atLeast"/>
              <w:ind w:left="0"/>
              <w:rPr>
                <w:rFonts w:eastAsia="等线"/>
                <w:i/>
                <w:iCs/>
                <w:lang w:val="en-US"/>
              </w:rPr>
            </w:pPr>
            <w:r>
              <w:rPr>
                <w:rFonts w:eastAsia="等线"/>
                <w:i/>
                <w:iCs/>
              </w:rPr>
              <w:t xml:space="preserve">with </w:t>
            </w:r>
            <w:r>
              <w:rPr>
                <w:i/>
                <w:iCs/>
              </w:rPr>
              <w:t>Option-2</w:t>
            </w:r>
            <w:r>
              <w:rPr>
                <w:rFonts w:eastAsia="等线"/>
                <w:i/>
                <w:iCs/>
              </w:rPr>
              <w:t xml:space="preserve"> “</w:t>
            </w:r>
            <w:r>
              <w:rPr>
                <w:i/>
                <w:iCs/>
              </w:rPr>
              <w:t xml:space="preserve">Determined by the </w:t>
            </w:r>
            <w:r>
              <w:rPr>
                <w:rFonts w:eastAsia="等线"/>
                <w:i/>
                <w:iCs/>
              </w:rPr>
              <w:t xml:space="preserve">antenna </w:t>
            </w:r>
            <w:r>
              <w:rPr>
                <w:i/>
                <w:iCs/>
              </w:rPr>
              <w:t>element locations of both TRP and UE</w:t>
            </w:r>
            <w:r>
              <w:rPr>
                <w:rFonts w:eastAsia="等线"/>
                <w:i/>
                <w:iCs/>
              </w:rPr>
              <w:t>”</w:t>
            </w:r>
            <w:r>
              <w:rPr>
                <w:rFonts w:eastAsia="等线"/>
                <w:i/>
                <w:iCs/>
                <w:lang w:val="en-US"/>
              </w:rPr>
              <w:t>.</w:t>
            </w:r>
          </w:p>
          <w:p w14:paraId="50EEF004" w14:textId="77777777" w:rsidR="00FF684C" w:rsidRDefault="0057259D">
            <w:pPr>
              <w:spacing w:before="120" w:line="280" w:lineRule="atLeast"/>
              <w:rPr>
                <w:rFonts w:eastAsia="等线"/>
                <w:b/>
                <w:bCs/>
                <w:i/>
                <w:iCs/>
                <w:szCs w:val="20"/>
                <w:highlight w:val="green"/>
              </w:rPr>
            </w:pPr>
            <w:r>
              <w:rPr>
                <w:rFonts w:eastAsia="等线"/>
                <w:b/>
                <w:bCs/>
                <w:i/>
                <w:iCs/>
                <w:szCs w:val="20"/>
                <w:highlight w:val="green"/>
              </w:rPr>
              <w:t>Agreement</w:t>
            </w:r>
          </w:p>
          <w:p w14:paraId="797A9E45" w14:textId="77777777" w:rsidR="00FF684C" w:rsidRDefault="0057259D">
            <w:pPr>
              <w:spacing w:before="120" w:line="280" w:lineRule="atLeast"/>
              <w:rPr>
                <w:i/>
                <w:iCs/>
                <w:szCs w:val="20"/>
              </w:rPr>
            </w:pPr>
            <w:r>
              <w:rPr>
                <w:i/>
                <w:iCs/>
                <w:szCs w:val="20"/>
              </w:rPr>
              <w:t>To align the understanding of the terminology for channel model study, the following figures are considered as the reference:</w:t>
            </w:r>
          </w:p>
          <w:p w14:paraId="7016AE95" w14:textId="77777777" w:rsidR="00FF684C" w:rsidRDefault="0057259D">
            <w:pPr>
              <w:numPr>
                <w:ilvl w:val="0"/>
                <w:numId w:val="24"/>
              </w:numPr>
              <w:spacing w:before="120" w:line="280" w:lineRule="atLeast"/>
              <w:rPr>
                <w:i/>
                <w:iCs/>
                <w:szCs w:val="20"/>
              </w:rPr>
            </w:pPr>
            <w:r>
              <w:rPr>
                <w:i/>
                <w:iCs/>
                <w:szCs w:val="20"/>
              </w:rPr>
              <w:lastRenderedPageBreak/>
              <w:t>For direct path:</w:t>
            </w:r>
          </w:p>
          <w:p w14:paraId="31346B2A" w14:textId="77777777" w:rsidR="00FF684C" w:rsidRDefault="0057259D">
            <w:pPr>
              <w:spacing w:before="120" w:line="280" w:lineRule="atLeast"/>
              <w:rPr>
                <w:rFonts w:eastAsia="等线"/>
                <w:i/>
                <w:iCs/>
                <w:szCs w:val="20"/>
              </w:rPr>
            </w:pPr>
            <w:r>
              <w:rPr>
                <w:i/>
                <w:iCs/>
                <w:noProof/>
                <w:szCs w:val="20"/>
              </w:rPr>
              <w:drawing>
                <wp:inline distT="0" distB="0" distL="0" distR="0" wp14:anchorId="2220AB4D" wp14:editId="5A585F86">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42FFE66D" w14:textId="77777777" w:rsidR="00FF684C" w:rsidRDefault="0057259D">
            <w:pPr>
              <w:spacing w:before="120" w:line="280" w:lineRule="atLeast"/>
              <w:rPr>
                <w:rFonts w:eastAsia="等线"/>
                <w:b/>
                <w:bCs/>
                <w:i/>
                <w:iCs/>
                <w:szCs w:val="20"/>
              </w:rPr>
            </w:pPr>
            <w:r>
              <w:rPr>
                <w:rFonts w:eastAsia="等线"/>
                <w:b/>
                <w:bCs/>
                <w:i/>
                <w:iCs/>
                <w:szCs w:val="20"/>
              </w:rPr>
              <w:t>Conclusion</w:t>
            </w:r>
          </w:p>
          <w:p w14:paraId="6E37B7F7" w14:textId="77777777" w:rsidR="00FF684C" w:rsidRDefault="0057259D">
            <w:pPr>
              <w:spacing w:before="120" w:line="280" w:lineRule="atLeast"/>
              <w:rPr>
                <w:i/>
                <w:iCs/>
                <w:szCs w:val="20"/>
              </w:rPr>
            </w:pPr>
            <w:r>
              <w:rPr>
                <w:i/>
                <w:iCs/>
                <w:szCs w:val="20"/>
              </w:rPr>
              <w:t>For near-field channel, no changes are expected on the following parameters for direct path.</w:t>
            </w:r>
          </w:p>
          <w:p w14:paraId="6A996CCC" w14:textId="77777777" w:rsidR="00FF684C" w:rsidRDefault="0057259D">
            <w:pPr>
              <w:pStyle w:val="a"/>
              <w:numPr>
                <w:ilvl w:val="0"/>
                <w:numId w:val="25"/>
              </w:numPr>
            </w:pPr>
            <w:r>
              <w:rPr>
                <w:i/>
                <w:iCs/>
              </w:rPr>
              <w:t>Amplitude, polarization matrix</w:t>
            </w:r>
          </w:p>
        </w:tc>
      </w:tr>
    </w:tbl>
    <w:p w14:paraId="7BD36FDA" w14:textId="77777777" w:rsidR="00FF684C" w:rsidRDefault="0057259D">
      <w:pPr>
        <w:spacing w:before="120"/>
        <w:rPr>
          <w:bCs/>
          <w:szCs w:val="20"/>
        </w:rPr>
      </w:pPr>
      <w:r>
        <w:rPr>
          <w:rFonts w:hint="eastAsia"/>
          <w:bCs/>
          <w:szCs w:val="20"/>
        </w:rPr>
        <w:lastRenderedPageBreak/>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Cs w:val="20"/>
        </w:rPr>
        <w:t xml:space="preserve">regarding which </w:t>
      </w:r>
      <w:r>
        <w:rPr>
          <w:rFonts w:hint="eastAsia"/>
          <w:bCs/>
          <w:szCs w:val="20"/>
        </w:rPr>
        <w:t xml:space="preserve">remaining </w:t>
      </w:r>
      <w:r>
        <w:rPr>
          <w:bCs/>
          <w:szCs w:val="20"/>
        </w:rPr>
        <w:t>channel parameters are necessary to be modeled as the antenna element-wise channel parameters, following are summarized according to companies’ input.</w:t>
      </w:r>
    </w:p>
    <w:p w14:paraId="79770716" w14:textId="77777777" w:rsidR="00FF684C" w:rsidRDefault="0057259D">
      <w:pPr>
        <w:pStyle w:val="a"/>
        <w:numPr>
          <w:ilvl w:val="0"/>
          <w:numId w:val="26"/>
        </w:numPr>
        <w:rPr>
          <w:lang w:val="en-US"/>
        </w:rPr>
      </w:pPr>
      <w:r>
        <w:rPr>
          <w:rFonts w:hint="eastAsia"/>
          <w:lang w:val="en-US"/>
        </w:rPr>
        <w:t>Angular domain parameters:</w:t>
      </w:r>
    </w:p>
    <w:p w14:paraId="6657D1CC" w14:textId="77777777" w:rsidR="00FF684C" w:rsidRDefault="0057259D">
      <w:pPr>
        <w:pStyle w:val="a"/>
        <w:numPr>
          <w:ilvl w:val="0"/>
          <w:numId w:val="27"/>
        </w:numPr>
        <w:rPr>
          <w:rFonts w:eastAsia="宋体"/>
          <w:lang w:val="en-US"/>
        </w:rPr>
      </w:pPr>
      <w:r>
        <w:rPr>
          <w:rFonts w:hint="eastAsia"/>
          <w:lang w:val="en-US"/>
        </w:rPr>
        <w:t>[Huawei, HiSilicon, InterDigital, LGE, Intel, ZTE, Apple, BUPT, CMCC, CATT, MediaTek, CEWiT] propose to model the 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宋体" w:hint="eastAsia"/>
          <w:lang w:val="en-US"/>
        </w:rPr>
        <w:t>.</w:t>
      </w:r>
    </w:p>
    <w:p w14:paraId="52187439" w14:textId="77777777" w:rsidR="00FF684C" w:rsidRDefault="0057259D">
      <w:pPr>
        <w:pStyle w:val="a"/>
        <w:numPr>
          <w:ilvl w:val="0"/>
          <w:numId w:val="27"/>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element-wise angle and</w:t>
      </w:r>
      <w:r>
        <w:rPr>
          <w:rFonts w:eastAsia="MS Mincho" w:hint="eastAsia"/>
        </w:rPr>
        <w:t xml:space="preserve"> the</w:t>
      </w:r>
      <w:r>
        <w:rPr>
          <w:rFonts w:eastAsia="MS Mincho"/>
        </w:rPr>
        <w:t xml:space="preserve"> </w:t>
      </w:r>
      <w:r>
        <w:rPr>
          <w:rFonts w:eastAsiaTheme="minorEastAsia" w:hint="eastAsia"/>
        </w:rPr>
        <w:t xml:space="preserve">antenna </w:t>
      </w:r>
      <w:proofErr w:type="spellStart"/>
      <w:r>
        <w:rPr>
          <w:rFonts w:eastAsia="MS Mincho"/>
        </w:rPr>
        <w:t>center</w:t>
      </w:r>
      <w:proofErr w:type="spellEnd"/>
      <w:r>
        <w:rPr>
          <w:rFonts w:eastAsia="MS Mincho"/>
        </w:rPr>
        <w:t>-wise angle is almost equal to one</w:t>
      </w:r>
      <w:r>
        <w:rPr>
          <w:rFonts w:eastAsia="MS Mincho" w:hint="eastAsia"/>
        </w:rPr>
        <w:t>.</w:t>
      </w:r>
      <w:r>
        <w:rPr>
          <w:rFonts w:hint="eastAsia"/>
          <w:lang w:val="en-US"/>
        </w:rPr>
        <w:t xml:space="preserve"> </w:t>
      </w:r>
      <w:r>
        <w:rPr>
          <w:rFonts w:hint="eastAsia"/>
        </w:rPr>
        <w:t>[Qualcomm] provides the simulation results and</w:t>
      </w:r>
      <w:r>
        <w:rPr>
          <w:rFonts w:eastAsia="宋体" w:hint="eastAsia"/>
        </w:rPr>
        <w:t xml:space="preserve"> shows that the inclusion of angular domain parameters has minimal impact.</w:t>
      </w:r>
    </w:p>
    <w:p w14:paraId="0F2F84E1" w14:textId="77777777" w:rsidR="00FF684C" w:rsidRDefault="0057259D">
      <w:pPr>
        <w:pStyle w:val="a"/>
        <w:numPr>
          <w:ilvl w:val="0"/>
          <w:numId w:val="27"/>
        </w:numPr>
        <w:rPr>
          <w:lang w:val="en-US"/>
        </w:rPr>
      </w:pPr>
      <w:r>
        <w:rPr>
          <w:rFonts w:hint="eastAsia"/>
          <w:lang w:val="en-US"/>
        </w:rPr>
        <w:t xml:space="preserve">[Samsung] proposes that whether the updates for angular domain parameters is needed shall be discussed.  </w:t>
      </w:r>
    </w:p>
    <w:p w14:paraId="2D095ADF" w14:textId="77777777" w:rsidR="00FF684C" w:rsidRDefault="0057259D">
      <w:pPr>
        <w:pStyle w:val="a"/>
        <w:numPr>
          <w:ilvl w:val="0"/>
          <w:numId w:val="26"/>
        </w:numPr>
        <w:rPr>
          <w:lang w:val="en-US"/>
        </w:rPr>
      </w:pPr>
      <w:r>
        <w:rPr>
          <w:rFonts w:hint="eastAsia"/>
          <w:lang w:val="en-US"/>
        </w:rPr>
        <w:t>D</w:t>
      </w:r>
      <w:r>
        <w:rPr>
          <w:lang w:val="en-US"/>
        </w:rPr>
        <w:t xml:space="preserve">elay: </w:t>
      </w:r>
    </w:p>
    <w:p w14:paraId="5AEFDA27" w14:textId="77777777" w:rsidR="00FF684C" w:rsidRDefault="0057259D">
      <w:pPr>
        <w:pStyle w:val="a"/>
        <w:numPr>
          <w:ilvl w:val="0"/>
          <w:numId w:val="27"/>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3E90EC66" w14:textId="77777777" w:rsidR="00FF684C" w:rsidRDefault="0057259D">
      <w:pPr>
        <w:pStyle w:val="a"/>
        <w:numPr>
          <w:ilvl w:val="0"/>
          <w:numId w:val="0"/>
        </w:numPr>
        <w:ind w:left="860"/>
        <w:rPr>
          <w:rFonts w:cs="Times"/>
          <w:lang w:val="en-US"/>
        </w:rPr>
      </w:pPr>
      <w:r>
        <w:rPr>
          <w:rFonts w:hint="eastAsia"/>
          <w:lang w:val="en-US"/>
        </w:rPr>
        <w:t xml:space="preserve">[LGE] highlights that in use cases that demand such precise timing measurements, modelling the antenna </w:t>
      </w:r>
      <w:r>
        <w:rPr>
          <w:rFonts w:hint="eastAsia"/>
          <w:lang w:val="en-US"/>
        </w:rPr>
        <w:lastRenderedPageBreak/>
        <w:t>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58C9E3EA" w14:textId="77777777" w:rsidR="00FF684C" w:rsidRDefault="0057259D">
      <w:pPr>
        <w:pStyle w:val="a"/>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54396033" w14:textId="77777777" w:rsidR="00FF684C" w:rsidRDefault="0057259D">
      <w:pPr>
        <w:pStyle w:val="a"/>
        <w:numPr>
          <w:ilvl w:val="0"/>
          <w:numId w:val="27"/>
        </w:numPr>
        <w:rPr>
          <w:lang w:val="en-US"/>
        </w:rPr>
      </w:pPr>
      <w:r>
        <w:rPr>
          <w:rFonts w:hint="eastAsia"/>
          <w:lang w:val="en-US"/>
        </w:rPr>
        <w:t xml:space="preserve">[vivo, Huawei, HiSilicon, Apple, CEWiT] propose that there is no need to model the antenna element-wise delay parameters. More specifically, [vivo] provides the evaluation results to show that the </w:t>
      </w:r>
      <w:r>
        <w:rPr>
          <w:rFonts w:eastAsia="MS Mincho"/>
        </w:rPr>
        <w:t xml:space="preserve">SGCS between the </w:t>
      </w:r>
      <w:r>
        <w:rPr>
          <w:rFonts w:eastAsiaTheme="minorEastAsia"/>
        </w:rPr>
        <w:t xml:space="preserve">antenna </w:t>
      </w:r>
      <w:r>
        <w:rPr>
          <w:rFonts w:eastAsia="MS Mincho"/>
        </w:rPr>
        <w:t xml:space="preserve">element-wise delay and </w:t>
      </w:r>
      <w:r>
        <w:rPr>
          <w:rFonts w:eastAsiaTheme="minorEastAsia" w:hint="eastAsia"/>
        </w:rPr>
        <w:t xml:space="preserve">antenna </w:t>
      </w:r>
      <w:proofErr w:type="spellStart"/>
      <w:r>
        <w:rPr>
          <w:rFonts w:eastAsia="MS Mincho"/>
        </w:rPr>
        <w:t>center</w:t>
      </w:r>
      <w:proofErr w:type="spellEnd"/>
      <w:r>
        <w:rPr>
          <w:rFonts w:eastAsia="MS Mincho"/>
        </w:rPr>
        <w:t xml:space="preserve">-wise delay is </w:t>
      </w:r>
      <w:r>
        <w:t xml:space="preserve">almost </w:t>
      </w:r>
      <w:r>
        <w:rPr>
          <w:rFonts w:eastAsia="MS Mincho"/>
        </w:rPr>
        <w:t>equal to one</w:t>
      </w:r>
      <w:r>
        <w:rPr>
          <w:rFonts w:eastAsia="MS Mincho" w:hint="eastAsia"/>
        </w:rPr>
        <w:t xml:space="preserve">. </w:t>
      </w:r>
    </w:p>
    <w:p w14:paraId="382C565A" w14:textId="77777777" w:rsidR="00FF684C" w:rsidRDefault="0057259D">
      <w:pPr>
        <w:pStyle w:val="a"/>
        <w:numPr>
          <w:ilvl w:val="0"/>
          <w:numId w:val="27"/>
        </w:numPr>
        <w:rPr>
          <w:lang w:val="en-US"/>
        </w:rPr>
      </w:pPr>
      <w:r>
        <w:rPr>
          <w:rFonts w:hint="eastAsia"/>
          <w:lang w:val="en-US"/>
        </w:rPr>
        <w:t xml:space="preserve">[Samsung] propose that whether the updates for delay parameters is needed shall be discussed. </w:t>
      </w:r>
    </w:p>
    <w:p w14:paraId="17F97BA9" w14:textId="77777777" w:rsidR="00FF684C" w:rsidRDefault="0057259D">
      <w:pPr>
        <w:pStyle w:val="a"/>
        <w:numPr>
          <w:ilvl w:val="0"/>
          <w:numId w:val="26"/>
        </w:numPr>
        <w:rPr>
          <w:lang w:val="en-US"/>
        </w:rPr>
      </w:pPr>
      <w:r>
        <w:rPr>
          <w:rFonts w:hint="eastAsia"/>
          <w:lang w:val="en-US"/>
        </w:rPr>
        <w:t>Doppler shift:</w:t>
      </w:r>
    </w:p>
    <w:p w14:paraId="5909C860" w14:textId="77777777" w:rsidR="00FF684C" w:rsidRDefault="0057259D">
      <w:pPr>
        <w:pStyle w:val="a"/>
        <w:numPr>
          <w:ilvl w:val="0"/>
          <w:numId w:val="27"/>
        </w:numPr>
        <w:rPr>
          <w:lang w:val="en-US"/>
        </w:rPr>
      </w:pPr>
      <w:r>
        <w:rPr>
          <w:rFonts w:hint="eastAsia"/>
          <w:lang w:val="en-US"/>
        </w:rPr>
        <w:t>[LGE, ZTE, Intel, CATT, MediaTek, Apple] propose to model the antenna element-wise Doppler shift parameters.</w:t>
      </w:r>
    </w:p>
    <w:p w14:paraId="6758FDBD" w14:textId="77777777" w:rsidR="00FF684C" w:rsidRDefault="0057259D">
      <w:pPr>
        <w:pStyle w:val="a"/>
        <w:numPr>
          <w:ilvl w:val="0"/>
          <w:numId w:val="0"/>
        </w:numPr>
        <w:ind w:left="860"/>
        <w:rPr>
          <w:lang w:val="en-US"/>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5C0B26F5" w14:textId="77777777" w:rsidR="00FF684C" w:rsidRDefault="0057259D">
      <w:pPr>
        <w:pStyle w:val="a"/>
        <w:numPr>
          <w:ilvl w:val="0"/>
          <w:numId w:val="27"/>
        </w:numPr>
        <w:rPr>
          <w:lang w:val="en-US"/>
        </w:rPr>
      </w:pPr>
      <w:r>
        <w:rPr>
          <w:rFonts w:hint="eastAsia"/>
          <w:lang w:val="en-US"/>
        </w:rPr>
        <w:t>[Huawei, HiSilicon, vivo, CEWiT] propose no change is needed on Doppler shift parameters.</w:t>
      </w:r>
      <w:r>
        <w:rPr>
          <w:lang w:val="en-US"/>
        </w:rPr>
        <w:t xml:space="preserve"> </w:t>
      </w:r>
      <w:r>
        <w:rPr>
          <w:rFonts w:hint="eastAsia"/>
          <w:lang w:val="en-US"/>
        </w:rPr>
        <w:t xml:space="preserve">[vivo] provides the evaluation results to show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 xml:space="preserve">element-wise </w:t>
      </w:r>
      <w:r>
        <w:rPr>
          <w:rFonts w:eastAsia="宋体" w:hint="eastAsia"/>
          <w:lang w:val="en-US"/>
        </w:rPr>
        <w:t>D</w:t>
      </w:r>
      <w:proofErr w:type="spellStart"/>
      <w:r>
        <w:rPr>
          <w:rFonts w:eastAsia="MS Mincho"/>
        </w:rPr>
        <w:t>oppler</w:t>
      </w:r>
      <w:proofErr w:type="spellEnd"/>
      <w:r>
        <w:rPr>
          <w:rFonts w:eastAsia="MS Mincho"/>
        </w:rPr>
        <w:t xml:space="preserve"> shift and </w:t>
      </w:r>
      <w:r>
        <w:rPr>
          <w:rFonts w:eastAsia="MS Mincho" w:hint="eastAsia"/>
        </w:rPr>
        <w:t xml:space="preserve">the </w:t>
      </w:r>
      <w:r>
        <w:rPr>
          <w:rFonts w:eastAsia="MS Mincho"/>
        </w:rPr>
        <w:t xml:space="preserve">antenna </w:t>
      </w:r>
      <w:proofErr w:type="spellStart"/>
      <w:r>
        <w:rPr>
          <w:rFonts w:eastAsia="MS Mincho"/>
        </w:rPr>
        <w:t>center</w:t>
      </w:r>
      <w:proofErr w:type="spellEnd"/>
      <w:r>
        <w:rPr>
          <w:rFonts w:eastAsia="MS Mincho"/>
        </w:rPr>
        <w:t xml:space="preserve">-wise </w:t>
      </w:r>
      <w:r>
        <w:rPr>
          <w:rFonts w:eastAsia="宋体" w:hint="eastAsia"/>
          <w:lang w:val="en-US"/>
        </w:rPr>
        <w:t>D</w:t>
      </w:r>
      <w:proofErr w:type="spellStart"/>
      <w:r>
        <w:rPr>
          <w:rFonts w:eastAsia="MS Mincho"/>
        </w:rPr>
        <w:t>oppler</w:t>
      </w:r>
      <w:proofErr w:type="spellEnd"/>
      <w:r>
        <w:rPr>
          <w:rFonts w:eastAsia="MS Mincho"/>
        </w:rPr>
        <w:t xml:space="preserve"> shift is almost equal to one</w:t>
      </w:r>
      <w:r>
        <w:rPr>
          <w:rFonts w:eastAsia="MS Mincho" w:hint="eastAsia"/>
        </w:rPr>
        <w:t>.</w:t>
      </w:r>
      <w:r>
        <w:rPr>
          <w:rFonts w:eastAsia="MS Mincho"/>
        </w:rPr>
        <w:t xml:space="preserve"> </w:t>
      </w:r>
    </w:p>
    <w:p w14:paraId="32E2630A" w14:textId="77777777" w:rsidR="00FF684C" w:rsidRDefault="0057259D">
      <w:pPr>
        <w:rPr>
          <w:bCs/>
          <w:szCs w:val="20"/>
        </w:rPr>
      </w:pPr>
      <w:r>
        <w:rPr>
          <w:bCs/>
          <w:szCs w:val="20"/>
        </w:rPr>
        <w:t xml:space="preserve">Besides, [Qualcomm]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And [Samsung] proposes that RAN1 strives to validate channel parameters updates through measurement and ray-tracing experiment.</w:t>
      </w:r>
    </w:p>
    <w:p w14:paraId="31FE4EE6" w14:textId="77777777" w:rsidR="00FF684C" w:rsidRDefault="0057259D">
      <w:pPr>
        <w:pStyle w:val="a"/>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0425A659" w14:textId="77777777" w:rsidR="00FF684C" w:rsidRDefault="0057259D">
      <w:pPr>
        <w:pStyle w:val="a"/>
        <w:numPr>
          <w:ilvl w:val="0"/>
          <w:numId w:val="28"/>
        </w:numPr>
        <w:spacing w:beforeLines="0" w:afterLines="0"/>
        <w:rPr>
          <w:rFonts w:eastAsia="宋体"/>
          <w:lang w:val="en-US"/>
        </w:rPr>
      </w:pPr>
      <w:r>
        <w:rPr>
          <w:rFonts w:eastAsia="宋体"/>
          <w:lang w:val="en-US"/>
        </w:rPr>
        <w:t>The variation is small and may be negligible;</w:t>
      </w:r>
    </w:p>
    <w:p w14:paraId="336B612D" w14:textId="77777777" w:rsidR="00FF684C" w:rsidRDefault="0057259D">
      <w:pPr>
        <w:pStyle w:val="a"/>
        <w:numPr>
          <w:ilvl w:val="0"/>
          <w:numId w:val="28"/>
        </w:numPr>
        <w:spacing w:beforeLines="0" w:afterLines="0"/>
        <w:rPr>
          <w:rFonts w:eastAsia="宋体"/>
          <w:lang w:val="en-US"/>
        </w:rPr>
      </w:pPr>
      <w:r>
        <w:rPr>
          <w:rFonts w:eastAsia="宋体"/>
          <w:lang w:val="en-US"/>
        </w:rPr>
        <w:t>The impacts on certain performance related metric is negligible.</w:t>
      </w:r>
    </w:p>
    <w:p w14:paraId="397BC1B5" w14:textId="77777777" w:rsidR="00FF684C" w:rsidRDefault="0057259D">
      <w:pPr>
        <w:pStyle w:val="a"/>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5BC305BC" w14:textId="77777777" w:rsidR="00FF684C" w:rsidRDefault="0057259D">
      <w:pPr>
        <w:pStyle w:val="a"/>
        <w:numPr>
          <w:ilvl w:val="0"/>
          <w:numId w:val="0"/>
        </w:numPr>
        <w:spacing w:beforeLines="0" w:afterLines="0"/>
        <w:rPr>
          <w:rFonts w:eastAsia="宋体"/>
          <w:bCs w:val="0"/>
          <w:lang w:val="en-US"/>
        </w:rPr>
      </w:pPr>
      <w:r>
        <w:rPr>
          <w:rFonts w:eastAsia="宋体" w:hint="eastAsia"/>
          <w:bCs w:val="0"/>
          <w:lang w:val="en-US"/>
        </w:rPr>
        <w:t xml:space="preserve">Thus, following is proposed </w:t>
      </w:r>
      <w:r>
        <w:t>from FL’s perspective</w:t>
      </w:r>
      <w:r>
        <w:rPr>
          <w:rFonts w:eastAsia="宋体" w:hint="eastAsia"/>
          <w:bCs w:val="0"/>
          <w:lang w:val="en-US"/>
        </w:rPr>
        <w:t>:</w:t>
      </w:r>
    </w:p>
    <w:p w14:paraId="63BFD3FD" w14:textId="77777777" w:rsidR="00FF684C" w:rsidRDefault="0057259D">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513470D1" w14:textId="77777777" w:rsidR="00FF684C" w:rsidRDefault="0057259D">
      <w:pPr>
        <w:pStyle w:val="a"/>
        <w:numPr>
          <w:ilvl w:val="0"/>
          <w:numId w:val="0"/>
        </w:numPr>
        <w:spacing w:beforeLines="0" w:afterLines="0"/>
        <w:rPr>
          <w:rFonts w:eastAsia="宋体"/>
          <w:i/>
          <w:iCs/>
          <w:highlight w:val="yellow"/>
          <w:lang w:val="en-US"/>
        </w:rPr>
      </w:pPr>
      <w:r>
        <w:rPr>
          <w:rFonts w:eastAsia="等线"/>
          <w:i/>
          <w:iCs/>
          <w:highlight w:val="yellow"/>
        </w:rPr>
        <w:t xml:space="preserve">For near-field channel, </w:t>
      </w:r>
      <w:r>
        <w:rPr>
          <w:rFonts w:eastAsia="等线"/>
          <w:i/>
          <w:highlight w:val="yellow"/>
        </w:rPr>
        <w:t xml:space="preserve">to model the following antenna element-wise channel parameters of direct path between </w:t>
      </w:r>
      <w:r>
        <w:rPr>
          <w:rFonts w:eastAsia="等线"/>
          <w:i/>
          <w:highlight w:val="yellow"/>
        </w:rPr>
        <w:lastRenderedPageBreak/>
        <w:t>TRP and UE,</w:t>
      </w:r>
    </w:p>
    <w:p w14:paraId="63D8EEF2" w14:textId="77777777" w:rsidR="00FF684C" w:rsidRDefault="0057259D">
      <w:pPr>
        <w:pStyle w:val="a"/>
        <w:numPr>
          <w:ilvl w:val="0"/>
          <w:numId w:val="29"/>
        </w:numPr>
        <w:spacing w:beforeLines="0" w:afterLines="0"/>
        <w:rPr>
          <w:rFonts w:eastAsia="宋体"/>
          <w:i/>
          <w:iCs/>
          <w:highlight w:val="yellow"/>
          <w:lang w:val="en-US"/>
        </w:rPr>
      </w:pPr>
      <w:r>
        <w:rPr>
          <w:i/>
          <w:iCs/>
          <w:highlight w:val="yellow"/>
          <w:lang w:val="en-US"/>
        </w:rPr>
        <w:t>Angular domain parameters, delay, Doppler shift.</w:t>
      </w:r>
    </w:p>
    <w:p w14:paraId="14539EC5" w14:textId="33FF4D79" w:rsidR="00FF684C" w:rsidRDefault="0057259D" w:rsidP="00601D9E">
      <w:pPr>
        <w:tabs>
          <w:tab w:val="left" w:pos="8139"/>
        </w:tabs>
        <w:rPr>
          <w:rFonts w:eastAsia="等线"/>
          <w:i/>
          <w:szCs w:val="20"/>
        </w:rPr>
      </w:pPr>
      <w:r>
        <w:rPr>
          <w:rFonts w:eastAsia="等线"/>
          <w:i/>
          <w:szCs w:val="20"/>
          <w:highlight w:val="yellow"/>
        </w:rPr>
        <w:t xml:space="preserve">with </w:t>
      </w:r>
      <w:r>
        <w:rPr>
          <w:rFonts w:eastAsia="Batang"/>
          <w:i/>
          <w:szCs w:val="20"/>
          <w:highlight w:val="yellow"/>
        </w:rPr>
        <w:t>Option-2</w:t>
      </w:r>
      <w:r>
        <w:rPr>
          <w:rFonts w:eastAsia="等线"/>
          <w:i/>
          <w:szCs w:val="20"/>
          <w:highlight w:val="yellow"/>
        </w:rPr>
        <w:t xml:space="preserve"> “</w:t>
      </w:r>
      <w:r>
        <w:rPr>
          <w:rFonts w:eastAsia="Batang"/>
          <w:i/>
          <w:szCs w:val="20"/>
          <w:highlight w:val="yellow"/>
        </w:rPr>
        <w:t xml:space="preserve">Determined by the </w:t>
      </w:r>
      <w:r>
        <w:rPr>
          <w:rFonts w:eastAsia="等线"/>
          <w:i/>
          <w:szCs w:val="20"/>
          <w:highlight w:val="yellow"/>
        </w:rPr>
        <w:t xml:space="preserve">antenna </w:t>
      </w:r>
      <w:r>
        <w:rPr>
          <w:rFonts w:eastAsia="Batang"/>
          <w:i/>
          <w:szCs w:val="20"/>
          <w:highlight w:val="yellow"/>
        </w:rPr>
        <w:t>element locations of both TRP and UE</w:t>
      </w:r>
      <w:r>
        <w:rPr>
          <w:rFonts w:eastAsia="等线"/>
          <w:i/>
          <w:szCs w:val="20"/>
          <w:highlight w:val="yellow"/>
        </w:rPr>
        <w:t>”.</w:t>
      </w:r>
      <w:r w:rsidR="00601D9E">
        <w:rPr>
          <w:rFonts w:eastAsia="等线"/>
          <w:i/>
          <w:szCs w:val="20"/>
          <w:highlight w:val="yellow"/>
        </w:rPr>
        <w:tab/>
      </w:r>
    </w:p>
    <w:p w14:paraId="66FEB1C6" w14:textId="77777777" w:rsidR="00FF684C" w:rsidRDefault="0057259D">
      <w:pPr>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17FE4182" w14:textId="77777777">
        <w:trPr>
          <w:trHeight w:val="335"/>
          <w:jc w:val="center"/>
        </w:trPr>
        <w:tc>
          <w:tcPr>
            <w:tcW w:w="1926" w:type="dxa"/>
          </w:tcPr>
          <w:p w14:paraId="53F6DA56" w14:textId="77777777" w:rsidR="00FF684C" w:rsidRDefault="0057259D">
            <w:pPr>
              <w:spacing w:before="120" w:after="120" w:line="240" w:lineRule="auto"/>
              <w:jc w:val="center"/>
              <w:rPr>
                <w:szCs w:val="20"/>
              </w:rPr>
            </w:pPr>
            <w:r>
              <w:rPr>
                <w:szCs w:val="20"/>
              </w:rPr>
              <w:t>Companies</w:t>
            </w:r>
          </w:p>
        </w:tc>
        <w:tc>
          <w:tcPr>
            <w:tcW w:w="6472" w:type="dxa"/>
          </w:tcPr>
          <w:p w14:paraId="4022F42D" w14:textId="77777777" w:rsidR="00FF684C" w:rsidRDefault="0057259D">
            <w:pPr>
              <w:spacing w:before="120" w:after="120" w:line="240" w:lineRule="auto"/>
              <w:jc w:val="center"/>
              <w:rPr>
                <w:szCs w:val="20"/>
              </w:rPr>
            </w:pPr>
            <w:r>
              <w:rPr>
                <w:szCs w:val="20"/>
              </w:rPr>
              <w:t>Comments and Views</w:t>
            </w:r>
          </w:p>
        </w:tc>
      </w:tr>
      <w:tr w:rsidR="00FF684C" w14:paraId="32E426EF" w14:textId="77777777">
        <w:trPr>
          <w:trHeight w:val="342"/>
          <w:jc w:val="center"/>
        </w:trPr>
        <w:tc>
          <w:tcPr>
            <w:tcW w:w="1926" w:type="dxa"/>
          </w:tcPr>
          <w:p w14:paraId="1023E5EE" w14:textId="77777777" w:rsidR="00FF684C" w:rsidRDefault="0057259D">
            <w:pPr>
              <w:spacing w:before="120" w:after="120" w:line="240" w:lineRule="auto"/>
              <w:rPr>
                <w:szCs w:val="20"/>
              </w:rPr>
            </w:pPr>
            <w:r>
              <w:rPr>
                <w:szCs w:val="20"/>
              </w:rPr>
              <w:t>Intel</w:t>
            </w:r>
          </w:p>
        </w:tc>
        <w:tc>
          <w:tcPr>
            <w:tcW w:w="6472" w:type="dxa"/>
          </w:tcPr>
          <w:p w14:paraId="4C389CCC" w14:textId="77777777" w:rsidR="00FF684C" w:rsidRDefault="0057259D">
            <w:pPr>
              <w:spacing w:before="120" w:after="120" w:line="240" w:lineRule="auto"/>
              <w:rPr>
                <w:szCs w:val="20"/>
              </w:rPr>
            </w:pPr>
            <w:r>
              <w:rPr>
                <w:szCs w:val="20"/>
              </w:rPr>
              <w:t>We support the proposal.</w:t>
            </w:r>
          </w:p>
        </w:tc>
      </w:tr>
      <w:tr w:rsidR="00FF684C" w14:paraId="3C3F33FA" w14:textId="77777777">
        <w:trPr>
          <w:trHeight w:val="342"/>
          <w:jc w:val="center"/>
        </w:trPr>
        <w:tc>
          <w:tcPr>
            <w:tcW w:w="1926" w:type="dxa"/>
          </w:tcPr>
          <w:p w14:paraId="75B67D15" w14:textId="77777777" w:rsidR="00FF684C" w:rsidRDefault="0057259D">
            <w:pPr>
              <w:spacing w:before="120" w:after="120"/>
              <w:rPr>
                <w:szCs w:val="20"/>
              </w:rPr>
            </w:pPr>
            <w:r>
              <w:rPr>
                <w:szCs w:val="20"/>
              </w:rPr>
              <w:t>Ericsson</w:t>
            </w:r>
          </w:p>
        </w:tc>
        <w:tc>
          <w:tcPr>
            <w:tcW w:w="6472" w:type="dxa"/>
          </w:tcPr>
          <w:p w14:paraId="74E97BCC" w14:textId="77777777" w:rsidR="00FF684C" w:rsidRDefault="0057259D">
            <w:pPr>
              <w:spacing w:before="120" w:after="120"/>
              <w:rPr>
                <w:szCs w:val="20"/>
              </w:rPr>
            </w:pPr>
            <w:r>
              <w:rPr>
                <w:szCs w:val="20"/>
              </w:rPr>
              <w:t>Don’t agree. It appears that the only difference between the proposal and the agreement from RAN1#117 is the removal of the words “if necessary”. But as discussed in our response to Proposal 1-1-1 we don’t believe there is consensus on this yet.</w:t>
            </w:r>
          </w:p>
        </w:tc>
      </w:tr>
      <w:tr w:rsidR="00FF684C" w14:paraId="2696A7F6" w14:textId="77777777">
        <w:trPr>
          <w:trHeight w:val="342"/>
          <w:jc w:val="center"/>
        </w:trPr>
        <w:tc>
          <w:tcPr>
            <w:tcW w:w="1926" w:type="dxa"/>
          </w:tcPr>
          <w:p w14:paraId="5FB9C2D4" w14:textId="77777777" w:rsidR="00FF684C" w:rsidRDefault="0057259D">
            <w:pPr>
              <w:spacing w:before="120" w:after="120" w:line="240" w:lineRule="auto"/>
              <w:rPr>
                <w:szCs w:val="20"/>
              </w:rPr>
            </w:pPr>
            <w:r>
              <w:rPr>
                <w:szCs w:val="20"/>
              </w:rPr>
              <w:t>InterDigital</w:t>
            </w:r>
          </w:p>
        </w:tc>
        <w:tc>
          <w:tcPr>
            <w:tcW w:w="6472" w:type="dxa"/>
          </w:tcPr>
          <w:p w14:paraId="74742404" w14:textId="77777777" w:rsidR="00FF684C" w:rsidRDefault="0057259D">
            <w:pPr>
              <w:spacing w:before="120" w:after="120" w:line="240" w:lineRule="auto"/>
              <w:rPr>
                <w:szCs w:val="20"/>
              </w:rPr>
            </w:pPr>
            <w:r>
              <w:rPr>
                <w:szCs w:val="20"/>
              </w:rPr>
              <w:t>We support the proposal.</w:t>
            </w:r>
          </w:p>
        </w:tc>
      </w:tr>
      <w:tr w:rsidR="00FF684C" w14:paraId="43E07A5D" w14:textId="77777777">
        <w:trPr>
          <w:trHeight w:val="342"/>
          <w:jc w:val="center"/>
        </w:trPr>
        <w:tc>
          <w:tcPr>
            <w:tcW w:w="1926" w:type="dxa"/>
          </w:tcPr>
          <w:p w14:paraId="7CB6619A" w14:textId="77777777" w:rsidR="00FF684C" w:rsidRDefault="0057259D">
            <w:pPr>
              <w:spacing w:before="120" w:after="120"/>
              <w:rPr>
                <w:szCs w:val="20"/>
              </w:rPr>
            </w:pPr>
            <w:r>
              <w:rPr>
                <w:szCs w:val="20"/>
              </w:rPr>
              <w:t>Apple</w:t>
            </w:r>
          </w:p>
        </w:tc>
        <w:tc>
          <w:tcPr>
            <w:tcW w:w="6472" w:type="dxa"/>
          </w:tcPr>
          <w:p w14:paraId="7BCB5DF5" w14:textId="77777777" w:rsidR="00FF684C" w:rsidRDefault="0057259D">
            <w:pPr>
              <w:spacing w:before="120" w:after="120"/>
              <w:rPr>
                <w:szCs w:val="20"/>
              </w:rPr>
            </w:pPr>
            <w:r>
              <w:rPr>
                <w:szCs w:val="20"/>
              </w:rPr>
              <w:t xml:space="preserve">We are not sure if the “delay” needs to be modeled for direct path. In our understanding, the impact of delay variation is negligible even at UMa scenario with larger antenna aperture size than other scenarios. At this moment, we may leave delay as FFS. </w:t>
            </w:r>
          </w:p>
        </w:tc>
      </w:tr>
      <w:tr w:rsidR="00FF684C" w14:paraId="226E1EB6" w14:textId="77777777">
        <w:trPr>
          <w:trHeight w:val="342"/>
          <w:jc w:val="center"/>
        </w:trPr>
        <w:tc>
          <w:tcPr>
            <w:tcW w:w="1926" w:type="dxa"/>
          </w:tcPr>
          <w:p w14:paraId="15C30D17" w14:textId="77777777" w:rsidR="00FF684C" w:rsidRDefault="0057259D">
            <w:pPr>
              <w:spacing w:before="120" w:after="120"/>
              <w:rPr>
                <w:szCs w:val="20"/>
              </w:rPr>
            </w:pPr>
            <w:r>
              <w:rPr>
                <w:rFonts w:ascii="Times New Roman" w:eastAsia="MS Mincho" w:hAnsi="Times New Roman" w:cs="Times New Roman" w:hint="eastAsia"/>
                <w:szCs w:val="20"/>
              </w:rPr>
              <w:t>vivo</w:t>
            </w:r>
          </w:p>
        </w:tc>
        <w:tc>
          <w:tcPr>
            <w:tcW w:w="6472" w:type="dxa"/>
          </w:tcPr>
          <w:p w14:paraId="76D9F3E2" w14:textId="77777777" w:rsidR="00FF684C" w:rsidRDefault="0057259D">
            <w:pPr>
              <w:spacing w:before="120" w:after="120"/>
              <w:rPr>
                <w:szCs w:val="20"/>
              </w:rPr>
            </w:pPr>
            <w:r>
              <w:rPr>
                <w:rFonts w:ascii="Times New Roman" w:eastAsia="MS Mincho" w:hAnsi="Times New Roman" w:cs="Times New Roman" w:hint="eastAsia"/>
                <w:szCs w:val="20"/>
              </w:rPr>
              <w:t xml:space="preserve">Based on our simulation analysis, whether to model angular domain </w:t>
            </w:r>
            <w:r>
              <w:rPr>
                <w:rFonts w:ascii="Times New Roman" w:eastAsia="MS Mincho" w:hAnsi="Times New Roman" w:cs="Times New Roman"/>
                <w:szCs w:val="20"/>
              </w:rPr>
              <w:t>parameter</w:t>
            </w:r>
            <w:r>
              <w:rPr>
                <w:rFonts w:ascii="Times New Roman" w:eastAsia="MS Mincho" w:hAnsi="Times New Roman" w:cs="Times New Roman" w:hint="eastAsia"/>
                <w:szCs w:val="20"/>
              </w:rPr>
              <w:t xml:space="preserve">, delay, and Doppler shift is still </w:t>
            </w:r>
            <w:r>
              <w:rPr>
                <w:rFonts w:ascii="Times New Roman" w:eastAsia="MS Mincho" w:hAnsi="Times New Roman" w:cs="Times New Roman"/>
                <w:szCs w:val="20"/>
              </w:rPr>
              <w:t>controversial</w:t>
            </w:r>
            <w:r>
              <w:rPr>
                <w:rFonts w:ascii="Times New Roman" w:eastAsia="MS Mincho" w:hAnsi="Times New Roman" w:cs="Times New Roman" w:hint="eastAsia"/>
                <w:szCs w:val="20"/>
              </w:rPr>
              <w:t xml:space="preserve">. Current investigation is based on some </w:t>
            </w:r>
            <w:r>
              <w:rPr>
                <w:rFonts w:ascii="Times New Roman" w:eastAsia="MS Mincho" w:hAnsi="Times New Roman" w:cs="Times New Roman"/>
                <w:szCs w:val="20"/>
              </w:rPr>
              <w:t>intermediate</w:t>
            </w:r>
            <w:r>
              <w:rPr>
                <w:rFonts w:ascii="Times New Roman" w:eastAsia="MS Mincho" w:hAnsi="Times New Roman" w:cs="Times New Roman" w:hint="eastAsia"/>
                <w:szCs w:val="20"/>
              </w:rPr>
              <w:t xml:space="preserve"> metric. This is not precise enough. We need to determine which metric can be used to judge the </w:t>
            </w:r>
            <w:r>
              <w:rPr>
                <w:rFonts w:ascii="Times New Roman" w:eastAsia="MS Mincho" w:hAnsi="Times New Roman" w:cs="Times New Roman"/>
                <w:szCs w:val="20"/>
              </w:rPr>
              <w:t>necessity</w:t>
            </w:r>
            <w:r>
              <w:rPr>
                <w:rFonts w:ascii="Times New Roman" w:eastAsia="MS Mincho" w:hAnsi="Times New Roman" w:cs="Times New Roman" w:hint="eastAsia"/>
                <w:szCs w:val="20"/>
              </w:rPr>
              <w:t xml:space="preserve"> and the impact. </w:t>
            </w:r>
          </w:p>
        </w:tc>
      </w:tr>
      <w:tr w:rsidR="00FF684C" w14:paraId="42CDBE2C" w14:textId="77777777">
        <w:trPr>
          <w:trHeight w:val="342"/>
          <w:jc w:val="center"/>
        </w:trPr>
        <w:tc>
          <w:tcPr>
            <w:tcW w:w="1926" w:type="dxa"/>
          </w:tcPr>
          <w:p w14:paraId="759CFE7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2DAE69C"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 xml:space="preserve">Simulations don’t back up the proposal. Do not support. Angular domain parameters seem to have little to no impact. For delay, 38.901 already offers a good framework for large antenna arrays and further refinement seems unnecessary. </w:t>
            </w:r>
          </w:p>
        </w:tc>
      </w:tr>
      <w:tr w:rsidR="00FF684C" w14:paraId="09AE422E" w14:textId="77777777">
        <w:trPr>
          <w:trHeight w:val="342"/>
          <w:jc w:val="center"/>
        </w:trPr>
        <w:tc>
          <w:tcPr>
            <w:tcW w:w="1926" w:type="dxa"/>
          </w:tcPr>
          <w:p w14:paraId="6A056D1B"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D379DD1"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1BB577BA" w14:textId="77777777">
        <w:trPr>
          <w:trHeight w:val="342"/>
          <w:jc w:val="center"/>
        </w:trPr>
        <w:tc>
          <w:tcPr>
            <w:tcW w:w="1926" w:type="dxa"/>
          </w:tcPr>
          <w:p w14:paraId="7D2D9DB9" w14:textId="77777777" w:rsidR="00FF684C" w:rsidRDefault="0057259D">
            <w:pPr>
              <w:spacing w:before="120" w:after="120"/>
              <w:rPr>
                <w:rFonts w:ascii="Times New Roman" w:hAnsi="Times New Roman" w:cs="Times New Roman"/>
                <w:szCs w:val="20"/>
              </w:rPr>
            </w:pPr>
            <w:r>
              <w:rPr>
                <w:rFonts w:ascii="Times New Roman" w:eastAsia="PMingLiU" w:hAnsi="Times New Roman" w:cs="Times New Roman"/>
                <w:szCs w:val="20"/>
              </w:rPr>
              <w:t>MediaTek</w:t>
            </w:r>
          </w:p>
        </w:tc>
        <w:tc>
          <w:tcPr>
            <w:tcW w:w="6472" w:type="dxa"/>
          </w:tcPr>
          <w:p w14:paraId="5A08B931" w14:textId="77777777" w:rsidR="00FF684C" w:rsidRDefault="0057259D">
            <w:pPr>
              <w:spacing w:before="120" w:after="120"/>
              <w:rPr>
                <w:rFonts w:ascii="Times New Roman" w:hAnsi="Times New Roman" w:cs="Times New Roman"/>
                <w:szCs w:val="20"/>
              </w:rPr>
            </w:pPr>
            <w:bookmarkStart w:id="4" w:name="OLE_LINK3"/>
            <w:r>
              <w:rPr>
                <w:rFonts w:ascii="Times New Roman" w:hAnsi="Times New Roman" w:cs="Times New Roman"/>
                <w:szCs w:val="20"/>
              </w:rPr>
              <w:t>We suggest adding “if necessary” in the proposal as previous agreements, considering the necessity of non-planar wavefront modeling in the near-field is not justified yet.</w:t>
            </w:r>
            <w:bookmarkEnd w:id="4"/>
          </w:p>
        </w:tc>
      </w:tr>
      <w:tr w:rsidR="00FF684C" w14:paraId="520BCB09" w14:textId="77777777">
        <w:trPr>
          <w:trHeight w:val="342"/>
          <w:jc w:val="center"/>
        </w:trPr>
        <w:tc>
          <w:tcPr>
            <w:tcW w:w="1926" w:type="dxa"/>
          </w:tcPr>
          <w:p w14:paraId="1BBED5C4" w14:textId="77777777" w:rsidR="00FF684C" w:rsidRDefault="0057259D">
            <w:pPr>
              <w:spacing w:before="120" w:after="120"/>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031B86B7" w14:textId="77777777" w:rsidR="00FF684C" w:rsidRDefault="0057259D">
            <w:pPr>
              <w:spacing w:before="120" w:after="120"/>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910E9C6" w14:textId="77777777">
        <w:trPr>
          <w:trHeight w:val="342"/>
          <w:jc w:val="center"/>
        </w:trPr>
        <w:tc>
          <w:tcPr>
            <w:tcW w:w="1926" w:type="dxa"/>
          </w:tcPr>
          <w:p w14:paraId="2978E6B9" w14:textId="77777777" w:rsidR="00FF684C" w:rsidRDefault="0057259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1E381882" w14:textId="77777777" w:rsidR="00FF684C" w:rsidRDefault="0057259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Support. In our understanding, whether the parameter variation is negligible or not highly depends on the assumption, we need to ensure accurate channel modelling to support different assumptions in future deployment. In addition, there is only limited complexity increasing for modelling these parameters.</w:t>
            </w:r>
          </w:p>
        </w:tc>
      </w:tr>
      <w:tr w:rsidR="001A5795" w14:paraId="0170FE86" w14:textId="77777777" w:rsidTr="001A5795">
        <w:trPr>
          <w:trHeight w:val="342"/>
          <w:jc w:val="center"/>
        </w:trPr>
        <w:tc>
          <w:tcPr>
            <w:tcW w:w="1926" w:type="dxa"/>
            <w:shd w:val="clear" w:color="auto" w:fill="E7E6E6" w:themeFill="background2"/>
          </w:tcPr>
          <w:p w14:paraId="69134F2B" w14:textId="5C6CE8C4" w:rsidR="001A5795" w:rsidRPr="001A5795" w:rsidRDefault="001A5795">
            <w:pPr>
              <w:spacing w:before="120" w:after="120"/>
              <w:rPr>
                <w:rFonts w:ascii="Times New Roman" w:eastAsia="宋体" w:hAnsi="Times New Roman" w:cs="Times New Roman"/>
                <w:szCs w:val="20"/>
              </w:rPr>
            </w:pPr>
            <w:r w:rsidRPr="001A5795">
              <w:rPr>
                <w:rFonts w:ascii="Times New Roman" w:eastAsia="宋体" w:hAnsi="Times New Roman" w:cs="Times New Roman"/>
                <w:szCs w:val="20"/>
              </w:rPr>
              <w:lastRenderedPageBreak/>
              <w:t>Moderator</w:t>
            </w:r>
          </w:p>
        </w:tc>
        <w:tc>
          <w:tcPr>
            <w:tcW w:w="6472" w:type="dxa"/>
            <w:shd w:val="clear" w:color="auto" w:fill="E7E6E6" w:themeFill="background2"/>
          </w:tcPr>
          <w:p w14:paraId="3583241E" w14:textId="77777777" w:rsidR="001A5795" w:rsidRDefault="001A5795">
            <w:pPr>
              <w:spacing w:before="120" w:after="120"/>
              <w:rPr>
                <w:rFonts w:ascii="Times New Roman" w:eastAsia="宋体" w:hAnsi="Times New Roman" w:cs="Times New Roman"/>
                <w:szCs w:val="20"/>
              </w:rPr>
            </w:pPr>
            <w:r>
              <w:rPr>
                <w:rFonts w:ascii="Times New Roman" w:eastAsia="宋体" w:hAnsi="Times New Roman" w:cs="Times New Roman"/>
                <w:szCs w:val="20"/>
              </w:rPr>
              <w:t>According to the offline discussion, it seems that “if necessary” is still preferred by companies. It’s fine to add it but regarding the argument for “necessity”, please refer to the FL’s response in section 1.1.1.</w:t>
            </w:r>
          </w:p>
          <w:p w14:paraId="2F4638D7" w14:textId="2A2BD30C" w:rsidR="00EC79CB" w:rsidRDefault="00EC79CB">
            <w:pPr>
              <w:spacing w:before="120" w:after="120"/>
              <w:rPr>
                <w:rFonts w:ascii="Times New Roman" w:eastAsia="宋体" w:hAnsi="Times New Roman" w:cs="Times New Roman"/>
                <w:szCs w:val="20"/>
              </w:rPr>
            </w:pPr>
            <w:r>
              <w:rPr>
                <w:rFonts w:ascii="Times New Roman" w:eastAsia="宋体" w:hAnsi="Times New Roman" w:cs="Times New Roman"/>
                <w:szCs w:val="20"/>
              </w:rPr>
              <w:t xml:space="preserve">For the parameter, </w:t>
            </w:r>
            <w:r w:rsidR="00601D9E">
              <w:rPr>
                <w:rFonts w:ascii="Times New Roman" w:eastAsia="宋体" w:hAnsi="Times New Roman" w:cs="Times New Roman"/>
                <w:szCs w:val="20"/>
              </w:rPr>
              <w:t>let’s keep it and further check the views</w:t>
            </w:r>
            <w:r w:rsidR="00FE40A5">
              <w:rPr>
                <w:rFonts w:ascii="Times New Roman" w:eastAsia="宋体" w:hAnsi="Times New Roman" w:cs="Times New Roman"/>
                <w:szCs w:val="20"/>
              </w:rPr>
              <w:t>, especially considering the different use case in future</w:t>
            </w:r>
            <w:r w:rsidR="00601D9E">
              <w:rPr>
                <w:rFonts w:ascii="Times New Roman" w:eastAsia="宋体" w:hAnsi="Times New Roman" w:cs="Times New Roman"/>
                <w:szCs w:val="20"/>
              </w:rPr>
              <w:t>.</w:t>
            </w:r>
          </w:p>
          <w:p w14:paraId="0F4F7199" w14:textId="53438A5B" w:rsidR="00601D9E" w:rsidRPr="004D6751" w:rsidRDefault="00601D9E" w:rsidP="00601D9E">
            <w:pPr>
              <w:pStyle w:val="6"/>
              <w:tabs>
                <w:tab w:val="left" w:pos="576"/>
              </w:tabs>
              <w:spacing w:before="120" w:after="60" w:line="240" w:lineRule="auto"/>
              <w:ind w:left="0" w:firstLine="0"/>
              <w:outlineLvl w:val="5"/>
              <w:rPr>
                <w:rFonts w:ascii="Times New Roman" w:hAnsi="Times New Roman"/>
                <w:b/>
                <w:i/>
                <w:iCs/>
                <w:sz w:val="20"/>
                <w:szCs w:val="20"/>
                <w:highlight w:val="yellow"/>
              </w:rPr>
            </w:pPr>
            <w:r w:rsidRPr="004D6751">
              <w:rPr>
                <w:rFonts w:ascii="Times New Roman" w:hAnsi="Times New Roman"/>
                <w:b/>
                <w:i/>
                <w:iCs/>
                <w:color w:val="FF0000"/>
                <w:sz w:val="20"/>
                <w:szCs w:val="20"/>
                <w:highlight w:val="yellow"/>
              </w:rPr>
              <w:t>Updated Proposal 1-3-1-2-1-1:</w:t>
            </w:r>
            <w:r w:rsidRPr="004D6751">
              <w:rPr>
                <w:rFonts w:ascii="Times New Roman" w:hAnsi="Times New Roman"/>
                <w:b/>
                <w:i/>
                <w:iCs/>
                <w:sz w:val="20"/>
                <w:szCs w:val="20"/>
                <w:highlight w:val="yellow"/>
              </w:rPr>
              <w:t xml:space="preserve"> </w:t>
            </w:r>
          </w:p>
          <w:p w14:paraId="75C5C62F" w14:textId="445511EA" w:rsidR="00601D9E" w:rsidRPr="004D6751" w:rsidRDefault="00601D9E" w:rsidP="00601D9E">
            <w:pPr>
              <w:pStyle w:val="a"/>
              <w:numPr>
                <w:ilvl w:val="0"/>
                <w:numId w:val="0"/>
              </w:numPr>
              <w:spacing w:beforeLines="0" w:afterLines="0"/>
              <w:rPr>
                <w:rFonts w:ascii="Times New Roman" w:eastAsia="宋体" w:hAnsi="Times New Roman" w:cs="Times New Roman"/>
                <w:i/>
                <w:iCs/>
                <w:sz w:val="20"/>
                <w:highlight w:val="yellow"/>
                <w:lang w:val="en-US"/>
              </w:rPr>
            </w:pPr>
            <w:r w:rsidRPr="004D6751">
              <w:rPr>
                <w:rFonts w:ascii="Times New Roman" w:eastAsia="等线" w:hAnsi="Times New Roman" w:cs="Times New Roman"/>
                <w:i/>
                <w:iCs/>
                <w:sz w:val="20"/>
                <w:highlight w:val="yellow"/>
              </w:rPr>
              <w:t xml:space="preserve">For near-field channel, </w:t>
            </w:r>
            <w:r w:rsidRPr="004D6751">
              <w:rPr>
                <w:rFonts w:ascii="Times New Roman" w:eastAsia="等线" w:hAnsi="Times New Roman" w:cs="Times New Roman"/>
                <w:i/>
                <w:iCs/>
                <w:color w:val="FF0000"/>
                <w:sz w:val="20"/>
                <w:highlight w:val="yellow"/>
              </w:rPr>
              <w:t>if necessary</w:t>
            </w:r>
            <w:r w:rsidRPr="004D6751">
              <w:rPr>
                <w:rFonts w:ascii="Times New Roman" w:eastAsia="等线" w:hAnsi="Times New Roman" w:cs="Times New Roman"/>
                <w:i/>
                <w:iCs/>
                <w:sz w:val="20"/>
                <w:highlight w:val="yellow"/>
              </w:rPr>
              <w:t xml:space="preserve">, </w:t>
            </w:r>
            <w:r w:rsidRPr="004D6751">
              <w:rPr>
                <w:rFonts w:ascii="Times New Roman" w:eastAsia="等线" w:hAnsi="Times New Roman" w:cs="Times New Roman"/>
                <w:i/>
                <w:sz w:val="20"/>
                <w:highlight w:val="yellow"/>
              </w:rPr>
              <w:t>to model the following antenna element-wise channel parameters of direct path between TRP and UE,</w:t>
            </w:r>
          </w:p>
          <w:p w14:paraId="3F50DD7A" w14:textId="77777777" w:rsidR="00601D9E" w:rsidRPr="004D6751" w:rsidRDefault="00601D9E" w:rsidP="00601D9E">
            <w:pPr>
              <w:pStyle w:val="a"/>
              <w:numPr>
                <w:ilvl w:val="0"/>
                <w:numId w:val="29"/>
              </w:numPr>
              <w:spacing w:beforeLines="0" w:afterLines="0"/>
              <w:rPr>
                <w:rFonts w:ascii="Times New Roman" w:eastAsia="宋体" w:hAnsi="Times New Roman" w:cs="Times New Roman"/>
                <w:i/>
                <w:iCs/>
                <w:sz w:val="20"/>
                <w:highlight w:val="yellow"/>
                <w:lang w:val="en-US"/>
              </w:rPr>
            </w:pPr>
            <w:r w:rsidRPr="004D6751">
              <w:rPr>
                <w:rFonts w:ascii="Times New Roman" w:hAnsi="Times New Roman" w:cs="Times New Roman"/>
                <w:i/>
                <w:iCs/>
                <w:sz w:val="20"/>
                <w:highlight w:val="yellow"/>
                <w:lang w:val="en-US"/>
              </w:rPr>
              <w:t>Angular domain parameters, delay, Doppler shift.</w:t>
            </w:r>
          </w:p>
          <w:p w14:paraId="24D1031C" w14:textId="1C4D7A72" w:rsidR="00601D9E" w:rsidRPr="001A5795" w:rsidRDefault="00601D9E" w:rsidP="00601D9E">
            <w:pPr>
              <w:spacing w:before="120" w:after="120"/>
              <w:rPr>
                <w:rFonts w:ascii="Times New Roman" w:eastAsia="宋体" w:hAnsi="Times New Roman" w:cs="Times New Roman"/>
                <w:szCs w:val="20"/>
              </w:rPr>
            </w:pPr>
            <w:r w:rsidRPr="004D6751">
              <w:rPr>
                <w:rFonts w:ascii="Times New Roman" w:eastAsia="等线" w:hAnsi="Times New Roman" w:cs="Times New Roman"/>
                <w:i/>
                <w:sz w:val="20"/>
                <w:szCs w:val="20"/>
                <w:highlight w:val="yellow"/>
              </w:rPr>
              <w:t xml:space="preserve">with </w:t>
            </w:r>
            <w:r w:rsidRPr="004D6751">
              <w:rPr>
                <w:rFonts w:ascii="Times New Roman" w:eastAsia="Batang" w:hAnsi="Times New Roman" w:cs="Times New Roman"/>
                <w:i/>
                <w:sz w:val="20"/>
                <w:szCs w:val="20"/>
                <w:highlight w:val="yellow"/>
              </w:rPr>
              <w:t>Option-2</w:t>
            </w:r>
            <w:r w:rsidRPr="004D6751">
              <w:rPr>
                <w:rFonts w:ascii="Times New Roman" w:eastAsia="等线" w:hAnsi="Times New Roman" w:cs="Times New Roman"/>
                <w:i/>
                <w:sz w:val="20"/>
                <w:szCs w:val="20"/>
                <w:highlight w:val="yellow"/>
              </w:rPr>
              <w:t xml:space="preserve"> “</w:t>
            </w:r>
            <w:r w:rsidRPr="004D6751">
              <w:rPr>
                <w:rFonts w:ascii="Times New Roman" w:eastAsia="Batang" w:hAnsi="Times New Roman" w:cs="Times New Roman"/>
                <w:i/>
                <w:sz w:val="20"/>
                <w:szCs w:val="20"/>
                <w:highlight w:val="yellow"/>
              </w:rPr>
              <w:t xml:space="preserve">Determined by the </w:t>
            </w:r>
            <w:r w:rsidRPr="004D6751">
              <w:rPr>
                <w:rFonts w:ascii="Times New Roman" w:eastAsia="等线" w:hAnsi="Times New Roman" w:cs="Times New Roman"/>
                <w:i/>
                <w:sz w:val="20"/>
                <w:szCs w:val="20"/>
                <w:highlight w:val="yellow"/>
              </w:rPr>
              <w:t xml:space="preserve">antenna </w:t>
            </w:r>
            <w:r w:rsidRPr="004D6751">
              <w:rPr>
                <w:rFonts w:ascii="Times New Roman" w:eastAsia="Batang" w:hAnsi="Times New Roman" w:cs="Times New Roman"/>
                <w:i/>
                <w:sz w:val="20"/>
                <w:szCs w:val="20"/>
                <w:highlight w:val="yellow"/>
              </w:rPr>
              <w:t>element locations of both TRP and UE</w:t>
            </w:r>
            <w:r w:rsidRPr="004D6751">
              <w:rPr>
                <w:rFonts w:ascii="Times New Roman" w:eastAsia="等线" w:hAnsi="Times New Roman" w:cs="Times New Roman"/>
                <w:i/>
                <w:sz w:val="20"/>
                <w:szCs w:val="20"/>
                <w:highlight w:val="yellow"/>
              </w:rPr>
              <w:t>”.</w:t>
            </w:r>
          </w:p>
        </w:tc>
      </w:tr>
    </w:tbl>
    <w:p w14:paraId="48E533C3" w14:textId="77777777" w:rsidR="00FF684C" w:rsidRDefault="00FF684C"/>
    <w:p w14:paraId="1BFF89B9" w14:textId="77777777" w:rsidR="00FF684C" w:rsidRDefault="0057259D">
      <w:pPr>
        <w:outlineLvl w:val="4"/>
        <w:rPr>
          <w:b/>
          <w:bCs/>
        </w:rPr>
      </w:pPr>
      <w:r>
        <w:rPr>
          <w:rFonts w:hint="eastAsia"/>
          <w:b/>
          <w:bCs/>
        </w:rPr>
        <w:t>1.3.1.2.2 Non-direct paths between BS and UE</w:t>
      </w:r>
    </w:p>
    <w:p w14:paraId="3553356E" w14:textId="77777777" w:rsidR="00FF684C" w:rsidRDefault="0057259D">
      <w:pPr>
        <w:pStyle w:val="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543591C7" w14:textId="77777777" w:rsidR="00FF684C" w:rsidRDefault="0057259D">
      <w:pPr>
        <w:rPr>
          <w:szCs w:val="20"/>
        </w:rPr>
      </w:pPr>
      <w:r>
        <w:rPr>
          <w:rFonts w:hint="eastAsia"/>
          <w:bCs/>
          <w:szCs w:val="20"/>
        </w:rPr>
        <w:t>In last RAN1#117 meeting, following agreements have been achieve</w:t>
      </w:r>
      <w:r>
        <w:rPr>
          <w:bCs/>
          <w:szCs w:val="20"/>
        </w:rPr>
        <w:t xml:space="preserve">d </w:t>
      </w:r>
      <w:r>
        <w:rPr>
          <w:rFonts w:eastAsia="等线"/>
          <w:szCs w:val="20"/>
        </w:rPr>
        <w:t xml:space="preserve">regarding the details to model the antenna element-wise channel parameters of </w:t>
      </w:r>
      <w:r>
        <w:rPr>
          <w:rFonts w:eastAsia="等线" w:hint="eastAsia"/>
          <w:szCs w:val="20"/>
        </w:rPr>
        <w:t>non-</w:t>
      </w:r>
      <w:r>
        <w:rPr>
          <w:rFonts w:eastAsia="等线"/>
          <w:szCs w:val="20"/>
        </w:rPr>
        <w:t>direct path between BS and UE</w:t>
      </w:r>
      <w:r>
        <w:rPr>
          <w:rFonts w:hint="eastAsia"/>
          <w:bCs/>
          <w:szCs w:val="20"/>
        </w:rPr>
        <w:t>:</w:t>
      </w:r>
    </w:p>
    <w:tbl>
      <w:tblPr>
        <w:tblStyle w:val="afc"/>
        <w:tblW w:w="0" w:type="auto"/>
        <w:tblLook w:val="04A0" w:firstRow="1" w:lastRow="0" w:firstColumn="1" w:lastColumn="0" w:noHBand="0" w:noVBand="1"/>
      </w:tblPr>
      <w:tblGrid>
        <w:gridCol w:w="10160"/>
      </w:tblGrid>
      <w:tr w:rsidR="00FF684C" w14:paraId="308D8E84" w14:textId="77777777">
        <w:tc>
          <w:tcPr>
            <w:tcW w:w="10160" w:type="dxa"/>
          </w:tcPr>
          <w:p w14:paraId="262670D0" w14:textId="77777777" w:rsidR="00FF684C" w:rsidRDefault="0057259D">
            <w:pPr>
              <w:spacing w:before="60" w:after="60" w:line="280" w:lineRule="atLeast"/>
              <w:rPr>
                <w:rFonts w:eastAsia="等线"/>
                <w:b/>
                <w:bCs/>
                <w:szCs w:val="20"/>
                <w:highlight w:val="green"/>
              </w:rPr>
            </w:pPr>
            <w:r>
              <w:rPr>
                <w:rFonts w:eastAsia="等线"/>
                <w:b/>
                <w:bCs/>
                <w:szCs w:val="20"/>
                <w:highlight w:val="green"/>
              </w:rPr>
              <w:t>Agreement</w:t>
            </w:r>
          </w:p>
          <w:p w14:paraId="2BC29628" w14:textId="77777777" w:rsidR="00FF684C" w:rsidRDefault="0057259D">
            <w:pPr>
              <w:spacing w:before="120" w:line="280" w:lineRule="atLeast"/>
              <w:rPr>
                <w:szCs w:val="20"/>
              </w:rPr>
            </w:pPr>
            <w:r>
              <w:rPr>
                <w:szCs w:val="20"/>
              </w:rPr>
              <w:t xml:space="preserve">For near-field channel, if necessary, to model the following antenna element-wise channel parameters of non-direct path between TRP and UE, </w:t>
            </w:r>
          </w:p>
          <w:p w14:paraId="63075804" w14:textId="77777777" w:rsidR="00FF684C" w:rsidRDefault="0057259D">
            <w:pPr>
              <w:numPr>
                <w:ilvl w:val="0"/>
                <w:numId w:val="30"/>
              </w:numPr>
              <w:spacing w:before="120" w:line="280" w:lineRule="atLeast"/>
              <w:rPr>
                <w:szCs w:val="20"/>
              </w:rPr>
            </w:pPr>
            <w:r>
              <w:rPr>
                <w:szCs w:val="20"/>
              </w:rPr>
              <w:t xml:space="preserve">Angular domain parameters (i.e., </w:t>
            </w:r>
            <w:proofErr w:type="spellStart"/>
            <w:r>
              <w:rPr>
                <w:szCs w:val="20"/>
              </w:rPr>
              <w:t>AoA</w:t>
            </w:r>
            <w:proofErr w:type="spellEnd"/>
            <w:r>
              <w:rPr>
                <w:szCs w:val="20"/>
              </w:rPr>
              <w:t xml:space="preserve">, </w:t>
            </w:r>
            <w:proofErr w:type="spellStart"/>
            <w:r>
              <w:rPr>
                <w:szCs w:val="20"/>
              </w:rPr>
              <w:t>AoD</w:t>
            </w:r>
            <w:proofErr w:type="spellEnd"/>
            <w:r>
              <w:rPr>
                <w:szCs w:val="20"/>
              </w:rPr>
              <w:t xml:space="preserve">, </w:t>
            </w:r>
            <w:proofErr w:type="spellStart"/>
            <w:r>
              <w:rPr>
                <w:szCs w:val="20"/>
              </w:rPr>
              <w:t>ZoA</w:t>
            </w:r>
            <w:proofErr w:type="spellEnd"/>
            <w:r>
              <w:rPr>
                <w:szCs w:val="20"/>
              </w:rPr>
              <w:t xml:space="preserve">, </w:t>
            </w:r>
            <w:proofErr w:type="spellStart"/>
            <w:r>
              <w:rPr>
                <w:szCs w:val="20"/>
              </w:rPr>
              <w:t>ZoD</w:t>
            </w:r>
            <w:proofErr w:type="spellEnd"/>
            <w:r>
              <w:rPr>
                <w:szCs w:val="20"/>
              </w:rPr>
              <w:t>), Delay, phase, Doppler shift, Amplitude</w:t>
            </w:r>
          </w:p>
          <w:p w14:paraId="2BC88957" w14:textId="77777777" w:rsidR="00FF684C" w:rsidRDefault="0057259D">
            <w:pPr>
              <w:numPr>
                <w:ilvl w:val="0"/>
                <w:numId w:val="30"/>
              </w:numPr>
              <w:spacing w:before="120" w:line="280" w:lineRule="atLeast"/>
              <w:rPr>
                <w:szCs w:val="20"/>
              </w:rPr>
            </w:pPr>
            <w:r>
              <w:rPr>
                <w:szCs w:val="20"/>
              </w:rPr>
              <w:t>FFS: Impacts on the polarization</w:t>
            </w:r>
          </w:p>
          <w:p w14:paraId="47499A0F" w14:textId="77777777" w:rsidR="00FF684C" w:rsidRDefault="0057259D">
            <w:pPr>
              <w:spacing w:before="120" w:line="280" w:lineRule="atLeast"/>
              <w:rPr>
                <w:szCs w:val="20"/>
              </w:rPr>
            </w:pPr>
            <w:r>
              <w:rPr>
                <w:szCs w:val="20"/>
              </w:rPr>
              <w:t>The following options are considered:</w:t>
            </w:r>
          </w:p>
          <w:p w14:paraId="6DA807EA" w14:textId="77777777" w:rsidR="00FF684C" w:rsidRDefault="0057259D">
            <w:pPr>
              <w:numPr>
                <w:ilvl w:val="0"/>
                <w:numId w:val="30"/>
              </w:numPr>
              <w:spacing w:before="120" w:line="280" w:lineRule="atLeast"/>
              <w:rPr>
                <w:szCs w:val="20"/>
              </w:rPr>
            </w:pPr>
            <w:r>
              <w:rPr>
                <w:szCs w:val="20"/>
              </w:rPr>
              <w:t>Option-1: The cluster location-based approach, wherein the cluster location is obtained with following alternatives:</w:t>
            </w:r>
          </w:p>
          <w:p w14:paraId="62448D5F" w14:textId="77777777" w:rsidR="00FF684C" w:rsidRDefault="0057259D">
            <w:pPr>
              <w:numPr>
                <w:ilvl w:val="1"/>
                <w:numId w:val="31"/>
              </w:numPr>
              <w:spacing w:before="120" w:line="280" w:lineRule="atLeast"/>
              <w:rPr>
                <w:szCs w:val="20"/>
              </w:rPr>
            </w:pPr>
            <w:r>
              <w:rPr>
                <w:szCs w:val="20"/>
              </w:rPr>
              <w:t>Alt-1: cluster location is derived based on at least the distance between the BS/UE and clusters.</w:t>
            </w:r>
          </w:p>
          <w:p w14:paraId="7AF06EF8" w14:textId="77777777" w:rsidR="00FF684C" w:rsidRDefault="0057259D">
            <w:pPr>
              <w:pStyle w:val="a"/>
              <w:numPr>
                <w:ilvl w:val="1"/>
                <w:numId w:val="32"/>
              </w:numPr>
              <w:spacing w:line="280" w:lineRule="atLeast"/>
            </w:pPr>
            <w:r>
              <w:t xml:space="preserve">FFS: How to obtain the distance. </w:t>
            </w:r>
          </w:p>
          <w:p w14:paraId="74DE0ACA" w14:textId="77777777" w:rsidR="00FF684C" w:rsidRDefault="0057259D">
            <w:pPr>
              <w:pStyle w:val="a"/>
              <w:numPr>
                <w:ilvl w:val="1"/>
                <w:numId w:val="32"/>
              </w:numPr>
              <w:spacing w:line="280" w:lineRule="atLeast"/>
            </w:pPr>
            <w:r>
              <w:t>FFS: Other parameters.</w:t>
            </w:r>
          </w:p>
          <w:p w14:paraId="0550DA67" w14:textId="77777777" w:rsidR="00FF684C" w:rsidRDefault="0057259D">
            <w:pPr>
              <w:numPr>
                <w:ilvl w:val="1"/>
                <w:numId w:val="31"/>
              </w:numPr>
              <w:spacing w:before="120" w:line="280" w:lineRule="atLeast"/>
              <w:rPr>
                <w:szCs w:val="20"/>
              </w:rPr>
            </w:pPr>
            <w:r>
              <w:rPr>
                <w:szCs w:val="20"/>
              </w:rPr>
              <w:t>Alt-2: cluster location is directly dropped and generated.</w:t>
            </w:r>
          </w:p>
          <w:p w14:paraId="09D74E01" w14:textId="77777777" w:rsidR="00FF684C" w:rsidRDefault="0057259D">
            <w:pPr>
              <w:numPr>
                <w:ilvl w:val="0"/>
                <w:numId w:val="30"/>
              </w:numPr>
              <w:spacing w:before="120" w:line="280" w:lineRule="atLeast"/>
              <w:rPr>
                <w:szCs w:val="20"/>
              </w:rPr>
            </w:pPr>
            <w:r>
              <w:rPr>
                <w:szCs w:val="20"/>
              </w:rPr>
              <w:t>Option-2: The parameter-based approach with following detailed alternatives:</w:t>
            </w:r>
          </w:p>
          <w:p w14:paraId="23D832C3" w14:textId="77777777" w:rsidR="00FF684C" w:rsidRDefault="0057259D">
            <w:pPr>
              <w:numPr>
                <w:ilvl w:val="1"/>
                <w:numId w:val="31"/>
              </w:numPr>
              <w:spacing w:before="120" w:line="280" w:lineRule="atLeast"/>
              <w:rPr>
                <w:szCs w:val="20"/>
              </w:rPr>
            </w:pPr>
            <w:r>
              <w:rPr>
                <w:szCs w:val="20"/>
              </w:rPr>
              <w:t xml:space="preserve">Alt-1: Introduce the model of variation rate of parameter over antenna elements. </w:t>
            </w:r>
          </w:p>
          <w:p w14:paraId="382037BC" w14:textId="77777777" w:rsidR="00FF684C" w:rsidRDefault="0057259D">
            <w:pPr>
              <w:numPr>
                <w:ilvl w:val="1"/>
                <w:numId w:val="31"/>
              </w:numPr>
              <w:spacing w:before="120" w:line="280" w:lineRule="atLeast"/>
              <w:rPr>
                <w:szCs w:val="20"/>
              </w:rPr>
            </w:pPr>
            <w:r>
              <w:rPr>
                <w:szCs w:val="20"/>
              </w:rPr>
              <w:t>Alt-2: Modelling the variation by taking the existing spatial consistency procedure of TR 38.901 as baseline.</w:t>
            </w:r>
          </w:p>
          <w:p w14:paraId="4706F96B" w14:textId="77777777" w:rsidR="00FF684C" w:rsidRDefault="0057259D">
            <w:pPr>
              <w:numPr>
                <w:ilvl w:val="0"/>
                <w:numId w:val="33"/>
              </w:numPr>
              <w:spacing w:before="120" w:line="280" w:lineRule="atLeast"/>
              <w:rPr>
                <w:szCs w:val="20"/>
              </w:rPr>
            </w:pPr>
            <w:r>
              <w:rPr>
                <w:szCs w:val="20"/>
              </w:rPr>
              <w:t>Option-3: The curvature-based approach</w:t>
            </w:r>
          </w:p>
          <w:p w14:paraId="719B5AB4" w14:textId="77777777" w:rsidR="00FF684C" w:rsidRDefault="0057259D">
            <w:pPr>
              <w:spacing w:before="120" w:line="280" w:lineRule="atLeast"/>
              <w:rPr>
                <w:rFonts w:eastAsia="等线"/>
                <w:b/>
                <w:bCs/>
                <w:szCs w:val="20"/>
                <w:highlight w:val="green"/>
              </w:rPr>
            </w:pPr>
            <w:r>
              <w:rPr>
                <w:rFonts w:eastAsia="等线"/>
                <w:b/>
                <w:bCs/>
                <w:szCs w:val="20"/>
                <w:highlight w:val="green"/>
              </w:rPr>
              <w:lastRenderedPageBreak/>
              <w:t>Agreement</w:t>
            </w:r>
          </w:p>
          <w:p w14:paraId="6FF3AD9D" w14:textId="77777777" w:rsidR="00FF684C" w:rsidRDefault="0057259D">
            <w:pPr>
              <w:spacing w:before="120" w:line="280" w:lineRule="atLeast"/>
              <w:rPr>
                <w:szCs w:val="20"/>
              </w:rPr>
            </w:pPr>
            <w:r>
              <w:rPr>
                <w:szCs w:val="20"/>
              </w:rPr>
              <w:t>To align the understanding of the terminology for channel model study, the following figures are considered as the reference:</w:t>
            </w:r>
          </w:p>
          <w:p w14:paraId="72585465" w14:textId="77777777" w:rsidR="00FF684C" w:rsidRDefault="0057259D">
            <w:pPr>
              <w:numPr>
                <w:ilvl w:val="0"/>
                <w:numId w:val="24"/>
              </w:numPr>
              <w:spacing w:before="120" w:line="280" w:lineRule="atLeast"/>
              <w:rPr>
                <w:szCs w:val="20"/>
              </w:rPr>
            </w:pPr>
            <w:r>
              <w:rPr>
                <w:szCs w:val="20"/>
              </w:rPr>
              <w:t>For non-direct path:</w:t>
            </w:r>
          </w:p>
          <w:p w14:paraId="41AAAA57" w14:textId="77777777" w:rsidR="00FF684C" w:rsidRDefault="0057259D">
            <w:pPr>
              <w:pStyle w:val="a"/>
              <w:numPr>
                <w:ilvl w:val="0"/>
                <w:numId w:val="0"/>
              </w:numPr>
              <w:spacing w:line="280" w:lineRule="atLeast"/>
              <w:rPr>
                <w:highlight w:val="cyan"/>
              </w:rPr>
            </w:pPr>
            <w:r>
              <w:rPr>
                <w:noProof/>
                <w:lang w:val="en-US"/>
              </w:rPr>
              <w:drawing>
                <wp:inline distT="0" distB="0" distL="0" distR="0" wp14:anchorId="0B556B27" wp14:editId="66FC77FB">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B55AAFD" w14:textId="77777777" w:rsidR="00FF684C" w:rsidRDefault="00FF684C">
            <w:pPr>
              <w:pStyle w:val="a"/>
              <w:numPr>
                <w:ilvl w:val="0"/>
                <w:numId w:val="0"/>
              </w:numPr>
              <w:ind w:left="360"/>
            </w:pPr>
          </w:p>
        </w:tc>
      </w:tr>
    </w:tbl>
    <w:p w14:paraId="41A1394A" w14:textId="77777777" w:rsidR="00FF684C" w:rsidRDefault="0057259D">
      <w:pPr>
        <w:numPr>
          <w:ilvl w:val="0"/>
          <w:numId w:val="34"/>
        </w:numPr>
        <w:spacing w:before="120"/>
        <w:rPr>
          <w:szCs w:val="20"/>
        </w:rPr>
      </w:pPr>
      <w:r>
        <w:rPr>
          <w:rFonts w:hint="eastAsia"/>
          <w:szCs w:val="20"/>
        </w:rPr>
        <w:lastRenderedPageBreak/>
        <w:t>Issue#1: Antenna element-wise channel parameters for the non-direct paths:</w:t>
      </w:r>
    </w:p>
    <w:p w14:paraId="611FB5D4" w14:textId="77777777" w:rsidR="00FF684C" w:rsidRDefault="0057259D">
      <w:pPr>
        <w:rPr>
          <w:bCs/>
          <w:szCs w:val="20"/>
        </w:rPr>
      </w:pPr>
      <w:r>
        <w:rPr>
          <w:szCs w:val="20"/>
        </w:rPr>
        <w:t xml:space="preserve">As for the </w:t>
      </w:r>
      <w:r>
        <w:rPr>
          <w:rFonts w:hint="eastAsia"/>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Cs w:val="20"/>
        </w:rPr>
        <w:t>’</w:t>
      </w:r>
      <w:r>
        <w:rPr>
          <w:rFonts w:hint="eastAsia"/>
          <w:szCs w:val="20"/>
        </w:rPr>
        <w:t xml:space="preserve"> inputs, the majority companies share the detailed views on how to model the antenna element-wise channel parameters for the non-direct path between BS and UE</w:t>
      </w:r>
      <w:r>
        <w:rPr>
          <w:szCs w:val="20"/>
        </w:rPr>
        <w:t>.</w:t>
      </w:r>
    </w:p>
    <w:p w14:paraId="188F8014" w14:textId="77777777" w:rsidR="00FF684C" w:rsidRDefault="0057259D">
      <w:pPr>
        <w:rPr>
          <w:szCs w:val="20"/>
        </w:rPr>
      </w:pPr>
      <w:r>
        <w:rPr>
          <w:bCs/>
          <w:szCs w:val="20"/>
        </w:rPr>
        <w:t xml:space="preserve">Regarding which channel parameters are considered to be modeled as the antenna element-wise channel parameters for the non-direct paths between BS and UE, following are summarized according to companies’ input. </w:t>
      </w:r>
    </w:p>
    <w:p w14:paraId="54312E9F" w14:textId="77777777" w:rsidR="00FF684C" w:rsidRDefault="0057259D">
      <w:pPr>
        <w:pStyle w:val="a"/>
        <w:numPr>
          <w:ilvl w:val="0"/>
          <w:numId w:val="26"/>
        </w:numPr>
        <w:rPr>
          <w:lang w:val="en-US"/>
        </w:rPr>
      </w:pPr>
      <w:r>
        <w:rPr>
          <w:rFonts w:hint="eastAsia"/>
          <w:lang w:val="en-US"/>
        </w:rPr>
        <w:t xml:space="preserve">Angular domain parameters: </w:t>
      </w:r>
    </w:p>
    <w:p w14:paraId="7DD65BCE" w14:textId="77777777" w:rsidR="00FF684C" w:rsidRDefault="0057259D">
      <w:pPr>
        <w:pStyle w:val="a"/>
        <w:numPr>
          <w:ilvl w:val="0"/>
          <w:numId w:val="27"/>
        </w:numPr>
        <w:rPr>
          <w:lang w:val="en-US"/>
        </w:rPr>
      </w:pPr>
      <w:r>
        <w:rPr>
          <w:rFonts w:hint="eastAsia"/>
          <w:lang w:val="en-US"/>
        </w:rPr>
        <w:t>[Huawei, HiSilicon, InterDigital, Intel, OPPO, NVIDIA, BUPT, CMCC, MediaTek, CEWIT, Apple, ZTE] propose to model the antenna element-wise angular domain parameters.</w:t>
      </w:r>
    </w:p>
    <w:p w14:paraId="238CEA12" w14:textId="77777777" w:rsidR="00FF684C" w:rsidRDefault="0057259D">
      <w:pPr>
        <w:pStyle w:val="a"/>
        <w:numPr>
          <w:ilvl w:val="0"/>
          <w:numId w:val="27"/>
        </w:numPr>
        <w:rPr>
          <w:lang w:val="en-US"/>
        </w:rPr>
      </w:pPr>
      <w:r>
        <w:rPr>
          <w:rFonts w:hint="eastAsia"/>
          <w:lang w:val="en-US"/>
        </w:rPr>
        <w:t>[Qualcomm] proposes not to model the antenna element-wise angular domain parameters.</w:t>
      </w:r>
    </w:p>
    <w:p w14:paraId="6FFC6E28" w14:textId="77777777" w:rsidR="00FF684C" w:rsidRDefault="0057259D">
      <w:pPr>
        <w:pStyle w:val="a"/>
        <w:numPr>
          <w:ilvl w:val="0"/>
          <w:numId w:val="27"/>
        </w:numPr>
        <w:rPr>
          <w:lang w:val="en-US"/>
        </w:rPr>
      </w:pPr>
      <w:r>
        <w:rPr>
          <w:rFonts w:hint="eastAsia"/>
          <w:lang w:val="en-US"/>
        </w:rPr>
        <w:t>[vivo] proposes that whether the antenna element-wise angle needs to be modeled or not can be determined by evaluation results.</w:t>
      </w:r>
    </w:p>
    <w:p w14:paraId="421AE885" w14:textId="77777777" w:rsidR="00FF684C" w:rsidRDefault="0057259D">
      <w:pPr>
        <w:pStyle w:val="a"/>
        <w:numPr>
          <w:ilvl w:val="0"/>
          <w:numId w:val="26"/>
        </w:numPr>
        <w:rPr>
          <w:lang w:val="en-US"/>
        </w:rPr>
      </w:pPr>
      <w:r>
        <w:rPr>
          <w:rFonts w:hint="eastAsia"/>
          <w:lang w:val="en-US"/>
        </w:rPr>
        <w:t>Delay:</w:t>
      </w:r>
    </w:p>
    <w:p w14:paraId="1D57170D" w14:textId="77777777" w:rsidR="00FF684C" w:rsidRDefault="0057259D">
      <w:pPr>
        <w:pStyle w:val="a"/>
        <w:numPr>
          <w:ilvl w:val="0"/>
          <w:numId w:val="27"/>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311C144E" w14:textId="77777777" w:rsidR="00FF684C" w:rsidRDefault="0057259D">
      <w:pPr>
        <w:pStyle w:val="a"/>
        <w:numPr>
          <w:ilvl w:val="0"/>
          <w:numId w:val="0"/>
        </w:numPr>
        <w:ind w:leftChars="200" w:left="880" w:hangingChars="200" w:hanging="440"/>
        <w:rPr>
          <w:rFonts w:cs="Times"/>
          <w:lang w:val="en-US"/>
        </w:rPr>
      </w:pPr>
      <w:r>
        <w:rPr>
          <w:rFonts w:hint="eastAsia"/>
          <w:lang w:val="en-US"/>
        </w:rPr>
        <w:lastRenderedPageBreak/>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1D43D239" w14:textId="77777777" w:rsidR="00FF684C" w:rsidRDefault="0057259D">
      <w:pPr>
        <w:pStyle w:val="a"/>
        <w:numPr>
          <w:ilvl w:val="0"/>
          <w:numId w:val="0"/>
        </w:numPr>
        <w:ind w:leftChars="200" w:left="880" w:hangingChars="200" w:hanging="44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4DE49F09" w14:textId="77777777" w:rsidR="00FF684C" w:rsidRDefault="0057259D">
      <w:pPr>
        <w:pStyle w:val="a"/>
        <w:numPr>
          <w:ilvl w:val="0"/>
          <w:numId w:val="0"/>
        </w:numPr>
        <w:ind w:leftChars="200" w:left="880" w:hangingChars="200" w:hanging="44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6B5FD4D" w14:textId="77777777" w:rsidR="00FF684C" w:rsidRDefault="0057259D">
      <w:pPr>
        <w:pStyle w:val="a"/>
        <w:numPr>
          <w:ilvl w:val="0"/>
          <w:numId w:val="27"/>
        </w:numPr>
        <w:rPr>
          <w:lang w:val="en-US"/>
        </w:rPr>
      </w:pPr>
      <w:r>
        <w:rPr>
          <w:rFonts w:hint="eastAsia"/>
          <w:lang w:val="en-US"/>
        </w:rPr>
        <w:t xml:space="preserve">[Huawei, HiSilicon, vivo, Apple] propose that no change is needed on delay parameters. More specifically, </w:t>
      </w:r>
    </w:p>
    <w:p w14:paraId="1EC3556E" w14:textId="77777777" w:rsidR="00FF684C" w:rsidRDefault="0057259D">
      <w:pPr>
        <w:pStyle w:val="a"/>
        <w:numPr>
          <w:ilvl w:val="0"/>
          <w:numId w:val="0"/>
        </w:numPr>
        <w:ind w:leftChars="200" w:left="880" w:hangingChars="200" w:hanging="440"/>
        <w:rPr>
          <w:rFonts w:eastAsia="MS Mincho"/>
        </w:rPr>
      </w:pPr>
      <w:r>
        <w:rPr>
          <w:rFonts w:hint="eastAsia"/>
          <w:lang w:val="en-US"/>
        </w:rPr>
        <w:t xml:space="preserve">    [vivo] mentions that </w:t>
      </w:r>
      <w:r>
        <w:rPr>
          <w:rFonts w:eastAsiaTheme="minorEastAsia" w:hint="eastAsia"/>
          <w:lang w:val="en-US"/>
        </w:rPr>
        <w:t>s</w:t>
      </w:r>
      <w:proofErr w:type="spellStart"/>
      <w:r>
        <w:rPr>
          <w:rFonts w:eastAsiaTheme="minorEastAsia" w:hint="eastAsia"/>
        </w:rPr>
        <w:t>imilar</w:t>
      </w:r>
      <w:proofErr w:type="spellEnd"/>
      <w:r>
        <w:rPr>
          <w:rFonts w:eastAsiaTheme="minorEastAsia" w:hint="eastAsia"/>
        </w:rPr>
        <w:t xml:space="preserve"> to the direct path, due to the </w:t>
      </w:r>
      <w:r>
        <w:rPr>
          <w:rFonts w:eastAsia="MS Mincho" w:hint="eastAsia"/>
        </w:rPr>
        <w:t>A/D</w:t>
      </w:r>
      <w:r>
        <w:rPr>
          <w:rFonts w:eastAsiaTheme="minorEastAsia"/>
        </w:rPr>
        <w:t xml:space="preserve"> sampling interval</w:t>
      </w:r>
      <w:r>
        <w:rPr>
          <w:rFonts w:eastAsia="MS Mincho" w:hint="eastAsia"/>
        </w:rPr>
        <w:t>,</w:t>
      </w:r>
      <w:r>
        <w:rPr>
          <w:rFonts w:eastAsiaTheme="minorEastAsia"/>
        </w:rPr>
        <w:t xml:space="preserve"> </w:t>
      </w:r>
      <w:r>
        <w:rPr>
          <w:rFonts w:eastAsia="MS Mincho" w:hint="eastAsia"/>
        </w:rPr>
        <w:t xml:space="preserve">small difference does not affect the </w:t>
      </w:r>
      <w:r>
        <w:rPr>
          <w:rFonts w:eastAsiaTheme="minorEastAsia"/>
        </w:rPr>
        <w:t>channel frequency response</w:t>
      </w:r>
      <w:r>
        <w:rPr>
          <w:rFonts w:eastAsia="MS Mincho" w:hint="eastAsia"/>
        </w:rPr>
        <w:t xml:space="preserve"> after DFT processing.</w:t>
      </w:r>
    </w:p>
    <w:p w14:paraId="46B12A5D" w14:textId="77777777" w:rsidR="00FF684C" w:rsidRDefault="0057259D">
      <w:pPr>
        <w:pStyle w:val="a"/>
        <w:numPr>
          <w:ilvl w:val="0"/>
          <w:numId w:val="26"/>
        </w:numPr>
        <w:rPr>
          <w:lang w:val="en-US"/>
        </w:rPr>
      </w:pPr>
      <w:r>
        <w:rPr>
          <w:rFonts w:hint="eastAsia"/>
          <w:lang w:val="en-US"/>
        </w:rPr>
        <w:t>Phase:</w:t>
      </w:r>
    </w:p>
    <w:p w14:paraId="15B2FD9E" w14:textId="77777777" w:rsidR="00FF684C" w:rsidRDefault="0057259D">
      <w:pPr>
        <w:pStyle w:val="a"/>
        <w:numPr>
          <w:ilvl w:val="0"/>
          <w:numId w:val="27"/>
        </w:numPr>
        <w:rPr>
          <w:lang w:val="en-US"/>
        </w:rPr>
      </w:pPr>
      <w:r>
        <w:rPr>
          <w:rFonts w:hint="eastAsia"/>
          <w:lang w:val="en-US"/>
        </w:rPr>
        <w:t xml:space="preserve">[Huawei, HiSilicon, InterDigital, Intel, ZTE, vivo, OPPO, NVIDIA, BUPT, CMCC, MediaTek, Apple, CEWIT, Qualcomm, ZTE] propose that the antenna element-wise phase parameters shall be modeled for the non-direct path. </w:t>
      </w:r>
    </w:p>
    <w:p w14:paraId="0EB842FC" w14:textId="77777777" w:rsidR="00FF684C" w:rsidRDefault="0057259D">
      <w:pPr>
        <w:pStyle w:val="a"/>
        <w:numPr>
          <w:ilvl w:val="0"/>
          <w:numId w:val="26"/>
        </w:numPr>
        <w:rPr>
          <w:lang w:val="en-US"/>
        </w:rPr>
      </w:pPr>
      <w:r>
        <w:rPr>
          <w:rFonts w:hint="eastAsia"/>
          <w:lang w:val="en-US"/>
        </w:rPr>
        <w:t>Doppler shift:</w:t>
      </w:r>
    </w:p>
    <w:p w14:paraId="4DEE73F2" w14:textId="77777777" w:rsidR="00FF684C" w:rsidRDefault="0057259D">
      <w:pPr>
        <w:pStyle w:val="a"/>
        <w:numPr>
          <w:ilvl w:val="0"/>
          <w:numId w:val="27"/>
        </w:numPr>
        <w:rPr>
          <w:lang w:val="en-US"/>
        </w:rPr>
      </w:pPr>
      <w:r>
        <w:rPr>
          <w:rFonts w:hint="eastAsia"/>
          <w:lang w:val="en-US"/>
        </w:rPr>
        <w:t xml:space="preserve">[Intel, OPPO, NVIDIA, MediaTek, Apple, ZTE] propose to model the antenna element-wise Doppler shift parameters. </w:t>
      </w:r>
    </w:p>
    <w:p w14:paraId="4FE2DFCF" w14:textId="77777777" w:rsidR="00FF684C" w:rsidRDefault="0057259D">
      <w:pPr>
        <w:pStyle w:val="a"/>
        <w:numPr>
          <w:ilvl w:val="0"/>
          <w:numId w:val="27"/>
        </w:numPr>
        <w:rPr>
          <w:lang w:val="en-US"/>
        </w:rPr>
      </w:pPr>
      <w:r>
        <w:rPr>
          <w:rFonts w:hint="eastAsia"/>
          <w:lang w:val="en-US"/>
        </w:rPr>
        <w:t>[Huawei, CEWiT] proposes that no change is needed on the Doppler shift parameters.</w:t>
      </w:r>
    </w:p>
    <w:p w14:paraId="4DB0DA52" w14:textId="77777777" w:rsidR="00FF684C" w:rsidRDefault="0057259D">
      <w:pPr>
        <w:pStyle w:val="a"/>
        <w:numPr>
          <w:ilvl w:val="0"/>
          <w:numId w:val="27"/>
        </w:numPr>
        <w:rPr>
          <w:lang w:val="en-US"/>
        </w:rPr>
      </w:pPr>
      <w:r>
        <w:rPr>
          <w:rFonts w:hint="eastAsia"/>
          <w:lang w:val="en-US"/>
        </w:rPr>
        <w:t>[vivo] proposes that if antenna element-wise angle has been modeled, Doppler shift can be modeled in the same way as angle.</w:t>
      </w:r>
    </w:p>
    <w:p w14:paraId="14B458A1" w14:textId="77777777" w:rsidR="00FF684C" w:rsidRDefault="0057259D">
      <w:pPr>
        <w:pStyle w:val="a"/>
        <w:numPr>
          <w:ilvl w:val="0"/>
          <w:numId w:val="26"/>
        </w:numPr>
        <w:rPr>
          <w:lang w:val="en-US"/>
        </w:rPr>
      </w:pPr>
      <w:r>
        <w:rPr>
          <w:rFonts w:hint="eastAsia"/>
          <w:lang w:val="en-US"/>
        </w:rPr>
        <w:t>Amplitude:</w:t>
      </w:r>
    </w:p>
    <w:p w14:paraId="65B8CDFC" w14:textId="77777777" w:rsidR="00FF684C" w:rsidRDefault="0057259D">
      <w:pPr>
        <w:pStyle w:val="a"/>
        <w:numPr>
          <w:ilvl w:val="0"/>
          <w:numId w:val="27"/>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w:t>
      </w:r>
      <w:proofErr w:type="spellStart"/>
      <w:proofErr w:type="gramStart"/>
      <w:r>
        <w:rPr>
          <w:rFonts w:hint="eastAsia"/>
          <w:lang w:val="en-US"/>
        </w:rPr>
        <w:t>ZTE,vivo</w:t>
      </w:r>
      <w:proofErr w:type="spellEnd"/>
      <w:proofErr w:type="gramEnd"/>
      <w:r>
        <w:rPr>
          <w:rFonts w:hint="eastAsia"/>
          <w:lang w:val="en-US"/>
        </w:rPr>
        <w:t xml:space="preserve">, Apple, </w:t>
      </w:r>
      <w:proofErr w:type="spellStart"/>
      <w:r>
        <w:rPr>
          <w:rFonts w:hint="eastAsia"/>
          <w:lang w:val="en-US"/>
        </w:rPr>
        <w:t>CEWiT</w:t>
      </w:r>
      <w:proofErr w:type="spellEnd"/>
      <w:r>
        <w:rPr>
          <w:rFonts w:hint="eastAsia"/>
          <w:lang w:val="en-US"/>
        </w:rPr>
        <w:t xml:space="preserve">, Qualcomm] propose there is no need to model the antenna element-wise amplitude. </w:t>
      </w:r>
    </w:p>
    <w:p w14:paraId="7DC330E8" w14:textId="77777777" w:rsidR="00FF684C" w:rsidRDefault="0057259D">
      <w:pPr>
        <w:pStyle w:val="a"/>
        <w:numPr>
          <w:ilvl w:val="0"/>
          <w:numId w:val="27"/>
        </w:numPr>
        <w:rPr>
          <w:lang w:val="en-US"/>
        </w:rPr>
      </w:pPr>
      <w:r>
        <w:rPr>
          <w:rFonts w:hint="eastAsia"/>
          <w:lang w:val="en-US"/>
        </w:rPr>
        <w:t>[Intel, OPPO, NVIDIA, MediaTek] propose that the antenna element-wise amplitude can be considered.</w:t>
      </w:r>
    </w:p>
    <w:p w14:paraId="443837DB" w14:textId="77777777" w:rsidR="00FF684C" w:rsidRDefault="0057259D">
      <w:pPr>
        <w:pStyle w:val="a"/>
        <w:numPr>
          <w:ilvl w:val="0"/>
          <w:numId w:val="26"/>
        </w:numPr>
        <w:rPr>
          <w:lang w:val="en-US"/>
        </w:rPr>
      </w:pPr>
      <w:r>
        <w:rPr>
          <w:rFonts w:hint="eastAsia"/>
          <w:lang w:val="en-US"/>
        </w:rPr>
        <w:t>Polarization matrix:</w:t>
      </w:r>
    </w:p>
    <w:p w14:paraId="3BC3A4E6" w14:textId="77777777" w:rsidR="00FF684C" w:rsidRDefault="0057259D">
      <w:pPr>
        <w:pStyle w:val="a"/>
        <w:numPr>
          <w:ilvl w:val="0"/>
          <w:numId w:val="27"/>
        </w:numPr>
        <w:rPr>
          <w:lang w:val="en-US"/>
        </w:rPr>
      </w:pPr>
      <w:r>
        <w:rPr>
          <w:rFonts w:hint="eastAsia"/>
          <w:lang w:val="en-US"/>
        </w:rPr>
        <w:t>[Huawei, HiSilicon, InterDigital, Intel, Apple, CEWiT, ZTE, Qualcomm] propose that no changes are expected on the polarization matrix.</w:t>
      </w:r>
    </w:p>
    <w:p w14:paraId="5B99EB50" w14:textId="77777777" w:rsidR="00FF684C" w:rsidRDefault="0057259D">
      <w:pPr>
        <w:rPr>
          <w:bCs/>
          <w:szCs w:val="20"/>
        </w:rPr>
      </w:pPr>
      <w:r>
        <w:rPr>
          <w:rFonts w:hint="eastAsia"/>
          <w:bCs/>
          <w:szCs w:val="20"/>
        </w:rPr>
        <w:t xml:space="preserve">Additionally, similar as the direct path, </w:t>
      </w:r>
      <w:r>
        <w:rPr>
          <w:bCs/>
          <w:szCs w:val="20"/>
        </w:rPr>
        <w:t xml:space="preserve">[Qualcomm] proposes that </w:t>
      </w:r>
      <w:r>
        <w:rPr>
          <w:rFonts w:hint="eastAsia"/>
          <w:bCs/>
          <w:szCs w:val="20"/>
        </w:rPr>
        <w:t>how accurately we need to model spherical wavefront model shall be considered</w:t>
      </w:r>
      <w:r>
        <w:rPr>
          <w:bCs/>
          <w:szCs w:val="20"/>
        </w:rPr>
        <w:t xml:space="preserve">, then different options can be considered based on overall impact on simulation outcomes. </w:t>
      </w:r>
      <w:r>
        <w:rPr>
          <w:rFonts w:hint="eastAsia"/>
          <w:bCs/>
          <w:szCs w:val="20"/>
        </w:rPr>
        <w:t xml:space="preserve"> </w:t>
      </w:r>
    </w:p>
    <w:p w14:paraId="3AE53B26" w14:textId="77777777" w:rsidR="00FF684C" w:rsidRDefault="0057259D">
      <w:pPr>
        <w:numPr>
          <w:ilvl w:val="0"/>
          <w:numId w:val="35"/>
        </w:numPr>
        <w:rPr>
          <w:szCs w:val="20"/>
        </w:rPr>
      </w:pPr>
      <w:r>
        <w:rPr>
          <w:szCs w:val="20"/>
        </w:rPr>
        <w:t xml:space="preserve">Issue#2: </w:t>
      </w:r>
      <w:r>
        <w:rPr>
          <w:rFonts w:hint="eastAsia"/>
          <w:szCs w:val="20"/>
        </w:rPr>
        <w:t>Methods to determine the antenna element-wise channel parameters</w:t>
      </w:r>
    </w:p>
    <w:p w14:paraId="071AE78A" w14:textId="77777777" w:rsidR="00FF684C" w:rsidRDefault="0057259D">
      <w:pPr>
        <w:rPr>
          <w:bCs/>
          <w:szCs w:val="20"/>
        </w:rPr>
      </w:pPr>
      <w:r>
        <w:rPr>
          <w:rFonts w:hint="eastAsia"/>
          <w:szCs w:val="20"/>
        </w:rPr>
        <w:t>Besides</w:t>
      </w:r>
      <w:r>
        <w:rPr>
          <w:szCs w:val="20"/>
        </w:rPr>
        <w:t xml:space="preserve">, </w:t>
      </w:r>
      <w:r>
        <w:rPr>
          <w:rFonts w:hint="eastAsia"/>
          <w:szCs w:val="20"/>
        </w:rPr>
        <w:t xml:space="preserve">in last meeting, three options have been proposed </w:t>
      </w:r>
      <w:r>
        <w:rPr>
          <w:szCs w:val="20"/>
        </w:rPr>
        <w:t>regarding how to calculate the antenna element-wise channel parameters for the non-direct path</w:t>
      </w:r>
      <w:r>
        <w:rPr>
          <w:rFonts w:hint="eastAsia"/>
          <w:szCs w:val="20"/>
        </w:rPr>
        <w:t>.</w:t>
      </w:r>
      <w:r>
        <w:rPr>
          <w:szCs w:val="20"/>
        </w:rPr>
        <w:t xml:space="preserve"> </w:t>
      </w:r>
      <w:r>
        <w:rPr>
          <w:rFonts w:hint="eastAsia"/>
          <w:szCs w:val="20"/>
        </w:rPr>
        <w:t xml:space="preserve">[vivo, LGE, Fujitsu, </w:t>
      </w:r>
      <w:r>
        <w:rPr>
          <w:rFonts w:hint="eastAsia"/>
          <w:bCs/>
          <w:szCs w:val="20"/>
        </w:rPr>
        <w:t>Samsung</w:t>
      </w:r>
      <w:r>
        <w:rPr>
          <w:rFonts w:hint="eastAsia"/>
          <w:szCs w:val="20"/>
        </w:rPr>
        <w:t xml:space="preserve">] highlight that </w:t>
      </w:r>
      <w:r>
        <w:rPr>
          <w:rFonts w:hint="eastAsia"/>
          <w:bCs/>
          <w:szCs w:val="20"/>
        </w:rPr>
        <w:t>it</w:t>
      </w:r>
      <w:r>
        <w:rPr>
          <w:bCs/>
          <w:szCs w:val="20"/>
        </w:rPr>
        <w:t>’</w:t>
      </w:r>
      <w:r>
        <w:rPr>
          <w:rFonts w:hint="eastAsia"/>
          <w:bCs/>
          <w:szCs w:val="20"/>
        </w:rPr>
        <w:t xml:space="preserve">s better to down select one option from the three options </w:t>
      </w:r>
      <w:r>
        <w:rPr>
          <w:bCs/>
          <w:szCs w:val="20"/>
        </w:rPr>
        <w:t>considering</w:t>
      </w:r>
      <w:r>
        <w:rPr>
          <w:rFonts w:hint="eastAsia"/>
          <w:bCs/>
          <w:szCs w:val="20"/>
        </w:rPr>
        <w:t xml:space="preserve"> the cost of computational complexity of simulations and the characteristics of all options</w:t>
      </w:r>
      <w:r>
        <w:rPr>
          <w:rFonts w:hint="eastAsia"/>
          <w:szCs w:val="20"/>
        </w:rPr>
        <w:t xml:space="preserve">. And </w:t>
      </w:r>
      <w:r>
        <w:rPr>
          <w:szCs w:val="20"/>
        </w:rPr>
        <w:t>following</w:t>
      </w:r>
      <w:r>
        <w:rPr>
          <w:rFonts w:hint="eastAsia"/>
          <w:szCs w:val="20"/>
        </w:rPr>
        <w:t xml:space="preserve"> views</w:t>
      </w:r>
      <w:r>
        <w:rPr>
          <w:szCs w:val="20"/>
        </w:rPr>
        <w:t xml:space="preserve"> are summarized</w:t>
      </w:r>
      <w:r>
        <w:rPr>
          <w:rFonts w:hint="eastAsia"/>
          <w:szCs w:val="20"/>
        </w:rPr>
        <w:t xml:space="preserve"> according to companies</w:t>
      </w:r>
      <w:r>
        <w:rPr>
          <w:szCs w:val="20"/>
        </w:rPr>
        <w:t>’</w:t>
      </w:r>
      <w:r>
        <w:rPr>
          <w:rFonts w:hint="eastAsia"/>
          <w:szCs w:val="20"/>
        </w:rPr>
        <w:t xml:space="preserve"> inputs</w:t>
      </w:r>
      <w:r>
        <w:rPr>
          <w:szCs w:val="20"/>
        </w:rPr>
        <w:t>:</w:t>
      </w:r>
    </w:p>
    <w:p w14:paraId="2E315E98" w14:textId="77777777" w:rsidR="00FF684C" w:rsidRDefault="0057259D">
      <w:pPr>
        <w:pStyle w:val="a"/>
        <w:numPr>
          <w:ilvl w:val="0"/>
          <w:numId w:val="26"/>
        </w:numPr>
      </w:pPr>
      <w:r>
        <w:rPr>
          <w:rFonts w:hint="eastAsia"/>
          <w:szCs w:val="24"/>
          <w:lang w:val="en-US"/>
        </w:rPr>
        <w:t>Option-1: [</w:t>
      </w:r>
      <w:r>
        <w:rPr>
          <w:rFonts w:eastAsia="宋体" w:hint="eastAsia"/>
          <w:lang w:val="en-US"/>
        </w:rPr>
        <w:t xml:space="preserve">Huawei, HiSilicon, InterDigital, vivo, OPPO, </w:t>
      </w:r>
      <w:r>
        <w:rPr>
          <w:rFonts w:hint="eastAsia"/>
          <w:szCs w:val="24"/>
          <w:lang w:val="en-US"/>
        </w:rPr>
        <w:t xml:space="preserve">Fujitsu, </w:t>
      </w:r>
      <w:r>
        <w:rPr>
          <w:rFonts w:eastAsia="宋体" w:hint="eastAsia"/>
          <w:lang w:val="en-US"/>
        </w:rPr>
        <w:t xml:space="preserve">NVIDIA, Apple, Qualcomm, CEWiT, </w:t>
      </w:r>
      <w:r>
        <w:rPr>
          <w:rFonts w:eastAsia="宋体" w:hint="eastAsia"/>
          <w:szCs w:val="24"/>
          <w:lang w:val="en-US"/>
        </w:rPr>
        <w:t>BUPT, CMCC</w:t>
      </w:r>
      <w:r>
        <w:rPr>
          <w:rFonts w:hint="eastAsia"/>
          <w:szCs w:val="24"/>
          <w:lang w:val="en-US"/>
        </w:rPr>
        <w:t>]</w:t>
      </w:r>
    </w:p>
    <w:p w14:paraId="3706AF4E" w14:textId="77777777" w:rsidR="00FF684C" w:rsidRDefault="0057259D">
      <w:pPr>
        <w:pStyle w:val="a"/>
        <w:numPr>
          <w:ilvl w:val="0"/>
          <w:numId w:val="27"/>
        </w:numPr>
        <w:rPr>
          <w:szCs w:val="24"/>
        </w:rPr>
      </w:pPr>
      <w:r>
        <w:t>Alt-1: [</w:t>
      </w:r>
      <w:r>
        <w:rPr>
          <w:rFonts w:eastAsia="宋体" w:hint="eastAsia"/>
          <w:lang w:val="en-US"/>
        </w:rPr>
        <w:t>Huawei, HiSilicon, InterDigital, vivo, OPPO, Apple, Qualcomm</w:t>
      </w:r>
      <w:r>
        <w:t>]</w:t>
      </w:r>
      <w:r>
        <w:rPr>
          <w:rFonts w:eastAsia="宋体" w:hint="eastAsia"/>
          <w:lang w:val="en-US"/>
        </w:rPr>
        <w:t>. More specifically,</w:t>
      </w:r>
    </w:p>
    <w:p w14:paraId="1680251F" w14:textId="77777777" w:rsidR="00FF684C" w:rsidRDefault="0057259D">
      <w:pPr>
        <w:pStyle w:val="a"/>
        <w:numPr>
          <w:ilvl w:val="0"/>
          <w:numId w:val="0"/>
        </w:numPr>
        <w:ind w:left="860"/>
        <w:rPr>
          <w:rFonts w:eastAsia="宋体"/>
          <w:szCs w:val="24"/>
        </w:rPr>
      </w:pPr>
      <w:r>
        <w:rPr>
          <w:rFonts w:eastAsia="宋体" w:hint="eastAsia"/>
          <w:szCs w:val="24"/>
        </w:rPr>
        <w:lastRenderedPageBreak/>
        <w:t>[Huawei, HiSilicon, InterDigital, vivo, Qualcomm] proposes that the multi-bounce model shall be considered. And [vivo] highlights that that modeling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4D1CCB4F" w14:textId="77777777" w:rsidR="00FF684C" w:rsidRDefault="0057259D">
      <w:pPr>
        <w:pStyle w:val="a"/>
        <w:numPr>
          <w:ilvl w:val="0"/>
          <w:numId w:val="0"/>
        </w:numPr>
        <w:ind w:left="860"/>
        <w:rPr>
          <w:szCs w:val="24"/>
        </w:rPr>
      </w:pPr>
      <w:r>
        <w:rPr>
          <w:rFonts w:eastAsia="宋体" w:hint="eastAsia"/>
          <w:szCs w:val="24"/>
          <w:lang w:val="en-US"/>
        </w:rPr>
        <w:t>[Huawei, HiSilicon,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64B0869D" w14:textId="77777777" w:rsidR="00FF684C" w:rsidRDefault="0057259D">
      <w:pPr>
        <w:pStyle w:val="a"/>
        <w:numPr>
          <w:ilvl w:val="0"/>
          <w:numId w:val="0"/>
        </w:numPr>
        <w:ind w:left="860"/>
        <w:rPr>
          <w:szCs w:val="24"/>
        </w:rPr>
      </w:pPr>
      <w:r>
        <w:rPr>
          <w:rFonts w:eastAsia="宋体" w:hint="eastAsia"/>
          <w:szCs w:val="24"/>
          <w:lang w:val="en-US"/>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63292AF8" w14:textId="77777777" w:rsidR="00FF684C" w:rsidRDefault="0057259D">
      <w:pPr>
        <w:pStyle w:val="a"/>
        <w:numPr>
          <w:ilvl w:val="0"/>
          <w:numId w:val="27"/>
        </w:numPr>
        <w:rPr>
          <w:szCs w:val="24"/>
        </w:rPr>
      </w:pPr>
      <w:r>
        <w:t>Alt-2: [</w:t>
      </w:r>
      <w:r>
        <w:rPr>
          <w:rFonts w:eastAsia="宋体" w:hint="eastAsia"/>
          <w:lang w:val="en-US"/>
        </w:rPr>
        <w:t>vivo, NVIDIA, CEWiT</w:t>
      </w:r>
      <w:r>
        <w:t xml:space="preserve">]. </w:t>
      </w:r>
      <w:r>
        <w:rPr>
          <w:rFonts w:eastAsia="宋体" w:hint="eastAsia"/>
          <w:lang w:val="en-US"/>
        </w:rPr>
        <w:t>More specifically,</w:t>
      </w:r>
    </w:p>
    <w:p w14:paraId="3D62688D" w14:textId="77777777" w:rsidR="00FF684C" w:rsidRDefault="0057259D">
      <w:pPr>
        <w:pStyle w:val="a"/>
        <w:numPr>
          <w:ilvl w:val="0"/>
          <w:numId w:val="0"/>
        </w:numPr>
        <w:ind w:left="860"/>
        <w:rPr>
          <w:rFonts w:eastAsia="宋体"/>
          <w:szCs w:val="24"/>
          <w:lang w:val="en-US"/>
        </w:rPr>
      </w:pPr>
      <w:r>
        <w:rPr>
          <w:rFonts w:eastAsia="宋体" w:hint="eastAsia"/>
          <w:lang w:val="en-US"/>
        </w:rPr>
        <w:t xml:space="preserve">[vivo] highlights that if RAN1 agrees on Alt-2 of Option-1, the multiple bounce models, where </w:t>
      </w:r>
      <w:r>
        <w:rPr>
          <w:rFonts w:eastAsia="MS Mincho" w:hint="eastAsia"/>
          <w:szCs w:val="24"/>
        </w:rPr>
        <w:t xml:space="preserve">the distance between the </w:t>
      </w:r>
      <w:r>
        <w:rPr>
          <w:rFonts w:eastAsia="MS Mincho"/>
          <w:szCs w:val="24"/>
        </w:rPr>
        <w:t>first</w:t>
      </w:r>
      <w:r>
        <w:rPr>
          <w:rFonts w:eastAsia="MS Mincho" w:hint="eastAsia"/>
          <w:szCs w:val="24"/>
        </w:rPr>
        <w:t xml:space="preserve">-bounce </w:t>
      </w:r>
      <w:r>
        <w:rPr>
          <w:rFonts w:eastAsia="MS Mincho"/>
          <w:szCs w:val="24"/>
        </w:rPr>
        <w:t xml:space="preserve">scatter </w:t>
      </w:r>
      <w:r>
        <w:rPr>
          <w:rFonts w:eastAsia="MS Mincho" w:hint="eastAsia"/>
          <w:szCs w:val="24"/>
        </w:rPr>
        <w:t>to</w:t>
      </w:r>
      <w:r>
        <w:rPr>
          <w:rFonts w:eastAsia="MS Mincho"/>
          <w:szCs w:val="24"/>
        </w:rPr>
        <w:t xml:space="preserve"> </w:t>
      </w:r>
      <w:r>
        <w:rPr>
          <w:rFonts w:eastAsia="MS Mincho" w:hint="eastAsia"/>
          <w:szCs w:val="24"/>
        </w:rPr>
        <w:t xml:space="preserve">the </w:t>
      </w:r>
      <w:r>
        <w:rPr>
          <w:rFonts w:eastAsia="MS Mincho"/>
          <w:szCs w:val="24"/>
        </w:rPr>
        <w:t>transmi</w:t>
      </w:r>
      <w:r>
        <w:rPr>
          <w:rFonts w:eastAsia="MS Mincho" w:hint="eastAsia"/>
          <w:szCs w:val="24"/>
        </w:rPr>
        <w:t>t</w:t>
      </w:r>
      <w:r>
        <w:rPr>
          <w:rFonts w:eastAsia="MS Mincho"/>
          <w:szCs w:val="24"/>
        </w:rPr>
        <w:t>ter</w:t>
      </w:r>
      <w:r>
        <w:rPr>
          <w:rFonts w:eastAsia="MS Mincho" w:hint="eastAsia"/>
          <w:szCs w:val="24"/>
        </w:rPr>
        <w:t xml:space="preserve"> and the </w:t>
      </w:r>
      <w:r>
        <w:rPr>
          <w:rFonts w:eastAsia="MS Mincho"/>
          <w:szCs w:val="24"/>
        </w:rPr>
        <w:t>last</w:t>
      </w:r>
      <w:r>
        <w:rPr>
          <w:rFonts w:eastAsia="MS Mincho" w:hint="eastAsia"/>
          <w:szCs w:val="24"/>
        </w:rPr>
        <w:t>-</w:t>
      </w:r>
      <w:r>
        <w:rPr>
          <w:rFonts w:eastAsia="MS Mincho"/>
          <w:szCs w:val="24"/>
        </w:rPr>
        <w:t>bounce scatter</w:t>
      </w:r>
      <w:r>
        <w:rPr>
          <w:rFonts w:eastAsia="MS Mincho" w:hint="eastAsia"/>
          <w:szCs w:val="24"/>
        </w:rPr>
        <w:t xml:space="preserve"> to receive</w:t>
      </w:r>
      <w:r>
        <w:rPr>
          <w:rFonts w:eastAsia="MS Mincho"/>
          <w:szCs w:val="24"/>
        </w:rPr>
        <w:t>r</w:t>
      </w:r>
      <w:r>
        <w:rPr>
          <w:rFonts w:eastAsia="MS Mincho" w:hint="eastAsia"/>
          <w:szCs w:val="24"/>
        </w:rPr>
        <w:t xml:space="preserve"> </w:t>
      </w:r>
      <w:r>
        <w:rPr>
          <w:rFonts w:eastAsia="宋体" w:hint="eastAsia"/>
          <w:szCs w:val="24"/>
          <w:lang w:val="en-US"/>
        </w:rPr>
        <w:t xml:space="preserve">that </w:t>
      </w:r>
      <w:r>
        <w:rPr>
          <w:rFonts w:eastAsia="MS Mincho" w:hint="eastAsia"/>
          <w:szCs w:val="24"/>
        </w:rPr>
        <w:t xml:space="preserve">are </w:t>
      </w:r>
      <w:r>
        <w:rPr>
          <w:rFonts w:eastAsia="宋体" w:hint="eastAsia"/>
          <w:szCs w:val="24"/>
        </w:rPr>
        <w:t>stochastically</w:t>
      </w:r>
      <w:r>
        <w:rPr>
          <w:rFonts w:eastAsia="MS Mincho" w:hint="eastAsia"/>
          <w:szCs w:val="24"/>
        </w:rPr>
        <w:t xml:space="preserve"> generated</w:t>
      </w:r>
      <w:r>
        <w:rPr>
          <w:rFonts w:eastAsia="宋体" w:hint="eastAsia"/>
          <w:szCs w:val="24"/>
          <w:lang w:val="en-US"/>
        </w:rPr>
        <w:t xml:space="preserve"> can be a starting point.</w:t>
      </w:r>
    </w:p>
    <w:p w14:paraId="0351B7C0" w14:textId="77777777" w:rsidR="00FF684C" w:rsidRDefault="0057259D">
      <w:pPr>
        <w:pStyle w:val="a"/>
        <w:numPr>
          <w:ilvl w:val="0"/>
          <w:numId w:val="0"/>
        </w:numPr>
        <w:ind w:left="860"/>
        <w:rPr>
          <w:rFonts w:eastAsia="宋体"/>
          <w:szCs w:val="24"/>
          <w:lang w:val="en-US"/>
        </w:rPr>
      </w:pPr>
      <w:r>
        <w:rPr>
          <w:rFonts w:eastAsia="宋体" w:hint="eastAsia"/>
          <w:szCs w:val="24"/>
          <w:lang w:val="en-US"/>
        </w:rPr>
        <w:t xml:space="preserve">[CEWiT] proposes that a cluster dropping boundary is identified and drops physical clusters only within the boundary, and modeling the first cluster and the last cluster locations are sufficient to incorporate the near-field effects. </w:t>
      </w:r>
    </w:p>
    <w:p w14:paraId="71030203" w14:textId="77777777" w:rsidR="00FF684C" w:rsidRDefault="0057259D">
      <w:pPr>
        <w:pStyle w:val="a"/>
        <w:numPr>
          <w:ilvl w:val="0"/>
          <w:numId w:val="27"/>
        </w:numPr>
        <w:rPr>
          <w:rFonts w:eastAsia="宋体"/>
          <w:szCs w:val="24"/>
          <w:lang w:val="en-US"/>
        </w:rPr>
      </w:pPr>
      <w:r>
        <w:rPr>
          <w:rFonts w:eastAsia="宋体"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宋体"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1B710EF3" w14:textId="77777777" w:rsidR="00FF684C" w:rsidRDefault="0057259D">
      <w:pPr>
        <w:pStyle w:val="a"/>
        <w:numPr>
          <w:ilvl w:val="0"/>
          <w:numId w:val="26"/>
        </w:numPr>
      </w:pPr>
      <w:r>
        <w:t>Option-2: [</w:t>
      </w:r>
      <w:r>
        <w:rPr>
          <w:rFonts w:eastAsia="宋体" w:hint="eastAsia"/>
          <w:lang w:val="en-US"/>
        </w:rPr>
        <w:t>Intel, ZTE, CATT, MediaTek</w:t>
      </w:r>
      <w:r>
        <w:t>]</w:t>
      </w:r>
      <w:r>
        <w:rPr>
          <w:rFonts w:eastAsia="宋体" w:hint="eastAsia"/>
          <w:lang w:val="en-US"/>
        </w:rPr>
        <w:t>.</w:t>
      </w:r>
    </w:p>
    <w:p w14:paraId="5B575339" w14:textId="77777777" w:rsidR="00FF684C" w:rsidRDefault="0057259D">
      <w:pPr>
        <w:pStyle w:val="a"/>
        <w:numPr>
          <w:ilvl w:val="0"/>
          <w:numId w:val="27"/>
        </w:numPr>
        <w:rPr>
          <w:szCs w:val="24"/>
        </w:rPr>
      </w:pPr>
      <w:r>
        <w:t xml:space="preserve">Alt-1: </w:t>
      </w:r>
      <w:r>
        <w:rPr>
          <w:rFonts w:eastAsia="宋体" w:hint="eastAsia"/>
          <w:lang w:val="en-US"/>
        </w:rPr>
        <w:t>no company prefers to the Alt-1 of Option-2.</w:t>
      </w:r>
      <w:r>
        <w:t xml:space="preserve"> </w:t>
      </w:r>
      <w:r>
        <w:rPr>
          <w:rFonts w:hint="eastAsia"/>
          <w:szCs w:val="24"/>
        </w:rPr>
        <w:t xml:space="preserve">  </w:t>
      </w:r>
    </w:p>
    <w:p w14:paraId="40208E78" w14:textId="77777777" w:rsidR="00FF684C" w:rsidRDefault="0057259D">
      <w:pPr>
        <w:pStyle w:val="a"/>
        <w:numPr>
          <w:ilvl w:val="0"/>
          <w:numId w:val="27"/>
        </w:numPr>
        <w:rPr>
          <w:szCs w:val="24"/>
        </w:rPr>
      </w:pPr>
      <w:r>
        <w:t>Alt-2: [</w:t>
      </w:r>
      <w:r>
        <w:rPr>
          <w:rFonts w:eastAsia="宋体" w:hint="eastAsia"/>
          <w:lang w:val="en-US"/>
        </w:rPr>
        <w:t>Intel, ZTE, CATT, MediaTek</w:t>
      </w:r>
      <w:r>
        <w:t>]</w:t>
      </w:r>
      <w:r>
        <w:rPr>
          <w:rFonts w:eastAsia="宋体" w:hint="eastAsia"/>
          <w:lang w:val="en-US"/>
        </w:rPr>
        <w:t>. More specifically,</w:t>
      </w:r>
    </w:p>
    <w:p w14:paraId="3C06667D" w14:textId="77777777" w:rsidR="00FF684C" w:rsidRDefault="0057259D">
      <w:pPr>
        <w:pStyle w:val="a"/>
        <w:numPr>
          <w:ilvl w:val="0"/>
          <w:numId w:val="0"/>
        </w:numPr>
        <w:ind w:left="860"/>
        <w:rPr>
          <w:rFonts w:eastAsia="宋体"/>
          <w:lang w:val="en-US"/>
        </w:rPr>
      </w:pPr>
      <w:r>
        <w:rPr>
          <w:rFonts w:eastAsia="宋体" w:hint="eastAsia"/>
          <w:lang w:val="en-US"/>
        </w:rPr>
        <w:t xml:space="preserve">[ZTE] proposes the detailed procedure based on existing spatial consistency procedure with updates to illustrate </w:t>
      </w:r>
      <w:r>
        <w:rPr>
          <w:rFonts w:eastAsia="宋体"/>
          <w:lang w:val="en-US"/>
        </w:rPr>
        <w:t>this method.</w:t>
      </w:r>
    </w:p>
    <w:p w14:paraId="5C969B88" w14:textId="77777777" w:rsidR="00FF684C" w:rsidRDefault="0057259D">
      <w:pPr>
        <w:pStyle w:val="a"/>
        <w:numPr>
          <w:ilvl w:val="0"/>
          <w:numId w:val="0"/>
        </w:numPr>
        <w:ind w:left="860"/>
        <w:rPr>
          <w:rFonts w:eastAsia="宋体"/>
          <w:lang w:val="en-US"/>
        </w:rPr>
      </w:pPr>
      <w:r>
        <w:rPr>
          <w:rFonts w:eastAsia="宋体" w:hint="eastAsia"/>
          <w:lang w:val="en-US"/>
        </w:rPr>
        <w:t>[Intel] proposes that the existing Procedure A of section 7.6.3.2 of TR 38.901 can be re-used for modeling cluster delays, cluster powers, and cluster departure and arrival angles for near-field channel modeling.</w:t>
      </w:r>
    </w:p>
    <w:p w14:paraId="18D98D3F" w14:textId="77777777" w:rsidR="00FF684C" w:rsidRDefault="0057259D">
      <w:pPr>
        <w:pStyle w:val="a"/>
        <w:numPr>
          <w:ilvl w:val="0"/>
          <w:numId w:val="0"/>
        </w:numPr>
        <w:ind w:left="860"/>
        <w:rPr>
          <w:rFonts w:eastAsia="宋体"/>
          <w:lang w:val="en-US"/>
        </w:rPr>
      </w:pPr>
      <w:r>
        <w:rPr>
          <w:rFonts w:eastAsia="宋体"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宋体" w:hint="eastAsia"/>
          <w:szCs w:val="24"/>
          <w:lang w:val="en-US"/>
        </w:rPr>
        <w:t xml:space="preserve">  </w:t>
      </w:r>
    </w:p>
    <w:p w14:paraId="6D0C5F62" w14:textId="77777777" w:rsidR="00FF684C" w:rsidRDefault="0057259D">
      <w:pPr>
        <w:pStyle w:val="a"/>
        <w:numPr>
          <w:ilvl w:val="0"/>
          <w:numId w:val="26"/>
        </w:numPr>
      </w:pPr>
      <w:r>
        <w:t>Option-</w:t>
      </w:r>
      <w:r>
        <w:rPr>
          <w:rFonts w:eastAsia="宋体" w:hint="eastAsia"/>
          <w:lang w:val="en-US"/>
        </w:rPr>
        <w:t>3</w:t>
      </w:r>
      <w:r>
        <w:t xml:space="preserve">: </w:t>
      </w:r>
      <w:r>
        <w:rPr>
          <w:rFonts w:eastAsia="宋体" w:hint="eastAsia"/>
          <w:lang w:val="en-US"/>
        </w:rPr>
        <w:t>[Ericsson]</w:t>
      </w:r>
    </w:p>
    <w:p w14:paraId="0EB426F8" w14:textId="77777777" w:rsidR="00FF684C" w:rsidRDefault="0057259D">
      <w:pPr>
        <w:pStyle w:val="a"/>
        <w:numPr>
          <w:ilvl w:val="0"/>
          <w:numId w:val="0"/>
        </w:numPr>
        <w:ind w:left="440" w:hangingChars="200" w:hanging="440"/>
        <w:rPr>
          <w:rFonts w:eastAsia="宋体"/>
          <w:lang w:val="en-US"/>
        </w:rPr>
      </w:pPr>
      <w:r>
        <w:rPr>
          <w:rFonts w:eastAsia="宋体"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3047AF04" w14:textId="77777777" w:rsidR="00FF684C" w:rsidRDefault="0057259D">
      <w:pPr>
        <w:rPr>
          <w:bCs/>
          <w:szCs w:val="20"/>
        </w:rPr>
      </w:pPr>
      <w:r>
        <w:rPr>
          <w:rFonts w:hint="eastAsia"/>
          <w:bCs/>
          <w:szCs w:val="20"/>
        </w:rPr>
        <w:t xml:space="preserve">Additionally, considering that different companies have different preference on the above three options, following views on the </w:t>
      </w:r>
      <w:r>
        <w:rPr>
          <w:bCs/>
          <w:szCs w:val="20"/>
        </w:rPr>
        <w:t>P</w:t>
      </w:r>
      <w:r>
        <w:rPr>
          <w:rFonts w:hint="eastAsia"/>
          <w:bCs/>
          <w:szCs w:val="20"/>
        </w:rPr>
        <w:t>ros</w:t>
      </w:r>
      <w:r>
        <w:rPr>
          <w:bCs/>
          <w:szCs w:val="20"/>
        </w:rPr>
        <w:t xml:space="preserve"> </w:t>
      </w:r>
      <w:r>
        <w:rPr>
          <w:rFonts w:hint="eastAsia"/>
          <w:bCs/>
          <w:szCs w:val="20"/>
        </w:rPr>
        <w:t>&amp;</w:t>
      </w:r>
      <w:r>
        <w:rPr>
          <w:bCs/>
          <w:szCs w:val="20"/>
        </w:rPr>
        <w:t xml:space="preserve"> C</w:t>
      </w:r>
      <w:r>
        <w:rPr>
          <w:rFonts w:hint="eastAsia"/>
          <w:bCs/>
          <w:szCs w:val="20"/>
        </w:rPr>
        <w:t>ons of each option are summarized according to companies</w:t>
      </w:r>
      <w:r>
        <w:rPr>
          <w:bCs/>
          <w:szCs w:val="20"/>
        </w:rPr>
        <w:t>’</w:t>
      </w:r>
      <w:r>
        <w:rPr>
          <w:rFonts w:hint="eastAsia"/>
          <w:bCs/>
          <w:szCs w:val="20"/>
        </w:rPr>
        <w:t xml:space="preserve"> inputs: </w:t>
      </w:r>
    </w:p>
    <w:tbl>
      <w:tblPr>
        <w:tblStyle w:val="afc"/>
        <w:tblW w:w="11400" w:type="dxa"/>
        <w:tblInd w:w="-481" w:type="dxa"/>
        <w:tblLook w:val="04A0" w:firstRow="1" w:lastRow="0" w:firstColumn="1" w:lastColumn="0" w:noHBand="0" w:noVBand="1"/>
      </w:tblPr>
      <w:tblGrid>
        <w:gridCol w:w="1100"/>
        <w:gridCol w:w="1100"/>
        <w:gridCol w:w="4825"/>
        <w:gridCol w:w="4375"/>
      </w:tblGrid>
      <w:tr w:rsidR="00FF684C" w14:paraId="7D05D1DD" w14:textId="77777777">
        <w:tc>
          <w:tcPr>
            <w:tcW w:w="2200" w:type="dxa"/>
            <w:gridSpan w:val="2"/>
            <w:shd w:val="clear" w:color="auto" w:fill="5B9BD5" w:themeFill="accent1"/>
            <w:vAlign w:val="center"/>
          </w:tcPr>
          <w:p w14:paraId="49120BC3" w14:textId="77777777" w:rsidR="00FF684C" w:rsidRDefault="0057259D">
            <w:pPr>
              <w:jc w:val="center"/>
              <w:rPr>
                <w:bCs/>
                <w:szCs w:val="20"/>
              </w:rPr>
            </w:pPr>
            <w:r>
              <w:rPr>
                <w:bCs/>
                <w:szCs w:val="20"/>
              </w:rPr>
              <w:lastRenderedPageBreak/>
              <w:t>Option/Alts</w:t>
            </w:r>
          </w:p>
        </w:tc>
        <w:tc>
          <w:tcPr>
            <w:tcW w:w="4825" w:type="dxa"/>
            <w:shd w:val="clear" w:color="auto" w:fill="5B9BD5" w:themeFill="accent1"/>
            <w:vAlign w:val="center"/>
          </w:tcPr>
          <w:p w14:paraId="545A137A" w14:textId="77777777" w:rsidR="00FF684C" w:rsidRDefault="0057259D">
            <w:pPr>
              <w:jc w:val="center"/>
              <w:rPr>
                <w:bCs/>
                <w:szCs w:val="20"/>
              </w:rPr>
            </w:pPr>
            <w:r>
              <w:rPr>
                <w:rFonts w:hint="eastAsia"/>
                <w:bCs/>
                <w:szCs w:val="20"/>
              </w:rPr>
              <w:t>Pros</w:t>
            </w:r>
          </w:p>
        </w:tc>
        <w:tc>
          <w:tcPr>
            <w:tcW w:w="4375" w:type="dxa"/>
            <w:shd w:val="clear" w:color="auto" w:fill="5B9BD5" w:themeFill="accent1"/>
            <w:vAlign w:val="center"/>
          </w:tcPr>
          <w:p w14:paraId="1EAA0EC8" w14:textId="77777777" w:rsidR="00FF684C" w:rsidRDefault="0057259D">
            <w:pPr>
              <w:jc w:val="center"/>
              <w:rPr>
                <w:bCs/>
                <w:szCs w:val="20"/>
              </w:rPr>
            </w:pPr>
            <w:r>
              <w:rPr>
                <w:rFonts w:hint="eastAsia"/>
                <w:bCs/>
                <w:szCs w:val="20"/>
              </w:rPr>
              <w:t>Cons</w:t>
            </w:r>
          </w:p>
        </w:tc>
      </w:tr>
      <w:tr w:rsidR="00FF684C" w14:paraId="782D720B" w14:textId="77777777">
        <w:trPr>
          <w:trHeight w:val="199"/>
        </w:trPr>
        <w:tc>
          <w:tcPr>
            <w:tcW w:w="1100" w:type="dxa"/>
            <w:vMerge w:val="restart"/>
            <w:vAlign w:val="center"/>
          </w:tcPr>
          <w:p w14:paraId="635108DD" w14:textId="77777777" w:rsidR="00FF684C" w:rsidRDefault="0057259D">
            <w:pPr>
              <w:spacing w:before="120" w:line="240" w:lineRule="auto"/>
              <w:jc w:val="center"/>
              <w:rPr>
                <w:bCs/>
                <w:szCs w:val="20"/>
              </w:rPr>
            </w:pPr>
            <w:r>
              <w:rPr>
                <w:rFonts w:hint="eastAsia"/>
                <w:bCs/>
                <w:szCs w:val="20"/>
              </w:rPr>
              <w:t>Option-1</w:t>
            </w:r>
          </w:p>
        </w:tc>
        <w:tc>
          <w:tcPr>
            <w:tcW w:w="1100" w:type="dxa"/>
            <w:vAlign w:val="center"/>
          </w:tcPr>
          <w:p w14:paraId="36CDF09C" w14:textId="77777777" w:rsidR="00FF684C" w:rsidRDefault="0057259D">
            <w:pPr>
              <w:spacing w:before="120" w:line="240" w:lineRule="auto"/>
              <w:jc w:val="center"/>
              <w:rPr>
                <w:bCs/>
                <w:szCs w:val="20"/>
              </w:rPr>
            </w:pPr>
            <w:r>
              <w:rPr>
                <w:bCs/>
                <w:szCs w:val="20"/>
              </w:rPr>
              <w:t>High-level</w:t>
            </w:r>
          </w:p>
        </w:tc>
        <w:tc>
          <w:tcPr>
            <w:tcW w:w="4825" w:type="dxa"/>
            <w:vAlign w:val="center"/>
          </w:tcPr>
          <w:p w14:paraId="159460D9" w14:textId="77777777" w:rsidR="00FF684C" w:rsidRDefault="0057259D">
            <w:pPr>
              <w:spacing w:before="120" w:line="240" w:lineRule="auto"/>
              <w:rPr>
                <w:bCs/>
                <w:szCs w:val="20"/>
              </w:rPr>
            </w:pPr>
            <w:r>
              <w:rPr>
                <w:rFonts w:hint="eastAsia"/>
                <w:bCs/>
                <w:szCs w:val="20"/>
              </w:rPr>
              <w:t>[OPPO] highlights the Option-1 aligns the desire of using unified modeling structure.</w:t>
            </w:r>
          </w:p>
          <w:p w14:paraId="785425F1" w14:textId="77777777" w:rsidR="00FF684C" w:rsidRDefault="0057259D">
            <w:pPr>
              <w:spacing w:before="120" w:line="240" w:lineRule="auto"/>
              <w:rPr>
                <w:bCs/>
                <w:szCs w:val="20"/>
              </w:rPr>
            </w:pPr>
            <w:r>
              <w:rPr>
                <w:rFonts w:hint="eastAsia"/>
                <w:bCs/>
                <w:szCs w:val="20"/>
              </w:rPr>
              <w:t>[Fujitsu] highlights that Option-1 can provide stable baseline for discussion since it is straightforward extension of the current existing model in TR 38.901.</w:t>
            </w:r>
          </w:p>
        </w:tc>
        <w:tc>
          <w:tcPr>
            <w:tcW w:w="4375" w:type="dxa"/>
            <w:vAlign w:val="center"/>
          </w:tcPr>
          <w:p w14:paraId="4F4088D5" w14:textId="77777777" w:rsidR="00FF684C" w:rsidRDefault="0057259D">
            <w:pPr>
              <w:spacing w:before="120" w:line="240" w:lineRule="auto"/>
              <w:rPr>
                <w:bCs/>
                <w:szCs w:val="20"/>
              </w:rPr>
            </w:pPr>
            <w:r>
              <w:rPr>
                <w:rFonts w:hint="eastAsia"/>
                <w:bCs/>
                <w:szCs w:val="20"/>
              </w:rPr>
              <w:t>[Intel, LGE] highlight that the Option-1 may not guarantee a unified channel model for near-field and far-field without modifying the existing far-field channel generation procedure of TR 38.901, which incurs additional effort in 3GPP.</w:t>
            </w:r>
          </w:p>
          <w:p w14:paraId="79CE3E00" w14:textId="77777777" w:rsidR="00FF684C" w:rsidRDefault="0057259D">
            <w:pPr>
              <w:spacing w:before="120" w:line="240" w:lineRule="auto"/>
              <w:rPr>
                <w:bCs/>
                <w:szCs w:val="20"/>
              </w:rPr>
            </w:pPr>
            <w:r>
              <w:rPr>
                <w:rFonts w:hint="eastAsia"/>
                <w:bCs/>
                <w:szCs w:val="20"/>
              </w:rPr>
              <w:t xml:space="preserve">[Ericsson] highlights that the Option-1 implicitly assumes that the cluster location is the source of a spherical wave, which is very restricted and can only generate two of the four types of </w:t>
            </w:r>
            <w:r>
              <w:rPr>
                <w:bCs/>
                <w:szCs w:val="20"/>
              </w:rPr>
              <w:t>wavefront</w:t>
            </w:r>
            <w:r>
              <w:rPr>
                <w:rFonts w:hint="eastAsia"/>
                <w:bCs/>
                <w:szCs w:val="20"/>
              </w:rPr>
              <w:t>.</w:t>
            </w:r>
          </w:p>
        </w:tc>
      </w:tr>
      <w:tr w:rsidR="00FF684C" w14:paraId="7E974D93" w14:textId="77777777">
        <w:trPr>
          <w:trHeight w:val="199"/>
        </w:trPr>
        <w:tc>
          <w:tcPr>
            <w:tcW w:w="1100" w:type="dxa"/>
            <w:vMerge/>
            <w:vAlign w:val="center"/>
          </w:tcPr>
          <w:p w14:paraId="027D0D5B" w14:textId="77777777" w:rsidR="00FF684C" w:rsidRDefault="00FF684C">
            <w:pPr>
              <w:spacing w:before="120" w:line="240" w:lineRule="auto"/>
              <w:jc w:val="center"/>
            </w:pPr>
          </w:p>
        </w:tc>
        <w:tc>
          <w:tcPr>
            <w:tcW w:w="1100" w:type="dxa"/>
            <w:vAlign w:val="center"/>
          </w:tcPr>
          <w:p w14:paraId="12760B31"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559813F2" w14:textId="77777777" w:rsidR="00FF684C" w:rsidRDefault="0057259D">
            <w:pPr>
              <w:spacing w:before="120" w:line="240" w:lineRule="auto"/>
              <w:rPr>
                <w:bCs/>
                <w:szCs w:val="20"/>
              </w:rPr>
            </w:pPr>
            <w:r>
              <w:rPr>
                <w:rFonts w:hint="eastAsia"/>
                <w:bCs/>
                <w:szCs w:val="20"/>
              </w:rPr>
              <w:t>[vivo, Qualcomm] highlight that it allows assigning a physical location to a cluster without incurring any additional changes to the existing stochastic framework.</w:t>
            </w:r>
          </w:p>
        </w:tc>
        <w:tc>
          <w:tcPr>
            <w:tcW w:w="4375" w:type="dxa"/>
            <w:vAlign w:val="center"/>
          </w:tcPr>
          <w:p w14:paraId="4641FDC9" w14:textId="77777777" w:rsidR="00FF684C" w:rsidRDefault="0057259D">
            <w:pPr>
              <w:spacing w:before="120" w:line="240" w:lineRule="auto"/>
              <w:rPr>
                <w:bCs/>
                <w:szCs w:val="20"/>
              </w:rPr>
            </w:pPr>
            <w:r>
              <w:rPr>
                <w:rFonts w:hint="eastAsia"/>
                <w:bCs/>
                <w:szCs w:val="20"/>
              </w:rPr>
              <w:t>[ZTE] highlights that it treats the scatter (or reflective surface) as a single point, which does not match the real reflection characteristics.</w:t>
            </w:r>
          </w:p>
          <w:p w14:paraId="6CB1DDCF" w14:textId="77777777" w:rsidR="00FF684C" w:rsidRDefault="0057259D">
            <w:pPr>
              <w:spacing w:before="120" w:line="240" w:lineRule="auto"/>
              <w:rPr>
                <w:bCs/>
                <w:szCs w:val="20"/>
              </w:rPr>
            </w:pPr>
            <w:r>
              <w:rPr>
                <w:rFonts w:hint="eastAsia"/>
                <w:bCs/>
                <w:szCs w:val="20"/>
              </w:rPr>
              <w:t>[BUPT, CMCC] mention that the Alt-1 method is highly complex and time-consuming to simulate.</w:t>
            </w:r>
          </w:p>
        </w:tc>
      </w:tr>
      <w:tr w:rsidR="00FF684C" w14:paraId="2EC5399C" w14:textId="77777777">
        <w:trPr>
          <w:trHeight w:val="199"/>
        </w:trPr>
        <w:tc>
          <w:tcPr>
            <w:tcW w:w="1100" w:type="dxa"/>
            <w:vMerge/>
            <w:vAlign w:val="center"/>
          </w:tcPr>
          <w:p w14:paraId="0D87F884" w14:textId="77777777" w:rsidR="00FF684C" w:rsidRDefault="00FF684C">
            <w:pPr>
              <w:spacing w:before="120" w:line="240" w:lineRule="auto"/>
              <w:jc w:val="center"/>
            </w:pPr>
          </w:p>
        </w:tc>
        <w:tc>
          <w:tcPr>
            <w:tcW w:w="1100" w:type="dxa"/>
            <w:vAlign w:val="center"/>
          </w:tcPr>
          <w:p w14:paraId="34559A06"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5302A940"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2823EA9F" w14:textId="77777777" w:rsidR="00FF684C" w:rsidRDefault="0057259D">
            <w:pPr>
              <w:spacing w:before="120" w:line="240" w:lineRule="auto"/>
              <w:rPr>
                <w:bCs/>
                <w:szCs w:val="20"/>
              </w:rPr>
            </w:pPr>
            <w:r>
              <w:rPr>
                <w:rFonts w:hint="eastAsia"/>
                <w:bCs/>
                <w:szCs w:val="20"/>
              </w:rPr>
              <w:t>[ZTE] highlights that it violates the structure and procedure of existing stochastic model.</w:t>
            </w:r>
          </w:p>
          <w:p w14:paraId="04EC9E99" w14:textId="77777777" w:rsidR="00FF684C" w:rsidRDefault="0057259D">
            <w:pPr>
              <w:spacing w:before="120" w:line="240" w:lineRule="auto"/>
              <w:rPr>
                <w:bCs/>
                <w:szCs w:val="20"/>
              </w:rPr>
            </w:pPr>
            <w:r>
              <w:rPr>
                <w:rFonts w:hint="eastAsia"/>
                <w:bCs/>
                <w:szCs w:val="20"/>
              </w:rPr>
              <w:t>[Samsung] mentions that it requires defining various parameters, resulting in increased complexity.</w:t>
            </w:r>
          </w:p>
          <w:p w14:paraId="048CF5FA" w14:textId="77777777" w:rsidR="00FF684C" w:rsidRDefault="0057259D">
            <w:pPr>
              <w:spacing w:before="120" w:line="240" w:lineRule="auto"/>
              <w:rPr>
                <w:bCs/>
                <w:szCs w:val="20"/>
              </w:rPr>
            </w:pPr>
            <w:r>
              <w:rPr>
                <w:rFonts w:hint="eastAsia"/>
                <w:bCs/>
                <w:szCs w:val="20"/>
              </w:rPr>
              <w:t>[BUPT, CMCC] mention that it lacks the necessary parameters/distributions for directly generating the cluster location.</w:t>
            </w:r>
          </w:p>
        </w:tc>
      </w:tr>
      <w:tr w:rsidR="00FF684C" w14:paraId="5339602B" w14:textId="77777777">
        <w:trPr>
          <w:trHeight w:val="199"/>
        </w:trPr>
        <w:tc>
          <w:tcPr>
            <w:tcW w:w="1100" w:type="dxa"/>
            <w:vMerge w:val="restart"/>
            <w:vAlign w:val="center"/>
          </w:tcPr>
          <w:p w14:paraId="5F3FDB94" w14:textId="77777777" w:rsidR="00FF684C" w:rsidRDefault="0057259D">
            <w:pPr>
              <w:spacing w:before="120" w:line="240" w:lineRule="auto"/>
              <w:jc w:val="center"/>
              <w:rPr>
                <w:bCs/>
                <w:szCs w:val="20"/>
              </w:rPr>
            </w:pPr>
            <w:r>
              <w:rPr>
                <w:rFonts w:hint="eastAsia"/>
                <w:bCs/>
                <w:szCs w:val="20"/>
              </w:rPr>
              <w:t>Option-2</w:t>
            </w:r>
          </w:p>
        </w:tc>
        <w:tc>
          <w:tcPr>
            <w:tcW w:w="1100" w:type="dxa"/>
            <w:vAlign w:val="center"/>
          </w:tcPr>
          <w:p w14:paraId="2FD7A8AA" w14:textId="77777777" w:rsidR="00FF684C" w:rsidRDefault="0057259D">
            <w:pPr>
              <w:spacing w:before="120" w:line="240" w:lineRule="auto"/>
              <w:jc w:val="center"/>
              <w:rPr>
                <w:bCs/>
                <w:szCs w:val="20"/>
              </w:rPr>
            </w:pPr>
            <w:r>
              <w:rPr>
                <w:rFonts w:hint="eastAsia"/>
                <w:bCs/>
                <w:szCs w:val="20"/>
              </w:rPr>
              <w:t>Alt-1</w:t>
            </w:r>
          </w:p>
        </w:tc>
        <w:tc>
          <w:tcPr>
            <w:tcW w:w="4825" w:type="dxa"/>
            <w:vAlign w:val="center"/>
          </w:tcPr>
          <w:p w14:paraId="7F6E4ACF" w14:textId="77777777" w:rsidR="00FF684C" w:rsidRDefault="0057259D">
            <w:pPr>
              <w:spacing w:before="120" w:line="240" w:lineRule="auto"/>
              <w:jc w:val="center"/>
              <w:rPr>
                <w:bCs/>
                <w:szCs w:val="20"/>
              </w:rPr>
            </w:pPr>
            <w:r>
              <w:rPr>
                <w:rFonts w:hint="eastAsia"/>
                <w:bCs/>
                <w:szCs w:val="20"/>
              </w:rPr>
              <w:t>/</w:t>
            </w:r>
          </w:p>
        </w:tc>
        <w:tc>
          <w:tcPr>
            <w:tcW w:w="4375" w:type="dxa"/>
            <w:vAlign w:val="center"/>
          </w:tcPr>
          <w:p w14:paraId="4538EB39" w14:textId="77777777" w:rsidR="00FF684C" w:rsidRDefault="0057259D">
            <w:pPr>
              <w:spacing w:before="120" w:line="240" w:lineRule="auto"/>
              <w:rPr>
                <w:bCs/>
                <w:szCs w:val="20"/>
              </w:rPr>
            </w:pPr>
            <w:r>
              <w:rPr>
                <w:rFonts w:hint="eastAsia"/>
                <w:bCs/>
                <w:szCs w:val="20"/>
              </w:rPr>
              <w:t>[ZTE] highlights that the variation rate of parameters under the different configuration and scenarios can be different, which increases the difficulty and complexity.</w:t>
            </w:r>
          </w:p>
          <w:p w14:paraId="33A4C57F" w14:textId="77777777" w:rsidR="00FF684C" w:rsidRDefault="0057259D">
            <w:pPr>
              <w:spacing w:before="120" w:line="240" w:lineRule="auto"/>
              <w:rPr>
                <w:bCs/>
                <w:szCs w:val="20"/>
              </w:rPr>
            </w:pPr>
            <w:r>
              <w:rPr>
                <w:rFonts w:hint="eastAsia"/>
                <w:bCs/>
                <w:szCs w:val="20"/>
              </w:rPr>
              <w:t>[vivo] highlights that it relies on many experimental results and each antenna configuration needs a pre-determined table to deal with, resulting in a low flexibility.</w:t>
            </w:r>
          </w:p>
        </w:tc>
      </w:tr>
      <w:tr w:rsidR="00FF684C" w14:paraId="56C61616" w14:textId="77777777">
        <w:trPr>
          <w:trHeight w:val="199"/>
        </w:trPr>
        <w:tc>
          <w:tcPr>
            <w:tcW w:w="1100" w:type="dxa"/>
            <w:vMerge/>
            <w:vAlign w:val="center"/>
          </w:tcPr>
          <w:p w14:paraId="5B2B32F4" w14:textId="77777777" w:rsidR="00FF684C" w:rsidRDefault="00FF684C">
            <w:pPr>
              <w:spacing w:before="120" w:line="240" w:lineRule="auto"/>
              <w:jc w:val="center"/>
            </w:pPr>
          </w:p>
        </w:tc>
        <w:tc>
          <w:tcPr>
            <w:tcW w:w="1100" w:type="dxa"/>
            <w:vAlign w:val="center"/>
          </w:tcPr>
          <w:p w14:paraId="234E929C" w14:textId="77777777" w:rsidR="00FF684C" w:rsidRDefault="0057259D">
            <w:pPr>
              <w:spacing w:before="120" w:line="240" w:lineRule="auto"/>
              <w:jc w:val="center"/>
              <w:rPr>
                <w:bCs/>
                <w:szCs w:val="20"/>
              </w:rPr>
            </w:pPr>
            <w:r>
              <w:rPr>
                <w:rFonts w:hint="eastAsia"/>
                <w:bCs/>
                <w:szCs w:val="20"/>
              </w:rPr>
              <w:t>Alt-2</w:t>
            </w:r>
          </w:p>
        </w:tc>
        <w:tc>
          <w:tcPr>
            <w:tcW w:w="4825" w:type="dxa"/>
            <w:vAlign w:val="center"/>
          </w:tcPr>
          <w:p w14:paraId="185B2797" w14:textId="77777777" w:rsidR="00FF684C" w:rsidRDefault="0057259D">
            <w:pPr>
              <w:spacing w:before="120" w:line="240" w:lineRule="auto"/>
              <w:rPr>
                <w:bCs/>
                <w:szCs w:val="20"/>
              </w:rPr>
            </w:pPr>
            <w:r>
              <w:rPr>
                <w:rFonts w:hint="eastAsia"/>
                <w:bCs/>
                <w:szCs w:val="20"/>
              </w:rPr>
              <w:t>[ZTE] highlights that the generated antenna element-wise channel parameters follow spherical wave characteristics, and does not treat the scatter as a single point.</w:t>
            </w:r>
          </w:p>
          <w:p w14:paraId="7C0A992E" w14:textId="77777777" w:rsidR="00FF684C" w:rsidRDefault="0057259D">
            <w:pPr>
              <w:spacing w:before="120" w:line="240" w:lineRule="auto"/>
              <w:rPr>
                <w:bCs/>
                <w:szCs w:val="20"/>
              </w:rPr>
            </w:pPr>
            <w:r>
              <w:rPr>
                <w:rFonts w:hint="eastAsia"/>
                <w:bCs/>
                <w:szCs w:val="20"/>
              </w:rPr>
              <w:t xml:space="preserve">[CATT] highlights that this approach has less specs </w:t>
            </w:r>
            <w:r>
              <w:rPr>
                <w:rFonts w:hint="eastAsia"/>
                <w:bCs/>
                <w:szCs w:val="20"/>
              </w:rPr>
              <w:lastRenderedPageBreak/>
              <w:t>impact.</w:t>
            </w:r>
          </w:p>
          <w:p w14:paraId="3DA364EF" w14:textId="77777777" w:rsidR="00FF684C" w:rsidRDefault="0057259D">
            <w:pPr>
              <w:spacing w:before="120" w:line="240" w:lineRule="auto"/>
              <w:rPr>
                <w:bCs/>
                <w:szCs w:val="20"/>
              </w:rPr>
            </w:pPr>
            <w:r>
              <w:rPr>
                <w:bCs/>
                <w:szCs w:val="20"/>
              </w:rPr>
              <w:t xml:space="preserve">[MediaTek] highlights that </w:t>
            </w:r>
            <w:r>
              <w:rPr>
                <w:rFonts w:hint="eastAsia"/>
                <w:bCs/>
                <w:szCs w:val="20"/>
              </w:rPr>
              <w:t>it</w:t>
            </w:r>
            <w:r>
              <w:rPr>
                <w:bCs/>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4063FBF7" w14:textId="77777777" w:rsidR="00FF684C" w:rsidRDefault="0057259D">
            <w:pPr>
              <w:spacing w:before="120" w:line="240" w:lineRule="auto"/>
              <w:rPr>
                <w:bCs/>
                <w:szCs w:val="20"/>
              </w:rPr>
            </w:pPr>
            <w:r>
              <w:rPr>
                <w:rFonts w:hint="eastAsia"/>
                <w:bCs/>
                <w:szCs w:val="20"/>
              </w:rPr>
              <w:lastRenderedPageBreak/>
              <w:t>[vivo] highlights that the model of antenna element-wise phase is exactly the same as that for far-field channel model, and cannot satisfy the spherical wave characteristics in near-field.</w:t>
            </w:r>
          </w:p>
        </w:tc>
      </w:tr>
      <w:tr w:rsidR="00FF684C" w14:paraId="7C1E27C1" w14:textId="77777777">
        <w:tc>
          <w:tcPr>
            <w:tcW w:w="2200" w:type="dxa"/>
            <w:gridSpan w:val="2"/>
            <w:vAlign w:val="center"/>
          </w:tcPr>
          <w:p w14:paraId="084A1E4A" w14:textId="77777777" w:rsidR="00FF684C" w:rsidRDefault="0057259D">
            <w:pPr>
              <w:spacing w:before="120" w:line="240" w:lineRule="auto"/>
              <w:jc w:val="center"/>
              <w:rPr>
                <w:bCs/>
                <w:szCs w:val="20"/>
              </w:rPr>
            </w:pPr>
            <w:r>
              <w:rPr>
                <w:rFonts w:hint="eastAsia"/>
                <w:bCs/>
                <w:szCs w:val="20"/>
              </w:rPr>
              <w:t>Option-3</w:t>
            </w:r>
          </w:p>
        </w:tc>
        <w:tc>
          <w:tcPr>
            <w:tcW w:w="4825" w:type="dxa"/>
            <w:vAlign w:val="center"/>
          </w:tcPr>
          <w:p w14:paraId="1E78BDA0" w14:textId="77777777" w:rsidR="00FF684C" w:rsidRDefault="0057259D">
            <w:pPr>
              <w:spacing w:before="120" w:line="240" w:lineRule="auto"/>
              <w:rPr>
                <w:bCs/>
                <w:szCs w:val="20"/>
              </w:rPr>
            </w:pPr>
            <w:r>
              <w:rPr>
                <w:rFonts w:hint="eastAsia"/>
                <w:bCs/>
                <w:szCs w:val="20"/>
              </w:rPr>
              <w:t>[Ericsson] proposes that this approach allows the rate of variation of parameters to be directly calculated from the two radii of curvature of the wavefront.</w:t>
            </w:r>
          </w:p>
        </w:tc>
        <w:tc>
          <w:tcPr>
            <w:tcW w:w="4375" w:type="dxa"/>
            <w:vAlign w:val="center"/>
          </w:tcPr>
          <w:p w14:paraId="190F5435" w14:textId="77777777" w:rsidR="00FF684C" w:rsidRDefault="0057259D">
            <w:pPr>
              <w:spacing w:before="120" w:line="240" w:lineRule="auto"/>
              <w:rPr>
                <w:bCs/>
                <w:szCs w:val="20"/>
              </w:rPr>
            </w:pPr>
            <w:r>
              <w:rPr>
                <w:rFonts w:hint="eastAsia"/>
                <w:bCs/>
                <w:szCs w:val="20"/>
              </w:rPr>
              <w:t>[vivo] highlights that the Option-1 incurs the same consequence as the Option-3, but Option-3 employs somewhat uncertain implementation mechanism.</w:t>
            </w:r>
          </w:p>
        </w:tc>
      </w:tr>
    </w:tbl>
    <w:p w14:paraId="2BE8014A" w14:textId="77777777" w:rsidR="00FF684C" w:rsidRDefault="0057259D">
      <w:pPr>
        <w:spacing w:before="120"/>
        <w:rPr>
          <w:bCs/>
          <w:szCs w:val="20"/>
        </w:rPr>
      </w:pPr>
      <w:r>
        <w:rPr>
          <w:rFonts w:hint="eastAsia"/>
          <w:bCs/>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bCs/>
          <w:szCs w:val="20"/>
        </w:rPr>
        <w:t xml:space="preserve">, </w:t>
      </w:r>
      <w:r>
        <w:rPr>
          <w:szCs w:val="20"/>
        </w:rPr>
        <w:t>HiSilicon,</w:t>
      </w:r>
      <w:r>
        <w:rPr>
          <w:rFonts w:hint="eastAsia"/>
          <w:szCs w:val="20"/>
        </w:rPr>
        <w:t xml:space="preserve"> </w:t>
      </w:r>
      <w:r>
        <w:rPr>
          <w:rFonts w:hint="eastAsia"/>
          <w:bCs/>
          <w:szCs w:val="20"/>
        </w:rPr>
        <w:t>Ericsson] mentions that the ray-wise antenna element-wise channel parameters can be directly determined according to the specific methods.</w:t>
      </w:r>
    </w:p>
    <w:p w14:paraId="7E863631" w14:textId="77777777" w:rsidR="00FF684C" w:rsidRDefault="0057259D">
      <w:pPr>
        <w:pStyle w:val="a"/>
        <w:numPr>
          <w:ilvl w:val="0"/>
          <w:numId w:val="0"/>
        </w:numPr>
        <w:spacing w:beforeLines="0" w:afterLines="0"/>
        <w:rPr>
          <w:rFonts w:eastAsia="宋体"/>
          <w:lang w:val="en-US"/>
        </w:rPr>
      </w:pPr>
      <w:r>
        <w:rPr>
          <w:rFonts w:eastAsia="宋体"/>
          <w:lang w:val="en-US"/>
        </w:rPr>
        <w:t>According to the companies’ views above, following are proposed from FL’s perspective:</w:t>
      </w:r>
    </w:p>
    <w:p w14:paraId="7DD9EC7C" w14:textId="77777777" w:rsidR="00FF684C" w:rsidRDefault="0057259D">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2C524676" w14:textId="77777777" w:rsidR="00FF684C" w:rsidRDefault="0057259D">
      <w:pPr>
        <w:pStyle w:val="a"/>
        <w:numPr>
          <w:ilvl w:val="0"/>
          <w:numId w:val="0"/>
        </w:numPr>
        <w:spacing w:beforeLines="0" w:afterLines="0"/>
        <w:rPr>
          <w:rFonts w:eastAsia="等线"/>
          <w:i/>
          <w:iCs/>
          <w:highlight w:val="yellow"/>
          <w:lang w:val="en-US"/>
        </w:rPr>
      </w:pPr>
      <w:r>
        <w:rPr>
          <w:rFonts w:eastAsia="等线"/>
          <w:i/>
          <w:iCs/>
          <w:highlight w:val="yellow"/>
        </w:rPr>
        <w:t>For near-field channel,</w:t>
      </w:r>
      <w:r>
        <w:rPr>
          <w:rFonts w:eastAsia="等线"/>
          <w:i/>
          <w:iCs/>
          <w:highlight w:val="yellow"/>
          <w:lang w:val="en-US"/>
        </w:rPr>
        <w:t xml:space="preserve"> the </w:t>
      </w:r>
      <w:r>
        <w:rPr>
          <w:rFonts w:eastAsia="等线"/>
          <w:i/>
          <w:iCs/>
          <w:highlight w:val="yellow"/>
        </w:rPr>
        <w:t xml:space="preserve">following parameters </w:t>
      </w:r>
      <w:r>
        <w:rPr>
          <w:rFonts w:eastAsia="等线"/>
          <w:i/>
          <w:iCs/>
          <w:highlight w:val="yellow"/>
          <w:lang w:val="en-US"/>
        </w:rPr>
        <w:t>of the</w:t>
      </w:r>
      <w:r>
        <w:rPr>
          <w:rFonts w:eastAsia="等线"/>
          <w:i/>
          <w:iCs/>
          <w:highlight w:val="yellow"/>
        </w:rPr>
        <w:t xml:space="preserve"> </w:t>
      </w:r>
      <w:r>
        <w:rPr>
          <w:rFonts w:eastAsia="等线"/>
          <w:i/>
          <w:iCs/>
          <w:highlight w:val="yellow"/>
          <w:lang w:val="en-US"/>
        </w:rPr>
        <w:t>non-</w:t>
      </w:r>
      <w:r>
        <w:rPr>
          <w:rFonts w:eastAsia="等线"/>
          <w:i/>
          <w:iCs/>
          <w:highlight w:val="yellow"/>
        </w:rPr>
        <w:t>direct path between TRP and UE</w:t>
      </w:r>
      <w:r>
        <w:rPr>
          <w:rFonts w:eastAsia="等线"/>
          <w:i/>
          <w:iCs/>
          <w:highlight w:val="yellow"/>
          <w:lang w:val="en-US"/>
        </w:rPr>
        <w:t xml:space="preserve"> should be modeled as </w:t>
      </w:r>
      <w:r>
        <w:rPr>
          <w:rFonts w:eastAsia="等线"/>
          <w:i/>
          <w:iCs/>
          <w:highlight w:val="yellow"/>
        </w:rPr>
        <w:t xml:space="preserve">antenna element-wise </w:t>
      </w:r>
      <w:r>
        <w:rPr>
          <w:rFonts w:eastAsia="等线"/>
          <w:i/>
          <w:iCs/>
          <w:highlight w:val="yellow"/>
          <w:lang w:val="en-US"/>
        </w:rPr>
        <w:t>parameter</w:t>
      </w:r>
      <w:r>
        <w:rPr>
          <w:rFonts w:eastAsia="等线"/>
          <w:i/>
          <w:iCs/>
          <w:highlight w:val="yellow"/>
        </w:rPr>
        <w:t>.</w:t>
      </w:r>
    </w:p>
    <w:p w14:paraId="6B65E89E" w14:textId="77777777" w:rsidR="00FF684C" w:rsidRDefault="0057259D">
      <w:pPr>
        <w:pStyle w:val="a"/>
        <w:numPr>
          <w:ilvl w:val="0"/>
          <w:numId w:val="36"/>
        </w:numPr>
        <w:spacing w:beforeLines="0" w:afterLines="0"/>
        <w:rPr>
          <w:i/>
          <w:iCs/>
          <w:highlight w:val="yellow"/>
          <w:lang w:val="en-US"/>
        </w:rPr>
      </w:pPr>
      <w:r>
        <w:rPr>
          <w:i/>
          <w:iCs/>
          <w:highlight w:val="yellow"/>
          <w:lang w:val="en-US"/>
        </w:rPr>
        <w:t>Phase, Doppler shift, Angular domain parameters, delay</w:t>
      </w:r>
    </w:p>
    <w:p w14:paraId="3F99E7BD" w14:textId="77777777" w:rsidR="00FF684C" w:rsidRDefault="0057259D">
      <w:pPr>
        <w:spacing w:beforeLines="50" w:before="120" w:afterLines="5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1FD76219" w14:textId="77777777">
        <w:trPr>
          <w:trHeight w:val="335"/>
          <w:jc w:val="center"/>
        </w:trPr>
        <w:tc>
          <w:tcPr>
            <w:tcW w:w="1926" w:type="dxa"/>
          </w:tcPr>
          <w:p w14:paraId="0E5C1E8C" w14:textId="77777777" w:rsidR="00FF684C" w:rsidRDefault="0057259D">
            <w:pPr>
              <w:jc w:val="center"/>
              <w:rPr>
                <w:szCs w:val="20"/>
              </w:rPr>
            </w:pPr>
            <w:r>
              <w:rPr>
                <w:szCs w:val="20"/>
              </w:rPr>
              <w:t>Companies</w:t>
            </w:r>
          </w:p>
        </w:tc>
        <w:tc>
          <w:tcPr>
            <w:tcW w:w="6472" w:type="dxa"/>
          </w:tcPr>
          <w:p w14:paraId="7F0C8F03" w14:textId="77777777" w:rsidR="00FF684C" w:rsidRDefault="0057259D">
            <w:pPr>
              <w:jc w:val="center"/>
              <w:rPr>
                <w:szCs w:val="20"/>
              </w:rPr>
            </w:pPr>
            <w:r>
              <w:rPr>
                <w:szCs w:val="20"/>
              </w:rPr>
              <w:t>Comments and Views</w:t>
            </w:r>
          </w:p>
        </w:tc>
      </w:tr>
      <w:tr w:rsidR="00FF684C" w14:paraId="50543277" w14:textId="77777777">
        <w:trPr>
          <w:trHeight w:val="342"/>
          <w:jc w:val="center"/>
        </w:trPr>
        <w:tc>
          <w:tcPr>
            <w:tcW w:w="1926" w:type="dxa"/>
          </w:tcPr>
          <w:p w14:paraId="24DB243D" w14:textId="77777777" w:rsidR="00FF684C" w:rsidRDefault="0057259D">
            <w:pPr>
              <w:rPr>
                <w:szCs w:val="20"/>
              </w:rPr>
            </w:pPr>
            <w:r>
              <w:rPr>
                <w:szCs w:val="20"/>
              </w:rPr>
              <w:t>Intel</w:t>
            </w:r>
          </w:p>
        </w:tc>
        <w:tc>
          <w:tcPr>
            <w:tcW w:w="6472" w:type="dxa"/>
          </w:tcPr>
          <w:p w14:paraId="0609F2C2" w14:textId="77777777" w:rsidR="00FF684C" w:rsidRDefault="0057259D">
            <w:pPr>
              <w:rPr>
                <w:szCs w:val="20"/>
              </w:rPr>
            </w:pPr>
            <w:r>
              <w:rPr>
                <w:szCs w:val="20"/>
              </w:rPr>
              <w:t>We support the proposal.</w:t>
            </w:r>
          </w:p>
          <w:p w14:paraId="46B2B19A" w14:textId="77777777" w:rsidR="00FF684C" w:rsidRDefault="0057259D">
            <w:pPr>
              <w:rPr>
                <w:szCs w:val="20"/>
              </w:rPr>
            </w:pPr>
            <w:r>
              <w:rPr>
                <w:szCs w:val="20"/>
              </w:rPr>
              <w:t>In addition, we propose to add Amplitude to the list here. Please see our comment for the next proposal.</w:t>
            </w:r>
          </w:p>
        </w:tc>
      </w:tr>
      <w:tr w:rsidR="00FF684C" w14:paraId="2753A305" w14:textId="77777777">
        <w:trPr>
          <w:trHeight w:val="342"/>
          <w:jc w:val="center"/>
        </w:trPr>
        <w:tc>
          <w:tcPr>
            <w:tcW w:w="1926" w:type="dxa"/>
          </w:tcPr>
          <w:p w14:paraId="4920F10C" w14:textId="77777777" w:rsidR="00FF684C" w:rsidRDefault="0057259D">
            <w:pPr>
              <w:rPr>
                <w:szCs w:val="20"/>
              </w:rPr>
            </w:pPr>
            <w:r>
              <w:rPr>
                <w:szCs w:val="20"/>
              </w:rPr>
              <w:t>Ericsson</w:t>
            </w:r>
          </w:p>
        </w:tc>
        <w:tc>
          <w:tcPr>
            <w:tcW w:w="6472" w:type="dxa"/>
          </w:tcPr>
          <w:p w14:paraId="0FCC2FD4" w14:textId="77777777" w:rsidR="00FF684C" w:rsidRDefault="0057259D">
            <w:pPr>
              <w:rPr>
                <w:szCs w:val="20"/>
              </w:rPr>
            </w:pPr>
            <w:r>
              <w:rPr>
                <w:szCs w:val="20"/>
              </w:rPr>
              <w:t>Don’t agree to remove the words “if necessary” from the RAN1#117 agreement.</w:t>
            </w:r>
          </w:p>
        </w:tc>
      </w:tr>
      <w:tr w:rsidR="00FF684C" w14:paraId="4C3DC4BB" w14:textId="77777777">
        <w:trPr>
          <w:trHeight w:val="342"/>
          <w:jc w:val="center"/>
        </w:trPr>
        <w:tc>
          <w:tcPr>
            <w:tcW w:w="1926" w:type="dxa"/>
          </w:tcPr>
          <w:p w14:paraId="4EA1C9D6" w14:textId="77777777" w:rsidR="00FF684C" w:rsidRDefault="0057259D">
            <w:pPr>
              <w:rPr>
                <w:szCs w:val="20"/>
              </w:rPr>
            </w:pPr>
            <w:r>
              <w:rPr>
                <w:szCs w:val="20"/>
              </w:rPr>
              <w:t>InterDigital</w:t>
            </w:r>
          </w:p>
        </w:tc>
        <w:tc>
          <w:tcPr>
            <w:tcW w:w="6472" w:type="dxa"/>
          </w:tcPr>
          <w:p w14:paraId="2FC8FA79" w14:textId="77777777" w:rsidR="00FF684C" w:rsidRDefault="0057259D">
            <w:pPr>
              <w:rPr>
                <w:szCs w:val="20"/>
              </w:rPr>
            </w:pPr>
            <w:r>
              <w:rPr>
                <w:szCs w:val="20"/>
              </w:rPr>
              <w:t>Support.</w:t>
            </w:r>
          </w:p>
        </w:tc>
      </w:tr>
      <w:tr w:rsidR="00FF684C" w14:paraId="3C3BB80D" w14:textId="77777777">
        <w:trPr>
          <w:trHeight w:val="342"/>
          <w:jc w:val="center"/>
        </w:trPr>
        <w:tc>
          <w:tcPr>
            <w:tcW w:w="1926" w:type="dxa"/>
          </w:tcPr>
          <w:p w14:paraId="78B10C6D" w14:textId="77777777" w:rsidR="00FF684C" w:rsidRDefault="0057259D">
            <w:pPr>
              <w:rPr>
                <w:szCs w:val="20"/>
              </w:rPr>
            </w:pPr>
            <w:r>
              <w:rPr>
                <w:szCs w:val="20"/>
              </w:rPr>
              <w:t>Apple</w:t>
            </w:r>
          </w:p>
        </w:tc>
        <w:tc>
          <w:tcPr>
            <w:tcW w:w="6472" w:type="dxa"/>
          </w:tcPr>
          <w:p w14:paraId="3B36B147" w14:textId="77777777" w:rsidR="00FF684C" w:rsidRDefault="0057259D">
            <w:pPr>
              <w:rPr>
                <w:szCs w:val="20"/>
              </w:rPr>
            </w:pPr>
            <w:r>
              <w:rPr>
                <w:szCs w:val="20"/>
              </w:rPr>
              <w:t xml:space="preserve">We are not convinced that “delay” model needs to be updated. We suggest to leave this parameter open. </w:t>
            </w:r>
          </w:p>
        </w:tc>
      </w:tr>
      <w:tr w:rsidR="00FF684C" w14:paraId="233F0E7B" w14:textId="77777777">
        <w:trPr>
          <w:trHeight w:val="342"/>
          <w:jc w:val="center"/>
        </w:trPr>
        <w:tc>
          <w:tcPr>
            <w:tcW w:w="1926" w:type="dxa"/>
          </w:tcPr>
          <w:p w14:paraId="5A109A98"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A07AB2F" w14:textId="77777777" w:rsidR="00FF684C" w:rsidRDefault="0057259D">
            <w:pPr>
              <w:rPr>
                <w:szCs w:val="20"/>
              </w:rPr>
            </w:pPr>
            <w:r>
              <w:rPr>
                <w:rFonts w:ascii="Times New Roman" w:eastAsia="MS Mincho" w:hAnsi="Times New Roman" w:cs="Times New Roman" w:hint="eastAsia"/>
                <w:szCs w:val="20"/>
              </w:rPr>
              <w:t xml:space="preserve">For NLOS case, whether using scatter location or not is still on the discussion. </w:t>
            </w:r>
            <w:r>
              <w:rPr>
                <w:rFonts w:ascii="Times New Roman" w:eastAsia="MS Mincho" w:hAnsi="Times New Roman" w:cs="Times New Roman"/>
                <w:szCs w:val="20"/>
              </w:rPr>
              <w:t>W</w:t>
            </w:r>
            <w:r>
              <w:rPr>
                <w:rFonts w:ascii="Times New Roman" w:eastAsia="MS Mincho" w:hAnsi="Times New Roman" w:cs="Times New Roman" w:hint="eastAsia"/>
                <w:szCs w:val="20"/>
              </w:rPr>
              <w:t>ithout the related agreement, it is hard to investigate the impact from each parameter. Nevertheless, we still can agree on at least for phase, FFS for other parameters.</w:t>
            </w:r>
          </w:p>
        </w:tc>
      </w:tr>
      <w:tr w:rsidR="00FF684C" w14:paraId="445D4BC3" w14:textId="77777777">
        <w:trPr>
          <w:trHeight w:val="342"/>
          <w:jc w:val="center"/>
        </w:trPr>
        <w:tc>
          <w:tcPr>
            <w:tcW w:w="1926" w:type="dxa"/>
          </w:tcPr>
          <w:p w14:paraId="451B4772"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4290B42F" w14:textId="77777777" w:rsidR="00FF684C" w:rsidRDefault="0057259D">
            <w:pPr>
              <w:rPr>
                <w:rFonts w:ascii="Times New Roman" w:eastAsia="MS Mincho" w:hAnsi="Times New Roman" w:cs="Times New Roman"/>
                <w:szCs w:val="20"/>
              </w:rPr>
            </w:pPr>
            <w:r>
              <w:rPr>
                <w:rFonts w:ascii="Times New Roman" w:hAnsi="Times New Roman" w:cs="Times New Roman"/>
                <w:szCs w:val="20"/>
              </w:rPr>
              <w:t xml:space="preserve">We need to make progress on Proposal 1-3-1-2-2-3 before addressing this proposal. Without a common understanding of cluster locations, </w:t>
            </w:r>
            <w:r>
              <w:rPr>
                <w:rFonts w:ascii="Times New Roman" w:hAnsi="Times New Roman" w:cs="Times New Roman"/>
                <w:szCs w:val="20"/>
              </w:rPr>
              <w:lastRenderedPageBreak/>
              <w:t xml:space="preserve">and the nature of </w:t>
            </w:r>
            <w:proofErr w:type="spellStart"/>
            <w:r>
              <w:rPr>
                <w:rFonts w:ascii="Times New Roman" w:hAnsi="Times New Roman" w:cs="Times New Roman"/>
                <w:szCs w:val="20"/>
              </w:rPr>
              <w:t>wavefronts</w:t>
            </w:r>
            <w:proofErr w:type="spellEnd"/>
            <w:r>
              <w:rPr>
                <w:rFonts w:ascii="Times New Roman" w:hAnsi="Times New Roman" w:cs="Times New Roman"/>
                <w:szCs w:val="20"/>
              </w:rPr>
              <w:t xml:space="preserve">,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difficult to ascertain the overall impact of the individual components.</w:t>
            </w:r>
          </w:p>
        </w:tc>
      </w:tr>
      <w:tr w:rsidR="00FF684C" w14:paraId="1B285FE1" w14:textId="77777777">
        <w:trPr>
          <w:trHeight w:val="342"/>
          <w:jc w:val="center"/>
        </w:trPr>
        <w:tc>
          <w:tcPr>
            <w:tcW w:w="1926" w:type="dxa"/>
          </w:tcPr>
          <w:p w14:paraId="4A3045C4" w14:textId="77777777" w:rsidR="00FF684C" w:rsidRDefault="0057259D">
            <w:pPr>
              <w:rPr>
                <w:rFonts w:ascii="Times New Roman" w:hAnsi="Times New Roman" w:cs="Times New Roman"/>
                <w:szCs w:val="20"/>
              </w:rPr>
            </w:pPr>
            <w:r>
              <w:rPr>
                <w:rFonts w:ascii="Times New Roman" w:hAnsi="Times New Roman" w:cs="Times New Roman" w:hint="eastAsia"/>
                <w:szCs w:val="20"/>
              </w:rPr>
              <w:lastRenderedPageBreak/>
              <w:t>CATT</w:t>
            </w:r>
          </w:p>
        </w:tc>
        <w:tc>
          <w:tcPr>
            <w:tcW w:w="6472" w:type="dxa"/>
          </w:tcPr>
          <w:p w14:paraId="38F14672"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42D3CCF7" w14:textId="77777777">
        <w:trPr>
          <w:trHeight w:val="342"/>
          <w:jc w:val="center"/>
        </w:trPr>
        <w:tc>
          <w:tcPr>
            <w:tcW w:w="1926" w:type="dxa"/>
          </w:tcPr>
          <w:p w14:paraId="76F2F3C1" w14:textId="77777777" w:rsidR="00FF684C" w:rsidRDefault="0057259D">
            <w:pPr>
              <w:rPr>
                <w:rFonts w:ascii="Times New Roman" w:hAnsi="Times New Roman" w:cs="Times New Roman"/>
                <w:szCs w:val="20"/>
              </w:rPr>
            </w:pPr>
            <w:r>
              <w:rPr>
                <w:rFonts w:ascii="Times New Roman" w:hAnsi="Times New Roman" w:cs="Times New Roman"/>
                <w:szCs w:val="20"/>
              </w:rPr>
              <w:t>MediaTek</w:t>
            </w:r>
          </w:p>
        </w:tc>
        <w:tc>
          <w:tcPr>
            <w:tcW w:w="6472" w:type="dxa"/>
          </w:tcPr>
          <w:p w14:paraId="617E3C15" w14:textId="77777777" w:rsidR="00FF684C" w:rsidRDefault="0057259D">
            <w:pPr>
              <w:rPr>
                <w:rFonts w:ascii="Times New Roman" w:hAnsi="Times New Roman" w:cs="Times New Roman"/>
                <w:szCs w:val="20"/>
              </w:rPr>
            </w:pPr>
            <w:r>
              <w:rPr>
                <w:rFonts w:ascii="Times New Roman" w:hAnsi="Times New Roman" w:cs="Times New Roman"/>
                <w:szCs w:val="20"/>
              </w:rPr>
              <w:t>Same comments as Proposal 1-3-1-2-1-1. We suggest adding “if necessary” in the proposal as previous agreements.</w:t>
            </w:r>
          </w:p>
        </w:tc>
      </w:tr>
      <w:tr w:rsidR="00FF684C" w14:paraId="31243900" w14:textId="77777777">
        <w:trPr>
          <w:trHeight w:val="342"/>
          <w:jc w:val="center"/>
        </w:trPr>
        <w:tc>
          <w:tcPr>
            <w:tcW w:w="1926" w:type="dxa"/>
          </w:tcPr>
          <w:p w14:paraId="526B09AE"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6F5F2BE7" w14:textId="77777777" w:rsidR="00FF684C" w:rsidRDefault="0057259D">
            <w:pPr>
              <w:rPr>
                <w:rFonts w:ascii="Times New Roman" w:hAnsi="Times New Roman" w:cs="Times New Roman"/>
                <w:szCs w:val="20"/>
              </w:rPr>
            </w:pPr>
            <w:r>
              <w:rPr>
                <w:rFonts w:ascii="Times New Roman" w:eastAsia="Malgun Gothic" w:hAnsi="Times New Roman" w:cs="Times New Roman"/>
                <w:szCs w:val="20"/>
              </w:rPr>
              <w:t xml:space="preserve">Since we haven't decided on the necessity of near-field channel modelling </w:t>
            </w:r>
            <w:proofErr w:type="spellStart"/>
            <w:r>
              <w:rPr>
                <w:rFonts w:ascii="Times New Roman" w:eastAsia="Malgun Gothic" w:hAnsi="Times New Roman" w:cs="Times New Roman"/>
                <w:szCs w:val="20"/>
              </w:rPr>
              <w:t>fo</w:t>
            </w:r>
            <w:proofErr w:type="spellEnd"/>
            <w:r>
              <w:rPr>
                <w:rFonts w:ascii="Times New Roman" w:eastAsia="Malgun Gothic" w:hAnsi="Times New Roman" w:cs="Times New Roman"/>
                <w:szCs w:val="20"/>
              </w:rPr>
              <w:t xml:space="preserve"> non-direct path yet, we suggest to add “if necessary” and keep discussing on this proposal.</w:t>
            </w:r>
          </w:p>
        </w:tc>
      </w:tr>
      <w:tr w:rsidR="00FF684C" w14:paraId="3ACA6A0E" w14:textId="77777777">
        <w:trPr>
          <w:trHeight w:val="342"/>
          <w:jc w:val="center"/>
        </w:trPr>
        <w:tc>
          <w:tcPr>
            <w:tcW w:w="1926" w:type="dxa"/>
          </w:tcPr>
          <w:p w14:paraId="55AB870C"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3068AD3A"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Support. Clear parameter variation can be observed, it</w:t>
            </w:r>
            <w:r>
              <w:rPr>
                <w:rFonts w:ascii="Times New Roman" w:eastAsia="宋体" w:hAnsi="Times New Roman" w:cs="Times New Roman"/>
                <w:szCs w:val="20"/>
              </w:rPr>
              <w:t>’</w:t>
            </w:r>
            <w:r>
              <w:rPr>
                <w:rFonts w:ascii="Times New Roman" w:eastAsia="宋体" w:hAnsi="Times New Roman" w:cs="Times New Roman" w:hint="eastAsia"/>
                <w:szCs w:val="20"/>
              </w:rPr>
              <w:t>s more accurate to model all these related parameters to support different assumptions in future technology study.</w:t>
            </w:r>
          </w:p>
        </w:tc>
      </w:tr>
      <w:tr w:rsidR="00EA536E" w14:paraId="3A789724" w14:textId="77777777" w:rsidTr="00EA536E">
        <w:trPr>
          <w:trHeight w:val="342"/>
          <w:jc w:val="center"/>
        </w:trPr>
        <w:tc>
          <w:tcPr>
            <w:tcW w:w="1926" w:type="dxa"/>
            <w:shd w:val="clear" w:color="auto" w:fill="E7E6E6" w:themeFill="background2"/>
          </w:tcPr>
          <w:p w14:paraId="0175A49E" w14:textId="79AC7C3D" w:rsidR="00EA536E" w:rsidRDefault="00EA536E">
            <w:pPr>
              <w:rPr>
                <w:rFonts w:ascii="Times New Roman" w:eastAsia="宋体" w:hAnsi="Times New Roman" w:cs="Times New Roman"/>
                <w:szCs w:val="20"/>
              </w:rPr>
            </w:pPr>
            <w:r>
              <w:rPr>
                <w:rFonts w:ascii="Times New Roman" w:eastAsia="宋体" w:hAnsi="Times New Roman" w:cs="Times New Roman"/>
                <w:szCs w:val="20"/>
              </w:rPr>
              <w:t>Moderator</w:t>
            </w:r>
          </w:p>
        </w:tc>
        <w:tc>
          <w:tcPr>
            <w:tcW w:w="6472" w:type="dxa"/>
            <w:shd w:val="clear" w:color="auto" w:fill="E7E6E6" w:themeFill="background2"/>
          </w:tcPr>
          <w:p w14:paraId="310F9D78" w14:textId="3B8DA77F" w:rsidR="00EA536E" w:rsidRDefault="00EA536E" w:rsidP="00EA536E">
            <w:pPr>
              <w:spacing w:before="120" w:after="120"/>
              <w:rPr>
                <w:rFonts w:ascii="Times New Roman" w:eastAsia="宋体" w:hAnsi="Times New Roman" w:cs="Times New Roman"/>
                <w:szCs w:val="20"/>
              </w:rPr>
            </w:pPr>
            <w:r>
              <w:rPr>
                <w:rFonts w:ascii="Times New Roman" w:eastAsia="宋体" w:hAnsi="Times New Roman" w:cs="Times New Roman"/>
                <w:szCs w:val="20"/>
              </w:rPr>
              <w:t>Similar as before, regarding adding the “if necessary</w:t>
            </w:r>
            <w:proofErr w:type="gramStart"/>
            <w:r>
              <w:rPr>
                <w:rFonts w:ascii="Times New Roman" w:eastAsia="宋体" w:hAnsi="Times New Roman" w:cs="Times New Roman"/>
                <w:szCs w:val="20"/>
              </w:rPr>
              <w:t>” ,</w:t>
            </w:r>
            <w:proofErr w:type="gramEnd"/>
            <w:r>
              <w:rPr>
                <w:rFonts w:ascii="Times New Roman" w:eastAsia="宋体" w:hAnsi="Times New Roman" w:cs="Times New Roman"/>
                <w:szCs w:val="20"/>
              </w:rPr>
              <w:t xml:space="preserve"> it’s fine to add it but regarding the argument for “necessity”, please refer to the FL’s response in section 1.1.1.</w:t>
            </w:r>
          </w:p>
          <w:p w14:paraId="445F73F3" w14:textId="6594DFA4" w:rsidR="00847688" w:rsidRDefault="00847688" w:rsidP="00EA536E">
            <w:pPr>
              <w:spacing w:before="120" w:after="120"/>
              <w:rPr>
                <w:rFonts w:ascii="Times New Roman" w:eastAsia="宋体" w:hAnsi="Times New Roman" w:cs="Times New Roman"/>
                <w:szCs w:val="20"/>
              </w:rPr>
            </w:pPr>
            <w:r>
              <w:rPr>
                <w:rFonts w:ascii="Times New Roman" w:eastAsia="宋体" w:hAnsi="Times New Roman" w:cs="Times New Roman"/>
                <w:szCs w:val="20"/>
              </w:rPr>
              <w:t xml:space="preserve">Regarding the comments, i.e., solution firstly, it’s clear not possibility since the counterpart will argue that without agreement on the parameter, how can we do discuss the details especially for down-selection. The needs of modelling should be independent from the solution. </w:t>
            </w:r>
          </w:p>
          <w:p w14:paraId="6239D85F" w14:textId="68DA7EE1" w:rsidR="00847688" w:rsidRPr="00847688" w:rsidRDefault="00847688" w:rsidP="00847688">
            <w:pPr>
              <w:pStyle w:val="6"/>
              <w:tabs>
                <w:tab w:val="left" w:pos="576"/>
              </w:tabs>
              <w:spacing w:before="120" w:after="60" w:line="240" w:lineRule="auto"/>
              <w:ind w:left="0" w:firstLine="0"/>
              <w:outlineLvl w:val="5"/>
              <w:rPr>
                <w:rFonts w:ascii="Times New Roman" w:hAnsi="Times New Roman"/>
                <w:b/>
                <w:i/>
                <w:iCs/>
                <w:color w:val="FF0000"/>
                <w:sz w:val="20"/>
                <w:szCs w:val="20"/>
                <w:highlight w:val="yellow"/>
              </w:rPr>
            </w:pPr>
            <w:r w:rsidRPr="00847688">
              <w:rPr>
                <w:rFonts w:ascii="Times New Roman" w:hAnsi="Times New Roman"/>
                <w:b/>
                <w:i/>
                <w:iCs/>
                <w:color w:val="FF0000"/>
                <w:sz w:val="20"/>
                <w:szCs w:val="20"/>
                <w:highlight w:val="yellow"/>
              </w:rPr>
              <w:t xml:space="preserve">Updated Proposal 1-3-1-2-2-1: </w:t>
            </w:r>
          </w:p>
          <w:p w14:paraId="602EB204" w14:textId="3826DD2C" w:rsidR="00847688" w:rsidRDefault="00847688" w:rsidP="00847688">
            <w:pPr>
              <w:pStyle w:val="a"/>
              <w:numPr>
                <w:ilvl w:val="0"/>
                <w:numId w:val="0"/>
              </w:numPr>
              <w:spacing w:beforeLines="0" w:afterLines="0"/>
              <w:rPr>
                <w:rFonts w:eastAsia="等线"/>
                <w:i/>
                <w:iCs/>
                <w:highlight w:val="yellow"/>
                <w:lang w:val="en-US"/>
              </w:rPr>
            </w:pPr>
            <w:r>
              <w:rPr>
                <w:rFonts w:eastAsia="等线"/>
                <w:i/>
                <w:iCs/>
                <w:highlight w:val="yellow"/>
              </w:rPr>
              <w:t>For near-field channel,</w:t>
            </w:r>
            <w:r w:rsidRPr="00847688">
              <w:rPr>
                <w:rFonts w:eastAsia="等线"/>
                <w:i/>
                <w:iCs/>
                <w:color w:val="FF0000"/>
                <w:highlight w:val="yellow"/>
                <w:lang w:val="en-US"/>
              </w:rPr>
              <w:t xml:space="preserve"> if necessary, </w:t>
            </w:r>
            <w:r>
              <w:rPr>
                <w:rFonts w:eastAsia="等线"/>
                <w:i/>
                <w:iCs/>
                <w:highlight w:val="yellow"/>
                <w:lang w:val="en-US"/>
              </w:rPr>
              <w:t xml:space="preserve">the </w:t>
            </w:r>
            <w:r>
              <w:rPr>
                <w:rFonts w:eastAsia="等线"/>
                <w:i/>
                <w:iCs/>
                <w:highlight w:val="yellow"/>
              </w:rPr>
              <w:t xml:space="preserve">following parameters </w:t>
            </w:r>
            <w:r>
              <w:rPr>
                <w:rFonts w:eastAsia="等线"/>
                <w:i/>
                <w:iCs/>
                <w:highlight w:val="yellow"/>
                <w:lang w:val="en-US"/>
              </w:rPr>
              <w:t>of the</w:t>
            </w:r>
            <w:r>
              <w:rPr>
                <w:rFonts w:eastAsia="等线"/>
                <w:i/>
                <w:iCs/>
                <w:highlight w:val="yellow"/>
              </w:rPr>
              <w:t xml:space="preserve"> </w:t>
            </w:r>
            <w:r>
              <w:rPr>
                <w:rFonts w:eastAsia="等线"/>
                <w:i/>
                <w:iCs/>
                <w:highlight w:val="yellow"/>
                <w:lang w:val="en-US"/>
              </w:rPr>
              <w:t>non-</w:t>
            </w:r>
            <w:r>
              <w:rPr>
                <w:rFonts w:eastAsia="等线"/>
                <w:i/>
                <w:iCs/>
                <w:highlight w:val="yellow"/>
              </w:rPr>
              <w:t>direct path between TRP and UE</w:t>
            </w:r>
            <w:r>
              <w:rPr>
                <w:rFonts w:eastAsia="等线"/>
                <w:i/>
                <w:iCs/>
                <w:highlight w:val="yellow"/>
                <w:lang w:val="en-US"/>
              </w:rPr>
              <w:t xml:space="preserve"> should be modeled as </w:t>
            </w:r>
            <w:r>
              <w:rPr>
                <w:rFonts w:eastAsia="等线"/>
                <w:i/>
                <w:iCs/>
                <w:highlight w:val="yellow"/>
              </w:rPr>
              <w:t xml:space="preserve">antenna element-wise </w:t>
            </w:r>
            <w:r>
              <w:rPr>
                <w:rFonts w:eastAsia="等线"/>
                <w:i/>
                <w:iCs/>
                <w:highlight w:val="yellow"/>
                <w:lang w:val="en-US"/>
              </w:rPr>
              <w:t>parameter</w:t>
            </w:r>
            <w:r>
              <w:rPr>
                <w:rFonts w:eastAsia="等线"/>
                <w:i/>
                <w:iCs/>
                <w:highlight w:val="yellow"/>
              </w:rPr>
              <w:t>.</w:t>
            </w:r>
          </w:p>
          <w:p w14:paraId="30E63037" w14:textId="359FC0AD" w:rsidR="00B81696" w:rsidRDefault="00847688" w:rsidP="00847688">
            <w:pPr>
              <w:pStyle w:val="a"/>
              <w:numPr>
                <w:ilvl w:val="0"/>
                <w:numId w:val="36"/>
              </w:numPr>
              <w:spacing w:beforeLines="0" w:afterLines="0"/>
              <w:rPr>
                <w:i/>
                <w:iCs/>
                <w:highlight w:val="yellow"/>
                <w:lang w:val="en-US"/>
              </w:rPr>
            </w:pPr>
            <w:r>
              <w:rPr>
                <w:i/>
                <w:iCs/>
                <w:highlight w:val="yellow"/>
                <w:lang w:val="en-US"/>
              </w:rPr>
              <w:t>Phase</w:t>
            </w:r>
          </w:p>
          <w:p w14:paraId="7A7026CE" w14:textId="36A34316" w:rsidR="00847688" w:rsidRDefault="00B81696" w:rsidP="00847688">
            <w:pPr>
              <w:pStyle w:val="a"/>
              <w:numPr>
                <w:ilvl w:val="0"/>
                <w:numId w:val="36"/>
              </w:numPr>
              <w:spacing w:beforeLines="0" w:afterLines="0"/>
              <w:rPr>
                <w:i/>
                <w:iCs/>
                <w:highlight w:val="yellow"/>
                <w:lang w:val="en-US"/>
              </w:rPr>
            </w:pPr>
            <w:r w:rsidRPr="00B81696">
              <w:rPr>
                <w:i/>
                <w:iCs/>
                <w:color w:val="FF0000"/>
                <w:highlight w:val="yellow"/>
                <w:lang w:val="en-US"/>
              </w:rPr>
              <w:t xml:space="preserve">FFS: </w:t>
            </w:r>
            <w:r w:rsidR="00847688">
              <w:rPr>
                <w:i/>
                <w:iCs/>
                <w:highlight w:val="yellow"/>
                <w:lang w:val="en-US"/>
              </w:rPr>
              <w:t>Doppler shift, Angular domain parameters, delay</w:t>
            </w:r>
          </w:p>
          <w:p w14:paraId="1938FE18" w14:textId="77777777" w:rsidR="00EA536E" w:rsidRDefault="00EA536E">
            <w:pPr>
              <w:rPr>
                <w:rFonts w:ascii="Times New Roman" w:eastAsia="宋体" w:hAnsi="Times New Roman" w:cs="Times New Roman"/>
                <w:szCs w:val="20"/>
              </w:rPr>
            </w:pPr>
          </w:p>
        </w:tc>
      </w:tr>
    </w:tbl>
    <w:p w14:paraId="025368B7" w14:textId="77777777" w:rsidR="00FF684C" w:rsidRDefault="0057259D">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54E4EED9" w14:textId="77777777" w:rsidR="00FF684C" w:rsidRDefault="0057259D">
      <w:pPr>
        <w:pStyle w:val="a"/>
        <w:numPr>
          <w:ilvl w:val="0"/>
          <w:numId w:val="0"/>
        </w:numPr>
        <w:spacing w:beforeLines="0" w:afterLines="0"/>
        <w:rPr>
          <w:rFonts w:eastAsia="等线"/>
          <w:i/>
          <w:iCs/>
          <w:highlight w:val="yellow"/>
          <w:lang w:val="en-US"/>
        </w:rPr>
      </w:pPr>
      <w:r>
        <w:rPr>
          <w:rFonts w:eastAsia="等线"/>
          <w:i/>
          <w:iCs/>
          <w:highlight w:val="yellow"/>
        </w:rPr>
        <w:t>For near-field channel,</w:t>
      </w:r>
      <w:r>
        <w:rPr>
          <w:rFonts w:eastAsia="等线"/>
          <w:i/>
          <w:iCs/>
          <w:highlight w:val="yellow"/>
          <w:lang w:val="en-US"/>
        </w:rPr>
        <w:t xml:space="preserve"> no changes are expected on </w:t>
      </w:r>
      <w:r>
        <w:rPr>
          <w:rFonts w:eastAsia="等线"/>
          <w:i/>
          <w:iCs/>
          <w:highlight w:val="yellow"/>
        </w:rPr>
        <w:t>following parameters of the non-direct path between TRP and UE</w:t>
      </w:r>
      <w:r>
        <w:rPr>
          <w:rFonts w:eastAsia="等线"/>
          <w:i/>
          <w:iCs/>
          <w:highlight w:val="yellow"/>
          <w:lang w:val="en-US"/>
        </w:rPr>
        <w:t>:</w:t>
      </w:r>
    </w:p>
    <w:p w14:paraId="6DABE7C7" w14:textId="77777777" w:rsidR="00FF684C" w:rsidRDefault="0057259D">
      <w:pPr>
        <w:pStyle w:val="a"/>
        <w:numPr>
          <w:ilvl w:val="0"/>
          <w:numId w:val="36"/>
        </w:numPr>
        <w:spacing w:beforeLines="0" w:afterLines="0"/>
        <w:rPr>
          <w:i/>
          <w:iCs/>
          <w:highlight w:val="yellow"/>
          <w:lang w:val="en-US"/>
        </w:rPr>
      </w:pPr>
      <w:r>
        <w:rPr>
          <w:i/>
          <w:iCs/>
          <w:highlight w:val="yellow"/>
          <w:lang w:val="en-US"/>
        </w:rPr>
        <w:t>Amplitude, polarization matrix.</w:t>
      </w:r>
    </w:p>
    <w:p w14:paraId="76E7B22E" w14:textId="77777777" w:rsidR="00FF684C" w:rsidRDefault="0057259D">
      <w:pPr>
        <w:spacing w:beforeLines="50" w:before="120" w:afterLines="5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666BB855" w14:textId="77777777">
        <w:trPr>
          <w:trHeight w:val="335"/>
          <w:jc w:val="center"/>
        </w:trPr>
        <w:tc>
          <w:tcPr>
            <w:tcW w:w="1926" w:type="dxa"/>
          </w:tcPr>
          <w:p w14:paraId="31AB7657" w14:textId="77777777" w:rsidR="00FF684C" w:rsidRDefault="0057259D">
            <w:pPr>
              <w:jc w:val="center"/>
              <w:rPr>
                <w:szCs w:val="20"/>
              </w:rPr>
            </w:pPr>
            <w:r>
              <w:rPr>
                <w:szCs w:val="20"/>
              </w:rPr>
              <w:t>Companies</w:t>
            </w:r>
          </w:p>
        </w:tc>
        <w:tc>
          <w:tcPr>
            <w:tcW w:w="6472" w:type="dxa"/>
          </w:tcPr>
          <w:p w14:paraId="19E7A32D" w14:textId="77777777" w:rsidR="00FF684C" w:rsidRDefault="0057259D">
            <w:pPr>
              <w:jc w:val="center"/>
              <w:rPr>
                <w:szCs w:val="20"/>
              </w:rPr>
            </w:pPr>
            <w:r>
              <w:rPr>
                <w:szCs w:val="20"/>
              </w:rPr>
              <w:t>Comments and Views</w:t>
            </w:r>
          </w:p>
        </w:tc>
      </w:tr>
      <w:tr w:rsidR="00FF684C" w14:paraId="37142D6B" w14:textId="77777777">
        <w:trPr>
          <w:trHeight w:val="342"/>
          <w:jc w:val="center"/>
        </w:trPr>
        <w:tc>
          <w:tcPr>
            <w:tcW w:w="1926" w:type="dxa"/>
          </w:tcPr>
          <w:p w14:paraId="4D8B7D8E" w14:textId="77777777" w:rsidR="00FF684C" w:rsidRDefault="0057259D">
            <w:pPr>
              <w:rPr>
                <w:szCs w:val="20"/>
              </w:rPr>
            </w:pPr>
            <w:r>
              <w:rPr>
                <w:szCs w:val="20"/>
              </w:rPr>
              <w:t>Intel</w:t>
            </w:r>
          </w:p>
        </w:tc>
        <w:tc>
          <w:tcPr>
            <w:tcW w:w="6472" w:type="dxa"/>
          </w:tcPr>
          <w:p w14:paraId="7B5C80E8" w14:textId="77777777" w:rsidR="00FF684C" w:rsidRDefault="0057259D">
            <w:pPr>
              <w:rPr>
                <w:szCs w:val="20"/>
              </w:rPr>
            </w:pPr>
            <w:r>
              <w:rPr>
                <w:szCs w:val="20"/>
              </w:rPr>
              <w:t>We expect no changes to the polarization matrix.</w:t>
            </w:r>
          </w:p>
          <w:p w14:paraId="26CA39B2" w14:textId="77777777" w:rsidR="00FF684C" w:rsidRDefault="0057259D">
            <w:pPr>
              <w:rPr>
                <w:szCs w:val="20"/>
              </w:rPr>
            </w:pPr>
            <w:r>
              <w:rPr>
                <w:szCs w:val="20"/>
              </w:rPr>
              <w:t xml:space="preserve">For Amplitude, since the cluster power assignment depends on the cluster delays per Step 6 of TR38.901, the Amplitude generation cannot simply </w:t>
            </w:r>
            <w:proofErr w:type="gramStart"/>
            <w:r>
              <w:rPr>
                <w:szCs w:val="20"/>
              </w:rPr>
              <w:t>kept</w:t>
            </w:r>
            <w:proofErr w:type="gramEnd"/>
            <w:r>
              <w:rPr>
                <w:szCs w:val="20"/>
              </w:rPr>
              <w:t xml:space="preserve"> “unchanged”. The issue will be that the existing </w:t>
            </w:r>
            <w:proofErr w:type="spellStart"/>
            <w:r>
              <w:rPr>
                <w:szCs w:val="20"/>
              </w:rPr>
              <w:t>P_n</w:t>
            </w:r>
            <w:proofErr w:type="spellEnd"/>
            <w:r>
              <w:rPr>
                <w:szCs w:val="20"/>
              </w:rPr>
              <w:t xml:space="preserve"> </w:t>
            </w:r>
            <w:r>
              <w:rPr>
                <w:szCs w:val="20"/>
              </w:rPr>
              <w:lastRenderedPageBreak/>
              <w:t xml:space="preserve">in TR38.901 is a function of </w:t>
            </w:r>
            <m:oMath>
              <m:sSub>
                <m:sSubPr>
                  <m:ctrlPr>
                    <w:rPr>
                      <w:rFonts w:ascii="Cambria Math" w:hAnsi="Cambria Math"/>
                      <w:i/>
                      <w:szCs w:val="20"/>
                    </w:rPr>
                  </m:ctrlPr>
                </m:sSubPr>
                <m:e>
                  <m:r>
                    <w:rPr>
                      <w:rFonts w:ascii="Cambria Math" w:hAnsi="Cambria Math"/>
                      <w:szCs w:val="20"/>
                    </w:rPr>
                    <m:t>τ</m:t>
                  </m:r>
                </m:e>
                <m:sub>
                  <m:r>
                    <w:rPr>
                      <w:rFonts w:ascii="Cambria Math" w:hAnsi="Cambria Math"/>
                      <w:szCs w:val="20"/>
                    </w:rPr>
                    <m:t>n</m:t>
                  </m:r>
                </m:sub>
              </m:sSub>
            </m:oMath>
            <w:r>
              <w:rPr>
                <w:szCs w:val="20"/>
              </w:rPr>
              <w:t xml:space="preserve"> which will not exist (or will be revised), if the cluster delays are modeled as antenna element-wise parameters.</w:t>
            </w:r>
          </w:p>
        </w:tc>
      </w:tr>
      <w:tr w:rsidR="00FF684C" w14:paraId="635746FF" w14:textId="77777777">
        <w:trPr>
          <w:trHeight w:val="342"/>
          <w:jc w:val="center"/>
        </w:trPr>
        <w:tc>
          <w:tcPr>
            <w:tcW w:w="1926" w:type="dxa"/>
          </w:tcPr>
          <w:p w14:paraId="1C1F2DDA" w14:textId="77777777" w:rsidR="00FF684C" w:rsidRDefault="0057259D">
            <w:pPr>
              <w:rPr>
                <w:szCs w:val="20"/>
              </w:rPr>
            </w:pPr>
            <w:r>
              <w:rPr>
                <w:szCs w:val="20"/>
              </w:rPr>
              <w:lastRenderedPageBreak/>
              <w:t>Ericsson</w:t>
            </w:r>
          </w:p>
        </w:tc>
        <w:tc>
          <w:tcPr>
            <w:tcW w:w="6472" w:type="dxa"/>
          </w:tcPr>
          <w:p w14:paraId="732EBEB6" w14:textId="77777777" w:rsidR="00FF684C" w:rsidRDefault="0057259D">
            <w:pPr>
              <w:rPr>
                <w:szCs w:val="20"/>
              </w:rPr>
            </w:pPr>
            <w:r>
              <w:rPr>
                <w:szCs w:val="20"/>
              </w:rPr>
              <w:t>We support the proposal.</w:t>
            </w:r>
          </w:p>
        </w:tc>
      </w:tr>
      <w:tr w:rsidR="00FF684C" w14:paraId="4FED8ACE" w14:textId="77777777">
        <w:trPr>
          <w:trHeight w:val="342"/>
          <w:jc w:val="center"/>
        </w:trPr>
        <w:tc>
          <w:tcPr>
            <w:tcW w:w="1926" w:type="dxa"/>
          </w:tcPr>
          <w:p w14:paraId="264BA0A5" w14:textId="77777777" w:rsidR="00FF684C" w:rsidRDefault="0057259D">
            <w:pPr>
              <w:rPr>
                <w:szCs w:val="20"/>
              </w:rPr>
            </w:pPr>
            <w:r>
              <w:rPr>
                <w:szCs w:val="20"/>
              </w:rPr>
              <w:t>InterDigital</w:t>
            </w:r>
          </w:p>
        </w:tc>
        <w:tc>
          <w:tcPr>
            <w:tcW w:w="6472" w:type="dxa"/>
          </w:tcPr>
          <w:p w14:paraId="3E5EA505" w14:textId="77777777" w:rsidR="00FF684C" w:rsidRDefault="0057259D">
            <w:pPr>
              <w:rPr>
                <w:szCs w:val="20"/>
              </w:rPr>
            </w:pPr>
            <w:r>
              <w:rPr>
                <w:szCs w:val="20"/>
              </w:rPr>
              <w:t>A similar view as Intel.</w:t>
            </w:r>
          </w:p>
        </w:tc>
      </w:tr>
      <w:tr w:rsidR="00FF684C" w14:paraId="2934D14A" w14:textId="77777777">
        <w:trPr>
          <w:trHeight w:val="342"/>
          <w:jc w:val="center"/>
        </w:trPr>
        <w:tc>
          <w:tcPr>
            <w:tcW w:w="1926" w:type="dxa"/>
          </w:tcPr>
          <w:p w14:paraId="66F2E071" w14:textId="77777777" w:rsidR="00FF684C" w:rsidRDefault="0057259D">
            <w:pPr>
              <w:rPr>
                <w:szCs w:val="20"/>
              </w:rPr>
            </w:pPr>
            <w:r>
              <w:rPr>
                <w:szCs w:val="20"/>
              </w:rPr>
              <w:t>Apple</w:t>
            </w:r>
          </w:p>
        </w:tc>
        <w:tc>
          <w:tcPr>
            <w:tcW w:w="6472" w:type="dxa"/>
          </w:tcPr>
          <w:p w14:paraId="0E994691" w14:textId="77777777" w:rsidR="00FF684C" w:rsidRDefault="0057259D">
            <w:pPr>
              <w:rPr>
                <w:szCs w:val="20"/>
              </w:rPr>
            </w:pPr>
            <w:r>
              <w:rPr>
                <w:szCs w:val="20"/>
              </w:rPr>
              <w:t>Agree</w:t>
            </w:r>
          </w:p>
        </w:tc>
      </w:tr>
      <w:tr w:rsidR="00FF684C" w14:paraId="5A1F92F6" w14:textId="77777777">
        <w:trPr>
          <w:trHeight w:val="342"/>
          <w:jc w:val="center"/>
        </w:trPr>
        <w:tc>
          <w:tcPr>
            <w:tcW w:w="1926" w:type="dxa"/>
          </w:tcPr>
          <w:p w14:paraId="6A4DC897"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45153859" w14:textId="77777777" w:rsidR="00FF684C" w:rsidRDefault="0057259D">
            <w:pPr>
              <w:rPr>
                <w:szCs w:val="20"/>
              </w:rPr>
            </w:pPr>
            <w:r>
              <w:rPr>
                <w:rFonts w:ascii="Times New Roman" w:eastAsia="MS Mincho" w:hAnsi="Times New Roman" w:cs="Times New Roman" w:hint="eastAsia"/>
                <w:szCs w:val="20"/>
              </w:rPr>
              <w:t>Support</w:t>
            </w:r>
          </w:p>
        </w:tc>
      </w:tr>
      <w:tr w:rsidR="00FF684C" w14:paraId="625E61A8" w14:textId="77777777">
        <w:trPr>
          <w:trHeight w:val="342"/>
          <w:jc w:val="center"/>
        </w:trPr>
        <w:tc>
          <w:tcPr>
            <w:tcW w:w="1926" w:type="dxa"/>
          </w:tcPr>
          <w:p w14:paraId="0855BF09"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5C8E83AD" w14:textId="77777777" w:rsidR="00FF684C" w:rsidRDefault="0057259D">
            <w:pPr>
              <w:rPr>
                <w:rFonts w:ascii="Times New Roman" w:eastAsia="MS Mincho" w:hAnsi="Times New Roman" w:cs="Times New Roman"/>
                <w:szCs w:val="20"/>
              </w:rPr>
            </w:pPr>
            <w:r>
              <w:rPr>
                <w:rFonts w:ascii="Times New Roman" w:hAnsi="Times New Roman" w:cs="Times New Roman"/>
                <w:szCs w:val="20"/>
              </w:rPr>
              <w:t>Support</w:t>
            </w:r>
          </w:p>
        </w:tc>
      </w:tr>
      <w:tr w:rsidR="00FF684C" w14:paraId="22132AC9" w14:textId="77777777">
        <w:trPr>
          <w:trHeight w:val="342"/>
          <w:jc w:val="center"/>
        </w:trPr>
        <w:tc>
          <w:tcPr>
            <w:tcW w:w="1926" w:type="dxa"/>
          </w:tcPr>
          <w:p w14:paraId="59D553C1"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7FAF844" w14:textId="77777777" w:rsidR="00FF684C" w:rsidRDefault="0057259D">
            <w:pPr>
              <w:rPr>
                <w:rFonts w:ascii="Times New Roman" w:hAnsi="Times New Roman" w:cs="Times New Roman"/>
                <w:szCs w:val="20"/>
              </w:rPr>
            </w:pPr>
            <w:proofErr w:type="spellStart"/>
            <w:r>
              <w:rPr>
                <w:rFonts w:ascii="Times New Roman" w:hAnsi="Times New Roman" w:cs="Times New Roman" w:hint="eastAsia"/>
                <w:szCs w:val="20"/>
              </w:rPr>
              <w:t>suppport</w:t>
            </w:r>
            <w:proofErr w:type="spellEnd"/>
          </w:p>
        </w:tc>
      </w:tr>
      <w:tr w:rsidR="00FF684C" w14:paraId="5AE4F69E" w14:textId="77777777">
        <w:trPr>
          <w:trHeight w:val="342"/>
          <w:jc w:val="center"/>
        </w:trPr>
        <w:tc>
          <w:tcPr>
            <w:tcW w:w="1926" w:type="dxa"/>
          </w:tcPr>
          <w:p w14:paraId="545D31F1"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1651CAFD" w14:textId="77777777" w:rsidR="00FF684C" w:rsidRDefault="0057259D">
            <w:pPr>
              <w:rPr>
                <w:rFonts w:ascii="Times New Roman" w:hAnsi="Times New Roman" w:cs="Times New Roman"/>
                <w:szCs w:val="20"/>
              </w:rPr>
            </w:pPr>
            <w:r>
              <w:rPr>
                <w:rFonts w:ascii="Times New Roman" w:hAnsi="Times New Roman" w:cs="Times New Roman"/>
                <w:szCs w:val="20"/>
              </w:rPr>
              <w:t>We expect no changes to the polarization matrix at least. Again, we suggest adding “if necessary” in the proposal as previous agreements.</w:t>
            </w:r>
          </w:p>
        </w:tc>
      </w:tr>
      <w:tr w:rsidR="00FF684C" w14:paraId="24E3E8D0" w14:textId="77777777">
        <w:trPr>
          <w:trHeight w:val="342"/>
          <w:jc w:val="center"/>
        </w:trPr>
        <w:tc>
          <w:tcPr>
            <w:tcW w:w="1926" w:type="dxa"/>
          </w:tcPr>
          <w:p w14:paraId="1CD5F9C5" w14:textId="77777777" w:rsidR="00FF684C" w:rsidRDefault="0057259D">
            <w:pPr>
              <w:rPr>
                <w:rFonts w:ascii="Times New Roman" w:eastAsia="PMingLiU" w:hAnsi="Times New Roman" w:cs="Times New Roman"/>
                <w:szCs w:val="20"/>
              </w:rPr>
            </w:pPr>
            <w:r>
              <w:rPr>
                <w:rFonts w:ascii="Times New Roman" w:eastAsia="Malgun Gothic" w:hAnsi="Times New Roman" w:cs="Times New Roman" w:hint="eastAsia"/>
                <w:szCs w:val="20"/>
              </w:rPr>
              <w:t>LGE</w:t>
            </w:r>
          </w:p>
        </w:tc>
        <w:tc>
          <w:tcPr>
            <w:tcW w:w="6472" w:type="dxa"/>
          </w:tcPr>
          <w:p w14:paraId="57DBC365"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Support</w:t>
            </w:r>
          </w:p>
        </w:tc>
      </w:tr>
      <w:tr w:rsidR="00FF684C" w14:paraId="6DA396D7" w14:textId="77777777">
        <w:trPr>
          <w:trHeight w:val="342"/>
          <w:jc w:val="center"/>
        </w:trPr>
        <w:tc>
          <w:tcPr>
            <w:tcW w:w="1926" w:type="dxa"/>
          </w:tcPr>
          <w:p w14:paraId="56673559"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5076839A"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Support.</w:t>
            </w:r>
          </w:p>
        </w:tc>
      </w:tr>
      <w:tr w:rsidR="00A75A62" w14:paraId="42CFAD4C" w14:textId="77777777" w:rsidTr="00A75A62">
        <w:trPr>
          <w:trHeight w:val="342"/>
          <w:jc w:val="center"/>
        </w:trPr>
        <w:tc>
          <w:tcPr>
            <w:tcW w:w="1926" w:type="dxa"/>
            <w:shd w:val="clear" w:color="auto" w:fill="E7E6E6" w:themeFill="background2"/>
          </w:tcPr>
          <w:p w14:paraId="06FF8425" w14:textId="4CCE63A3" w:rsidR="00A75A62" w:rsidRDefault="00A75A62">
            <w:pPr>
              <w:rPr>
                <w:rFonts w:ascii="Times New Roman" w:eastAsia="宋体" w:hAnsi="Times New Roman" w:cs="Times New Roman"/>
                <w:szCs w:val="20"/>
              </w:rPr>
            </w:pPr>
            <w:r>
              <w:rPr>
                <w:rFonts w:ascii="Times New Roman" w:eastAsia="宋体" w:hAnsi="Times New Roman" w:cs="Times New Roman"/>
                <w:szCs w:val="20"/>
              </w:rPr>
              <w:t>Moderator</w:t>
            </w:r>
          </w:p>
        </w:tc>
        <w:tc>
          <w:tcPr>
            <w:tcW w:w="6472" w:type="dxa"/>
            <w:shd w:val="clear" w:color="auto" w:fill="E7E6E6" w:themeFill="background2"/>
          </w:tcPr>
          <w:p w14:paraId="58B9787C" w14:textId="77777777" w:rsidR="00A75A62" w:rsidRDefault="00A75A62" w:rsidP="00A75A62">
            <w:pPr>
              <w:tabs>
                <w:tab w:val="left" w:pos="751"/>
              </w:tabs>
              <w:rPr>
                <w:rFonts w:ascii="Times New Roman" w:eastAsia="宋体" w:hAnsi="Times New Roman" w:cs="Times New Roman"/>
                <w:szCs w:val="20"/>
              </w:rPr>
            </w:pPr>
            <w:r>
              <w:rPr>
                <w:rFonts w:ascii="Times New Roman" w:eastAsia="宋体" w:hAnsi="Times New Roman" w:cs="Times New Roman"/>
                <w:szCs w:val="20"/>
              </w:rPr>
              <w:t>The following seems a good compromise:</w:t>
            </w:r>
          </w:p>
          <w:p w14:paraId="2C4077B7" w14:textId="6455D536" w:rsidR="00A75A62" w:rsidRPr="00A75A62" w:rsidRDefault="00A75A62" w:rsidP="00A75A62">
            <w:pPr>
              <w:pStyle w:val="6"/>
              <w:tabs>
                <w:tab w:val="left" w:pos="576"/>
              </w:tabs>
              <w:spacing w:before="120" w:after="60" w:line="240" w:lineRule="auto"/>
              <w:ind w:left="0" w:firstLine="0"/>
              <w:outlineLvl w:val="5"/>
              <w:rPr>
                <w:rFonts w:ascii="Times New Roman" w:hAnsi="Times New Roman"/>
                <w:b/>
                <w:i/>
                <w:iCs/>
                <w:color w:val="FF0000"/>
                <w:sz w:val="20"/>
                <w:szCs w:val="20"/>
                <w:highlight w:val="yellow"/>
              </w:rPr>
            </w:pPr>
            <w:r w:rsidRPr="00A75A62">
              <w:rPr>
                <w:rFonts w:ascii="Times New Roman" w:hAnsi="Times New Roman"/>
                <w:b/>
                <w:i/>
                <w:iCs/>
                <w:color w:val="FF0000"/>
                <w:sz w:val="20"/>
                <w:szCs w:val="20"/>
                <w:highlight w:val="yellow"/>
              </w:rPr>
              <w:t xml:space="preserve">Updated Proposal 1-3-1-2-2-2: </w:t>
            </w:r>
          </w:p>
          <w:p w14:paraId="403D606D" w14:textId="77777777" w:rsidR="00A75A62" w:rsidRDefault="00A75A62" w:rsidP="00A75A62">
            <w:pPr>
              <w:pStyle w:val="a"/>
              <w:numPr>
                <w:ilvl w:val="0"/>
                <w:numId w:val="0"/>
              </w:numPr>
              <w:spacing w:beforeLines="0" w:afterLines="0"/>
              <w:rPr>
                <w:rFonts w:eastAsia="等线"/>
                <w:i/>
                <w:iCs/>
                <w:highlight w:val="yellow"/>
                <w:lang w:val="en-US"/>
              </w:rPr>
            </w:pPr>
            <w:r>
              <w:rPr>
                <w:rFonts w:eastAsia="等线"/>
                <w:i/>
                <w:iCs/>
                <w:highlight w:val="yellow"/>
              </w:rPr>
              <w:t>For near-field channel,</w:t>
            </w:r>
            <w:r>
              <w:rPr>
                <w:rFonts w:eastAsia="等线"/>
                <w:i/>
                <w:iCs/>
                <w:highlight w:val="yellow"/>
                <w:lang w:val="en-US"/>
              </w:rPr>
              <w:t xml:space="preserve"> no changes are expected on </w:t>
            </w:r>
            <w:r>
              <w:rPr>
                <w:rFonts w:eastAsia="等线"/>
                <w:i/>
                <w:iCs/>
                <w:highlight w:val="yellow"/>
              </w:rPr>
              <w:t>following parameters of the non-direct path between TRP and UE</w:t>
            </w:r>
            <w:r>
              <w:rPr>
                <w:rFonts w:eastAsia="等线"/>
                <w:i/>
                <w:iCs/>
                <w:highlight w:val="yellow"/>
                <w:lang w:val="en-US"/>
              </w:rPr>
              <w:t>:</w:t>
            </w:r>
          </w:p>
          <w:p w14:paraId="0DA9113D" w14:textId="4FBA978A" w:rsidR="00A75A62" w:rsidRDefault="00A75A62" w:rsidP="00A75A62">
            <w:pPr>
              <w:pStyle w:val="a"/>
              <w:numPr>
                <w:ilvl w:val="0"/>
                <w:numId w:val="36"/>
              </w:numPr>
              <w:spacing w:beforeLines="0" w:afterLines="0"/>
              <w:rPr>
                <w:i/>
                <w:iCs/>
                <w:highlight w:val="yellow"/>
                <w:lang w:val="en-US"/>
              </w:rPr>
            </w:pPr>
            <w:r>
              <w:rPr>
                <w:i/>
                <w:iCs/>
                <w:highlight w:val="yellow"/>
                <w:lang w:val="en-US"/>
              </w:rPr>
              <w:t>Polarization matrix</w:t>
            </w:r>
          </w:p>
          <w:p w14:paraId="137D23B6" w14:textId="039EF845" w:rsidR="00A75A62" w:rsidRPr="000222C0" w:rsidRDefault="00A75A62" w:rsidP="000222C0">
            <w:pPr>
              <w:pStyle w:val="a"/>
              <w:numPr>
                <w:ilvl w:val="0"/>
                <w:numId w:val="36"/>
              </w:numPr>
              <w:spacing w:beforeLines="0" w:afterLines="0"/>
              <w:rPr>
                <w:i/>
                <w:iCs/>
                <w:color w:val="FF0000"/>
                <w:highlight w:val="yellow"/>
                <w:lang w:val="en-US"/>
              </w:rPr>
            </w:pPr>
            <w:r w:rsidRPr="00C15686">
              <w:rPr>
                <w:i/>
                <w:iCs/>
                <w:color w:val="FF0000"/>
                <w:highlight w:val="yellow"/>
                <w:lang w:val="en-US"/>
              </w:rPr>
              <w:t>FFS: Amplitude</w:t>
            </w:r>
          </w:p>
        </w:tc>
      </w:tr>
    </w:tbl>
    <w:p w14:paraId="37DEA586" w14:textId="77777777" w:rsidR="00FF684C" w:rsidRDefault="0057259D">
      <w:pPr>
        <w:pStyle w:val="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7380E36A" w14:textId="77777777" w:rsidR="00FF684C" w:rsidRDefault="0057259D">
      <w:pPr>
        <w:spacing w:beforeLines="50" w:before="120" w:afterLines="50" w:after="120"/>
        <w:rPr>
          <w:i/>
          <w:iCs/>
          <w:szCs w:val="20"/>
          <w:highlight w:val="yellow"/>
        </w:rPr>
      </w:pPr>
      <w:r>
        <w:rPr>
          <w:rFonts w:eastAsia="等线"/>
          <w:i/>
          <w:iCs/>
          <w:szCs w:val="20"/>
          <w:highlight w:val="yellow"/>
        </w:rPr>
        <w:t>For near-field channel, t</w:t>
      </w:r>
      <w:r>
        <w:rPr>
          <w:i/>
          <w:iCs/>
          <w:szCs w:val="20"/>
          <w:highlight w:val="yellow"/>
        </w:rPr>
        <w:t xml:space="preserve">he antenna element-wise channel parameters of </w:t>
      </w:r>
      <w:r>
        <w:rPr>
          <w:rFonts w:eastAsia="等线"/>
          <w:i/>
          <w:iCs/>
          <w:szCs w:val="20"/>
          <w:highlight w:val="yellow"/>
        </w:rPr>
        <w:t>non-direct path between TRP and UE</w:t>
      </w:r>
      <w:r>
        <w:rPr>
          <w:i/>
          <w:iCs/>
          <w:szCs w:val="20"/>
          <w:highlight w:val="yellow"/>
        </w:rPr>
        <w:t xml:space="preserve"> can be determined by following options:</w:t>
      </w:r>
    </w:p>
    <w:p w14:paraId="32A13C44" w14:textId="77777777" w:rsidR="00FF684C" w:rsidRDefault="0057259D">
      <w:pPr>
        <w:pStyle w:val="a"/>
        <w:numPr>
          <w:ilvl w:val="0"/>
          <w:numId w:val="37"/>
        </w:numPr>
        <w:rPr>
          <w:i/>
          <w:iCs/>
          <w:highlight w:val="yellow"/>
        </w:rPr>
      </w:pPr>
      <w:r>
        <w:rPr>
          <w:i/>
          <w:iCs/>
          <w:highlight w:val="yellow"/>
        </w:rPr>
        <w:t>Option-1: The cluster location is derived based on at least the distance between the BS/UE and clusters.</w:t>
      </w:r>
    </w:p>
    <w:p w14:paraId="6E91BF9D" w14:textId="77777777" w:rsidR="00FF684C" w:rsidRDefault="0057259D">
      <w:pPr>
        <w:pStyle w:val="a"/>
        <w:numPr>
          <w:ilvl w:val="1"/>
          <w:numId w:val="32"/>
        </w:numPr>
        <w:rPr>
          <w:i/>
          <w:iCs/>
          <w:highlight w:val="yellow"/>
        </w:rPr>
      </w:pPr>
      <w:r>
        <w:rPr>
          <w:i/>
          <w:iCs/>
          <w:highlight w:val="yellow"/>
        </w:rPr>
        <w:t>FFS: How to obtain the distance</w:t>
      </w:r>
      <w:r>
        <w:rPr>
          <w:rFonts w:eastAsia="宋体"/>
          <w:i/>
          <w:iCs/>
          <w:highlight w:val="yellow"/>
          <w:lang w:val="en-US"/>
        </w:rPr>
        <w:t>.</w:t>
      </w:r>
      <w:r>
        <w:rPr>
          <w:i/>
          <w:iCs/>
          <w:highlight w:val="yellow"/>
        </w:rPr>
        <w:t xml:space="preserve"> </w:t>
      </w:r>
    </w:p>
    <w:p w14:paraId="6870CBBD" w14:textId="77777777" w:rsidR="00FF684C" w:rsidRDefault="0057259D">
      <w:pPr>
        <w:pStyle w:val="a"/>
        <w:numPr>
          <w:ilvl w:val="1"/>
          <w:numId w:val="32"/>
        </w:numPr>
        <w:rPr>
          <w:i/>
          <w:iCs/>
          <w:highlight w:val="yellow"/>
        </w:rPr>
      </w:pPr>
      <w:r>
        <w:rPr>
          <w:rFonts w:eastAsia="宋体" w:hint="eastAsia"/>
          <w:i/>
          <w:iCs/>
          <w:highlight w:val="yellow"/>
          <w:lang w:val="en-US"/>
        </w:rPr>
        <w:t>FFS: Other parameters.</w:t>
      </w:r>
    </w:p>
    <w:p w14:paraId="4A450C78" w14:textId="77777777" w:rsidR="00FF684C" w:rsidRDefault="0057259D">
      <w:pPr>
        <w:pStyle w:val="a"/>
        <w:numPr>
          <w:ilvl w:val="0"/>
          <w:numId w:val="37"/>
        </w:numPr>
        <w:rPr>
          <w:i/>
          <w:iCs/>
          <w:highlight w:val="yellow"/>
        </w:rPr>
      </w:pPr>
      <w:r>
        <w:rPr>
          <w:rFonts w:eastAsia="宋体" w:hint="eastAsia"/>
          <w:i/>
          <w:iCs/>
          <w:highlight w:val="yellow"/>
          <w:lang w:val="en-US"/>
        </w:rPr>
        <w:t>Option</w:t>
      </w:r>
      <w:r>
        <w:rPr>
          <w:i/>
          <w:iCs/>
          <w:highlight w:val="yellow"/>
        </w:rPr>
        <w:t xml:space="preserve">-2: </w:t>
      </w:r>
      <w:r>
        <w:rPr>
          <w:rFonts w:eastAsia="宋体" w:hint="eastAsia"/>
          <w:i/>
          <w:iCs/>
          <w:highlight w:val="yellow"/>
          <w:lang w:val="en-US"/>
        </w:rPr>
        <w:t>The antenna element-wise channel parameters are determined</w:t>
      </w:r>
      <w:r>
        <w:rPr>
          <w:i/>
          <w:iCs/>
          <w:highlight w:val="yellow"/>
        </w:rPr>
        <w:t xml:space="preserve"> b</w:t>
      </w:r>
      <w:proofErr w:type="spellStart"/>
      <w:r>
        <w:rPr>
          <w:rFonts w:eastAsia="宋体" w:hint="eastAsia"/>
          <w:i/>
          <w:iCs/>
          <w:highlight w:val="yellow"/>
          <w:lang w:val="en-US"/>
        </w:rPr>
        <w:t>ased</w:t>
      </w:r>
      <w:proofErr w:type="spellEnd"/>
      <w:r>
        <w:rPr>
          <w:rFonts w:eastAsia="宋体" w:hint="eastAsia"/>
          <w:i/>
          <w:iCs/>
          <w:highlight w:val="yellow"/>
          <w:lang w:val="en-US"/>
        </w:rPr>
        <w:t xml:space="preserve"> on</w:t>
      </w:r>
      <w:r>
        <w:rPr>
          <w:i/>
          <w:iCs/>
          <w:highlight w:val="yellow"/>
        </w:rPr>
        <w:t xml:space="preserve"> the existing spatial consistency procedure of TR 38.901 </w:t>
      </w:r>
      <w:r>
        <w:rPr>
          <w:rFonts w:eastAsia="宋体" w:hint="eastAsia"/>
          <w:i/>
          <w:iCs/>
          <w:highlight w:val="yellow"/>
          <w:lang w:val="en-US"/>
        </w:rPr>
        <w:t>with updates</w:t>
      </w:r>
      <w:r>
        <w:rPr>
          <w:i/>
          <w:iCs/>
          <w:highlight w:val="yellow"/>
        </w:rPr>
        <w:t>.</w:t>
      </w:r>
    </w:p>
    <w:p w14:paraId="55FC2644" w14:textId="77777777" w:rsidR="00FF684C" w:rsidRDefault="0057259D">
      <w:pPr>
        <w:pStyle w:val="a"/>
        <w:numPr>
          <w:ilvl w:val="1"/>
          <w:numId w:val="32"/>
        </w:numPr>
        <w:rPr>
          <w:i/>
          <w:iCs/>
          <w:highlight w:val="yellow"/>
        </w:rPr>
      </w:pPr>
      <w:r>
        <w:rPr>
          <w:i/>
          <w:iCs/>
          <w:highlight w:val="yellow"/>
        </w:rPr>
        <w:t xml:space="preserve">FFS: </w:t>
      </w:r>
      <w:r>
        <w:rPr>
          <w:rFonts w:eastAsia="宋体" w:hint="eastAsia"/>
          <w:i/>
          <w:iCs/>
          <w:highlight w:val="yellow"/>
          <w:lang w:val="en-US"/>
        </w:rPr>
        <w:t>Details to obtain the antenna element-wise parameters</w:t>
      </w:r>
      <w:r>
        <w:rPr>
          <w:rFonts w:eastAsia="宋体"/>
          <w:i/>
          <w:iCs/>
          <w:highlight w:val="yellow"/>
          <w:lang w:val="en-US"/>
        </w:rPr>
        <w:t>.</w:t>
      </w:r>
    </w:p>
    <w:p w14:paraId="4554F444"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FF684C" w14:paraId="3CDEF957" w14:textId="77777777">
        <w:trPr>
          <w:trHeight w:val="335"/>
          <w:jc w:val="center"/>
        </w:trPr>
        <w:tc>
          <w:tcPr>
            <w:tcW w:w="1926" w:type="dxa"/>
          </w:tcPr>
          <w:p w14:paraId="672BAE51" w14:textId="77777777" w:rsidR="00FF684C" w:rsidRDefault="0057259D">
            <w:pPr>
              <w:jc w:val="center"/>
              <w:rPr>
                <w:szCs w:val="20"/>
              </w:rPr>
            </w:pPr>
            <w:r>
              <w:rPr>
                <w:szCs w:val="20"/>
              </w:rPr>
              <w:t>Companies</w:t>
            </w:r>
          </w:p>
        </w:tc>
        <w:tc>
          <w:tcPr>
            <w:tcW w:w="6472" w:type="dxa"/>
          </w:tcPr>
          <w:p w14:paraId="11CB3C8F" w14:textId="77777777" w:rsidR="00FF684C" w:rsidRDefault="0057259D">
            <w:pPr>
              <w:jc w:val="center"/>
              <w:rPr>
                <w:szCs w:val="20"/>
              </w:rPr>
            </w:pPr>
            <w:r>
              <w:rPr>
                <w:szCs w:val="20"/>
              </w:rPr>
              <w:t>Comments and Views</w:t>
            </w:r>
          </w:p>
        </w:tc>
      </w:tr>
      <w:tr w:rsidR="00FF684C" w14:paraId="0941D6F9" w14:textId="77777777">
        <w:trPr>
          <w:trHeight w:val="342"/>
          <w:jc w:val="center"/>
        </w:trPr>
        <w:tc>
          <w:tcPr>
            <w:tcW w:w="1926" w:type="dxa"/>
          </w:tcPr>
          <w:p w14:paraId="51104BB5" w14:textId="77777777" w:rsidR="00FF684C" w:rsidRDefault="0057259D">
            <w:pPr>
              <w:rPr>
                <w:szCs w:val="20"/>
              </w:rPr>
            </w:pPr>
            <w:r>
              <w:rPr>
                <w:szCs w:val="20"/>
              </w:rPr>
              <w:t>Intel</w:t>
            </w:r>
          </w:p>
        </w:tc>
        <w:tc>
          <w:tcPr>
            <w:tcW w:w="6472" w:type="dxa"/>
          </w:tcPr>
          <w:p w14:paraId="79353511" w14:textId="77777777" w:rsidR="00FF684C" w:rsidRDefault="0057259D">
            <w:pPr>
              <w:rPr>
                <w:szCs w:val="20"/>
              </w:rPr>
            </w:pPr>
            <w:r>
              <w:rPr>
                <w:szCs w:val="20"/>
              </w:rPr>
              <w:t>We support the proposal.</w:t>
            </w:r>
          </w:p>
        </w:tc>
      </w:tr>
      <w:tr w:rsidR="00FF684C" w14:paraId="2A6E7BE1" w14:textId="77777777">
        <w:trPr>
          <w:trHeight w:val="342"/>
          <w:jc w:val="center"/>
        </w:trPr>
        <w:tc>
          <w:tcPr>
            <w:tcW w:w="1926" w:type="dxa"/>
          </w:tcPr>
          <w:p w14:paraId="3DE0C36F" w14:textId="77777777" w:rsidR="00FF684C" w:rsidRDefault="0057259D">
            <w:pPr>
              <w:rPr>
                <w:szCs w:val="20"/>
              </w:rPr>
            </w:pPr>
            <w:r>
              <w:rPr>
                <w:szCs w:val="20"/>
              </w:rPr>
              <w:t>Ericsson</w:t>
            </w:r>
          </w:p>
        </w:tc>
        <w:tc>
          <w:tcPr>
            <w:tcW w:w="6472" w:type="dxa"/>
          </w:tcPr>
          <w:p w14:paraId="72B63CE8" w14:textId="77777777" w:rsidR="00FF684C" w:rsidRDefault="0057259D">
            <w:pPr>
              <w:rPr>
                <w:szCs w:val="20"/>
              </w:rPr>
            </w:pPr>
            <w:r>
              <w:rPr>
                <w:szCs w:val="20"/>
              </w:rPr>
              <w:t>Don’t agree to remove the words “if necessary” from the RAN1#117 agreement.</w:t>
            </w:r>
          </w:p>
          <w:p w14:paraId="544B8A57" w14:textId="77777777" w:rsidR="00FF684C" w:rsidRDefault="0057259D">
            <w:pPr>
              <w:rPr>
                <w:szCs w:val="20"/>
              </w:rPr>
            </w:pPr>
            <w:r>
              <w:rPr>
                <w:szCs w:val="20"/>
              </w:rPr>
              <w:lastRenderedPageBreak/>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p>
          <w:p w14:paraId="71070165" w14:textId="77777777" w:rsidR="00FF684C" w:rsidRDefault="0057259D">
            <w:pPr>
              <w:rPr>
                <w:szCs w:val="20"/>
              </w:rPr>
            </w:pPr>
            <w:r>
              <w:rPr>
                <w:noProof/>
                <w:szCs w:val="20"/>
              </w:rPr>
              <w:drawing>
                <wp:inline distT="0" distB="0" distL="0" distR="0" wp14:anchorId="7E93B697" wp14:editId="41704D96">
                  <wp:extent cx="3651885"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58200" cy="1780956"/>
                          </a:xfrm>
                          <a:prstGeom prst="rect">
                            <a:avLst/>
                          </a:prstGeom>
                          <a:noFill/>
                        </pic:spPr>
                      </pic:pic>
                    </a:graphicData>
                  </a:graphic>
                </wp:inline>
              </w:drawing>
            </w:r>
          </w:p>
          <w:p w14:paraId="34CD7F12" w14:textId="77777777" w:rsidR="00FF684C" w:rsidRDefault="0057259D">
            <w:pPr>
              <w:rPr>
                <w:szCs w:val="20"/>
              </w:rPr>
            </w:pPr>
            <w:r>
              <w:rPr>
                <w:szCs w:val="20"/>
              </w:rPr>
              <w:t xml:space="preserve">It is unclear how the spatial consistency procedure in Option 2 should be updated but it likely suffers from the same limitations and drawbacks as Option 1. </w:t>
            </w:r>
          </w:p>
          <w:p w14:paraId="4A90A749" w14:textId="77777777" w:rsidR="00FF684C" w:rsidRDefault="0057259D">
            <w:pPr>
              <w:rPr>
                <w:szCs w:val="20"/>
              </w:rPr>
            </w:pPr>
            <w:r>
              <w:rPr>
                <w:szCs w:val="20"/>
              </w:rPr>
              <w:t>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if they are equal, the resulting waveform is spherical, but with a curvature that may not be determined by the “cluster location”, which is more accurate as per the above example.</w:t>
            </w:r>
          </w:p>
        </w:tc>
      </w:tr>
      <w:tr w:rsidR="00FF684C" w14:paraId="1FC8A80A" w14:textId="77777777">
        <w:trPr>
          <w:trHeight w:val="342"/>
          <w:jc w:val="center"/>
        </w:trPr>
        <w:tc>
          <w:tcPr>
            <w:tcW w:w="1926" w:type="dxa"/>
          </w:tcPr>
          <w:p w14:paraId="6B9330D7" w14:textId="77777777" w:rsidR="00FF684C" w:rsidRDefault="0057259D">
            <w:pPr>
              <w:rPr>
                <w:szCs w:val="20"/>
              </w:rPr>
            </w:pPr>
            <w:r>
              <w:rPr>
                <w:szCs w:val="20"/>
              </w:rPr>
              <w:lastRenderedPageBreak/>
              <w:t>InterDigital</w:t>
            </w:r>
          </w:p>
        </w:tc>
        <w:tc>
          <w:tcPr>
            <w:tcW w:w="6472" w:type="dxa"/>
          </w:tcPr>
          <w:p w14:paraId="08C59A99" w14:textId="77777777" w:rsidR="00FF684C" w:rsidRDefault="0057259D">
            <w:pPr>
              <w:rPr>
                <w:szCs w:val="20"/>
              </w:rPr>
            </w:pPr>
            <w:r>
              <w:rPr>
                <w:szCs w:val="20"/>
              </w:rPr>
              <w:t xml:space="preserve">Support proposal. </w:t>
            </w:r>
          </w:p>
        </w:tc>
      </w:tr>
      <w:tr w:rsidR="00FF684C" w14:paraId="2CD08BBE" w14:textId="77777777">
        <w:trPr>
          <w:trHeight w:val="342"/>
          <w:jc w:val="center"/>
        </w:trPr>
        <w:tc>
          <w:tcPr>
            <w:tcW w:w="1926" w:type="dxa"/>
          </w:tcPr>
          <w:p w14:paraId="6FE353E8" w14:textId="77777777" w:rsidR="00FF684C" w:rsidRDefault="0057259D">
            <w:pPr>
              <w:rPr>
                <w:szCs w:val="20"/>
              </w:rPr>
            </w:pPr>
            <w:r>
              <w:rPr>
                <w:szCs w:val="20"/>
              </w:rPr>
              <w:t>Apple</w:t>
            </w:r>
          </w:p>
        </w:tc>
        <w:tc>
          <w:tcPr>
            <w:tcW w:w="6472" w:type="dxa"/>
          </w:tcPr>
          <w:p w14:paraId="7F16E809" w14:textId="77777777" w:rsidR="00FF684C" w:rsidRDefault="0057259D">
            <w:pPr>
              <w:rPr>
                <w:szCs w:val="16"/>
              </w:rPr>
            </w:pPr>
            <w:r>
              <w:rPr>
                <w:szCs w:val="16"/>
              </w:rPr>
              <w:t xml:space="preserve">We are fine with the proposal. We prefer Option 1. </w:t>
            </w:r>
          </w:p>
        </w:tc>
      </w:tr>
      <w:tr w:rsidR="00FF684C" w14:paraId="28F57A0E" w14:textId="77777777">
        <w:trPr>
          <w:trHeight w:val="342"/>
          <w:jc w:val="center"/>
        </w:trPr>
        <w:tc>
          <w:tcPr>
            <w:tcW w:w="1926" w:type="dxa"/>
          </w:tcPr>
          <w:p w14:paraId="578DD635" w14:textId="77777777" w:rsidR="00FF684C" w:rsidRDefault="0057259D">
            <w:pPr>
              <w:rPr>
                <w:szCs w:val="20"/>
              </w:rPr>
            </w:pPr>
            <w:r>
              <w:rPr>
                <w:rFonts w:eastAsia="MS Mincho" w:cs="Times New Roman" w:hint="eastAsia"/>
                <w:szCs w:val="20"/>
              </w:rPr>
              <w:t>vivo</w:t>
            </w:r>
          </w:p>
        </w:tc>
        <w:tc>
          <w:tcPr>
            <w:tcW w:w="6472" w:type="dxa"/>
          </w:tcPr>
          <w:p w14:paraId="775F9574" w14:textId="77777777" w:rsidR="00FF684C" w:rsidRDefault="0057259D">
            <w:pPr>
              <w:rPr>
                <w:rFonts w:eastAsia="MS Mincho"/>
                <w:szCs w:val="16"/>
              </w:rPr>
            </w:pPr>
            <w:r>
              <w:rPr>
                <w:rFonts w:eastAsia="MS Mincho" w:hint="eastAsia"/>
                <w:szCs w:val="16"/>
              </w:rPr>
              <w:t>Support</w:t>
            </w:r>
          </w:p>
        </w:tc>
      </w:tr>
      <w:tr w:rsidR="00FF684C" w14:paraId="7D00EFFC" w14:textId="77777777">
        <w:trPr>
          <w:trHeight w:val="342"/>
          <w:jc w:val="center"/>
        </w:trPr>
        <w:tc>
          <w:tcPr>
            <w:tcW w:w="1926" w:type="dxa"/>
          </w:tcPr>
          <w:p w14:paraId="6C5828C0" w14:textId="77777777" w:rsidR="00FF684C" w:rsidRDefault="0057259D">
            <w:pPr>
              <w:rPr>
                <w:rFonts w:eastAsia="MS Mincho" w:cs="Times New Roman"/>
                <w:szCs w:val="20"/>
              </w:rPr>
            </w:pPr>
            <w:r>
              <w:rPr>
                <w:rFonts w:cs="Times New Roman"/>
                <w:szCs w:val="20"/>
              </w:rPr>
              <w:t>QC</w:t>
            </w:r>
          </w:p>
        </w:tc>
        <w:tc>
          <w:tcPr>
            <w:tcW w:w="6472" w:type="dxa"/>
          </w:tcPr>
          <w:p w14:paraId="0D203A66" w14:textId="77777777" w:rsidR="00FF684C" w:rsidRDefault="0057259D">
            <w:pPr>
              <w:rPr>
                <w:rFonts w:cs="Times New Roman"/>
                <w:szCs w:val="20"/>
              </w:rPr>
            </w:pPr>
            <w:r>
              <w:rPr>
                <w:rFonts w:cs="Times New Roman"/>
                <w:szCs w:val="20"/>
              </w:rPr>
              <w:t xml:space="preserve">For Option 1, can we reference the Quadriga approach used in HW/Vivo/QC tdocs? We are not aware of any other approaches. </w:t>
            </w:r>
          </w:p>
          <w:p w14:paraId="286D1D11" w14:textId="77777777" w:rsidR="00FF684C" w:rsidRDefault="0057259D">
            <w:pPr>
              <w:rPr>
                <w:rFonts w:eastAsia="MS Mincho"/>
                <w:szCs w:val="16"/>
              </w:rPr>
            </w:pPr>
            <w:r>
              <w:rPr>
                <w:rFonts w:cs="Times New Roman"/>
                <w:szCs w:val="20"/>
              </w:rPr>
              <w:t xml:space="preserve">For Option 2: Without cluster location, </w:t>
            </w:r>
            <w:proofErr w:type="spellStart"/>
            <w:r>
              <w:rPr>
                <w:rFonts w:cs="Times New Roman"/>
                <w:szCs w:val="20"/>
              </w:rPr>
              <w:t>its</w:t>
            </w:r>
            <w:proofErr w:type="spellEnd"/>
            <w:r>
              <w:rPr>
                <w:rFonts w:cs="Times New Roman"/>
                <w:szCs w:val="20"/>
              </w:rPr>
              <w:t xml:space="preserve"> unclear how phase differences can be calculated. We aren’t convinced this approach is technically valid for near field modelling.</w:t>
            </w:r>
          </w:p>
        </w:tc>
      </w:tr>
      <w:tr w:rsidR="00FF684C" w14:paraId="5D1BF92F" w14:textId="77777777">
        <w:trPr>
          <w:trHeight w:val="342"/>
          <w:jc w:val="center"/>
        </w:trPr>
        <w:tc>
          <w:tcPr>
            <w:tcW w:w="1926" w:type="dxa"/>
          </w:tcPr>
          <w:p w14:paraId="28039C72" w14:textId="77777777" w:rsidR="00FF684C" w:rsidRDefault="0057259D">
            <w:pPr>
              <w:rPr>
                <w:rFonts w:cs="Times New Roman"/>
                <w:szCs w:val="20"/>
              </w:rPr>
            </w:pPr>
            <w:bookmarkStart w:id="5" w:name="OLE_LINK47"/>
            <w:r>
              <w:rPr>
                <w:rFonts w:ascii="Times New Roman" w:hAnsi="Times New Roman" w:cs="Times New Roman" w:hint="eastAsia"/>
                <w:szCs w:val="20"/>
              </w:rPr>
              <w:t>CATT</w:t>
            </w:r>
            <w:bookmarkEnd w:id="5"/>
          </w:p>
        </w:tc>
        <w:tc>
          <w:tcPr>
            <w:tcW w:w="6472" w:type="dxa"/>
          </w:tcPr>
          <w:p w14:paraId="2D958BAB" w14:textId="77777777" w:rsidR="00FF684C" w:rsidRDefault="0057259D">
            <w:pPr>
              <w:rPr>
                <w:rFonts w:cs="Times New Roman"/>
                <w:szCs w:val="20"/>
              </w:rPr>
            </w:pPr>
            <w:r>
              <w:rPr>
                <w:rFonts w:ascii="Times New Roman" w:hAnsi="Times New Roman" w:cs="Times New Roman"/>
                <w:szCs w:val="20"/>
              </w:rPr>
              <w:t>We support the proposal</w:t>
            </w:r>
            <w:r>
              <w:rPr>
                <w:rFonts w:ascii="Times New Roman" w:hAnsi="Times New Roman" w:cs="Times New Roman" w:hint="eastAsia"/>
                <w:szCs w:val="20"/>
              </w:rPr>
              <w:t xml:space="preserve"> and prefer Option-2 for less specs impact.</w:t>
            </w:r>
          </w:p>
        </w:tc>
      </w:tr>
      <w:tr w:rsidR="00FF684C" w14:paraId="22F80FB8" w14:textId="77777777">
        <w:trPr>
          <w:trHeight w:val="342"/>
          <w:jc w:val="center"/>
        </w:trPr>
        <w:tc>
          <w:tcPr>
            <w:tcW w:w="1926" w:type="dxa"/>
          </w:tcPr>
          <w:p w14:paraId="153366A7" w14:textId="77777777" w:rsidR="00FF684C" w:rsidRDefault="0057259D">
            <w:pPr>
              <w:rPr>
                <w:rFonts w:ascii="Times New Roman" w:hAnsi="Times New Roman" w:cs="Times New Roman"/>
                <w:szCs w:val="20"/>
              </w:rPr>
            </w:pPr>
            <w:r>
              <w:rPr>
                <w:rFonts w:ascii="Times New Roman" w:hAnsi="Times New Roman" w:cs="Times New Roman"/>
                <w:szCs w:val="20"/>
              </w:rPr>
              <w:lastRenderedPageBreak/>
              <w:t>Media</w:t>
            </w:r>
            <w:r>
              <w:rPr>
                <w:rFonts w:ascii="PMingLiU" w:eastAsia="PMingLiU" w:hAnsi="PMingLiU" w:cs="Times New Roman" w:hint="eastAsia"/>
                <w:szCs w:val="20"/>
              </w:rPr>
              <w:t>T</w:t>
            </w:r>
            <w:r>
              <w:rPr>
                <w:rFonts w:ascii="Times New Roman" w:hAnsi="Times New Roman" w:cs="Times New Roman"/>
                <w:szCs w:val="20"/>
              </w:rPr>
              <w:t>ek</w:t>
            </w:r>
          </w:p>
        </w:tc>
        <w:tc>
          <w:tcPr>
            <w:tcW w:w="6472" w:type="dxa"/>
          </w:tcPr>
          <w:p w14:paraId="6FF5E1B1" w14:textId="77777777" w:rsidR="00FF684C" w:rsidRDefault="0057259D">
            <w:pPr>
              <w:rPr>
                <w:rFonts w:ascii="Times New Roman" w:hAnsi="Times New Roman" w:cs="Times New Roman"/>
                <w:szCs w:val="20"/>
              </w:rPr>
            </w:pPr>
            <w:r>
              <w:rPr>
                <w:rFonts w:ascii="Times New Roman" w:hAnsi="Times New Roman" w:cs="Times New Roman"/>
                <w:szCs w:val="20"/>
              </w:rPr>
              <w:t xml:space="preserve">Adding “if necessary” in the proposal is needed. </w:t>
            </w:r>
          </w:p>
          <w:p w14:paraId="46E03903" w14:textId="77777777" w:rsidR="00FF684C" w:rsidRDefault="0057259D">
            <w:pPr>
              <w:rPr>
                <w:rFonts w:ascii="Times New Roman" w:hAnsi="Times New Roman" w:cs="Times New Roman"/>
                <w:szCs w:val="20"/>
              </w:rPr>
            </w:pPr>
            <w:r>
              <w:rPr>
                <w:rFonts w:ascii="Times New Roman" w:hAnsi="Times New Roman" w:cs="Times New Roman"/>
                <w:szCs w:val="20"/>
              </w:rPr>
              <w:t>We support Option 2 and believe that Ericsson’s proposal, the “curvature-based approach,” is similar to our approach, “TR 38.901 spatial consistency along with multiple antenna arrays/panels (grouping of antenna elements).” The multiple antenna arrays/panels can implement both the special wavefront and the curvature wavefront.</w:t>
            </w:r>
          </w:p>
        </w:tc>
      </w:tr>
      <w:tr w:rsidR="00FF684C" w14:paraId="3DEF6FE6" w14:textId="77777777">
        <w:trPr>
          <w:trHeight w:val="342"/>
          <w:jc w:val="center"/>
        </w:trPr>
        <w:tc>
          <w:tcPr>
            <w:tcW w:w="1926" w:type="dxa"/>
          </w:tcPr>
          <w:p w14:paraId="217FC157"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3D28E2A0" w14:textId="77777777" w:rsidR="00FF684C" w:rsidRDefault="0057259D">
            <w:pPr>
              <w:rPr>
                <w:rFonts w:ascii="Times New Roman" w:eastAsia="Malgun Gothic" w:hAnsi="Times New Roman" w:cs="Times New Roman"/>
                <w:szCs w:val="20"/>
              </w:rPr>
            </w:pPr>
            <w:r>
              <w:rPr>
                <w:rFonts w:ascii="Times New Roman" w:eastAsia="Malgun Gothic" w:hAnsi="Times New Roman" w:cs="Times New Roman"/>
                <w:szCs w:val="20"/>
              </w:rPr>
              <w:t xml:space="preserve">With the same reason in our comment for Proposal 1-3-1-2-2-1, we suggest to add “if necessary” and keep discussing on this proposal. </w:t>
            </w:r>
          </w:p>
          <w:p w14:paraId="648ADA8E" w14:textId="77777777" w:rsidR="00FF684C" w:rsidRDefault="0057259D">
            <w:pPr>
              <w:rPr>
                <w:rFonts w:ascii="Times New Roman" w:hAnsi="Times New Roman" w:cs="Times New Roman"/>
                <w:szCs w:val="20"/>
              </w:rPr>
            </w:pPr>
            <w:r>
              <w:rPr>
                <w:rFonts w:ascii="Times New Roman" w:eastAsia="Malgun Gothic" w:hAnsi="Times New Roman" w:cs="Times New Roman"/>
                <w:szCs w:val="20"/>
              </w:rPr>
              <w:t xml:space="preserve"> For clarification, we wonder if intention of this proposal is to down select one option from the two options (for sure, after discussion with details of each options).</w:t>
            </w:r>
          </w:p>
        </w:tc>
      </w:tr>
      <w:tr w:rsidR="00FF684C" w14:paraId="1268F896" w14:textId="77777777">
        <w:trPr>
          <w:trHeight w:val="342"/>
          <w:jc w:val="center"/>
        </w:trPr>
        <w:tc>
          <w:tcPr>
            <w:tcW w:w="1926" w:type="dxa"/>
          </w:tcPr>
          <w:p w14:paraId="25A49D21"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372CB4E9"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Support the proposal and prefer Option -2.</w:t>
            </w:r>
          </w:p>
          <w:p w14:paraId="492511C8"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 xml:space="preserve">In Option 2, the virtual point is calculated according to transformation vector defined in the existing spatial consistency procedure and the parameter variation can be calculated based on the geometry relationship between each element of Tx and Rx. </w:t>
            </w:r>
          </w:p>
          <w:p w14:paraId="2E27F5E8" w14:textId="77777777" w:rsidR="00FF684C" w:rsidRDefault="0057259D">
            <w:pPr>
              <w:rPr>
                <w:rFonts w:ascii="Times New Roman" w:eastAsia="宋体" w:hAnsi="Times New Roman" w:cs="Times New Roman"/>
                <w:szCs w:val="20"/>
              </w:rPr>
            </w:pPr>
            <w:r>
              <w:rPr>
                <w:noProof/>
              </w:rPr>
              <w:drawing>
                <wp:inline distT="0" distB="0" distL="114300" distR="114300" wp14:anchorId="797AFCFD" wp14:editId="7E4861F4">
                  <wp:extent cx="3599815" cy="2742565"/>
                  <wp:effectExtent l="0" t="0" r="0" b="0"/>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pic:cNvPicPr>
                        </pic:nvPicPr>
                        <pic:blipFill>
                          <a:blip r:embed="rId14"/>
                          <a:stretch>
                            <a:fillRect/>
                          </a:stretch>
                        </pic:blipFill>
                        <pic:spPr>
                          <a:xfrm>
                            <a:off x="0" y="0"/>
                            <a:ext cx="3599815" cy="2742565"/>
                          </a:xfrm>
                          <a:prstGeom prst="rect">
                            <a:avLst/>
                          </a:prstGeom>
                          <a:noFill/>
                          <a:ln>
                            <a:noFill/>
                          </a:ln>
                        </pic:spPr>
                      </pic:pic>
                    </a:graphicData>
                  </a:graphic>
                </wp:inline>
              </w:drawing>
            </w:r>
          </w:p>
          <w:p w14:paraId="4E118D5D"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The difference between Option 1 and Option 2 is that, Option 1 considers the scatter with cluster location as a single point while Option 2 considers the virtual Tx element as the source point, and does not treat the scatter as a single point, which is more aligned with the real reflection characteristics.</w:t>
            </w:r>
          </w:p>
        </w:tc>
      </w:tr>
    </w:tbl>
    <w:p w14:paraId="60155720" w14:textId="77777777" w:rsidR="00FF684C" w:rsidRDefault="00FF684C">
      <w:pPr>
        <w:spacing w:beforeLines="50" w:before="120" w:afterLines="50" w:after="120"/>
        <w:rPr>
          <w:color w:val="000000" w:themeColor="text1"/>
          <w:szCs w:val="20"/>
        </w:rPr>
      </w:pPr>
    </w:p>
    <w:p w14:paraId="2DBC4F27" w14:textId="77777777" w:rsidR="00FF684C" w:rsidRDefault="0057259D">
      <w:pPr>
        <w:spacing w:beforeLines="50" w:before="120" w:afterLines="50" w:after="120"/>
        <w:rPr>
          <w:color w:val="000000" w:themeColor="text1"/>
          <w:szCs w:val="20"/>
        </w:rPr>
      </w:pPr>
      <w:r>
        <w:rPr>
          <w:color w:val="000000" w:themeColor="text1"/>
          <w:szCs w:val="20"/>
        </w:rPr>
        <w:t>Additional aspects related to the small-scale channel parameters are also proposed by companies. For example:</w:t>
      </w:r>
    </w:p>
    <w:p w14:paraId="2C354D8E" w14:textId="77777777" w:rsidR="00FF684C" w:rsidRDefault="0057259D">
      <w:pPr>
        <w:pStyle w:val="a"/>
        <w:numPr>
          <w:ilvl w:val="0"/>
          <w:numId w:val="38"/>
        </w:numPr>
        <w:tabs>
          <w:tab w:val="left" w:pos="576"/>
        </w:tabs>
      </w:pPr>
      <w:r>
        <w:t>[CEWiT] proposes that the number of strongest clusters, cluster delay offset, ray mapping, power association to rays within a cluster for the near-field from measurements shall be validated.</w:t>
      </w:r>
    </w:p>
    <w:p w14:paraId="13ED17E1" w14:textId="77777777" w:rsidR="00FF684C" w:rsidRDefault="0057259D">
      <w:pPr>
        <w:pStyle w:val="a"/>
        <w:numPr>
          <w:ilvl w:val="0"/>
          <w:numId w:val="38"/>
        </w:numPr>
        <w:tabs>
          <w:tab w:val="left" w:pos="576"/>
        </w:tabs>
      </w:pPr>
      <w:r>
        <w:lastRenderedPageBreak/>
        <w:t xml:space="preserve">[InterDigital, CEWiT]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09B9DDAC" w14:textId="77777777" w:rsidR="00FF684C" w:rsidRDefault="0057259D">
      <w:pPr>
        <w:spacing w:before="120" w:after="12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FF684C" w14:paraId="254C2224" w14:textId="77777777">
        <w:trPr>
          <w:trHeight w:val="335"/>
          <w:jc w:val="center"/>
        </w:trPr>
        <w:tc>
          <w:tcPr>
            <w:tcW w:w="1926" w:type="dxa"/>
          </w:tcPr>
          <w:p w14:paraId="3A79B52D" w14:textId="77777777" w:rsidR="00FF684C" w:rsidRDefault="0057259D">
            <w:pPr>
              <w:jc w:val="center"/>
              <w:rPr>
                <w:szCs w:val="20"/>
              </w:rPr>
            </w:pPr>
            <w:r>
              <w:rPr>
                <w:szCs w:val="20"/>
              </w:rPr>
              <w:t>Companies</w:t>
            </w:r>
          </w:p>
        </w:tc>
        <w:tc>
          <w:tcPr>
            <w:tcW w:w="6472" w:type="dxa"/>
          </w:tcPr>
          <w:p w14:paraId="6A2840D5" w14:textId="77777777" w:rsidR="00FF684C" w:rsidRDefault="0057259D">
            <w:pPr>
              <w:jc w:val="center"/>
              <w:rPr>
                <w:szCs w:val="20"/>
              </w:rPr>
            </w:pPr>
            <w:r>
              <w:rPr>
                <w:szCs w:val="20"/>
              </w:rPr>
              <w:t>Comments and Views</w:t>
            </w:r>
          </w:p>
        </w:tc>
      </w:tr>
      <w:tr w:rsidR="00FF684C" w14:paraId="5AF60409" w14:textId="77777777">
        <w:trPr>
          <w:trHeight w:val="342"/>
          <w:jc w:val="center"/>
        </w:trPr>
        <w:tc>
          <w:tcPr>
            <w:tcW w:w="1926" w:type="dxa"/>
          </w:tcPr>
          <w:p w14:paraId="74C69518" w14:textId="77777777" w:rsidR="00FF684C" w:rsidRDefault="00FF684C">
            <w:pPr>
              <w:rPr>
                <w:szCs w:val="20"/>
              </w:rPr>
            </w:pPr>
          </w:p>
        </w:tc>
        <w:tc>
          <w:tcPr>
            <w:tcW w:w="6472" w:type="dxa"/>
          </w:tcPr>
          <w:p w14:paraId="0152A7A5" w14:textId="77777777" w:rsidR="00FF684C" w:rsidRDefault="00FF684C">
            <w:pPr>
              <w:rPr>
                <w:szCs w:val="20"/>
              </w:rPr>
            </w:pPr>
          </w:p>
        </w:tc>
      </w:tr>
    </w:tbl>
    <w:p w14:paraId="2B05B5B9" w14:textId="77777777" w:rsidR="00FF684C" w:rsidRDefault="0057259D">
      <w:pPr>
        <w:pStyle w:val="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15194118" w14:textId="77777777" w:rsidR="00FF684C" w:rsidRDefault="0057259D">
      <w:pPr>
        <w:pStyle w:val="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04E2E2C1" w14:textId="77777777" w:rsidR="00FF684C" w:rsidRDefault="0057259D">
      <w:pPr>
        <w:rPr>
          <w:szCs w:val="20"/>
        </w:rPr>
      </w:pPr>
      <w:r>
        <w:rPr>
          <w:rFonts w:hint="eastAsia"/>
          <w:szCs w:val="20"/>
        </w:rPr>
        <w:t>In this meeting, some companies [Huawei, HiSilicon, vivo, InterDigital,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szCs w:val="20"/>
        </w:rPr>
        <w:t>’</w:t>
      </w:r>
      <w:r>
        <w:rPr>
          <w:rFonts w:hint="eastAsia"/>
          <w:szCs w:val="20"/>
        </w:rPr>
        <w:t xml:space="preserve"> inputs, following views are summarized:</w:t>
      </w:r>
    </w:p>
    <w:p w14:paraId="0F21BFF6" w14:textId="77777777" w:rsidR="00FF684C" w:rsidRDefault="0057259D">
      <w:pPr>
        <w:numPr>
          <w:ilvl w:val="0"/>
          <w:numId w:val="39"/>
        </w:numPr>
        <w:rPr>
          <w:b/>
          <w:bCs/>
          <w:szCs w:val="20"/>
        </w:rPr>
      </w:pPr>
      <w:r>
        <w:rPr>
          <w:b/>
          <w:bCs/>
          <w:szCs w:val="20"/>
        </w:rPr>
        <w:t>For the LOS channel coefficient:</w:t>
      </w:r>
    </w:p>
    <w:p w14:paraId="1CCDFC89" w14:textId="77777777" w:rsidR="00FF684C" w:rsidRDefault="0057259D">
      <w:pPr>
        <w:numPr>
          <w:ilvl w:val="0"/>
          <w:numId w:val="40"/>
        </w:numPr>
        <w:ind w:left="840"/>
        <w:rPr>
          <w:szCs w:val="20"/>
        </w:rPr>
      </w:pPr>
      <w:r>
        <w:rPr>
          <w:szCs w:val="20"/>
        </w:rPr>
        <w:t>If modeled, the phase parameters:</w:t>
      </w:r>
    </w:p>
    <w:p w14:paraId="255DE824" w14:textId="77777777" w:rsidR="00FF684C" w:rsidRDefault="0057259D">
      <w:pPr>
        <w:pStyle w:val="a"/>
        <w:numPr>
          <w:ilvl w:val="0"/>
          <w:numId w:val="27"/>
        </w:numPr>
        <w:ind w:left="1280"/>
        <w:rPr>
          <w:rFonts w:eastAsiaTheme="minorEastAsia"/>
        </w:rPr>
      </w:pPr>
      <w:r>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宋体"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宋体" w:hAnsi="Cambria Math" w:hint="eastAsia"/>
          <w:iCs/>
          <w:color w:val="000000" w:themeColor="text1"/>
          <w:kern w:val="24"/>
        </w:rPr>
        <w:t>.</w:t>
      </w:r>
    </w:p>
    <w:p w14:paraId="1E9F74C9" w14:textId="77777777" w:rsidR="00FF684C" w:rsidRDefault="0057259D">
      <w:pPr>
        <w:pStyle w:val="a"/>
        <w:numPr>
          <w:ilvl w:val="0"/>
          <w:numId w:val="27"/>
        </w:numPr>
        <w:ind w:left="1280"/>
        <w:rPr>
          <w:iCs/>
          <w:color w:val="000000" w:themeColor="text1"/>
          <w:kern w:val="24"/>
        </w:rPr>
      </w:pPr>
      <w:r>
        <w:rPr>
          <w:rFonts w:eastAsia="宋体"/>
          <w:iCs/>
          <w:color w:val="000000" w:themeColor="text1"/>
          <w:kern w:val="24"/>
        </w:rPr>
        <w:t>[Intel</w:t>
      </w:r>
      <w:r>
        <w:rPr>
          <w:rFonts w:eastAsia="宋体" w:hint="eastAsia"/>
          <w:iCs/>
          <w:color w:val="000000" w:themeColor="text1"/>
          <w:kern w:val="24"/>
        </w:rPr>
        <w:t>, Samsung</w:t>
      </w:r>
      <w:r>
        <w:rPr>
          <w:rFonts w:eastAsia="宋体"/>
          <w:iCs/>
          <w:color w:val="000000" w:themeColor="text1"/>
          <w:kern w:val="24"/>
        </w:rPr>
        <w:t xml:space="preserve">] propose that </w:t>
      </w:r>
      <w:r>
        <w:rPr>
          <w:rFonts w:eastAsia="宋体"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66501656" w14:textId="77777777" w:rsidR="00FF684C" w:rsidRDefault="0057259D">
      <w:pPr>
        <w:pStyle w:val="a"/>
        <w:numPr>
          <w:ilvl w:val="0"/>
          <w:numId w:val="27"/>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2975E0D9" w14:textId="77777777" w:rsidR="00FF684C" w:rsidRDefault="0057259D">
      <w:pPr>
        <w:numPr>
          <w:ilvl w:val="0"/>
          <w:numId w:val="40"/>
        </w:numPr>
        <w:ind w:left="840"/>
        <w:rPr>
          <w:szCs w:val="20"/>
        </w:rPr>
      </w:pPr>
      <w:r>
        <w:rPr>
          <w:szCs w:val="20"/>
        </w:rPr>
        <w:t>If modeled, the angular domain parameters:</w:t>
      </w:r>
    </w:p>
    <w:p w14:paraId="2A3FA51F" w14:textId="77777777" w:rsidR="00FF684C" w:rsidRDefault="0057259D">
      <w:pPr>
        <w:pStyle w:val="a"/>
        <w:numPr>
          <w:ilvl w:val="0"/>
          <w:numId w:val="27"/>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66AE6A41" w14:textId="77777777" w:rsidR="00FF684C" w:rsidRDefault="0057259D">
      <w:pPr>
        <w:numPr>
          <w:ilvl w:val="0"/>
          <w:numId w:val="40"/>
        </w:numPr>
        <w:ind w:left="840"/>
        <w:rPr>
          <w:szCs w:val="20"/>
        </w:rPr>
      </w:pPr>
      <w:r>
        <w:rPr>
          <w:szCs w:val="20"/>
        </w:rPr>
        <w:t>If modeled, the Doppler shift parameters:</w:t>
      </w:r>
    </w:p>
    <w:p w14:paraId="4C2F3134" w14:textId="77777777" w:rsidR="00FF684C" w:rsidRDefault="0057259D">
      <w:pPr>
        <w:pStyle w:val="a"/>
        <w:numPr>
          <w:ilvl w:val="0"/>
          <w:numId w:val="27"/>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497F7FD1" w14:textId="77777777" w:rsidR="00FF684C" w:rsidRDefault="0057259D">
      <w:pPr>
        <w:pStyle w:val="a"/>
        <w:numPr>
          <w:ilvl w:val="0"/>
          <w:numId w:val="27"/>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B574C4B" w14:textId="77777777" w:rsidR="00FF684C" w:rsidRDefault="0057259D">
      <w:pPr>
        <w:numPr>
          <w:ilvl w:val="0"/>
          <w:numId w:val="40"/>
        </w:numPr>
        <w:ind w:left="840"/>
        <w:rPr>
          <w:szCs w:val="20"/>
        </w:rPr>
      </w:pPr>
      <w:r>
        <w:rPr>
          <w:szCs w:val="20"/>
        </w:rPr>
        <w:t>If modeled, the delay parameters:</w:t>
      </w:r>
    </w:p>
    <w:p w14:paraId="1F16AB25" w14:textId="77777777" w:rsidR="00FF684C" w:rsidRDefault="0057259D">
      <w:pPr>
        <w:pStyle w:val="a"/>
        <w:numPr>
          <w:ilvl w:val="0"/>
          <w:numId w:val="27"/>
        </w:numPr>
        <w:ind w:left="1280"/>
      </w:pPr>
      <w:r>
        <w:lastRenderedPageBreak/>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43B0725F" w14:textId="77777777" w:rsidR="00FF684C" w:rsidRDefault="0057259D">
      <w:pPr>
        <w:pStyle w:val="a"/>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63208EBC" w14:textId="77777777" w:rsidR="00FF684C" w:rsidRDefault="0057259D">
      <w:pPr>
        <w:numPr>
          <w:ilvl w:val="0"/>
          <w:numId w:val="39"/>
        </w:numPr>
        <w:rPr>
          <w:b/>
          <w:bCs/>
          <w:szCs w:val="20"/>
        </w:rPr>
      </w:pPr>
      <w:r>
        <w:rPr>
          <w:b/>
          <w:bCs/>
          <w:szCs w:val="20"/>
        </w:rPr>
        <w:t>For the NLOS channel coefficient:</w:t>
      </w:r>
    </w:p>
    <w:p w14:paraId="7310B589" w14:textId="77777777" w:rsidR="00FF684C" w:rsidRDefault="0057259D">
      <w:pPr>
        <w:numPr>
          <w:ilvl w:val="0"/>
          <w:numId w:val="40"/>
        </w:numPr>
        <w:ind w:left="840"/>
        <w:rPr>
          <w:szCs w:val="20"/>
        </w:rPr>
      </w:pPr>
      <w:r>
        <w:rPr>
          <w:szCs w:val="20"/>
        </w:rPr>
        <w:t>If modeled, the phase parameters:</w:t>
      </w:r>
    </w:p>
    <w:p w14:paraId="6311308B" w14:textId="77777777" w:rsidR="00FF684C" w:rsidRDefault="0057259D">
      <w:pPr>
        <w:pStyle w:val="a"/>
        <w:numPr>
          <w:ilvl w:val="0"/>
          <w:numId w:val="27"/>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2580345E" w14:textId="77777777" w:rsidR="00FF684C" w:rsidRDefault="0057259D">
      <w:pPr>
        <w:pStyle w:val="a"/>
        <w:numPr>
          <w:ilvl w:val="0"/>
          <w:numId w:val="27"/>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265B4E4" w14:textId="77777777" w:rsidR="00FF684C" w:rsidRDefault="0057259D">
      <w:pPr>
        <w:pStyle w:val="a"/>
        <w:numPr>
          <w:ilvl w:val="0"/>
          <w:numId w:val="27"/>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52D97840" w14:textId="77777777" w:rsidR="00FF684C" w:rsidRDefault="0057259D">
      <w:pPr>
        <w:numPr>
          <w:ilvl w:val="0"/>
          <w:numId w:val="40"/>
        </w:numPr>
        <w:ind w:left="840"/>
        <w:rPr>
          <w:szCs w:val="20"/>
        </w:rPr>
      </w:pPr>
      <w:r>
        <w:rPr>
          <w:rFonts w:hint="eastAsia"/>
          <w:szCs w:val="20"/>
        </w:rPr>
        <w:t>If modeled, the angular domain parameters:</w:t>
      </w:r>
    </w:p>
    <w:p w14:paraId="7BE71EE4" w14:textId="77777777" w:rsidR="00FF684C" w:rsidRDefault="0057259D">
      <w:pPr>
        <w:pStyle w:val="a"/>
        <w:numPr>
          <w:ilvl w:val="0"/>
          <w:numId w:val="27"/>
        </w:numPr>
        <w:ind w:left="1280"/>
      </w:pPr>
      <w:r>
        <w:rPr>
          <w:rFonts w:hint="eastAsia"/>
        </w:rPr>
        <w:t xml:space="preserve">[Huawei, HiSilicon, ZTE, InterDigital, Intel, Qualcomm, CEWiT]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6C990364" w14:textId="77777777" w:rsidR="00FF684C" w:rsidRDefault="0057259D">
      <w:pPr>
        <w:numPr>
          <w:ilvl w:val="0"/>
          <w:numId w:val="40"/>
        </w:numPr>
        <w:ind w:left="840"/>
        <w:rPr>
          <w:szCs w:val="20"/>
        </w:rPr>
      </w:pPr>
      <w:r>
        <w:rPr>
          <w:rFonts w:hint="eastAsia"/>
          <w:szCs w:val="20"/>
        </w:rPr>
        <w:t>If modeled, the Doppler shift parameters:</w:t>
      </w:r>
    </w:p>
    <w:p w14:paraId="45240931" w14:textId="77777777" w:rsidR="00FF684C" w:rsidRDefault="0057259D">
      <w:pPr>
        <w:pStyle w:val="a"/>
        <w:numPr>
          <w:ilvl w:val="0"/>
          <w:numId w:val="27"/>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12816C01" w14:textId="77777777" w:rsidR="00FF684C" w:rsidRDefault="0057259D">
      <w:pPr>
        <w:pStyle w:val="a"/>
        <w:numPr>
          <w:ilvl w:val="0"/>
          <w:numId w:val="27"/>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0A19159E" w14:textId="77777777" w:rsidR="00FF684C" w:rsidRDefault="0057259D">
      <w:pPr>
        <w:numPr>
          <w:ilvl w:val="0"/>
          <w:numId w:val="40"/>
        </w:numPr>
        <w:ind w:left="840"/>
        <w:rPr>
          <w:szCs w:val="20"/>
        </w:rPr>
      </w:pPr>
      <w:r>
        <w:rPr>
          <w:rFonts w:hint="eastAsia"/>
          <w:szCs w:val="20"/>
        </w:rPr>
        <w:t>If modeled, the delay parameters:</w:t>
      </w:r>
    </w:p>
    <w:p w14:paraId="7F5F0B29" w14:textId="77777777" w:rsidR="00FF684C" w:rsidRDefault="0057259D">
      <w:pPr>
        <w:pStyle w:val="a"/>
        <w:numPr>
          <w:ilvl w:val="0"/>
          <w:numId w:val="27"/>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7C3C3002" w14:textId="77777777" w:rsidR="00FF684C" w:rsidRDefault="0057259D">
      <w:pPr>
        <w:pStyle w:val="a"/>
        <w:numPr>
          <w:ilvl w:val="0"/>
          <w:numId w:val="27"/>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2C0AB031" w14:textId="77777777" w:rsidR="00FF684C" w:rsidRDefault="0057259D">
      <w:pPr>
        <w:spacing w:beforeLines="50" w:before="120" w:afterLines="50" w:after="120"/>
        <w:rPr>
          <w:szCs w:val="20"/>
        </w:rPr>
      </w:pPr>
      <w:r>
        <w:rPr>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Cs w:val="20"/>
          </w:rPr>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tx,s,u,LOS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w:r>
        <w:rPr>
          <w:szCs w:val="20"/>
        </w:rPr>
        <w:t xml:space="preserve"> is more aligned with the existing framework for channel coefficient generation. So, the following is proposed:</w:t>
      </w:r>
    </w:p>
    <w:p w14:paraId="31161E32" w14:textId="77777777" w:rsidR="00FF684C" w:rsidRDefault="0057259D">
      <w:pPr>
        <w:pStyle w:val="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38912833" w14:textId="77777777" w:rsidR="00FF684C" w:rsidRDefault="0057259D">
      <w:pPr>
        <w:spacing w:beforeLines="50" w:before="120" w:afterLines="50" w:after="120"/>
        <w:rPr>
          <w:i/>
          <w:iCs/>
          <w:szCs w:val="20"/>
          <w:highlight w:val="yellow"/>
        </w:rPr>
      </w:pPr>
      <w:r>
        <w:rPr>
          <w:rFonts w:eastAsia="等线"/>
          <w:i/>
          <w:iCs/>
          <w:szCs w:val="20"/>
          <w:highlight w:val="yellow"/>
        </w:rPr>
        <w:t xml:space="preserve">For near-field channel, the following equation is adopted to model the phase </w:t>
      </w:r>
      <w:r>
        <w:rPr>
          <w:i/>
          <w:iCs/>
          <w:szCs w:val="20"/>
          <w:highlight w:val="yellow"/>
        </w:rPr>
        <w:t xml:space="preserve">of </w:t>
      </w:r>
      <w:r>
        <w:rPr>
          <w:rFonts w:eastAsia="等线"/>
          <w:i/>
          <w:iCs/>
          <w:szCs w:val="20"/>
          <w:highlight w:val="yellow"/>
        </w:rPr>
        <w:t>direct path between TRP and UE as</w:t>
      </w:r>
      <w:r>
        <w:rPr>
          <w:i/>
          <w:iCs/>
          <w:szCs w:val="20"/>
          <w:highlight w:val="yellow"/>
        </w:rPr>
        <w:t xml:space="preserve"> antenna element-wise channel parameter:</w:t>
      </w:r>
    </w:p>
    <w:p w14:paraId="33C003AC" w14:textId="77777777" w:rsidR="00FF684C" w:rsidRDefault="0057259D">
      <w:pPr>
        <w:spacing w:beforeLines="50" w:before="120" w:afterLines="50" w:after="120"/>
        <w:rPr>
          <w:szCs w:val="20"/>
        </w:rPr>
      </w:pPr>
      <m:oMathPara>
        <m:oMath>
          <m:r>
            <m:rPr>
              <m:sty m:val="p"/>
            </m:rPr>
            <w:rPr>
              <w:rFonts w:ascii="Cambria Math" w:hAnsi="Cambria Math"/>
              <w:szCs w:val="20"/>
            </w:rPr>
            <w:lastRenderedPageBreak/>
            <m:t>exp⁡(-j2π</m:t>
          </m:r>
          <m:f>
            <m:fPr>
              <m:ctrlPr>
                <w:rPr>
                  <w:rFonts w:ascii="Cambria Math" w:hAnsi="Cambria Math"/>
                  <w:szCs w:val="20"/>
                </w:rPr>
              </m:ctrlPr>
            </m:fPr>
            <m:num>
              <m:sSub>
                <m:sSubPr>
                  <m:ctrlPr>
                    <w:rPr>
                      <w:rFonts w:ascii="Cambria Math" w:hAnsi="Cambria Math"/>
                      <w:i/>
                      <w:szCs w:val="20"/>
                    </w:rPr>
                  </m:ctrlPr>
                </m:sSubPr>
                <m:e>
                  <m:r>
                    <w:rPr>
                      <w:rFonts w:ascii="Cambria Math" w:hAnsi="Cambria Math"/>
                      <w:szCs w:val="20"/>
                    </w:rPr>
                    <m:t>d</m:t>
                  </m:r>
                </m:e>
                <m:sub>
                  <m:r>
                    <w:rPr>
                      <w:rFonts w:ascii="Cambria Math" w:hAnsi="Cambria Math"/>
                      <w:szCs w:val="20"/>
                    </w:rPr>
                    <m:t>3D</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rx,u</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r>
            <m:rPr>
              <m:sty m:val="p"/>
            </m:rPr>
            <w:rPr>
              <w:rFonts w:ascii="Cambria Math" w:hAnsi="Cambria Math"/>
              <w:szCs w:val="20"/>
            </w:rPr>
            <m:t>exp</m:t>
          </m:r>
          <m:d>
            <m:dPr>
              <m:ctrlPr>
                <w:rPr>
                  <w:rFonts w:ascii="Cambria Math" w:hAnsi="Cambria Math"/>
                  <w:szCs w:val="20"/>
                </w:rPr>
              </m:ctrlPr>
            </m:dPr>
            <m:e>
              <m:r>
                <m:rPr>
                  <m:sty m:val="p"/>
                </m:rPr>
                <w:rPr>
                  <w:rFonts w:ascii="Cambria Math" w:hAnsi="Cambria Math"/>
                  <w:szCs w:val="20"/>
                </w:rPr>
                <m:t>j2π</m:t>
              </m:r>
              <m:f>
                <m:fPr>
                  <m:ctrlPr>
                    <w:rPr>
                      <w:rFonts w:ascii="Cambria Math" w:hAnsi="Cambria Math"/>
                      <w:szCs w:val="20"/>
                    </w:rPr>
                  </m:ctrlPr>
                </m:fPr>
                <m:num>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tx,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r>
                    <w:rPr>
                      <w:rFonts w:ascii="Cambria Math" w:hAnsi="Cambria Math"/>
                      <w:szCs w:val="20"/>
                    </w:rPr>
                    <m:t>∙</m:t>
                  </m:r>
                  <m:sSub>
                    <m:sSubPr>
                      <m:ctrlPr>
                        <w:rPr>
                          <w:rFonts w:ascii="Cambria Math" w:hAnsi="Cambria Math"/>
                          <w:i/>
                          <w:szCs w:val="20"/>
                        </w:rPr>
                      </m:ctrlPr>
                    </m:sSubPr>
                    <m:e>
                      <m:acc>
                        <m:accPr>
                          <m:chr m:val="̅"/>
                          <m:ctrlPr>
                            <w:rPr>
                              <w:rFonts w:ascii="Cambria Math" w:hAnsi="Cambria Math"/>
                              <w:i/>
                              <w:szCs w:val="20"/>
                            </w:rPr>
                          </m:ctrlPr>
                        </m:accPr>
                        <m:e>
                          <m:r>
                            <w:rPr>
                              <w:rFonts w:ascii="Cambria Math" w:hAnsi="Cambria Math"/>
                              <w:szCs w:val="20"/>
                            </w:rPr>
                            <m:t>d</m:t>
                          </m:r>
                        </m:e>
                      </m:acc>
                    </m:e>
                    <m:sub>
                      <m:r>
                        <w:rPr>
                          <w:rFonts w:ascii="Cambria Math" w:hAnsi="Cambria Math"/>
                          <w:szCs w:val="20"/>
                        </w:rPr>
                        <m:t>tx,s</m:t>
                      </m:r>
                    </m:sub>
                  </m:sSub>
                </m:num>
                <m:den>
                  <m:sSub>
                    <m:sSubPr>
                      <m:ctrlPr>
                        <w:rPr>
                          <w:rFonts w:ascii="Cambria Math" w:hAnsi="Cambria Math"/>
                          <w:szCs w:val="20"/>
                        </w:rPr>
                      </m:ctrlPr>
                    </m:sSubPr>
                    <m:e>
                      <m:r>
                        <m:rPr>
                          <m:sty m:val="p"/>
                        </m:rPr>
                        <w:rPr>
                          <w:rFonts w:ascii="Cambria Math" w:hAnsi="Cambria Math"/>
                          <w:szCs w:val="20"/>
                        </w:rPr>
                        <m:t>λ</m:t>
                      </m:r>
                    </m:e>
                    <m:sub>
                      <m:r>
                        <m:rPr>
                          <m:sty m:val="p"/>
                        </m:rPr>
                        <w:rPr>
                          <w:rFonts w:ascii="Cambria Math" w:hAnsi="Cambria Math"/>
                          <w:szCs w:val="20"/>
                        </w:rPr>
                        <m:t>0</m:t>
                      </m:r>
                    </m:sub>
                  </m:sSub>
                </m:den>
              </m:f>
            </m:e>
          </m:d>
        </m:oMath>
      </m:oMathPara>
    </w:p>
    <w:p w14:paraId="68599A79" w14:textId="77777777" w:rsidR="00FF684C" w:rsidRDefault="00FF684C">
      <w:pPr>
        <w:spacing w:beforeLines="50" w:before="120" w:afterLines="50" w:after="120"/>
        <w:rPr>
          <w:szCs w:val="20"/>
        </w:rPr>
      </w:pPr>
    </w:p>
    <w:tbl>
      <w:tblPr>
        <w:tblStyle w:val="afc"/>
        <w:tblW w:w="0" w:type="auto"/>
        <w:jc w:val="center"/>
        <w:tblLook w:val="04A0" w:firstRow="1" w:lastRow="0" w:firstColumn="1" w:lastColumn="0" w:noHBand="0" w:noVBand="1"/>
      </w:tblPr>
      <w:tblGrid>
        <w:gridCol w:w="1926"/>
        <w:gridCol w:w="6472"/>
      </w:tblGrid>
      <w:tr w:rsidR="00FF684C" w14:paraId="7ECB0A27" w14:textId="77777777">
        <w:trPr>
          <w:trHeight w:val="335"/>
          <w:jc w:val="center"/>
        </w:trPr>
        <w:tc>
          <w:tcPr>
            <w:tcW w:w="1926" w:type="dxa"/>
          </w:tcPr>
          <w:p w14:paraId="50880E9D" w14:textId="77777777" w:rsidR="00FF684C" w:rsidRDefault="0057259D">
            <w:pPr>
              <w:jc w:val="center"/>
              <w:rPr>
                <w:szCs w:val="20"/>
              </w:rPr>
            </w:pPr>
            <w:r>
              <w:rPr>
                <w:szCs w:val="20"/>
              </w:rPr>
              <w:t>Companies</w:t>
            </w:r>
          </w:p>
        </w:tc>
        <w:tc>
          <w:tcPr>
            <w:tcW w:w="6472" w:type="dxa"/>
          </w:tcPr>
          <w:p w14:paraId="0EA58424" w14:textId="77777777" w:rsidR="00FF684C" w:rsidRDefault="0057259D">
            <w:pPr>
              <w:jc w:val="center"/>
              <w:rPr>
                <w:szCs w:val="20"/>
              </w:rPr>
            </w:pPr>
            <w:r>
              <w:rPr>
                <w:szCs w:val="20"/>
              </w:rPr>
              <w:t>Comments and Views</w:t>
            </w:r>
          </w:p>
        </w:tc>
      </w:tr>
      <w:tr w:rsidR="00FF684C" w14:paraId="2ACBC4D2" w14:textId="77777777">
        <w:trPr>
          <w:trHeight w:val="342"/>
          <w:jc w:val="center"/>
        </w:trPr>
        <w:tc>
          <w:tcPr>
            <w:tcW w:w="1926" w:type="dxa"/>
          </w:tcPr>
          <w:p w14:paraId="4E517965" w14:textId="77777777" w:rsidR="00FF684C" w:rsidRDefault="0057259D">
            <w:pPr>
              <w:rPr>
                <w:szCs w:val="20"/>
              </w:rPr>
            </w:pPr>
            <w:r>
              <w:rPr>
                <w:szCs w:val="20"/>
              </w:rPr>
              <w:t>Intel</w:t>
            </w:r>
          </w:p>
        </w:tc>
        <w:tc>
          <w:tcPr>
            <w:tcW w:w="6472" w:type="dxa"/>
          </w:tcPr>
          <w:p w14:paraId="26AB01DE" w14:textId="77777777" w:rsidR="00FF684C" w:rsidRDefault="0057259D">
            <w:pPr>
              <w:rPr>
                <w:szCs w:val="20"/>
              </w:rPr>
            </w:pPr>
            <w:r>
              <w:rPr>
                <w:szCs w:val="20"/>
              </w:rPr>
              <w:t>We do not support the proposal.</w:t>
            </w:r>
          </w:p>
          <w:p w14:paraId="097363E4" w14:textId="77777777" w:rsidR="00FF684C" w:rsidRDefault="0057259D">
            <w:pPr>
              <w:rPr>
                <w:szCs w:val="20"/>
              </w:rPr>
            </w:pPr>
            <w:r>
              <w:rPr>
                <w:szCs w:val="20"/>
              </w:rPr>
              <w:t xml:space="preserve">One of the key properties of near-field channel model is the phase of the channel for direct path is a non-linear function of antenna element locations. This is a well-known phenomenon in the near-field literature. This key phenomenon is missing in the current proposal. </w:t>
            </w:r>
          </w:p>
        </w:tc>
      </w:tr>
      <w:tr w:rsidR="008832E6" w14:paraId="0B6B4CDD" w14:textId="77777777">
        <w:trPr>
          <w:trHeight w:val="342"/>
          <w:jc w:val="center"/>
        </w:trPr>
        <w:tc>
          <w:tcPr>
            <w:tcW w:w="1926" w:type="dxa"/>
          </w:tcPr>
          <w:p w14:paraId="751CF503" w14:textId="19934EF5" w:rsidR="008832E6" w:rsidRDefault="008832E6" w:rsidP="008832E6">
            <w:pPr>
              <w:rPr>
                <w:szCs w:val="20"/>
              </w:rPr>
            </w:pPr>
            <w:r>
              <w:rPr>
                <w:rFonts w:ascii="Times New Roman" w:eastAsia="MS Mincho" w:hAnsi="Times New Roman" w:cs="Times New Roman" w:hint="eastAsia"/>
                <w:szCs w:val="20"/>
              </w:rPr>
              <w:t>vivo</w:t>
            </w:r>
          </w:p>
        </w:tc>
        <w:tc>
          <w:tcPr>
            <w:tcW w:w="6472" w:type="dxa"/>
          </w:tcPr>
          <w:p w14:paraId="4348C713" w14:textId="77777777" w:rsidR="008832E6" w:rsidRDefault="008832E6" w:rsidP="008832E6">
            <w:pPr>
              <w:rPr>
                <w:rFonts w:ascii="Times New Roman" w:eastAsia="MS Mincho" w:hAnsi="Times New Roman" w:cs="Times New Roman"/>
                <w:szCs w:val="20"/>
              </w:rPr>
            </w:pPr>
            <w:r>
              <w:rPr>
                <w:rFonts w:ascii="Times New Roman" w:eastAsia="MS Mincho" w:hAnsi="Times New Roman" w:cs="Times New Roman"/>
                <w:szCs w:val="20"/>
              </w:rPr>
              <w:t>W</w:t>
            </w:r>
            <w:r>
              <w:rPr>
                <w:rFonts w:ascii="Times New Roman" w:eastAsia="MS Mincho" w:hAnsi="Times New Roman" w:cs="Times New Roman" w:hint="eastAsia"/>
                <w:szCs w:val="20"/>
              </w:rPr>
              <w:t>e don</w:t>
            </w:r>
            <w:r>
              <w:rPr>
                <w:rFonts w:ascii="Times New Roman" w:eastAsia="MS Mincho" w:hAnsi="Times New Roman" w:cs="Times New Roman"/>
                <w:szCs w:val="20"/>
              </w:rPr>
              <w:t>’</w:t>
            </w:r>
            <w:r>
              <w:rPr>
                <w:rFonts w:ascii="Times New Roman" w:eastAsia="MS Mincho" w:hAnsi="Times New Roman" w:cs="Times New Roman" w:hint="eastAsia"/>
                <w:szCs w:val="20"/>
              </w:rPr>
              <w:t>t support the proposal.</w:t>
            </w:r>
          </w:p>
          <w:p w14:paraId="72F0654E" w14:textId="5A09F4F9" w:rsidR="008832E6" w:rsidRDefault="008832E6" w:rsidP="008832E6">
            <w:pPr>
              <w:rPr>
                <w:szCs w:val="20"/>
              </w:rPr>
            </w:pPr>
            <w:r>
              <w:rPr>
                <w:rFonts w:ascii="Times New Roman" w:eastAsia="MS Mincho" w:hAnsi="Times New Roman" w:cs="Times New Roman" w:hint="eastAsia"/>
                <w:szCs w:val="20"/>
              </w:rPr>
              <w:t>We don</w:t>
            </w:r>
            <w:r>
              <w:rPr>
                <w:rFonts w:ascii="Times New Roman" w:eastAsia="MS Mincho" w:hAnsi="Times New Roman" w:cs="Times New Roman"/>
                <w:szCs w:val="20"/>
              </w:rPr>
              <w:t>’</w:t>
            </w:r>
            <w:r>
              <w:rPr>
                <w:rFonts w:ascii="Times New Roman" w:eastAsia="MS Mincho" w:hAnsi="Times New Roman" w:cs="Times New Roman" w:hint="eastAsia"/>
                <w:szCs w:val="20"/>
              </w:rPr>
              <w:t xml:space="preserve">t understand why the phase is not calculated </w:t>
            </w:r>
            <w:r>
              <w:rPr>
                <w:rFonts w:ascii="Times New Roman" w:eastAsia="MS Mincho" w:hAnsi="Times New Roman" w:cs="Times New Roman"/>
                <w:szCs w:val="20"/>
              </w:rPr>
              <w:t>geometrically</w:t>
            </w:r>
            <w:r>
              <w:rPr>
                <w:rFonts w:ascii="Times New Roman" w:eastAsia="MS Mincho" w:hAnsi="Times New Roman" w:cs="Times New Roman" w:hint="eastAsia"/>
                <w:szCs w:val="20"/>
              </w:rPr>
              <w:t xml:space="preserve"> without any approximation. </w:t>
            </w:r>
            <w:r>
              <w:rPr>
                <w:rFonts w:ascii="Times New Roman" w:eastAsia="MS Mincho" w:hAnsi="Times New Roman" w:cs="Times New Roman"/>
                <w:szCs w:val="20"/>
              </w:rPr>
              <w:t>T</w:t>
            </w:r>
            <w:r>
              <w:rPr>
                <w:rFonts w:ascii="Times New Roman" w:eastAsia="MS Mincho" w:hAnsi="Times New Roman" w:cs="Times New Roman" w:hint="eastAsia"/>
                <w:szCs w:val="20"/>
              </w:rPr>
              <w:t>he direct calculation does not introduce any additional computational complexity but offers most accurate calculation mechanism.</w:t>
            </w:r>
          </w:p>
        </w:tc>
      </w:tr>
      <w:tr w:rsidR="008832E6" w14:paraId="2D5AD200" w14:textId="77777777">
        <w:trPr>
          <w:trHeight w:val="342"/>
          <w:jc w:val="center"/>
        </w:trPr>
        <w:tc>
          <w:tcPr>
            <w:tcW w:w="1926" w:type="dxa"/>
          </w:tcPr>
          <w:p w14:paraId="7054F896" w14:textId="10371D79" w:rsidR="008832E6" w:rsidRDefault="008832E6" w:rsidP="008832E6">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6D17AA5" w14:textId="2D726BC5" w:rsidR="008832E6" w:rsidRDefault="008832E6" w:rsidP="008832E6">
            <w:pPr>
              <w:rPr>
                <w:rFonts w:ascii="Times New Roman" w:eastAsia="MS Mincho" w:hAnsi="Times New Roman" w:cs="Times New Roman"/>
                <w:szCs w:val="20"/>
              </w:rPr>
            </w:pPr>
            <w:r>
              <w:rPr>
                <w:rFonts w:ascii="Times New Roman" w:hAnsi="Times New Roman" w:cs="Times New Roman"/>
                <w:szCs w:val="20"/>
              </w:rPr>
              <w:t xml:space="preserve">Is the above equivalent to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宋体"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r>
                <w:rPr>
                  <w:rFonts w:ascii="Cambria Math" w:hAnsi="Cambria Math"/>
                </w:rPr>
                <m:t xml:space="preserve"> ?</m:t>
              </m:r>
            </m:oMath>
          </w:p>
        </w:tc>
      </w:tr>
      <w:tr w:rsidR="008832E6" w14:paraId="23236B1D" w14:textId="77777777">
        <w:trPr>
          <w:trHeight w:val="342"/>
          <w:jc w:val="center"/>
        </w:trPr>
        <w:tc>
          <w:tcPr>
            <w:tcW w:w="1926" w:type="dxa"/>
          </w:tcPr>
          <w:p w14:paraId="67BC8FDC" w14:textId="20D10C95" w:rsidR="008832E6" w:rsidRDefault="008832E6" w:rsidP="008832E6">
            <w:pPr>
              <w:rPr>
                <w:rFonts w:ascii="Times New Roman" w:hAnsi="Times New Roman" w:cs="Times New Roman"/>
                <w:szCs w:val="20"/>
              </w:rPr>
            </w:pPr>
            <w:r>
              <w:rPr>
                <w:rFonts w:ascii="Times New Roman" w:hAnsi="Times New Roman" w:cs="Times New Roman" w:hint="eastAsia"/>
                <w:szCs w:val="20"/>
              </w:rPr>
              <w:t>ZTE</w:t>
            </w:r>
          </w:p>
        </w:tc>
        <w:tc>
          <w:tcPr>
            <w:tcW w:w="6472" w:type="dxa"/>
          </w:tcPr>
          <w:p w14:paraId="0EDC69D4" w14:textId="77777777" w:rsidR="008832E6" w:rsidRDefault="008832E6" w:rsidP="008832E6">
            <w:pPr>
              <w:rPr>
                <w:rFonts w:ascii="Times New Roman" w:hAnsi="Times New Roman" w:cs="Times New Roman"/>
                <w:szCs w:val="20"/>
              </w:rPr>
            </w:pPr>
            <w:r>
              <w:rPr>
                <w:rFonts w:ascii="Times New Roman" w:hAnsi="Times New Roman" w:cs="Times New Roman" w:hint="eastAsia"/>
                <w:szCs w:val="20"/>
              </w:rPr>
              <w:t>We support the proposal.</w:t>
            </w:r>
          </w:p>
          <w:p w14:paraId="47E7D000" w14:textId="38D4983F" w:rsidR="008832E6" w:rsidRDefault="008832E6" w:rsidP="008832E6">
            <w:pPr>
              <w:rPr>
                <w:rFonts w:ascii="Times New Roman" w:hAnsi="Times New Roman" w:cs="Times New Roman"/>
                <w:szCs w:val="20"/>
              </w:rPr>
            </w:pPr>
            <w:r>
              <w:rPr>
                <w:rFonts w:ascii="Times New Roman" w:hAnsi="Times New Roman" w:cs="Times New Roman" w:hint="eastAsia"/>
                <w:szCs w:val="20"/>
              </w:rPr>
              <w:t xml:space="preserve">As a clarification, the </w:t>
            </w:r>
            <m:oMath>
              <m:sSubSup>
                <m:sSubSupPr>
                  <m:ctrlPr>
                    <w:rPr>
                      <w:rFonts w:ascii="Cambria Math" w:hAnsi="Cambria Math"/>
                      <w:i/>
                      <w:szCs w:val="20"/>
                    </w:rPr>
                  </m:ctrlPr>
                </m:sSubSupPr>
                <m:e>
                  <m:acc>
                    <m:accPr>
                      <m:ctrlPr>
                        <w:rPr>
                          <w:rFonts w:ascii="Cambria Math" w:hAnsi="Cambria Math"/>
                          <w:i/>
                          <w:szCs w:val="20"/>
                        </w:rPr>
                      </m:ctrlPr>
                    </m:accPr>
                    <m:e>
                      <m:r>
                        <w:rPr>
                          <w:rFonts w:ascii="Cambria Math" w:hAnsi="Cambria Math"/>
                          <w:szCs w:val="20"/>
                        </w:rPr>
                        <m:t>r</m:t>
                      </m:r>
                    </m:e>
                  </m:acc>
                </m:e>
                <m:sub>
                  <m:r>
                    <w:rPr>
                      <w:rFonts w:ascii="Cambria Math" w:hAnsi="Cambria Math"/>
                      <w:szCs w:val="20"/>
                    </w:rPr>
                    <m:t>rx,</m:t>
                  </m:r>
                  <m:r>
                    <w:rPr>
                      <w:rFonts w:ascii="Cambria Math" w:hAnsi="Cambria Math"/>
                      <w:color w:val="FF0000"/>
                      <w:szCs w:val="20"/>
                    </w:rPr>
                    <m:t>s,u</m:t>
                  </m:r>
                  <m:r>
                    <w:rPr>
                      <w:rFonts w:ascii="Cambria Math" w:hAnsi="Cambria Math"/>
                      <w:szCs w:val="20"/>
                    </w:rPr>
                    <m:t>,LOS</m:t>
                  </m:r>
                </m:sub>
                <m:sup>
                  <m:r>
                    <w:rPr>
                      <w:rFonts w:ascii="Cambria Math" w:hAnsi="Cambria Math"/>
                      <w:szCs w:val="20"/>
                    </w:rPr>
                    <m:t>T</m:t>
                  </m:r>
                </m:sup>
              </m:sSubSup>
            </m:oMath>
            <w:r>
              <w:rPr>
                <w:rFonts w:hAnsi="Cambria Math" w:hint="eastAsia"/>
                <w:szCs w:val="20"/>
              </w:rPr>
              <w:t xml:space="preserve"> </w:t>
            </w:r>
            <w:r>
              <w:rPr>
                <w:rFonts w:ascii="Times New Roman" w:hAnsi="Times New Roman" w:cs="Times New Roman" w:hint="eastAsia"/>
                <w:szCs w:val="20"/>
              </w:rPr>
              <w:t>refers to the direction based on the location of each antenna element pair, which formulates the non-planar wavefront characteristic, while in existing formula the direction of each element is the same which formulates the planar wave. The formula in current proposal actually is equivalent to the formula mentioned by Qualcomm, but current proposal is more aligned the format of the existing formula and only modifies the granularity for calculating the direction.</w:t>
            </w:r>
          </w:p>
        </w:tc>
      </w:tr>
      <w:tr w:rsidR="00EF417F" w14:paraId="56917C01" w14:textId="77777777" w:rsidTr="00EF417F">
        <w:trPr>
          <w:trHeight w:val="342"/>
          <w:jc w:val="center"/>
        </w:trPr>
        <w:tc>
          <w:tcPr>
            <w:tcW w:w="1926" w:type="dxa"/>
            <w:shd w:val="clear" w:color="auto" w:fill="E7E6E6" w:themeFill="background2"/>
          </w:tcPr>
          <w:p w14:paraId="3BB4EEC7" w14:textId="45818657" w:rsidR="00EF417F" w:rsidRDefault="00EF417F" w:rsidP="008832E6">
            <w:pPr>
              <w:rPr>
                <w:rFonts w:ascii="Times New Roman" w:hAnsi="Times New Roman" w:cs="Times New Roman"/>
                <w:szCs w:val="20"/>
              </w:rPr>
            </w:pPr>
            <w:r>
              <w:rPr>
                <w:rFonts w:ascii="Times New Roman" w:hAnsi="Times New Roman" w:cs="Times New Roman"/>
                <w:szCs w:val="20"/>
              </w:rPr>
              <w:t>Moderator</w:t>
            </w:r>
          </w:p>
        </w:tc>
        <w:tc>
          <w:tcPr>
            <w:tcW w:w="6472" w:type="dxa"/>
            <w:shd w:val="clear" w:color="auto" w:fill="E7E6E6" w:themeFill="background2"/>
          </w:tcPr>
          <w:p w14:paraId="4612FE06" w14:textId="77777777" w:rsidR="00726E49" w:rsidRDefault="00EF417F" w:rsidP="008832E6">
            <w:pPr>
              <w:rPr>
                <w:rFonts w:ascii="Times New Roman" w:hAnsi="Times New Roman" w:cs="Times New Roman"/>
                <w:szCs w:val="20"/>
              </w:rPr>
            </w:pPr>
            <w:r>
              <w:rPr>
                <w:rFonts w:ascii="Times New Roman" w:hAnsi="Times New Roman" w:cs="Times New Roman"/>
                <w:szCs w:val="20"/>
              </w:rPr>
              <w:t>@All, I copy-paste the responses related to the phase since the box below is for other parameters;</w:t>
            </w:r>
          </w:p>
          <w:p w14:paraId="273926C8" w14:textId="151827D1" w:rsidR="00D521E7" w:rsidRDefault="000C557A" w:rsidP="008832E6">
            <w:pPr>
              <w:rPr>
                <w:rFonts w:ascii="Times New Roman" w:hAnsi="Times New Roman" w:cs="Times New Roman"/>
                <w:szCs w:val="20"/>
              </w:rPr>
            </w:pPr>
            <w:r>
              <w:rPr>
                <w:rFonts w:ascii="Times New Roman" w:hAnsi="Times New Roman" w:cs="Times New Roman"/>
                <w:szCs w:val="20"/>
              </w:rPr>
              <w:t xml:space="preserve">More inputs are </w:t>
            </w:r>
            <w:r w:rsidR="00D521E7">
              <w:rPr>
                <w:rFonts w:ascii="Times New Roman" w:hAnsi="Times New Roman" w:cs="Times New Roman"/>
                <w:szCs w:val="20"/>
              </w:rPr>
              <w:t>encourage</w:t>
            </w:r>
            <w:r>
              <w:rPr>
                <w:rFonts w:ascii="Times New Roman" w:hAnsi="Times New Roman" w:cs="Times New Roman"/>
                <w:szCs w:val="20"/>
              </w:rPr>
              <w:t>d</w:t>
            </w:r>
            <w:r w:rsidR="00D521E7">
              <w:rPr>
                <w:rFonts w:ascii="Times New Roman" w:hAnsi="Times New Roman" w:cs="Times New Roman"/>
                <w:szCs w:val="20"/>
              </w:rPr>
              <w:t xml:space="preserve"> to further check it.</w:t>
            </w:r>
          </w:p>
        </w:tc>
      </w:tr>
    </w:tbl>
    <w:p w14:paraId="664A7F75" w14:textId="77777777" w:rsidR="00FF684C" w:rsidRDefault="00FF684C">
      <w:pPr>
        <w:spacing w:beforeLines="50" w:before="120" w:afterLines="50" w:after="120"/>
        <w:rPr>
          <w:szCs w:val="20"/>
        </w:rPr>
      </w:pPr>
    </w:p>
    <w:p w14:paraId="53089D2B" w14:textId="77777777" w:rsidR="00FF684C" w:rsidRDefault="0057259D">
      <w:pPr>
        <w:spacing w:beforeLines="50" w:before="120" w:afterLines="50" w:after="120"/>
        <w:rPr>
          <w:szCs w:val="20"/>
        </w:rPr>
      </w:pPr>
      <w:r>
        <w:rPr>
          <w:szCs w:val="20"/>
        </w:rPr>
        <w:t xml:space="preserve">Regarding </w:t>
      </w:r>
      <w:r w:rsidRPr="00EF417F">
        <w:rPr>
          <w:b/>
          <w:color w:val="FF0000"/>
          <w:szCs w:val="20"/>
        </w:rPr>
        <w:t>other parameters</w:t>
      </w:r>
      <w:r>
        <w:rPr>
          <w:szCs w:val="20"/>
        </w:rPr>
        <w:t>, companies can further share the views, e.g., comparison among different options.</w:t>
      </w:r>
    </w:p>
    <w:tbl>
      <w:tblPr>
        <w:tblStyle w:val="afc"/>
        <w:tblW w:w="0" w:type="auto"/>
        <w:jc w:val="center"/>
        <w:tblLook w:val="04A0" w:firstRow="1" w:lastRow="0" w:firstColumn="1" w:lastColumn="0" w:noHBand="0" w:noVBand="1"/>
      </w:tblPr>
      <w:tblGrid>
        <w:gridCol w:w="1926"/>
        <w:gridCol w:w="6472"/>
      </w:tblGrid>
      <w:tr w:rsidR="00FF684C" w14:paraId="3DD836CD" w14:textId="77777777">
        <w:trPr>
          <w:trHeight w:val="335"/>
          <w:jc w:val="center"/>
        </w:trPr>
        <w:tc>
          <w:tcPr>
            <w:tcW w:w="1926" w:type="dxa"/>
          </w:tcPr>
          <w:p w14:paraId="0C826985" w14:textId="77777777" w:rsidR="00FF684C" w:rsidRDefault="0057259D">
            <w:pPr>
              <w:jc w:val="center"/>
              <w:rPr>
                <w:szCs w:val="20"/>
              </w:rPr>
            </w:pPr>
            <w:r>
              <w:rPr>
                <w:szCs w:val="20"/>
              </w:rPr>
              <w:t>Companies</w:t>
            </w:r>
          </w:p>
        </w:tc>
        <w:tc>
          <w:tcPr>
            <w:tcW w:w="6472" w:type="dxa"/>
          </w:tcPr>
          <w:p w14:paraId="0216C034" w14:textId="77777777" w:rsidR="00FF684C" w:rsidRDefault="0057259D">
            <w:pPr>
              <w:jc w:val="center"/>
              <w:rPr>
                <w:szCs w:val="20"/>
              </w:rPr>
            </w:pPr>
            <w:r>
              <w:rPr>
                <w:szCs w:val="20"/>
              </w:rPr>
              <w:t>Comments and Views</w:t>
            </w:r>
          </w:p>
        </w:tc>
      </w:tr>
      <w:tr w:rsidR="00FF684C" w14:paraId="01F0B742" w14:textId="77777777">
        <w:trPr>
          <w:trHeight w:val="342"/>
          <w:jc w:val="center"/>
        </w:trPr>
        <w:tc>
          <w:tcPr>
            <w:tcW w:w="1926" w:type="dxa"/>
          </w:tcPr>
          <w:p w14:paraId="2ABB1AE3" w14:textId="77777777" w:rsidR="00FF684C" w:rsidRDefault="0057259D">
            <w:pPr>
              <w:rPr>
                <w:szCs w:val="20"/>
              </w:rPr>
            </w:pPr>
            <w:r>
              <w:rPr>
                <w:szCs w:val="20"/>
              </w:rPr>
              <w:t>Ericsson</w:t>
            </w:r>
          </w:p>
        </w:tc>
        <w:tc>
          <w:tcPr>
            <w:tcW w:w="6472" w:type="dxa"/>
          </w:tcPr>
          <w:p w14:paraId="67033AB9" w14:textId="77777777" w:rsidR="00FF684C" w:rsidRDefault="0057259D">
            <w:pPr>
              <w:rPr>
                <w:szCs w:val="20"/>
              </w:rPr>
            </w:pPr>
            <w:r>
              <w:rPr>
                <w:szCs w:val="20"/>
              </w:rPr>
              <w:t xml:space="preserve">For non-direct paths, a common view appears to be that the phase and the delay can be determined using a per-element distance compared to a distance to a reference point. Similarly, the per-element Doppler </w:t>
            </w:r>
            <w:r>
              <w:rPr>
                <w:szCs w:val="20"/>
              </w:rPr>
              <w:lastRenderedPageBreak/>
              <w:t>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p>
        </w:tc>
      </w:tr>
      <w:tr w:rsidR="00FF684C" w14:paraId="1DD16C7C" w14:textId="77777777">
        <w:trPr>
          <w:trHeight w:val="342"/>
          <w:jc w:val="center"/>
        </w:trPr>
        <w:tc>
          <w:tcPr>
            <w:tcW w:w="1926" w:type="dxa"/>
          </w:tcPr>
          <w:p w14:paraId="0AB30F9C" w14:textId="4919B0B9" w:rsidR="00FF684C" w:rsidRDefault="00FF684C">
            <w:pPr>
              <w:rPr>
                <w:szCs w:val="20"/>
              </w:rPr>
            </w:pPr>
          </w:p>
        </w:tc>
        <w:tc>
          <w:tcPr>
            <w:tcW w:w="6472" w:type="dxa"/>
          </w:tcPr>
          <w:p w14:paraId="1B260D1A" w14:textId="06B78298" w:rsidR="00FF684C" w:rsidRDefault="00FF684C">
            <w:pPr>
              <w:rPr>
                <w:szCs w:val="20"/>
              </w:rPr>
            </w:pPr>
          </w:p>
        </w:tc>
      </w:tr>
      <w:tr w:rsidR="00FF684C" w14:paraId="59F54517" w14:textId="77777777">
        <w:trPr>
          <w:trHeight w:val="342"/>
          <w:jc w:val="center"/>
        </w:trPr>
        <w:tc>
          <w:tcPr>
            <w:tcW w:w="1926" w:type="dxa"/>
          </w:tcPr>
          <w:p w14:paraId="063B9E90" w14:textId="2BA4EA6E" w:rsidR="00FF684C" w:rsidRDefault="00FF684C">
            <w:pPr>
              <w:rPr>
                <w:rFonts w:ascii="Times New Roman" w:eastAsia="MS Mincho" w:hAnsi="Times New Roman" w:cs="Times New Roman"/>
                <w:szCs w:val="20"/>
              </w:rPr>
            </w:pPr>
          </w:p>
        </w:tc>
        <w:tc>
          <w:tcPr>
            <w:tcW w:w="6472" w:type="dxa"/>
          </w:tcPr>
          <w:p w14:paraId="383EBD69" w14:textId="799D8930" w:rsidR="00FF684C" w:rsidRDefault="00FF684C">
            <w:pPr>
              <w:rPr>
                <w:rFonts w:ascii="Times New Roman" w:eastAsia="MS Mincho" w:hAnsi="Times New Roman" w:cs="Times New Roman"/>
                <w:szCs w:val="20"/>
              </w:rPr>
            </w:pPr>
          </w:p>
        </w:tc>
      </w:tr>
      <w:tr w:rsidR="00FF684C" w14:paraId="193ED71C" w14:textId="77777777">
        <w:trPr>
          <w:trHeight w:val="342"/>
          <w:jc w:val="center"/>
        </w:trPr>
        <w:tc>
          <w:tcPr>
            <w:tcW w:w="1926" w:type="dxa"/>
          </w:tcPr>
          <w:p w14:paraId="316860B8" w14:textId="65F7DB76" w:rsidR="00FF684C" w:rsidRDefault="00FF684C">
            <w:pPr>
              <w:rPr>
                <w:rFonts w:ascii="Times New Roman" w:hAnsi="Times New Roman" w:cs="Times New Roman"/>
                <w:szCs w:val="20"/>
              </w:rPr>
            </w:pPr>
          </w:p>
        </w:tc>
        <w:tc>
          <w:tcPr>
            <w:tcW w:w="6472" w:type="dxa"/>
          </w:tcPr>
          <w:p w14:paraId="6ECF13FE" w14:textId="70C23854" w:rsidR="00FF684C" w:rsidRDefault="00FF684C">
            <w:pPr>
              <w:rPr>
                <w:rFonts w:ascii="Times New Roman" w:hAnsi="Times New Roman" w:cs="Times New Roman"/>
                <w:szCs w:val="20"/>
              </w:rPr>
            </w:pPr>
          </w:p>
        </w:tc>
      </w:tr>
    </w:tbl>
    <w:p w14:paraId="1ACF0CF0" w14:textId="77777777" w:rsidR="00FF684C" w:rsidRDefault="0057259D">
      <w:pPr>
        <w:pStyle w:val="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14301CC5" w14:textId="77777777" w:rsidR="00FF684C" w:rsidRDefault="0057259D">
      <w:pPr>
        <w:pStyle w:val="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14CC7348" w14:textId="77777777" w:rsidR="00FF684C" w:rsidRDefault="0057259D">
      <w:pPr>
        <w:rPr>
          <w:szCs w:val="20"/>
        </w:rPr>
      </w:pPr>
      <w:r>
        <w:rPr>
          <w:rFonts w:hint="eastAsia"/>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026F501A" w14:textId="77777777" w:rsidR="00FF684C" w:rsidRDefault="0057259D">
      <w:pPr>
        <w:jc w:val="center"/>
        <w:rPr>
          <w:szCs w:val="20"/>
        </w:rPr>
      </w:pPr>
      <w:r>
        <w:rPr>
          <w:rFonts w:hint="eastAsia"/>
          <w:noProof/>
        </w:rPr>
        <w:drawing>
          <wp:inline distT="0" distB="0" distL="114300" distR="114300" wp14:anchorId="39E2CAFF" wp14:editId="4C926E21">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5"/>
                    <a:srcRect l="30627" t="28135" r="18252" b="35477"/>
                    <a:stretch>
                      <a:fillRect/>
                    </a:stretch>
                  </pic:blipFill>
                  <pic:spPr>
                    <a:xfrm>
                      <a:off x="0" y="0"/>
                      <a:ext cx="5638165" cy="1418590"/>
                    </a:xfrm>
                    <a:prstGeom prst="rect">
                      <a:avLst/>
                    </a:prstGeom>
                  </pic:spPr>
                </pic:pic>
              </a:graphicData>
            </a:graphic>
          </wp:inline>
        </w:drawing>
      </w:r>
    </w:p>
    <w:p w14:paraId="036098BE" w14:textId="77777777" w:rsidR="00FF684C" w:rsidRDefault="0057259D">
      <w:pPr>
        <w:spacing w:beforeLines="50" w:before="120" w:afterLines="50" w:after="120"/>
        <w:rPr>
          <w:szCs w:val="20"/>
        </w:rPr>
      </w:pPr>
      <w:r>
        <w:rPr>
          <w:rFonts w:hint="eastAsia"/>
          <w:szCs w:val="20"/>
        </w:rPr>
        <w:t>From FL</w:t>
      </w:r>
      <w:r>
        <w:rPr>
          <w:szCs w:val="20"/>
        </w:rPr>
        <w:t>’</w:t>
      </w:r>
      <w:r>
        <w:rPr>
          <w:rFonts w:hint="eastAsia"/>
          <w:szCs w:val="20"/>
        </w:rPr>
        <w:t xml:space="preserve">s perspective, how to determine the antenna element-wise channel parameters in the link level evaluation is also an important </w:t>
      </w:r>
      <w:r>
        <w:rPr>
          <w:szCs w:val="20"/>
        </w:rPr>
        <w:t>aspect of channel model</w:t>
      </w:r>
      <w:r>
        <w:rPr>
          <w:rFonts w:hint="eastAsia"/>
          <w:szCs w:val="20"/>
        </w:rPr>
        <w:t>. This issue shall be considered together with the discussion on the details</w:t>
      </w:r>
      <w:r>
        <w:rPr>
          <w:szCs w:val="20"/>
        </w:rPr>
        <w:t xml:space="preserve"> and </w:t>
      </w:r>
      <w:r>
        <w:rPr>
          <w:rFonts w:hint="eastAsia"/>
          <w:szCs w:val="20"/>
        </w:rPr>
        <w:t>methods for the system level evaluation</w:t>
      </w:r>
      <w:r>
        <w:rPr>
          <w:szCs w:val="20"/>
        </w:rPr>
        <w:t xml:space="preserve"> along with the </w:t>
      </w:r>
      <w:r>
        <w:rPr>
          <w:rFonts w:hint="eastAsia"/>
          <w:szCs w:val="20"/>
        </w:rPr>
        <w:t xml:space="preserve">difference between the link level evaluation and system level evaluation realization procedure shall be </w:t>
      </w:r>
      <w:r>
        <w:rPr>
          <w:szCs w:val="20"/>
        </w:rPr>
        <w:t>considered</w:t>
      </w:r>
      <w:r>
        <w:rPr>
          <w:rFonts w:hint="eastAsia"/>
          <w:szCs w:val="20"/>
        </w:rPr>
        <w:t xml:space="preserve"> when determining the specific methods.  </w:t>
      </w:r>
    </w:p>
    <w:p w14:paraId="2BD05358" w14:textId="77777777" w:rsidR="00FF684C" w:rsidRDefault="0057259D">
      <w:pPr>
        <w:spacing w:beforeLines="50" w:before="120" w:afterLines="5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198B7F95" w14:textId="77777777">
        <w:trPr>
          <w:trHeight w:val="335"/>
          <w:jc w:val="center"/>
        </w:trPr>
        <w:tc>
          <w:tcPr>
            <w:tcW w:w="1926" w:type="dxa"/>
          </w:tcPr>
          <w:p w14:paraId="721A28C8" w14:textId="77777777" w:rsidR="00FF684C" w:rsidRDefault="0057259D">
            <w:pPr>
              <w:jc w:val="center"/>
              <w:rPr>
                <w:szCs w:val="20"/>
              </w:rPr>
            </w:pPr>
            <w:r>
              <w:rPr>
                <w:szCs w:val="20"/>
              </w:rPr>
              <w:t>Companies</w:t>
            </w:r>
          </w:p>
        </w:tc>
        <w:tc>
          <w:tcPr>
            <w:tcW w:w="6472" w:type="dxa"/>
          </w:tcPr>
          <w:p w14:paraId="709B86B3" w14:textId="77777777" w:rsidR="00FF684C" w:rsidRDefault="0057259D">
            <w:pPr>
              <w:jc w:val="center"/>
              <w:rPr>
                <w:szCs w:val="20"/>
              </w:rPr>
            </w:pPr>
            <w:r>
              <w:rPr>
                <w:szCs w:val="20"/>
              </w:rPr>
              <w:t>Comments and Views</w:t>
            </w:r>
          </w:p>
        </w:tc>
      </w:tr>
      <w:tr w:rsidR="00FF684C" w14:paraId="40355F2F" w14:textId="77777777">
        <w:trPr>
          <w:trHeight w:val="342"/>
          <w:jc w:val="center"/>
        </w:trPr>
        <w:tc>
          <w:tcPr>
            <w:tcW w:w="1926" w:type="dxa"/>
          </w:tcPr>
          <w:p w14:paraId="17AA4907" w14:textId="77777777" w:rsidR="00FF684C" w:rsidRDefault="0057259D">
            <w:pPr>
              <w:rPr>
                <w:szCs w:val="20"/>
              </w:rPr>
            </w:pPr>
            <w:r>
              <w:rPr>
                <w:szCs w:val="20"/>
              </w:rPr>
              <w:t>Ericsson</w:t>
            </w:r>
          </w:p>
        </w:tc>
        <w:tc>
          <w:tcPr>
            <w:tcW w:w="6472" w:type="dxa"/>
          </w:tcPr>
          <w:p w14:paraId="7AC05979" w14:textId="77777777" w:rsidR="00FF684C" w:rsidRDefault="0057259D">
            <w:pPr>
              <w:rPr>
                <w:szCs w:val="20"/>
              </w:rPr>
            </w:pPr>
            <w:r>
              <w:rPr>
                <w:szCs w:val="20"/>
              </w:rPr>
              <w:t>We are fine to study updates to the link-level model. The wavefront curvature approach is straightforward to apply also to link simulations by tabulating the curvatures of each cluster in the CDL tables.</w:t>
            </w:r>
          </w:p>
        </w:tc>
      </w:tr>
      <w:tr w:rsidR="00FF684C" w14:paraId="4DFDC068" w14:textId="77777777">
        <w:trPr>
          <w:trHeight w:val="342"/>
          <w:jc w:val="center"/>
        </w:trPr>
        <w:tc>
          <w:tcPr>
            <w:tcW w:w="1926" w:type="dxa"/>
          </w:tcPr>
          <w:p w14:paraId="5A915B06" w14:textId="77777777" w:rsidR="00FF684C" w:rsidRDefault="0057259D">
            <w:pPr>
              <w:rPr>
                <w:szCs w:val="20"/>
              </w:rPr>
            </w:pPr>
            <w:r>
              <w:rPr>
                <w:rFonts w:ascii="Times New Roman" w:hAnsi="Times New Roman" w:cs="Times New Roman"/>
                <w:szCs w:val="20"/>
              </w:rPr>
              <w:t>QC</w:t>
            </w:r>
          </w:p>
        </w:tc>
        <w:tc>
          <w:tcPr>
            <w:tcW w:w="6472" w:type="dxa"/>
          </w:tcPr>
          <w:p w14:paraId="155DE3ED" w14:textId="77777777" w:rsidR="00FF684C" w:rsidRDefault="0057259D">
            <w:pPr>
              <w:rPr>
                <w:szCs w:val="20"/>
              </w:rPr>
            </w:pPr>
            <w:proofErr w:type="spellStart"/>
            <w:proofErr w:type="gramStart"/>
            <w:r>
              <w:rPr>
                <w:rFonts w:ascii="Times New Roman" w:hAnsi="Times New Roman" w:cs="Times New Roman"/>
                <w:szCs w:val="20"/>
              </w:rPr>
              <w:t>Lets</w:t>
            </w:r>
            <w:proofErr w:type="spellEnd"/>
            <w:proofErr w:type="gramEnd"/>
            <w:r>
              <w:rPr>
                <w:rFonts w:ascii="Times New Roman" w:hAnsi="Times New Roman" w:cs="Times New Roman"/>
                <w:szCs w:val="20"/>
              </w:rPr>
              <w:t xml:space="preserve"> wait for more progress on system-level aspects to stabilize.</w:t>
            </w:r>
          </w:p>
        </w:tc>
      </w:tr>
    </w:tbl>
    <w:p w14:paraId="1ACB304C" w14:textId="77777777" w:rsidR="00FF684C" w:rsidRDefault="0057259D">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lastRenderedPageBreak/>
        <w:t>1.4 Methodology for the near-field channel modelling</w:t>
      </w:r>
    </w:p>
    <w:p w14:paraId="00089746"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4A00CBA" w14:textId="77777777" w:rsidR="00FF684C" w:rsidRDefault="0057259D">
      <w:pPr>
        <w:pStyle w:val="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6B153388" w14:textId="77777777" w:rsidR="00FF684C" w:rsidRDefault="0057259D">
      <w:pPr>
        <w:rPr>
          <w:b/>
          <w:szCs w:val="20"/>
        </w:rPr>
      </w:pPr>
      <w:r>
        <w:rPr>
          <w:bCs/>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FF684C" w14:paraId="18E610C3" w14:textId="77777777">
        <w:tc>
          <w:tcPr>
            <w:tcW w:w="10160" w:type="dxa"/>
          </w:tcPr>
          <w:p w14:paraId="2766C877" w14:textId="77777777" w:rsidR="00FF684C" w:rsidRDefault="0057259D">
            <w:pPr>
              <w:rPr>
                <w:b/>
                <w:bCs/>
                <w:szCs w:val="20"/>
              </w:rPr>
            </w:pPr>
            <w:r>
              <w:rPr>
                <w:b/>
                <w:bCs/>
                <w:szCs w:val="20"/>
                <w:highlight w:val="green"/>
              </w:rPr>
              <w:t>Agreement</w:t>
            </w:r>
          </w:p>
          <w:p w14:paraId="2D2551D3" w14:textId="77777777" w:rsidR="00FF684C" w:rsidRDefault="0057259D">
            <w:pPr>
              <w:rPr>
                <w:szCs w:val="20"/>
              </w:rPr>
            </w:pPr>
            <w:r>
              <w:rPr>
                <w:szCs w:val="20"/>
              </w:rPr>
              <w:t>For the study of near-field channel modelling, at least following aspects should be considered:</w:t>
            </w:r>
          </w:p>
          <w:p w14:paraId="0BC0E844" w14:textId="77777777" w:rsidR="00FF684C" w:rsidRDefault="0057259D">
            <w:pPr>
              <w:pStyle w:val="a"/>
              <w:numPr>
                <w:ilvl w:val="0"/>
                <w:numId w:val="41"/>
              </w:numPr>
            </w:pPr>
            <w:r>
              <w:t>Whether/How to define the near-field region.</w:t>
            </w:r>
          </w:p>
          <w:p w14:paraId="029B3FAA" w14:textId="77777777" w:rsidR="00FF684C" w:rsidRDefault="0057259D">
            <w:pPr>
              <w:pStyle w:val="a"/>
              <w:numPr>
                <w:ilvl w:val="0"/>
                <w:numId w:val="41"/>
              </w:numPr>
            </w:pPr>
            <w:r>
              <w:t xml:space="preserve">The parameters variation for each ray/cluster across different antenna element pairs. </w:t>
            </w:r>
          </w:p>
        </w:tc>
      </w:tr>
    </w:tbl>
    <w:p w14:paraId="4D1DBE91" w14:textId="77777777" w:rsidR="00FF684C" w:rsidRDefault="0057259D">
      <w:pPr>
        <w:spacing w:before="120" w:after="120"/>
        <w:rPr>
          <w:szCs w:val="20"/>
        </w:rPr>
      </w:pPr>
      <w:r>
        <w:rPr>
          <w:rFonts w:hint="eastAsia"/>
          <w:szCs w:val="20"/>
        </w:rPr>
        <w:t>In this meeting, [Intel, ZTE, CATT, Samsung, Apple, CEWiT, Qualcomm] highlight that the near-field region shall be defined</w:t>
      </w:r>
      <w:r>
        <w:rPr>
          <w:szCs w:val="20"/>
        </w:rPr>
        <w:t xml:space="preserve">. [Intel] </w:t>
      </w:r>
      <w:r>
        <w:rPr>
          <w:rFonts w:hint="eastAsia"/>
          <w:bCs/>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09249439" w14:textId="77777777" w:rsidR="00FF684C" w:rsidRDefault="0057259D">
      <w:pPr>
        <w:spacing w:before="120" w:after="120"/>
        <w:rPr>
          <w:bCs/>
          <w:szCs w:val="20"/>
        </w:rPr>
      </w:pPr>
      <w:r>
        <w:rPr>
          <w:rFonts w:hint="eastAsia"/>
          <w:bCs/>
          <w:szCs w:val="20"/>
        </w:rPr>
        <w:t xml:space="preserve">Regarding how to define the near-field region, [ZTE, Intel, CATT, Apple, CEWiT, Qualcomm] propose that the channel model </w:t>
      </w:r>
      <w:r>
        <w:rPr>
          <w:bCs/>
          <w:szCs w:val="20"/>
        </w:rPr>
        <w:t>error-based</w:t>
      </w:r>
      <w:r>
        <w:rPr>
          <w:rFonts w:hint="eastAsia"/>
          <w:bCs/>
          <w:szCs w:val="20"/>
        </w:rPr>
        <w:t xml:space="preserve"> way can be used to determine the boundary. More specifically:</w:t>
      </w:r>
    </w:p>
    <w:p w14:paraId="5B57167D" w14:textId="77777777" w:rsidR="00FF684C" w:rsidRDefault="0057259D">
      <w:pPr>
        <w:numPr>
          <w:ilvl w:val="0"/>
          <w:numId w:val="42"/>
        </w:numPr>
        <w:spacing w:before="120" w:after="120"/>
        <w:rPr>
          <w:bCs/>
          <w:szCs w:val="20"/>
        </w:rPr>
      </w:pPr>
      <w:r>
        <w:rPr>
          <w:rFonts w:hint="eastAsia"/>
          <w:bCs/>
          <w:szCs w:val="20"/>
        </w:rPr>
        <w:t xml:space="preserve">[Intel] proposes that for the direct path, </w:t>
      </w:r>
      <w:r>
        <w:rPr>
          <w:rFonts w:eastAsia="等线" w:hint="eastAsia"/>
          <w:szCs w:val="20"/>
        </w:rPr>
        <w:t>the near-/far-field condition can be defined as smallest 3D distance beyond which the near-field component of the channel phase.</w:t>
      </w:r>
    </w:p>
    <w:p w14:paraId="370693B3" w14:textId="77777777" w:rsidR="00FF684C" w:rsidRDefault="0057259D">
      <w:pPr>
        <w:numPr>
          <w:ilvl w:val="0"/>
          <w:numId w:val="42"/>
        </w:numPr>
        <w:spacing w:before="120" w:after="120"/>
        <w:rPr>
          <w:bCs/>
          <w:szCs w:val="20"/>
        </w:rPr>
      </w:pPr>
      <w:r>
        <w:rPr>
          <w:rFonts w:hint="eastAsia"/>
          <w:bCs/>
          <w:szCs w:val="20"/>
        </w:rPr>
        <w:t>[CATT] proposes that the effective Rayleigh distance, a scaled Rayleigh distance with a scaling factor of 0.4 can be used to define the near-field region.</w:t>
      </w:r>
    </w:p>
    <w:p w14:paraId="125D0F26" w14:textId="77777777" w:rsidR="00FF684C" w:rsidRDefault="0057259D">
      <w:pPr>
        <w:numPr>
          <w:ilvl w:val="0"/>
          <w:numId w:val="42"/>
        </w:numPr>
        <w:spacing w:before="120" w:after="120"/>
        <w:rPr>
          <w:bCs/>
          <w:szCs w:val="20"/>
        </w:rPr>
      </w:pPr>
      <w:r>
        <w:rPr>
          <w:rFonts w:hint="eastAsia"/>
          <w:bCs/>
          <w:szCs w:val="20"/>
        </w:rPr>
        <w:t>[Apple] mentions that the far-field region and near-field region is separated at Rayleigh distance.</w:t>
      </w:r>
    </w:p>
    <w:p w14:paraId="171AE578" w14:textId="77777777" w:rsidR="00FF684C" w:rsidRDefault="0057259D">
      <w:pPr>
        <w:numPr>
          <w:ilvl w:val="0"/>
          <w:numId w:val="42"/>
        </w:numPr>
        <w:spacing w:before="120" w:after="120"/>
        <w:rPr>
          <w:bCs/>
          <w:szCs w:val="20"/>
        </w:rPr>
      </w:pPr>
      <w:r>
        <w:rPr>
          <w:rFonts w:hint="eastAsia"/>
          <w:bCs/>
          <w:szCs w:val="20"/>
        </w:rPr>
        <w:t>[CEWiT] proposes two options, with option-1 is to use one-half of Rayleigh distance for densely populated UEs, and opion-2 is to use Rayleigh distance for sparely populated UEs.</w:t>
      </w:r>
    </w:p>
    <w:p w14:paraId="7DE1FD10" w14:textId="77777777" w:rsidR="00FF684C" w:rsidRDefault="0057259D">
      <w:pPr>
        <w:numPr>
          <w:ilvl w:val="0"/>
          <w:numId w:val="42"/>
        </w:numPr>
        <w:spacing w:before="120" w:after="120"/>
        <w:rPr>
          <w:bCs/>
          <w:szCs w:val="20"/>
        </w:rPr>
      </w:pPr>
      <w:r>
        <w:rPr>
          <w:rFonts w:hint="eastAsia"/>
          <w:bCs/>
          <w:szCs w:val="20"/>
        </w:rPr>
        <w:t xml:space="preserve">[Qualcomm] mentions that a Rayleigh </w:t>
      </w:r>
      <w:r>
        <w:rPr>
          <w:bCs/>
          <w:szCs w:val="20"/>
        </w:rPr>
        <w:t>distance-based</w:t>
      </w:r>
      <w:r>
        <w:rPr>
          <w:rFonts w:hint="eastAsia"/>
          <w:bCs/>
          <w:szCs w:val="20"/>
        </w:rPr>
        <w:t xml:space="preserve"> threshold can be used for determining whether SWM is required or not for different panel sizes and different frequencies.</w:t>
      </w:r>
    </w:p>
    <w:p w14:paraId="61B65229" w14:textId="77777777" w:rsidR="00FF684C" w:rsidRDefault="0057259D">
      <w:pPr>
        <w:spacing w:before="120" w:after="120"/>
        <w:rPr>
          <w:szCs w:val="20"/>
        </w:rPr>
      </w:pPr>
      <w:r>
        <w:rPr>
          <w:rFonts w:hint="eastAsia"/>
          <w:szCs w:val="20"/>
        </w:rPr>
        <w:t xml:space="preserve">Additionally, </w:t>
      </w:r>
      <w:r>
        <w:rPr>
          <w:rFonts w:hint="eastAsia"/>
          <w:bCs/>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2A7AD8C5" w14:textId="77777777" w:rsidR="00FF684C" w:rsidRDefault="0057259D">
      <w:pPr>
        <w:spacing w:before="120" w:after="120"/>
        <w:rPr>
          <w:szCs w:val="20"/>
        </w:rPr>
      </w:pPr>
      <w:r>
        <w:rPr>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Cs w:val="20"/>
        </w:rPr>
        <w:t>proposed</w:t>
      </w:r>
      <w:r>
        <w:rPr>
          <w:szCs w:val="20"/>
        </w:rPr>
        <w:t xml:space="preserve">: </w:t>
      </w:r>
    </w:p>
    <w:p w14:paraId="45DACA4B" w14:textId="77777777" w:rsidR="00FF684C" w:rsidRDefault="0057259D">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758F7915" w14:textId="77777777" w:rsidR="00FF684C" w:rsidRDefault="0057259D">
      <w:pPr>
        <w:spacing w:before="120" w:after="120"/>
        <w:rPr>
          <w:szCs w:val="20"/>
        </w:rPr>
      </w:pPr>
      <w:r>
        <w:rPr>
          <w:i/>
          <w:iCs/>
          <w:szCs w:val="20"/>
          <w:highlight w:val="yellow"/>
        </w:rPr>
        <w:t>The impacts on the variation of antenna-element wise channel parameters-based method can be considered to define the near-field region.</w:t>
      </w:r>
    </w:p>
    <w:p w14:paraId="1C2512AB" w14:textId="77777777" w:rsidR="00FF684C" w:rsidRDefault="0057259D">
      <w:pPr>
        <w:spacing w:beforeLines="100" w:before="240" w:afterLines="100" w:after="240"/>
        <w:rPr>
          <w:szCs w:val="20"/>
        </w:rPr>
      </w:pPr>
      <w:r>
        <w:rPr>
          <w:szCs w:val="20"/>
        </w:rPr>
        <w:t xml:space="preserve">Companies are encouraged to share your </w:t>
      </w:r>
      <w:r>
        <w:rPr>
          <w:rFonts w:hint="eastAsia"/>
          <w:szCs w:val="20"/>
        </w:rPr>
        <w:t>views</w:t>
      </w:r>
      <w:r>
        <w:rPr>
          <w:szCs w:val="20"/>
        </w:rPr>
        <w:t>.</w:t>
      </w:r>
    </w:p>
    <w:tbl>
      <w:tblPr>
        <w:tblStyle w:val="afc"/>
        <w:tblW w:w="0" w:type="auto"/>
        <w:jc w:val="center"/>
        <w:tblLook w:val="04A0" w:firstRow="1" w:lastRow="0" w:firstColumn="1" w:lastColumn="0" w:noHBand="0" w:noVBand="1"/>
      </w:tblPr>
      <w:tblGrid>
        <w:gridCol w:w="1926"/>
        <w:gridCol w:w="6472"/>
      </w:tblGrid>
      <w:tr w:rsidR="00FF684C" w14:paraId="11EE03A9" w14:textId="77777777">
        <w:trPr>
          <w:trHeight w:val="335"/>
          <w:jc w:val="center"/>
        </w:trPr>
        <w:tc>
          <w:tcPr>
            <w:tcW w:w="1926" w:type="dxa"/>
          </w:tcPr>
          <w:p w14:paraId="5549DD25" w14:textId="77777777" w:rsidR="00FF684C" w:rsidRDefault="0057259D">
            <w:pPr>
              <w:jc w:val="center"/>
              <w:rPr>
                <w:szCs w:val="20"/>
              </w:rPr>
            </w:pPr>
            <w:r>
              <w:rPr>
                <w:szCs w:val="20"/>
              </w:rPr>
              <w:lastRenderedPageBreak/>
              <w:t>Companies</w:t>
            </w:r>
          </w:p>
        </w:tc>
        <w:tc>
          <w:tcPr>
            <w:tcW w:w="6472" w:type="dxa"/>
          </w:tcPr>
          <w:p w14:paraId="0DB5C909" w14:textId="77777777" w:rsidR="00FF684C" w:rsidRDefault="0057259D">
            <w:pPr>
              <w:jc w:val="center"/>
              <w:rPr>
                <w:szCs w:val="20"/>
              </w:rPr>
            </w:pPr>
            <w:r>
              <w:rPr>
                <w:szCs w:val="20"/>
              </w:rPr>
              <w:t>Comments and Views</w:t>
            </w:r>
          </w:p>
        </w:tc>
      </w:tr>
      <w:tr w:rsidR="00FF684C" w14:paraId="5612E649" w14:textId="77777777">
        <w:trPr>
          <w:trHeight w:val="342"/>
          <w:jc w:val="center"/>
        </w:trPr>
        <w:tc>
          <w:tcPr>
            <w:tcW w:w="1926" w:type="dxa"/>
          </w:tcPr>
          <w:p w14:paraId="730F365E" w14:textId="77777777" w:rsidR="00FF684C" w:rsidRDefault="0057259D">
            <w:pPr>
              <w:rPr>
                <w:szCs w:val="20"/>
              </w:rPr>
            </w:pPr>
            <w:r>
              <w:rPr>
                <w:szCs w:val="20"/>
              </w:rPr>
              <w:t>Intel</w:t>
            </w:r>
          </w:p>
        </w:tc>
        <w:tc>
          <w:tcPr>
            <w:tcW w:w="6472" w:type="dxa"/>
          </w:tcPr>
          <w:p w14:paraId="29A5BB65" w14:textId="77777777" w:rsidR="00FF684C" w:rsidRDefault="0057259D">
            <w:pPr>
              <w:rPr>
                <w:szCs w:val="20"/>
              </w:rPr>
            </w:pPr>
            <w:r>
              <w:rPr>
                <w:szCs w:val="20"/>
              </w:rPr>
              <w:t>The proposal is not clear.</w:t>
            </w:r>
          </w:p>
        </w:tc>
      </w:tr>
      <w:tr w:rsidR="00FF684C" w14:paraId="278F6CE7" w14:textId="77777777">
        <w:trPr>
          <w:trHeight w:val="342"/>
          <w:jc w:val="center"/>
        </w:trPr>
        <w:tc>
          <w:tcPr>
            <w:tcW w:w="1926" w:type="dxa"/>
          </w:tcPr>
          <w:p w14:paraId="2E195B22" w14:textId="77777777" w:rsidR="00FF684C" w:rsidRDefault="0057259D">
            <w:pPr>
              <w:rPr>
                <w:szCs w:val="20"/>
              </w:rPr>
            </w:pPr>
            <w:r>
              <w:rPr>
                <w:szCs w:val="20"/>
              </w:rPr>
              <w:t>Ericsson</w:t>
            </w:r>
          </w:p>
        </w:tc>
        <w:tc>
          <w:tcPr>
            <w:tcW w:w="6472" w:type="dxa"/>
          </w:tcPr>
          <w:p w14:paraId="1DC9EE50" w14:textId="77777777" w:rsidR="00FF684C" w:rsidRDefault="0057259D">
            <w:pPr>
              <w:rPr>
                <w:szCs w:val="20"/>
              </w:rPr>
            </w:pPr>
            <w:r>
              <w:rPr>
                <w:szCs w:val="20"/>
              </w:rPr>
              <w:t xml:space="preserve">The question of whether to define a near-field region should be addressed before the question of how. In our contribution R1-2406742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p>
          <w:p w14:paraId="66C82710" w14:textId="77777777" w:rsidR="00FF684C" w:rsidRDefault="0057259D">
            <w:pPr>
              <w:rPr>
                <w:szCs w:val="20"/>
              </w:rPr>
            </w:pPr>
            <w:r>
              <w:rPr>
                <w:szCs w:val="20"/>
              </w:rPr>
              <w:t>What could be useful is if the TR provides some guidance on situations where non-planar wavefront modelling may be appropriate. But this returns to the question of necessity, which needs further studies.</w:t>
            </w:r>
          </w:p>
        </w:tc>
      </w:tr>
      <w:tr w:rsidR="00FF684C" w14:paraId="45E32EF2" w14:textId="77777777">
        <w:trPr>
          <w:trHeight w:val="342"/>
          <w:jc w:val="center"/>
        </w:trPr>
        <w:tc>
          <w:tcPr>
            <w:tcW w:w="1926" w:type="dxa"/>
          </w:tcPr>
          <w:p w14:paraId="44519676" w14:textId="77777777" w:rsidR="00FF684C" w:rsidRDefault="0057259D">
            <w:pPr>
              <w:rPr>
                <w:szCs w:val="20"/>
              </w:rPr>
            </w:pPr>
            <w:r>
              <w:rPr>
                <w:szCs w:val="20"/>
              </w:rPr>
              <w:t>InterDigital</w:t>
            </w:r>
          </w:p>
        </w:tc>
        <w:tc>
          <w:tcPr>
            <w:tcW w:w="6472" w:type="dxa"/>
          </w:tcPr>
          <w:p w14:paraId="0905FDB8" w14:textId="77777777" w:rsidR="00FF684C" w:rsidRDefault="0057259D">
            <w:pPr>
              <w:rPr>
                <w:szCs w:val="20"/>
              </w:rPr>
            </w:pPr>
            <w:r>
              <w:rPr>
                <w:szCs w:val="20"/>
              </w:rPr>
              <w:t>We have a similar view as Ericsson. Such definition is really not necessary. As it has been mentioned in earlier meetings, the objective is to have a model that can accurately depict the channel for near and far UEs, and for that definition of near field region is not needed.</w:t>
            </w:r>
          </w:p>
        </w:tc>
      </w:tr>
      <w:tr w:rsidR="00FF684C" w14:paraId="78ADA72F" w14:textId="77777777">
        <w:trPr>
          <w:trHeight w:val="342"/>
          <w:jc w:val="center"/>
        </w:trPr>
        <w:tc>
          <w:tcPr>
            <w:tcW w:w="1926" w:type="dxa"/>
          </w:tcPr>
          <w:p w14:paraId="378CCF1C" w14:textId="77777777" w:rsidR="00FF684C" w:rsidRDefault="0057259D">
            <w:pPr>
              <w:rPr>
                <w:szCs w:val="20"/>
              </w:rPr>
            </w:pPr>
            <w:r>
              <w:rPr>
                <w:szCs w:val="20"/>
              </w:rPr>
              <w:t>Apple</w:t>
            </w:r>
          </w:p>
        </w:tc>
        <w:tc>
          <w:tcPr>
            <w:tcW w:w="6472" w:type="dxa"/>
          </w:tcPr>
          <w:p w14:paraId="2FF22CCE" w14:textId="77777777" w:rsidR="00FF684C" w:rsidRDefault="0057259D">
            <w:pPr>
              <w:rPr>
                <w:szCs w:val="18"/>
              </w:rPr>
            </w:pPr>
            <w:r>
              <w:rPr>
                <w:szCs w:val="18"/>
              </w:rPr>
              <w:t xml:space="preserve">We are fine with the principle of this proposal. Maybe, the wording can be modified to clarify the intention. </w:t>
            </w:r>
          </w:p>
        </w:tc>
      </w:tr>
      <w:tr w:rsidR="00FF684C" w14:paraId="1BA7867C" w14:textId="77777777">
        <w:trPr>
          <w:trHeight w:val="342"/>
          <w:jc w:val="center"/>
        </w:trPr>
        <w:tc>
          <w:tcPr>
            <w:tcW w:w="1926" w:type="dxa"/>
          </w:tcPr>
          <w:p w14:paraId="38F3B9CD" w14:textId="77777777" w:rsidR="00FF684C" w:rsidRDefault="0057259D">
            <w:pPr>
              <w:rPr>
                <w:szCs w:val="20"/>
              </w:rPr>
            </w:pPr>
            <w:r>
              <w:rPr>
                <w:rFonts w:eastAsia="MS Mincho" w:cs="Times New Roman" w:hint="eastAsia"/>
                <w:szCs w:val="20"/>
              </w:rPr>
              <w:t>vivo</w:t>
            </w:r>
          </w:p>
        </w:tc>
        <w:tc>
          <w:tcPr>
            <w:tcW w:w="6472" w:type="dxa"/>
          </w:tcPr>
          <w:p w14:paraId="792BAD62" w14:textId="77777777" w:rsidR="00FF684C" w:rsidRDefault="0057259D">
            <w:pPr>
              <w:rPr>
                <w:szCs w:val="18"/>
              </w:rPr>
            </w:pPr>
            <w:r>
              <w:rPr>
                <w:rFonts w:eastAsia="MS Mincho" w:cs="Times New Roman" w:hint="eastAsia"/>
                <w:szCs w:val="20"/>
              </w:rPr>
              <w:t xml:space="preserve">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401FE977" w14:textId="77777777">
        <w:trPr>
          <w:trHeight w:val="342"/>
          <w:jc w:val="center"/>
        </w:trPr>
        <w:tc>
          <w:tcPr>
            <w:tcW w:w="1926" w:type="dxa"/>
          </w:tcPr>
          <w:p w14:paraId="04DEFC85" w14:textId="77777777" w:rsidR="00FF684C" w:rsidRDefault="0057259D">
            <w:pPr>
              <w:rPr>
                <w:rFonts w:cs="Times New Roman"/>
                <w:szCs w:val="20"/>
              </w:rPr>
            </w:pPr>
            <w:r>
              <w:rPr>
                <w:rFonts w:cs="Times New Roman" w:hint="eastAsia"/>
                <w:szCs w:val="20"/>
              </w:rPr>
              <w:t>CATT</w:t>
            </w:r>
          </w:p>
        </w:tc>
        <w:tc>
          <w:tcPr>
            <w:tcW w:w="6472" w:type="dxa"/>
          </w:tcPr>
          <w:p w14:paraId="798A3A01" w14:textId="77777777" w:rsidR="00FF684C" w:rsidRDefault="0057259D">
            <w:pPr>
              <w:rPr>
                <w:rFonts w:ascii="Times New Roman" w:hAnsi="Times New Roman" w:cs="Times New Roman"/>
                <w:szCs w:val="20"/>
              </w:rPr>
            </w:pPr>
            <w:r>
              <w:rPr>
                <w:rFonts w:ascii="Times New Roman" w:hAnsi="Times New Roman" w:cs="Times New Roman"/>
                <w:szCs w:val="20"/>
              </w:rPr>
              <w:t xml:space="preserve">We support revising the proposal for a clearer description, </w:t>
            </w:r>
            <w:proofErr w:type="gramStart"/>
            <w:r>
              <w:rPr>
                <w:rFonts w:ascii="Times New Roman" w:hAnsi="Times New Roman" w:cs="Times New Roman"/>
                <w:szCs w:val="20"/>
              </w:rPr>
              <w:t>taking into account</w:t>
            </w:r>
            <w:proofErr w:type="gramEnd"/>
            <w:r>
              <w:rPr>
                <w:rFonts w:ascii="Times New Roman" w:hAnsi="Times New Roman" w:cs="Times New Roman"/>
                <w:szCs w:val="20"/>
              </w:rPr>
              <w:t xml:space="preserve"> that there is no consensus yet on whether the same or different implementation should be used. We suggest first discussing whether and how to support the near-field </w:t>
            </w:r>
            <w:r>
              <w:rPr>
                <w:rFonts w:ascii="Times New Roman" w:hAnsi="Times New Roman" w:cs="Times New Roman" w:hint="eastAsia"/>
                <w:szCs w:val="20"/>
              </w:rPr>
              <w:t>region</w:t>
            </w:r>
            <w:r>
              <w:rPr>
                <w:rFonts w:ascii="Times New Roman" w:hAnsi="Times New Roman" w:cs="Times New Roman"/>
                <w:szCs w:val="20"/>
              </w:rPr>
              <w:t xml:space="preserve">, and then </w:t>
            </w:r>
            <w:r>
              <w:rPr>
                <w:rFonts w:ascii="Times New Roman" w:hAnsi="Times New Roman" w:cs="Times New Roman" w:hint="eastAsia"/>
                <w:szCs w:val="20"/>
              </w:rPr>
              <w:t>discuss</w:t>
            </w:r>
            <w:r>
              <w:rPr>
                <w:rFonts w:ascii="Times New Roman" w:hAnsi="Times New Roman" w:cs="Times New Roman"/>
                <w:szCs w:val="20"/>
              </w:rPr>
              <w:t xml:space="preserve">ing the specific criteria for determining the near-field </w:t>
            </w:r>
            <w:r>
              <w:rPr>
                <w:rFonts w:ascii="Times New Roman" w:hAnsi="Times New Roman" w:cs="Times New Roman" w:hint="eastAsia"/>
                <w:szCs w:val="20"/>
              </w:rPr>
              <w:t>region</w:t>
            </w:r>
            <w:r>
              <w:rPr>
                <w:rFonts w:ascii="Times New Roman" w:hAnsi="Times New Roman" w:cs="Times New Roman"/>
                <w:szCs w:val="20"/>
              </w:rPr>
              <w:t>.</w:t>
            </w:r>
            <w:r>
              <w:rPr>
                <w:rFonts w:ascii="Times New Roman" w:hAnsi="Times New Roman" w:cs="Times New Roman" w:hint="eastAsia"/>
                <w:szCs w:val="20"/>
              </w:rPr>
              <w:t xml:space="preserve"> </w:t>
            </w:r>
          </w:p>
          <w:p w14:paraId="46E02156" w14:textId="77777777" w:rsidR="00FF684C" w:rsidRDefault="00FF684C">
            <w:pPr>
              <w:rPr>
                <w:rFonts w:ascii="Times New Roman" w:hAnsi="Times New Roman" w:cs="Times New Roman"/>
                <w:szCs w:val="20"/>
              </w:rPr>
            </w:pPr>
          </w:p>
          <w:p w14:paraId="1F6BCC84" w14:textId="77777777" w:rsidR="00FF684C" w:rsidRDefault="0057259D">
            <w:pPr>
              <w:spacing w:before="120" w:after="120"/>
              <w:rPr>
                <w:rFonts w:ascii="Times New Roman" w:hAnsi="Times New Roman" w:cs="Times New Roman"/>
                <w:szCs w:val="20"/>
              </w:rPr>
            </w:pPr>
            <w:r>
              <w:rPr>
                <w:rFonts w:ascii="Times New Roman" w:hAnsi="Times New Roman" w:cs="Times New Roman"/>
                <w:i/>
                <w:iCs/>
                <w:szCs w:val="20"/>
                <w:highlight w:val="yellow"/>
              </w:rPr>
              <w:t xml:space="preserve">The impacts </w:t>
            </w:r>
            <w:r>
              <w:rPr>
                <w:rFonts w:ascii="Times New Roman" w:hAnsi="Times New Roman" w:cs="Times New Roman"/>
                <w:i/>
                <w:iCs/>
                <w:strike/>
                <w:color w:val="FF0000"/>
                <w:szCs w:val="20"/>
                <w:highlight w:val="yellow"/>
              </w:rPr>
              <w:t>on</w:t>
            </w:r>
            <w:r>
              <w:rPr>
                <w:rFonts w:ascii="Times New Roman" w:hAnsi="Times New Roman" w:cs="Times New Roman" w:hint="eastAsia"/>
                <w:i/>
                <w:iCs/>
                <w:szCs w:val="20"/>
                <w:highlight w:val="yellow"/>
              </w:rPr>
              <w:t xml:space="preserve"> </w:t>
            </w:r>
            <w:r>
              <w:rPr>
                <w:rFonts w:ascii="Times New Roman" w:hAnsi="Times New Roman" w:cs="Times New Roman" w:hint="eastAsia"/>
                <w:i/>
                <w:iCs/>
                <w:color w:val="FF0000"/>
                <w:szCs w:val="20"/>
                <w:highlight w:val="yellow"/>
              </w:rPr>
              <w:t>of</w:t>
            </w:r>
            <w:r>
              <w:rPr>
                <w:rFonts w:ascii="Times New Roman" w:hAnsi="Times New Roman" w:cs="Times New Roman"/>
                <w:i/>
                <w:iCs/>
                <w:color w:val="FF0000"/>
                <w:szCs w:val="20"/>
                <w:highlight w:val="yellow"/>
              </w:rPr>
              <w:t xml:space="preserve"> </w:t>
            </w:r>
            <w:r>
              <w:rPr>
                <w:rFonts w:ascii="Times New Roman" w:hAnsi="Times New Roman" w:cs="Times New Roman"/>
                <w:i/>
                <w:iCs/>
                <w:szCs w:val="20"/>
                <w:highlight w:val="yellow"/>
              </w:rPr>
              <w:t xml:space="preserve">the variation </w:t>
            </w:r>
            <w:r>
              <w:rPr>
                <w:rFonts w:ascii="Times New Roman" w:hAnsi="Times New Roman" w:cs="Times New Roman" w:hint="eastAsia"/>
                <w:i/>
                <w:iCs/>
                <w:szCs w:val="20"/>
                <w:highlight w:val="yellow"/>
              </w:rPr>
              <w:t>（</w:t>
            </w:r>
            <w:r>
              <w:rPr>
                <w:rFonts w:ascii="Times New Roman" w:hAnsi="Times New Roman" w:cs="Times New Roman" w:hint="eastAsia"/>
                <w:i/>
                <w:iCs/>
                <w:szCs w:val="20"/>
                <w:highlight w:val="yellow"/>
              </w:rPr>
              <w:t xml:space="preserve">phase, </w:t>
            </w:r>
            <w:r>
              <w:rPr>
                <w:rFonts w:ascii="Times New Roman" w:hAnsi="Times New Roman" w:cs="Times New Roman"/>
                <w:i/>
                <w:iCs/>
                <w:szCs w:val="20"/>
                <w:highlight w:val="yellow"/>
              </w:rPr>
              <w:t>amplitude</w:t>
            </w:r>
            <w:r>
              <w:rPr>
                <w:rFonts w:ascii="Times New Roman" w:hAnsi="Times New Roman" w:cs="Times New Roman" w:hint="eastAsia"/>
                <w:i/>
                <w:iCs/>
                <w:szCs w:val="20"/>
                <w:highlight w:val="yellow"/>
              </w:rPr>
              <w:t xml:space="preserve"> </w:t>
            </w:r>
            <w:proofErr w:type="spellStart"/>
            <w:r>
              <w:rPr>
                <w:rFonts w:ascii="Times New Roman" w:hAnsi="Times New Roman" w:cs="Times New Roman" w:hint="eastAsia"/>
                <w:i/>
                <w:iCs/>
                <w:szCs w:val="20"/>
                <w:highlight w:val="yellow"/>
              </w:rPr>
              <w:t>etc</w:t>
            </w:r>
            <w:proofErr w:type="spellEnd"/>
            <w:r>
              <w:rPr>
                <w:rFonts w:ascii="Times New Roman" w:hAnsi="Times New Roman" w:cs="Times New Roman" w:hint="eastAsia"/>
                <w:i/>
                <w:iCs/>
                <w:szCs w:val="20"/>
                <w:highlight w:val="yellow"/>
              </w:rPr>
              <w:t>）</w:t>
            </w:r>
            <w:r>
              <w:rPr>
                <w:rFonts w:ascii="Times New Roman" w:hAnsi="Times New Roman" w:cs="Times New Roman"/>
                <w:i/>
                <w:iCs/>
                <w:szCs w:val="20"/>
                <w:highlight w:val="yellow"/>
              </w:rPr>
              <w:t>of antenna-element wise channel parameters-based method can be considered to define the near-field region.</w:t>
            </w:r>
          </w:p>
          <w:p w14:paraId="0591A97E" w14:textId="77777777" w:rsidR="00FF684C" w:rsidRDefault="00FF684C">
            <w:pPr>
              <w:rPr>
                <w:rFonts w:eastAsia="MS Mincho" w:cs="Times New Roman"/>
                <w:szCs w:val="20"/>
              </w:rPr>
            </w:pPr>
          </w:p>
        </w:tc>
      </w:tr>
      <w:tr w:rsidR="00FF684C" w14:paraId="7248F16D" w14:textId="77777777">
        <w:trPr>
          <w:trHeight w:val="342"/>
          <w:jc w:val="center"/>
        </w:trPr>
        <w:tc>
          <w:tcPr>
            <w:tcW w:w="1926" w:type="dxa"/>
          </w:tcPr>
          <w:p w14:paraId="234C57E5" w14:textId="77777777" w:rsidR="00FF684C" w:rsidRDefault="0057259D">
            <w:pPr>
              <w:rPr>
                <w:rFonts w:cs="Times New Roman"/>
                <w:szCs w:val="20"/>
              </w:rPr>
            </w:pPr>
            <w:r>
              <w:rPr>
                <w:rFonts w:cs="Times New Roman" w:hint="eastAsia"/>
                <w:szCs w:val="20"/>
              </w:rPr>
              <w:t>ZTE</w:t>
            </w:r>
          </w:p>
        </w:tc>
        <w:tc>
          <w:tcPr>
            <w:tcW w:w="6472" w:type="dxa"/>
          </w:tcPr>
          <w:p w14:paraId="42D4A19E" w14:textId="77777777" w:rsidR="00FF684C" w:rsidRDefault="0057259D">
            <w:pPr>
              <w:rPr>
                <w:rFonts w:eastAsia="宋体" w:cs="Times New Roman"/>
                <w:szCs w:val="20"/>
              </w:rPr>
            </w:pPr>
            <w:r>
              <w:rPr>
                <w:rFonts w:eastAsia="宋体" w:cs="Times New Roman" w:hint="eastAsia"/>
                <w:szCs w:val="20"/>
              </w:rPr>
              <w:t>Support</w:t>
            </w:r>
          </w:p>
        </w:tc>
      </w:tr>
    </w:tbl>
    <w:p w14:paraId="7362EA4A"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lastRenderedPageBreak/>
        <w:t>1.4.2 Near-field/far-field condition of non-direct paths</w:t>
      </w:r>
    </w:p>
    <w:p w14:paraId="34C3174A" w14:textId="77777777" w:rsidR="00FF684C" w:rsidRDefault="0057259D">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3B6135D8" w14:textId="77777777" w:rsidR="00FF684C" w:rsidRDefault="0057259D">
      <w:pPr>
        <w:rPr>
          <w:szCs w:val="20"/>
        </w:rPr>
      </w:pPr>
      <w:r>
        <w:rPr>
          <w:bCs/>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FF684C" w14:paraId="1EE83D0A" w14:textId="77777777">
        <w:tc>
          <w:tcPr>
            <w:tcW w:w="10160" w:type="dxa"/>
          </w:tcPr>
          <w:p w14:paraId="1B5B6FA5" w14:textId="77777777" w:rsidR="00FF684C" w:rsidRDefault="0057259D">
            <w:pPr>
              <w:rPr>
                <w:rFonts w:eastAsia="等线"/>
                <w:b/>
                <w:bCs/>
                <w:szCs w:val="20"/>
                <w:highlight w:val="green"/>
              </w:rPr>
            </w:pPr>
            <w:r>
              <w:rPr>
                <w:rFonts w:eastAsia="等线"/>
                <w:b/>
                <w:bCs/>
                <w:szCs w:val="20"/>
                <w:highlight w:val="green"/>
              </w:rPr>
              <w:t>Agreement</w:t>
            </w:r>
          </w:p>
          <w:p w14:paraId="1DD6CE0E" w14:textId="77777777" w:rsidR="00FF684C" w:rsidRDefault="0057259D">
            <w:pPr>
              <w:spacing w:before="120" w:line="240" w:lineRule="auto"/>
              <w:rPr>
                <w:rFonts w:eastAsia="等线"/>
                <w:szCs w:val="20"/>
              </w:rPr>
            </w:pPr>
            <w:r>
              <w:rPr>
                <w:rFonts w:eastAsia="等线"/>
                <w:szCs w:val="20"/>
              </w:rPr>
              <w:t>The near- or far-field condition should be studied for the direct path and non-direct paths between BS and UE.</w:t>
            </w:r>
          </w:p>
          <w:p w14:paraId="54ABC301" w14:textId="77777777" w:rsidR="00FF684C" w:rsidRDefault="0057259D">
            <w:pPr>
              <w:numPr>
                <w:ilvl w:val="0"/>
                <w:numId w:val="43"/>
              </w:numPr>
              <w:spacing w:before="120" w:line="240" w:lineRule="auto"/>
              <w:rPr>
                <w:szCs w:val="20"/>
              </w:rPr>
            </w:pPr>
            <w:r>
              <w:rPr>
                <w:szCs w:val="20"/>
              </w:rPr>
              <w:t>The near-/far-field condition for the direct path may be assessed by using the 3D BS-UE distance.</w:t>
            </w:r>
          </w:p>
          <w:p w14:paraId="5C64E7FC" w14:textId="77777777" w:rsidR="00FF684C" w:rsidRDefault="0057259D">
            <w:pPr>
              <w:numPr>
                <w:ilvl w:val="1"/>
                <w:numId w:val="43"/>
              </w:numPr>
              <w:spacing w:before="120" w:line="240" w:lineRule="auto"/>
              <w:rPr>
                <w:szCs w:val="20"/>
              </w:rPr>
            </w:pPr>
            <w:r>
              <w:rPr>
                <w:szCs w:val="20"/>
              </w:rPr>
              <w:t>FFS: The determination of near-/far-field condition for the non-direct paths</w:t>
            </w:r>
          </w:p>
          <w:p w14:paraId="26249A98" w14:textId="77777777" w:rsidR="00FF684C" w:rsidRDefault="0057259D">
            <w:pPr>
              <w:numPr>
                <w:ilvl w:val="0"/>
                <w:numId w:val="43"/>
              </w:numPr>
              <w:spacing w:before="120" w:line="240" w:lineRule="auto"/>
              <w:rPr>
                <w:szCs w:val="20"/>
              </w:rPr>
            </w:pPr>
            <w:r>
              <w:rPr>
                <w:szCs w:val="20"/>
              </w:rPr>
              <w:t>Note</w:t>
            </w:r>
            <w:r>
              <w:rPr>
                <w:rFonts w:eastAsia="等线"/>
                <w:szCs w:val="20"/>
              </w:rPr>
              <w:t>:</w:t>
            </w:r>
            <w:r>
              <w:rPr>
                <w:szCs w:val="20"/>
              </w:rPr>
              <w:t xml:space="preserve"> The direct path is </w:t>
            </w:r>
            <w:r>
              <w:rPr>
                <w:rFonts w:eastAsia="等线"/>
                <w:szCs w:val="20"/>
              </w:rPr>
              <w:t xml:space="preserve">referring to </w:t>
            </w:r>
            <w:r>
              <w:rPr>
                <w:szCs w:val="20"/>
              </w:rPr>
              <w:t xml:space="preserve">the </w:t>
            </w:r>
            <w:proofErr w:type="spellStart"/>
            <w:r>
              <w:rPr>
                <w:szCs w:val="20"/>
              </w:rPr>
              <w:t>LoS</w:t>
            </w:r>
            <w:proofErr w:type="spellEnd"/>
            <w:r>
              <w:rPr>
                <w:szCs w:val="20"/>
              </w:rPr>
              <w:t xml:space="preserve"> ray in the TR 38.901</w:t>
            </w:r>
            <w:r>
              <w:rPr>
                <w:rFonts w:eastAsia="等线"/>
                <w:szCs w:val="20"/>
              </w:rPr>
              <w:t xml:space="preserve"> in principle</w:t>
            </w:r>
            <w:r>
              <w:rPr>
                <w:szCs w:val="20"/>
              </w:rPr>
              <w:t>.</w:t>
            </w:r>
          </w:p>
          <w:p w14:paraId="654B9035" w14:textId="77777777" w:rsidR="00FF684C" w:rsidRDefault="0057259D">
            <w:pPr>
              <w:numPr>
                <w:ilvl w:val="0"/>
                <w:numId w:val="43"/>
              </w:numPr>
              <w:spacing w:before="120" w:line="240" w:lineRule="auto"/>
            </w:pPr>
            <w:r>
              <w:rPr>
                <w:szCs w:val="20"/>
              </w:rPr>
              <w:t>Note: The non-direct path</w:t>
            </w:r>
            <w:r>
              <w:rPr>
                <w:rFonts w:eastAsia="等线"/>
                <w:szCs w:val="20"/>
              </w:rPr>
              <w:t xml:space="preserve">s </w:t>
            </w:r>
            <w:r>
              <w:rPr>
                <w:szCs w:val="20"/>
              </w:rPr>
              <w:t xml:space="preserve">are </w:t>
            </w:r>
            <w:r>
              <w:rPr>
                <w:rFonts w:eastAsia="等线"/>
                <w:szCs w:val="20"/>
              </w:rPr>
              <w:t xml:space="preserve">referring to </w:t>
            </w:r>
            <w:r>
              <w:rPr>
                <w:szCs w:val="20"/>
              </w:rPr>
              <w:t>the cluster/ray(s</w:t>
            </w:r>
            <w:r>
              <w:rPr>
                <w:rFonts w:eastAsia="等线"/>
                <w:szCs w:val="20"/>
              </w:rPr>
              <w:t xml:space="preserve">) without including </w:t>
            </w:r>
            <w:proofErr w:type="spellStart"/>
            <w:r>
              <w:rPr>
                <w:rFonts w:eastAsia="等线"/>
                <w:szCs w:val="20"/>
              </w:rPr>
              <w:t>LoS</w:t>
            </w:r>
            <w:proofErr w:type="spellEnd"/>
            <w:r>
              <w:rPr>
                <w:rFonts w:eastAsia="等线"/>
                <w:szCs w:val="20"/>
              </w:rPr>
              <w:t xml:space="preserve"> ray </w:t>
            </w:r>
            <w:r>
              <w:rPr>
                <w:szCs w:val="20"/>
              </w:rPr>
              <w:t>in the TR 38.901.</w:t>
            </w:r>
          </w:p>
        </w:tc>
      </w:tr>
    </w:tbl>
    <w:p w14:paraId="4E7A5ECE" w14:textId="77777777" w:rsidR="00FF684C" w:rsidRDefault="0057259D">
      <w:pPr>
        <w:spacing w:before="120" w:after="120"/>
        <w:rPr>
          <w:rFonts w:eastAsia="等线"/>
          <w:szCs w:val="20"/>
        </w:rPr>
      </w:pPr>
      <w:r>
        <w:rPr>
          <w:rFonts w:eastAsia="等线"/>
          <w:szCs w:val="20"/>
        </w:rPr>
        <w:t xml:space="preserve">In this meeting, </w:t>
      </w:r>
      <w:r>
        <w:rPr>
          <w:rFonts w:eastAsia="等线" w:hint="eastAsia"/>
          <w:szCs w:val="20"/>
        </w:rPr>
        <w:t xml:space="preserve">as for </w:t>
      </w:r>
      <w:r>
        <w:rPr>
          <w:rFonts w:eastAsia="等线"/>
          <w:szCs w:val="20"/>
        </w:rPr>
        <w:t xml:space="preserve">the granularity </w:t>
      </w:r>
      <w:r>
        <w:rPr>
          <w:rFonts w:eastAsia="宋体"/>
          <w:szCs w:val="20"/>
        </w:rPr>
        <w:t xml:space="preserve">to determine the </w:t>
      </w:r>
      <w:r>
        <w:rPr>
          <w:rFonts w:eastAsia="等线"/>
          <w:szCs w:val="20"/>
        </w:rPr>
        <w:t>near-/far-field condition</w:t>
      </w:r>
      <w:r>
        <w:rPr>
          <w:rFonts w:eastAsia="宋体"/>
          <w:szCs w:val="20"/>
        </w:rPr>
        <w:t xml:space="preserve"> of non-direct paths</w:t>
      </w:r>
      <w:r>
        <w:rPr>
          <w:rFonts w:eastAsia="宋体" w:hint="eastAsia"/>
          <w:szCs w:val="20"/>
        </w:rPr>
        <w:t xml:space="preserve">, </w:t>
      </w:r>
      <w:r>
        <w:rPr>
          <w:rFonts w:eastAsia="等线"/>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等线" w:hint="eastAsia"/>
          <w:szCs w:val="20"/>
        </w:rPr>
        <w:t xml:space="preserve"> </w:t>
      </w:r>
      <w:r>
        <w:rPr>
          <w:rFonts w:eastAsia="等线"/>
          <w:szCs w:val="20"/>
        </w:rPr>
        <w:t>considered.</w:t>
      </w:r>
      <w:r>
        <w:rPr>
          <w:rFonts w:eastAsia="等线" w:hint="eastAsia"/>
          <w:szCs w:val="20"/>
        </w:rPr>
        <w:t xml:space="preserve"> While </w:t>
      </w:r>
      <w:r>
        <w:rPr>
          <w:rFonts w:eastAsia="等线"/>
          <w:szCs w:val="20"/>
        </w:rPr>
        <w:t xml:space="preserve">[ZTE, </w:t>
      </w:r>
      <w:r>
        <w:rPr>
          <w:rFonts w:eastAsia="等线" w:hint="eastAsia"/>
          <w:szCs w:val="20"/>
        </w:rPr>
        <w:t>OPPO, Apple</w:t>
      </w:r>
      <w:r>
        <w:rPr>
          <w:rFonts w:eastAsia="等线"/>
          <w:szCs w:val="20"/>
        </w:rPr>
        <w:t>] propose that the near-/far-field condition shall be determined per cluster</w:t>
      </w:r>
      <w:r>
        <w:rPr>
          <w:rFonts w:eastAsia="等线" w:hint="eastAsia"/>
          <w:szCs w:val="20"/>
        </w:rPr>
        <w:t>.</w:t>
      </w:r>
    </w:p>
    <w:p w14:paraId="4793EB30" w14:textId="77777777" w:rsidR="00FF684C" w:rsidRDefault="0057259D">
      <w:pPr>
        <w:spacing w:before="120" w:after="120"/>
        <w:rPr>
          <w:rFonts w:eastAsia="等线"/>
          <w:szCs w:val="20"/>
        </w:rPr>
      </w:pPr>
      <w:r>
        <w:rPr>
          <w:rFonts w:eastAsia="等线"/>
          <w:szCs w:val="20"/>
        </w:rPr>
        <w:t>Besides, as for how to determine the near-/far-field condition for the non-direct paths, following options are summarized according to the inputs:</w:t>
      </w:r>
    </w:p>
    <w:p w14:paraId="10B26EED" w14:textId="77777777" w:rsidR="00FF684C" w:rsidRDefault="0057259D">
      <w:pPr>
        <w:numPr>
          <w:ilvl w:val="0"/>
          <w:numId w:val="44"/>
        </w:numPr>
        <w:rPr>
          <w:rFonts w:eastAsia="等线"/>
          <w:szCs w:val="20"/>
        </w:rPr>
      </w:pPr>
      <w:r>
        <w:rPr>
          <w:rFonts w:eastAsia="等线"/>
          <w:szCs w:val="20"/>
        </w:rPr>
        <w:t>Option-1: Follow the direct path [</w:t>
      </w:r>
      <w:r>
        <w:rPr>
          <w:rFonts w:eastAsia="等线" w:hint="eastAsia"/>
          <w:szCs w:val="20"/>
        </w:rPr>
        <w:t>CATT</w:t>
      </w:r>
      <w:r>
        <w:rPr>
          <w:rFonts w:eastAsia="等线"/>
          <w:szCs w:val="20"/>
        </w:rPr>
        <w:t>]</w:t>
      </w:r>
      <w:r>
        <w:rPr>
          <w:rFonts w:eastAsia="等线" w:hint="eastAsia"/>
          <w:szCs w:val="20"/>
        </w:rPr>
        <w:t>.</w:t>
      </w:r>
    </w:p>
    <w:p w14:paraId="28562F73" w14:textId="77777777" w:rsidR="00FF684C" w:rsidRDefault="0057259D">
      <w:pPr>
        <w:numPr>
          <w:ilvl w:val="0"/>
          <w:numId w:val="44"/>
        </w:numPr>
        <w:rPr>
          <w:rFonts w:eastAsia="等线"/>
          <w:szCs w:val="20"/>
        </w:rPr>
      </w:pPr>
      <w:r>
        <w:rPr>
          <w:rFonts w:eastAsia="等线"/>
          <w:szCs w:val="20"/>
        </w:rPr>
        <w:t>Option-2: Assessed by using the distance between antenna array and cluster location [Intel</w:t>
      </w:r>
      <w:r>
        <w:rPr>
          <w:rFonts w:eastAsia="等线" w:hint="eastAsia"/>
          <w:szCs w:val="20"/>
        </w:rPr>
        <w:t xml:space="preserve">, OPPO, Apple]. </w:t>
      </w:r>
    </w:p>
    <w:p w14:paraId="0D670ED8" w14:textId="77777777" w:rsidR="00FF684C" w:rsidRDefault="0057259D">
      <w:pPr>
        <w:ind w:left="420"/>
        <w:rPr>
          <w:rFonts w:eastAsia="等线"/>
          <w:szCs w:val="20"/>
        </w:rPr>
      </w:pPr>
      <w:r>
        <w:rPr>
          <w:rFonts w:eastAsia="等线" w:hint="eastAsia"/>
          <w:szCs w:val="20"/>
        </w:rPr>
        <w:t>[Apple] proposes that the distance between TRP and a cluster can be compared with the Rayleigh distance, and whether a cluster is within the near-field region can be determined.</w:t>
      </w:r>
    </w:p>
    <w:p w14:paraId="45B1338F" w14:textId="77777777" w:rsidR="00FF684C" w:rsidRDefault="0057259D">
      <w:pPr>
        <w:numPr>
          <w:ilvl w:val="0"/>
          <w:numId w:val="44"/>
        </w:numPr>
        <w:tabs>
          <w:tab w:val="left" w:pos="1304"/>
          <w:tab w:val="left" w:pos="1440"/>
          <w:tab w:val="left" w:pos="2160"/>
        </w:tabs>
        <w:rPr>
          <w:szCs w:val="20"/>
        </w:rPr>
      </w:pPr>
      <w:r>
        <w:rPr>
          <w:rFonts w:eastAsia="等线"/>
          <w:szCs w:val="20"/>
        </w:rPr>
        <w:t>Option-3: Introduce the near-field probability to measure the probability that the non-direct paths between BS and UE are in near-field condition [ZTE].</w:t>
      </w:r>
      <w:r>
        <w:rPr>
          <w:szCs w:val="20"/>
        </w:rPr>
        <w:t xml:space="preserve"> </w:t>
      </w:r>
    </w:p>
    <w:p w14:paraId="3A13CC8B" w14:textId="77777777" w:rsidR="00FF684C" w:rsidRDefault="0057259D">
      <w:pPr>
        <w:rPr>
          <w:rFonts w:eastAsia="宋体"/>
          <w:szCs w:val="20"/>
        </w:rPr>
      </w:pPr>
      <w:r>
        <w:rPr>
          <w:rFonts w:eastAsia="宋体"/>
          <w:szCs w:val="20"/>
        </w:rPr>
        <w:t xml:space="preserve">Additionally, [Intel] proposes that different near-/far-field conditions for </w:t>
      </w:r>
      <w:r>
        <w:rPr>
          <w:rFonts w:eastAsia="宋体" w:hint="eastAsia"/>
          <w:szCs w:val="20"/>
        </w:rPr>
        <w:t>different parameters</w:t>
      </w:r>
      <w:r>
        <w:rPr>
          <w:rFonts w:eastAsia="宋体"/>
          <w:szCs w:val="20"/>
        </w:rPr>
        <w:t xml:space="preserve"> can also be considered. </w:t>
      </w:r>
      <w:r>
        <w:rPr>
          <w:rFonts w:eastAsia="等线" w:hint="eastAsia"/>
          <w:szCs w:val="20"/>
        </w:rPr>
        <w:t>And [Samsung] mentions that the impact between BS and clusters may differ depending on whether the UE</w:t>
      </w:r>
      <w:r>
        <w:rPr>
          <w:rFonts w:eastAsia="等线"/>
          <w:szCs w:val="20"/>
        </w:rPr>
        <w:t>’</w:t>
      </w:r>
      <w:r>
        <w:rPr>
          <w:rFonts w:eastAsia="等线" w:hint="eastAsia"/>
          <w:szCs w:val="20"/>
        </w:rPr>
        <w:t>s location is in the near-field or far-field region.</w:t>
      </w:r>
    </w:p>
    <w:p w14:paraId="249AB0F0" w14:textId="77777777" w:rsidR="00FF684C" w:rsidRDefault="0057259D">
      <w:pPr>
        <w:spacing w:beforeLines="100" w:before="240" w:afterLines="100" w:after="240"/>
        <w:rPr>
          <w:szCs w:val="20"/>
        </w:rPr>
      </w:pPr>
      <w:r>
        <w:rPr>
          <w:szCs w:val="20"/>
        </w:rPr>
        <w:t>Then, following is proposed from FL’s perspective:</w:t>
      </w:r>
    </w:p>
    <w:p w14:paraId="5D82A2C1" w14:textId="77777777" w:rsidR="00FF684C" w:rsidRDefault="0057259D">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77AAAF76" w14:textId="77777777" w:rsidR="00FF684C" w:rsidRDefault="0057259D">
      <w:pPr>
        <w:spacing w:beforeLines="100" w:before="240" w:afterLines="100" w:after="240"/>
        <w:rPr>
          <w:rFonts w:eastAsia="等线"/>
          <w:i/>
          <w:iCs/>
          <w:szCs w:val="20"/>
          <w:highlight w:val="yellow"/>
        </w:rPr>
      </w:pPr>
      <w:r>
        <w:rPr>
          <w:rFonts w:eastAsia="等线"/>
          <w:i/>
          <w:iCs/>
          <w:szCs w:val="20"/>
          <w:highlight w:val="yellow"/>
        </w:rPr>
        <w:t xml:space="preserve">The granularity of near- or far-field condition for the non-direct paths between BS and UE should be determined per cluster. </w:t>
      </w:r>
    </w:p>
    <w:p w14:paraId="6A1A2A8A" w14:textId="77777777" w:rsidR="00FF684C" w:rsidRDefault="0057259D">
      <w:pPr>
        <w:spacing w:beforeLines="100" w:before="240" w:afterLines="100" w:after="24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1BD0A02D" w14:textId="77777777">
        <w:trPr>
          <w:trHeight w:val="335"/>
          <w:jc w:val="center"/>
        </w:trPr>
        <w:tc>
          <w:tcPr>
            <w:tcW w:w="1926" w:type="dxa"/>
          </w:tcPr>
          <w:p w14:paraId="08DEE6E6" w14:textId="77777777" w:rsidR="00FF684C" w:rsidRDefault="0057259D">
            <w:pPr>
              <w:jc w:val="center"/>
              <w:rPr>
                <w:szCs w:val="20"/>
              </w:rPr>
            </w:pPr>
            <w:r>
              <w:rPr>
                <w:szCs w:val="20"/>
              </w:rPr>
              <w:t>Companies</w:t>
            </w:r>
          </w:p>
        </w:tc>
        <w:tc>
          <w:tcPr>
            <w:tcW w:w="6472" w:type="dxa"/>
          </w:tcPr>
          <w:p w14:paraId="6A4CB535" w14:textId="77777777" w:rsidR="00FF684C" w:rsidRDefault="0057259D">
            <w:pPr>
              <w:jc w:val="center"/>
              <w:rPr>
                <w:szCs w:val="20"/>
              </w:rPr>
            </w:pPr>
            <w:r>
              <w:rPr>
                <w:szCs w:val="20"/>
              </w:rPr>
              <w:t>Comments and Views</w:t>
            </w:r>
          </w:p>
        </w:tc>
      </w:tr>
      <w:tr w:rsidR="00FF684C" w14:paraId="5A5EAE69" w14:textId="77777777">
        <w:trPr>
          <w:trHeight w:val="342"/>
          <w:jc w:val="center"/>
        </w:trPr>
        <w:tc>
          <w:tcPr>
            <w:tcW w:w="1926" w:type="dxa"/>
          </w:tcPr>
          <w:p w14:paraId="2D9DA3BC" w14:textId="77777777" w:rsidR="00FF684C" w:rsidRDefault="0057259D">
            <w:pPr>
              <w:rPr>
                <w:szCs w:val="20"/>
              </w:rPr>
            </w:pPr>
            <w:r>
              <w:rPr>
                <w:szCs w:val="20"/>
              </w:rPr>
              <w:lastRenderedPageBreak/>
              <w:t>Ericsson</w:t>
            </w:r>
          </w:p>
        </w:tc>
        <w:tc>
          <w:tcPr>
            <w:tcW w:w="6472" w:type="dxa"/>
          </w:tcPr>
          <w:p w14:paraId="139F1E6B" w14:textId="77777777" w:rsidR="00FF684C" w:rsidRDefault="0057259D">
            <w:pPr>
              <w:rPr>
                <w:szCs w:val="20"/>
              </w:rPr>
            </w:pPr>
            <w:r>
              <w:rPr>
                <w:szCs w:val="20"/>
              </w:rPr>
              <w:t>It is unclear what is meant by granularity. We are in favor of different clusters having different curvatures, that can assume any value between a minimum and maximum. If the curvature is sufficiently large, the plane-wave approximation may be accurate.</w:t>
            </w:r>
          </w:p>
        </w:tc>
      </w:tr>
      <w:tr w:rsidR="00FF684C" w14:paraId="17355FFD" w14:textId="77777777">
        <w:trPr>
          <w:trHeight w:val="342"/>
          <w:jc w:val="center"/>
        </w:trPr>
        <w:tc>
          <w:tcPr>
            <w:tcW w:w="1926" w:type="dxa"/>
          </w:tcPr>
          <w:p w14:paraId="7D55CD2E" w14:textId="77777777" w:rsidR="00FF684C" w:rsidRDefault="0057259D">
            <w:pPr>
              <w:rPr>
                <w:szCs w:val="20"/>
              </w:rPr>
            </w:pPr>
            <w:bookmarkStart w:id="6" w:name="_Hlk174887360"/>
            <w:r>
              <w:rPr>
                <w:szCs w:val="20"/>
              </w:rPr>
              <w:t>InterDigital</w:t>
            </w:r>
          </w:p>
        </w:tc>
        <w:tc>
          <w:tcPr>
            <w:tcW w:w="6472" w:type="dxa"/>
          </w:tcPr>
          <w:p w14:paraId="5FAD5226" w14:textId="77777777" w:rsidR="00FF684C" w:rsidRDefault="0057259D">
            <w:pPr>
              <w:rPr>
                <w:szCs w:val="20"/>
              </w:rPr>
            </w:pPr>
            <w:r>
              <w:rPr>
                <w:szCs w:val="20"/>
              </w:rPr>
              <w:t>First, not sure what is meant by granularity and condition. Second, we don’t think a condition is needed</w:t>
            </w:r>
          </w:p>
        </w:tc>
      </w:tr>
      <w:tr w:rsidR="00FF684C" w14:paraId="0F430BE2" w14:textId="77777777">
        <w:trPr>
          <w:trHeight w:val="342"/>
          <w:jc w:val="center"/>
        </w:trPr>
        <w:tc>
          <w:tcPr>
            <w:tcW w:w="1926" w:type="dxa"/>
          </w:tcPr>
          <w:p w14:paraId="75B01AC3" w14:textId="77777777" w:rsidR="00FF684C" w:rsidRDefault="0057259D">
            <w:pPr>
              <w:rPr>
                <w:szCs w:val="20"/>
              </w:rPr>
            </w:pPr>
            <w:r>
              <w:rPr>
                <w:szCs w:val="20"/>
              </w:rPr>
              <w:t>Apple</w:t>
            </w:r>
          </w:p>
        </w:tc>
        <w:tc>
          <w:tcPr>
            <w:tcW w:w="6472" w:type="dxa"/>
          </w:tcPr>
          <w:p w14:paraId="7FFFB155" w14:textId="77777777" w:rsidR="00FF684C" w:rsidRDefault="0057259D">
            <w:pPr>
              <w:rPr>
                <w:szCs w:val="20"/>
              </w:rPr>
            </w:pPr>
            <w:r>
              <w:rPr>
                <w:szCs w:val="20"/>
              </w:rPr>
              <w:t>Agree</w:t>
            </w:r>
          </w:p>
        </w:tc>
      </w:tr>
      <w:tr w:rsidR="00FF684C" w14:paraId="0B19C4C5" w14:textId="77777777">
        <w:trPr>
          <w:trHeight w:val="342"/>
          <w:jc w:val="center"/>
        </w:trPr>
        <w:tc>
          <w:tcPr>
            <w:tcW w:w="1926" w:type="dxa"/>
          </w:tcPr>
          <w:p w14:paraId="1A2B9646"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1530C59D" w14:textId="77777777" w:rsidR="00FF684C" w:rsidRDefault="0057259D">
            <w:pPr>
              <w:rPr>
                <w:szCs w:val="20"/>
              </w:rPr>
            </w:pPr>
            <w:r>
              <w:rPr>
                <w:rFonts w:eastAsia="MS Mincho" w:cs="Times New Roman" w:hint="eastAsia"/>
                <w:szCs w:val="20"/>
              </w:rPr>
              <w:t xml:space="preserve">Similarly, 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FF684C" w14:paraId="6CD15AFB" w14:textId="77777777">
        <w:trPr>
          <w:trHeight w:val="342"/>
          <w:jc w:val="center"/>
        </w:trPr>
        <w:tc>
          <w:tcPr>
            <w:tcW w:w="1926" w:type="dxa"/>
          </w:tcPr>
          <w:p w14:paraId="769E7DE6" w14:textId="77777777" w:rsidR="00FF684C" w:rsidRDefault="0057259D">
            <w:pPr>
              <w:rPr>
                <w:rFonts w:ascii="Times New Roman" w:eastAsia="MS Mincho" w:hAnsi="Times New Roman" w:cs="Times New Roman"/>
                <w:szCs w:val="20"/>
              </w:rPr>
            </w:pPr>
            <w:r>
              <w:rPr>
                <w:rFonts w:ascii="Times New Roman" w:eastAsia="MS Mincho" w:hAnsi="Times New Roman" w:cs="Times New Roman"/>
                <w:szCs w:val="20"/>
              </w:rPr>
              <w:t>QC</w:t>
            </w:r>
          </w:p>
        </w:tc>
        <w:tc>
          <w:tcPr>
            <w:tcW w:w="6472" w:type="dxa"/>
          </w:tcPr>
          <w:p w14:paraId="3950D392" w14:textId="77777777" w:rsidR="00FF684C" w:rsidRDefault="0057259D">
            <w:pPr>
              <w:rPr>
                <w:rFonts w:eastAsia="MS Mincho" w:cs="Times New Roman"/>
                <w:szCs w:val="20"/>
              </w:rPr>
            </w:pPr>
            <w:r>
              <w:rPr>
                <w:rFonts w:eastAsia="MS Mincho" w:cs="Times New Roman"/>
                <w:szCs w:val="20"/>
              </w:rPr>
              <w:t>Might be okay</w:t>
            </w:r>
          </w:p>
        </w:tc>
      </w:tr>
      <w:tr w:rsidR="00FF684C" w14:paraId="13C21A58" w14:textId="77777777">
        <w:trPr>
          <w:trHeight w:val="342"/>
          <w:jc w:val="center"/>
        </w:trPr>
        <w:tc>
          <w:tcPr>
            <w:tcW w:w="1926" w:type="dxa"/>
          </w:tcPr>
          <w:p w14:paraId="369C524F"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260E7598" w14:textId="77777777" w:rsidR="00FF684C" w:rsidRDefault="0057259D">
            <w:pPr>
              <w:rPr>
                <w:rFonts w:cs="Times New Roman"/>
                <w:szCs w:val="20"/>
              </w:rPr>
            </w:pPr>
            <w:r>
              <w:rPr>
                <w:rFonts w:cs="Times New Roman" w:hint="eastAsia"/>
                <w:szCs w:val="20"/>
              </w:rPr>
              <w:t>OK</w:t>
            </w:r>
          </w:p>
        </w:tc>
      </w:tr>
      <w:tr w:rsidR="00FF684C" w14:paraId="563C5902" w14:textId="77777777">
        <w:trPr>
          <w:trHeight w:val="342"/>
          <w:jc w:val="center"/>
        </w:trPr>
        <w:tc>
          <w:tcPr>
            <w:tcW w:w="1926" w:type="dxa"/>
          </w:tcPr>
          <w:p w14:paraId="18795872"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0242C2EB" w14:textId="77777777" w:rsidR="00FF684C" w:rsidRDefault="0057259D">
            <w:pPr>
              <w:rPr>
                <w:rFonts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958B418" w14:textId="77777777">
        <w:trPr>
          <w:trHeight w:val="342"/>
          <w:jc w:val="center"/>
        </w:trPr>
        <w:tc>
          <w:tcPr>
            <w:tcW w:w="1926" w:type="dxa"/>
          </w:tcPr>
          <w:p w14:paraId="642F7EF0"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0D25AC89" w14:textId="77777777" w:rsidR="00FF684C" w:rsidRDefault="0057259D">
            <w:pPr>
              <w:rPr>
                <w:rFonts w:eastAsia="宋体" w:cs="Times New Roman"/>
                <w:szCs w:val="20"/>
              </w:rPr>
            </w:pPr>
            <w:r>
              <w:rPr>
                <w:rFonts w:eastAsia="宋体" w:cs="Times New Roman" w:hint="eastAsia"/>
                <w:szCs w:val="20"/>
              </w:rPr>
              <w:t>Support</w:t>
            </w:r>
          </w:p>
        </w:tc>
      </w:tr>
    </w:tbl>
    <w:bookmarkEnd w:id="6"/>
    <w:p w14:paraId="5B0202FD" w14:textId="77777777" w:rsidR="00FF684C" w:rsidRDefault="0057259D">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773990EE" w14:textId="77777777" w:rsidR="00FF684C" w:rsidRDefault="0057259D">
      <w:pPr>
        <w:spacing w:before="120" w:after="120"/>
        <w:rPr>
          <w:rFonts w:eastAsia="等线"/>
          <w:i/>
          <w:iCs/>
          <w:szCs w:val="20"/>
          <w:highlight w:val="yellow"/>
        </w:rPr>
      </w:pPr>
      <w:r>
        <w:rPr>
          <w:rFonts w:eastAsia="等线"/>
          <w:i/>
          <w:iCs/>
          <w:szCs w:val="20"/>
          <w:highlight w:val="yellow"/>
        </w:rPr>
        <w:t>The near- or far-field condition for the non-direct paths between BS and UE can be determined by following options:</w:t>
      </w:r>
    </w:p>
    <w:p w14:paraId="7679DF50" w14:textId="77777777" w:rsidR="00FF684C" w:rsidRDefault="0057259D">
      <w:pPr>
        <w:numPr>
          <w:ilvl w:val="0"/>
          <w:numId w:val="45"/>
        </w:numPr>
        <w:spacing w:before="120" w:after="120"/>
        <w:rPr>
          <w:rFonts w:eastAsia="等线"/>
          <w:i/>
          <w:iCs/>
          <w:szCs w:val="20"/>
          <w:highlight w:val="yellow"/>
        </w:rPr>
      </w:pPr>
      <w:r>
        <w:rPr>
          <w:rFonts w:eastAsia="等线"/>
          <w:i/>
          <w:iCs/>
          <w:szCs w:val="20"/>
          <w:highlight w:val="yellow"/>
        </w:rPr>
        <w:t>Alt-1: Follow the near- or far-field condition for the direct path</w:t>
      </w:r>
    </w:p>
    <w:p w14:paraId="3C78ECA2" w14:textId="77777777" w:rsidR="00FF684C" w:rsidRDefault="0057259D">
      <w:pPr>
        <w:numPr>
          <w:ilvl w:val="0"/>
          <w:numId w:val="46"/>
        </w:numPr>
        <w:spacing w:before="120" w:after="120"/>
        <w:rPr>
          <w:rFonts w:eastAsia="等线"/>
          <w:i/>
          <w:iCs/>
          <w:szCs w:val="20"/>
          <w:highlight w:val="yellow"/>
        </w:rPr>
      </w:pPr>
      <w:r>
        <w:rPr>
          <w:rFonts w:eastAsia="等线"/>
          <w:i/>
          <w:iCs/>
          <w:szCs w:val="20"/>
          <w:highlight w:val="yellow"/>
        </w:rPr>
        <w:t>Alt-2: Assessed by using the distance between antenna array and cluster locations</w:t>
      </w:r>
    </w:p>
    <w:p w14:paraId="061AE456" w14:textId="77777777" w:rsidR="00FF684C" w:rsidRDefault="0057259D">
      <w:pPr>
        <w:numPr>
          <w:ilvl w:val="0"/>
          <w:numId w:val="46"/>
        </w:numPr>
        <w:spacing w:before="120" w:after="120"/>
        <w:rPr>
          <w:rFonts w:eastAsia="等线"/>
          <w:i/>
          <w:iCs/>
          <w:szCs w:val="20"/>
          <w:highlight w:val="yellow"/>
        </w:rPr>
      </w:pPr>
      <w:r>
        <w:rPr>
          <w:rFonts w:eastAsia="等线"/>
          <w:i/>
          <w:iCs/>
          <w:szCs w:val="20"/>
          <w:highlight w:val="yellow"/>
        </w:rPr>
        <w:t>Alt-3: Determined by the near-field probability</w:t>
      </w:r>
    </w:p>
    <w:p w14:paraId="50B676C8" w14:textId="77777777" w:rsidR="00FF684C" w:rsidRDefault="0057259D">
      <w:pPr>
        <w:spacing w:beforeLines="100" w:before="240" w:afterLines="100" w:after="24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15C381D8" w14:textId="77777777">
        <w:trPr>
          <w:trHeight w:val="335"/>
          <w:jc w:val="center"/>
        </w:trPr>
        <w:tc>
          <w:tcPr>
            <w:tcW w:w="1926" w:type="dxa"/>
          </w:tcPr>
          <w:p w14:paraId="02F7B1B3" w14:textId="77777777" w:rsidR="00FF684C" w:rsidRDefault="0057259D">
            <w:pPr>
              <w:jc w:val="center"/>
              <w:rPr>
                <w:szCs w:val="20"/>
              </w:rPr>
            </w:pPr>
            <w:r>
              <w:rPr>
                <w:szCs w:val="20"/>
              </w:rPr>
              <w:t>Companies</w:t>
            </w:r>
          </w:p>
        </w:tc>
        <w:tc>
          <w:tcPr>
            <w:tcW w:w="6472" w:type="dxa"/>
          </w:tcPr>
          <w:p w14:paraId="7368C7BD" w14:textId="77777777" w:rsidR="00FF684C" w:rsidRDefault="0057259D">
            <w:pPr>
              <w:jc w:val="center"/>
              <w:rPr>
                <w:szCs w:val="20"/>
              </w:rPr>
            </w:pPr>
            <w:r>
              <w:rPr>
                <w:szCs w:val="20"/>
              </w:rPr>
              <w:t>Comments and Views</w:t>
            </w:r>
          </w:p>
        </w:tc>
      </w:tr>
      <w:tr w:rsidR="00FF684C" w14:paraId="7C6EC983" w14:textId="77777777">
        <w:trPr>
          <w:trHeight w:val="342"/>
          <w:jc w:val="center"/>
        </w:trPr>
        <w:tc>
          <w:tcPr>
            <w:tcW w:w="1926" w:type="dxa"/>
          </w:tcPr>
          <w:p w14:paraId="08590055" w14:textId="77777777" w:rsidR="00FF684C" w:rsidRDefault="0057259D">
            <w:pPr>
              <w:rPr>
                <w:szCs w:val="20"/>
              </w:rPr>
            </w:pPr>
            <w:r>
              <w:rPr>
                <w:szCs w:val="20"/>
              </w:rPr>
              <w:t>Ericsson</w:t>
            </w:r>
          </w:p>
        </w:tc>
        <w:tc>
          <w:tcPr>
            <w:tcW w:w="6472" w:type="dxa"/>
          </w:tcPr>
          <w:p w14:paraId="596E6D95" w14:textId="77777777" w:rsidR="00FF684C" w:rsidRDefault="0057259D">
            <w:pPr>
              <w:rPr>
                <w:szCs w:val="20"/>
              </w:rPr>
            </w:pPr>
            <w:r>
              <w:rPr>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p>
        </w:tc>
      </w:tr>
      <w:tr w:rsidR="00FF684C" w14:paraId="5E538556" w14:textId="77777777">
        <w:trPr>
          <w:trHeight w:val="342"/>
          <w:jc w:val="center"/>
        </w:trPr>
        <w:tc>
          <w:tcPr>
            <w:tcW w:w="1926" w:type="dxa"/>
          </w:tcPr>
          <w:p w14:paraId="4135A55E" w14:textId="77777777" w:rsidR="00FF684C" w:rsidRDefault="0057259D">
            <w:pPr>
              <w:rPr>
                <w:szCs w:val="20"/>
              </w:rPr>
            </w:pPr>
            <w:r>
              <w:rPr>
                <w:szCs w:val="20"/>
              </w:rPr>
              <w:t>InterDigital</w:t>
            </w:r>
          </w:p>
        </w:tc>
        <w:tc>
          <w:tcPr>
            <w:tcW w:w="6472" w:type="dxa"/>
          </w:tcPr>
          <w:p w14:paraId="4215EDE0" w14:textId="77777777" w:rsidR="00FF684C" w:rsidRDefault="0057259D">
            <w:pPr>
              <w:rPr>
                <w:szCs w:val="20"/>
              </w:rPr>
            </w:pPr>
            <w:r>
              <w:rPr>
                <w:szCs w:val="20"/>
              </w:rPr>
              <w:t>What is the objective of the condition? In general, we don’t think a condition is needed.</w:t>
            </w:r>
          </w:p>
        </w:tc>
      </w:tr>
      <w:tr w:rsidR="00FF684C" w14:paraId="2BE77BB8" w14:textId="77777777">
        <w:trPr>
          <w:trHeight w:val="342"/>
          <w:jc w:val="center"/>
        </w:trPr>
        <w:tc>
          <w:tcPr>
            <w:tcW w:w="1926" w:type="dxa"/>
          </w:tcPr>
          <w:p w14:paraId="452F21B6" w14:textId="77777777" w:rsidR="00FF684C" w:rsidRDefault="0057259D">
            <w:pPr>
              <w:rPr>
                <w:szCs w:val="20"/>
              </w:rPr>
            </w:pPr>
            <w:r>
              <w:rPr>
                <w:szCs w:val="20"/>
              </w:rPr>
              <w:lastRenderedPageBreak/>
              <w:t>Apple</w:t>
            </w:r>
          </w:p>
        </w:tc>
        <w:tc>
          <w:tcPr>
            <w:tcW w:w="6472" w:type="dxa"/>
          </w:tcPr>
          <w:p w14:paraId="3C2D2B6B" w14:textId="77777777" w:rsidR="00FF684C" w:rsidRDefault="0057259D">
            <w:pPr>
              <w:rPr>
                <w:szCs w:val="20"/>
              </w:rPr>
            </w:pPr>
            <w:r>
              <w:rPr>
                <w:szCs w:val="20"/>
              </w:rPr>
              <w:t xml:space="preserve">We prefer Alt-2. </w:t>
            </w:r>
          </w:p>
        </w:tc>
      </w:tr>
      <w:tr w:rsidR="00FF684C" w14:paraId="7831E3EE" w14:textId="77777777">
        <w:trPr>
          <w:trHeight w:val="342"/>
          <w:jc w:val="center"/>
        </w:trPr>
        <w:tc>
          <w:tcPr>
            <w:tcW w:w="1926" w:type="dxa"/>
          </w:tcPr>
          <w:p w14:paraId="6A81FF22" w14:textId="77777777" w:rsidR="00FF684C" w:rsidRDefault="0057259D">
            <w:pPr>
              <w:rPr>
                <w:szCs w:val="20"/>
              </w:rPr>
            </w:pPr>
            <w:r>
              <w:rPr>
                <w:rFonts w:ascii="Times New Roman" w:hAnsi="Times New Roman" w:cs="Times New Roman"/>
                <w:szCs w:val="20"/>
              </w:rPr>
              <w:t>QC</w:t>
            </w:r>
          </w:p>
        </w:tc>
        <w:tc>
          <w:tcPr>
            <w:tcW w:w="6472" w:type="dxa"/>
          </w:tcPr>
          <w:p w14:paraId="1825AB86" w14:textId="77777777" w:rsidR="00FF684C" w:rsidRDefault="0057259D">
            <w:pPr>
              <w:rPr>
                <w:szCs w:val="20"/>
              </w:rPr>
            </w:pPr>
            <w:r>
              <w:rPr>
                <w:rFonts w:ascii="Times New Roman" w:hAnsi="Times New Roman" w:cs="Times New Roman"/>
                <w:szCs w:val="20"/>
              </w:rPr>
              <w:t>Might be best to decouple from the direct path and make an independent decision.</w:t>
            </w:r>
          </w:p>
        </w:tc>
      </w:tr>
      <w:tr w:rsidR="00FF684C" w14:paraId="03E76689" w14:textId="77777777">
        <w:trPr>
          <w:trHeight w:val="342"/>
          <w:jc w:val="center"/>
        </w:trPr>
        <w:tc>
          <w:tcPr>
            <w:tcW w:w="1926" w:type="dxa"/>
          </w:tcPr>
          <w:p w14:paraId="2D0220C4"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45AFCA0E"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 the proposal and prefer Alt-1 for simplicity.</w:t>
            </w:r>
          </w:p>
        </w:tc>
      </w:tr>
      <w:tr w:rsidR="00FF684C" w14:paraId="466FABE1" w14:textId="77777777">
        <w:trPr>
          <w:trHeight w:val="342"/>
          <w:jc w:val="center"/>
        </w:trPr>
        <w:tc>
          <w:tcPr>
            <w:tcW w:w="1926" w:type="dxa"/>
          </w:tcPr>
          <w:p w14:paraId="5F555B60" w14:textId="77777777" w:rsidR="00FF684C" w:rsidRDefault="0057259D">
            <w:pPr>
              <w:rPr>
                <w:rFonts w:ascii="Times New Roman" w:hAnsi="Times New Roman" w:cs="Times New Roman"/>
                <w:szCs w:val="20"/>
              </w:rPr>
            </w:pPr>
            <w:r>
              <w:rPr>
                <w:rFonts w:ascii="Times New Roman" w:hAnsi="Times New Roman" w:cs="Times New Roman"/>
                <w:szCs w:val="20"/>
              </w:rPr>
              <w:t>Media</w:t>
            </w:r>
            <w:r>
              <w:rPr>
                <w:rFonts w:ascii="Times New Roman" w:hAnsi="Times New Roman" w:cs="Times New Roman" w:hint="eastAsia"/>
                <w:szCs w:val="20"/>
              </w:rPr>
              <w:t>T</w:t>
            </w:r>
            <w:r>
              <w:rPr>
                <w:rFonts w:ascii="Times New Roman" w:hAnsi="Times New Roman" w:cs="Times New Roman"/>
                <w:szCs w:val="20"/>
              </w:rPr>
              <w:t>ek</w:t>
            </w:r>
          </w:p>
        </w:tc>
        <w:tc>
          <w:tcPr>
            <w:tcW w:w="6472" w:type="dxa"/>
          </w:tcPr>
          <w:p w14:paraId="689F6842" w14:textId="77777777" w:rsidR="00FF684C" w:rsidRDefault="0057259D">
            <w:pPr>
              <w:rPr>
                <w:rFonts w:ascii="Times New Roman" w:hAnsi="Times New Roman" w:cs="Times New Roman"/>
                <w:szCs w:val="20"/>
              </w:rPr>
            </w:pPr>
            <w:r>
              <w:rPr>
                <w:rFonts w:ascii="Times New Roman" w:eastAsia="PMingLiU" w:hAnsi="Times New Roman" w:cs="Times New Roman"/>
                <w:szCs w:val="20"/>
              </w:rPr>
              <w:t>Study the necessity of modeling antenna element-wise channel parameters of non-direct paths based on more measurement results. If needed, we support Alt-1(1</w:t>
            </w:r>
            <w:r>
              <w:rPr>
                <w:rFonts w:ascii="Times New Roman" w:eastAsia="PMingLiU" w:hAnsi="Times New Roman" w:cs="Times New Roman"/>
                <w:szCs w:val="20"/>
                <w:vertAlign w:val="superscript"/>
              </w:rPr>
              <w:t>st</w:t>
            </w:r>
            <w:r>
              <w:rPr>
                <w:rFonts w:ascii="Times New Roman" w:eastAsia="PMingLiU" w:hAnsi="Times New Roman" w:cs="Times New Roman"/>
                <w:szCs w:val="20"/>
              </w:rPr>
              <w:t xml:space="preserve"> preference) and Alt-3.</w:t>
            </w:r>
          </w:p>
        </w:tc>
      </w:tr>
      <w:tr w:rsidR="00FF684C" w14:paraId="799847AF" w14:textId="77777777">
        <w:trPr>
          <w:trHeight w:val="342"/>
          <w:jc w:val="center"/>
        </w:trPr>
        <w:tc>
          <w:tcPr>
            <w:tcW w:w="1926" w:type="dxa"/>
          </w:tcPr>
          <w:p w14:paraId="4521B2E6"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LGE</w:t>
            </w:r>
          </w:p>
        </w:tc>
        <w:tc>
          <w:tcPr>
            <w:tcW w:w="6472" w:type="dxa"/>
          </w:tcPr>
          <w:p w14:paraId="38D90B6E" w14:textId="77777777" w:rsidR="00FF684C" w:rsidRDefault="0057259D">
            <w:pPr>
              <w:rPr>
                <w:rFonts w:ascii="Times New Roman" w:eastAsia="PMingLiU" w:hAnsi="Times New Roman" w:cs="Times New Roman"/>
                <w:szCs w:val="20"/>
              </w:rPr>
            </w:pPr>
            <w:r>
              <w:rPr>
                <w:rFonts w:eastAsia="Malgun Gothic" w:cs="Times New Roman" w:hint="eastAsia"/>
                <w:szCs w:val="20"/>
              </w:rPr>
              <w:t xml:space="preserve">We would like to clarify that this proposal is valid only if </w:t>
            </w:r>
            <w:r>
              <w:rPr>
                <w:rFonts w:eastAsia="Malgun Gothic" w:cs="Times New Roman"/>
                <w:szCs w:val="20"/>
              </w:rPr>
              <w:t xml:space="preserve">necessity of </w:t>
            </w:r>
            <w:r>
              <w:rPr>
                <w:rFonts w:eastAsia="Malgun Gothic" w:cs="Times New Roman" w:hint="eastAsia"/>
                <w:szCs w:val="20"/>
              </w:rPr>
              <w:t>the near-field channel modelling of non-direct paths is adopted.</w:t>
            </w:r>
          </w:p>
        </w:tc>
      </w:tr>
      <w:tr w:rsidR="00FF684C" w14:paraId="783617FD" w14:textId="77777777">
        <w:trPr>
          <w:trHeight w:val="342"/>
          <w:jc w:val="center"/>
        </w:trPr>
        <w:tc>
          <w:tcPr>
            <w:tcW w:w="1926" w:type="dxa"/>
          </w:tcPr>
          <w:p w14:paraId="620304C6"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28DB180B" w14:textId="77777777" w:rsidR="00FF684C" w:rsidRDefault="0057259D">
            <w:pPr>
              <w:rPr>
                <w:rFonts w:eastAsia="宋体" w:cs="Times New Roman"/>
                <w:szCs w:val="20"/>
              </w:rPr>
            </w:pPr>
            <w:r>
              <w:rPr>
                <w:rFonts w:eastAsia="宋体" w:cs="Times New Roman" w:hint="eastAsia"/>
                <w:szCs w:val="20"/>
              </w:rPr>
              <w:t>Support</w:t>
            </w:r>
          </w:p>
        </w:tc>
      </w:tr>
    </w:tbl>
    <w:p w14:paraId="4E433561" w14:textId="77777777" w:rsidR="00FF684C" w:rsidRDefault="00FF684C">
      <w:pPr>
        <w:tabs>
          <w:tab w:val="left" w:pos="576"/>
        </w:tabs>
        <w:spacing w:before="120" w:after="60"/>
        <w:rPr>
          <w:b/>
          <w:szCs w:val="20"/>
        </w:rPr>
      </w:pPr>
    </w:p>
    <w:p w14:paraId="03639672" w14:textId="77777777" w:rsidR="00FF684C" w:rsidRDefault="0057259D">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1E8F3C7A" w14:textId="77777777" w:rsidR="00FF684C" w:rsidRDefault="0057259D">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780FDC79" w14:textId="77777777" w:rsidR="00FF684C" w:rsidRDefault="0057259D">
      <w:pPr>
        <w:rPr>
          <w:rFonts w:eastAsia="等线"/>
          <w:szCs w:val="20"/>
        </w:rPr>
      </w:pPr>
      <w:r>
        <w:rPr>
          <w:rFonts w:eastAsia="等线" w:hint="eastAsia"/>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FF684C" w14:paraId="2381B217" w14:textId="77777777">
        <w:tc>
          <w:tcPr>
            <w:tcW w:w="10160" w:type="dxa"/>
          </w:tcPr>
          <w:p w14:paraId="138A0B17" w14:textId="77777777" w:rsidR="00FF684C" w:rsidRDefault="0057259D">
            <w:pPr>
              <w:rPr>
                <w:rFonts w:eastAsia="等线"/>
                <w:szCs w:val="20"/>
                <w:highlight w:val="green"/>
              </w:rPr>
            </w:pPr>
            <w:r>
              <w:rPr>
                <w:rFonts w:eastAsia="等线"/>
                <w:szCs w:val="20"/>
                <w:highlight w:val="green"/>
              </w:rPr>
              <w:t>Agreement</w:t>
            </w:r>
          </w:p>
          <w:p w14:paraId="31D831DF" w14:textId="77777777" w:rsidR="00FF684C" w:rsidRDefault="0057259D">
            <w:pPr>
              <w:rPr>
                <w:rFonts w:eastAsia="等线"/>
                <w:szCs w:val="20"/>
              </w:rPr>
            </w:pPr>
            <w:r>
              <w:rPr>
                <w:rFonts w:eastAsia="等线"/>
                <w:szCs w:val="20"/>
              </w:rPr>
              <w:t>For near-field channel model, RAN1 strives to design a unified model to explicitly reflect the new properties of near- and existing properties of far-field under the structure of existing stochastic model TR 38.901.</w:t>
            </w:r>
          </w:p>
          <w:p w14:paraId="4DFDFA8C" w14:textId="77777777" w:rsidR="00FF684C" w:rsidRDefault="0057259D">
            <w:pPr>
              <w:pStyle w:val="a"/>
              <w:numPr>
                <w:ilvl w:val="0"/>
                <w:numId w:val="47"/>
              </w:numPr>
            </w:pPr>
            <w:r>
              <w:t xml:space="preserve">FFS: </w:t>
            </w:r>
            <w:r>
              <w:rPr>
                <w:rFonts w:eastAsia="等线"/>
              </w:rPr>
              <w:t>whether t</w:t>
            </w:r>
            <w:r>
              <w:t xml:space="preserve">he same or different implementations, e.g., procedures/equations, are used for near- and far-field channel realization </w:t>
            </w:r>
          </w:p>
        </w:tc>
      </w:tr>
    </w:tbl>
    <w:p w14:paraId="4199DF0B" w14:textId="77777777" w:rsidR="00FF684C" w:rsidRDefault="0057259D">
      <w:pPr>
        <w:spacing w:before="120" w:after="120"/>
        <w:rPr>
          <w:rFonts w:eastAsia="等线"/>
          <w:szCs w:val="20"/>
        </w:rPr>
      </w:pPr>
      <w:r>
        <w:rPr>
          <w:rFonts w:eastAsia="等线" w:hint="eastAsia"/>
          <w:szCs w:val="20"/>
        </w:rPr>
        <w:t xml:space="preserve">In this meeting, </w:t>
      </w:r>
      <w:r>
        <w:rPr>
          <w:rFonts w:eastAsia="等线"/>
          <w:szCs w:val="20"/>
        </w:rPr>
        <w:t xml:space="preserve">regarding whether the same or different implementations are used for near-field and far-field channel realization, </w:t>
      </w:r>
      <w:r>
        <w:rPr>
          <w:rFonts w:eastAsia="等线" w:hint="eastAsia"/>
          <w:szCs w:val="20"/>
        </w:rPr>
        <w:t xml:space="preserve">[InterDigital, Intel, vivo] </w:t>
      </w:r>
      <w:r>
        <w:rPr>
          <w:rFonts w:eastAsia="等线"/>
          <w:szCs w:val="20"/>
        </w:rPr>
        <w:t xml:space="preserve">propose that the same implementation </w:t>
      </w:r>
      <w:r>
        <w:rPr>
          <w:szCs w:val="20"/>
        </w:rPr>
        <w:t xml:space="preserve">are used </w:t>
      </w:r>
      <w:r>
        <w:rPr>
          <w:rFonts w:eastAsia="等线" w:hint="eastAsia"/>
          <w:szCs w:val="20"/>
        </w:rPr>
        <w:t>to keep the consistency</w:t>
      </w:r>
      <w:r>
        <w:rPr>
          <w:szCs w:val="20"/>
        </w:rPr>
        <w:t xml:space="preserve">, </w:t>
      </w:r>
      <w:r>
        <w:rPr>
          <w:rFonts w:hint="eastAsia"/>
          <w:szCs w:val="20"/>
        </w:rPr>
        <w:t>and [vivo] provides the analysis to illustrate the additional generation burden can be ignored. W</w:t>
      </w:r>
      <w:r>
        <w:rPr>
          <w:szCs w:val="20"/>
        </w:rPr>
        <w:t xml:space="preserve">hile </w:t>
      </w:r>
      <w:r>
        <w:rPr>
          <w:rFonts w:eastAsia="等线"/>
          <w:szCs w:val="20"/>
        </w:rPr>
        <w:t xml:space="preserve">[Huawei, </w:t>
      </w:r>
      <w:r>
        <w:rPr>
          <w:szCs w:val="20"/>
        </w:rPr>
        <w:t>HiSilicon,</w:t>
      </w:r>
      <w:r>
        <w:rPr>
          <w:rFonts w:hint="eastAsia"/>
        </w:rPr>
        <w:t xml:space="preserve"> </w:t>
      </w:r>
      <w:r>
        <w:rPr>
          <w:rFonts w:eastAsia="等线"/>
          <w:szCs w:val="20"/>
        </w:rPr>
        <w:t>ZTE, CATT, CEWiT] propose that different implementation is used since the complexity of model will significantly increase if using the same procedures.</w:t>
      </w:r>
      <w:r>
        <w:rPr>
          <w:rFonts w:eastAsia="等线" w:hint="eastAsia"/>
          <w:szCs w:val="20"/>
        </w:rPr>
        <w:t xml:space="preserve"> And [Samsung] proposes that RAN1 shall discuss the same/different implementation method </w:t>
      </w:r>
      <w:r>
        <w:rPr>
          <w:rFonts w:eastAsia="等线"/>
          <w:szCs w:val="20"/>
        </w:rPr>
        <w:t>considering</w:t>
      </w:r>
      <w:r>
        <w:rPr>
          <w:rFonts w:eastAsia="等线" w:hint="eastAsia"/>
          <w:szCs w:val="20"/>
        </w:rPr>
        <w:t xml:space="preserve"> channel consistency and computational complexity.</w:t>
      </w:r>
    </w:p>
    <w:p w14:paraId="470E75CC" w14:textId="77777777" w:rsidR="00FF684C" w:rsidRDefault="0057259D">
      <w:pPr>
        <w:pStyle w:val="a"/>
        <w:numPr>
          <w:ilvl w:val="0"/>
          <w:numId w:val="0"/>
        </w:numPr>
        <w:spacing w:beforeLines="0" w:afterLines="0"/>
        <w:rPr>
          <w:rFonts w:eastAsia="宋体"/>
          <w:lang w:val="en-US"/>
        </w:rPr>
      </w:pPr>
      <w:r>
        <w:rPr>
          <w:rFonts w:eastAsia="宋体"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宋体"/>
          <w:lang w:val="en-US"/>
        </w:rPr>
        <w:t xml:space="preserve"> </w:t>
      </w:r>
    </w:p>
    <w:p w14:paraId="10C9F3EC" w14:textId="77777777" w:rsidR="00FF684C" w:rsidRDefault="0057259D">
      <w:pPr>
        <w:pStyle w:val="a"/>
        <w:numPr>
          <w:ilvl w:val="0"/>
          <w:numId w:val="0"/>
        </w:numPr>
        <w:spacing w:beforeLines="0" w:afterLines="0"/>
        <w:rPr>
          <w:rFonts w:eastAsia="宋体"/>
          <w:lang w:val="en-US"/>
        </w:rPr>
      </w:pPr>
      <w:r>
        <w:rPr>
          <w:rFonts w:eastAsia="宋体"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2E9F4BEC" w14:textId="77777777" w:rsidR="00FF684C" w:rsidRDefault="0057259D">
      <w:pPr>
        <w:spacing w:before="120" w:after="120"/>
        <w:rPr>
          <w:szCs w:val="20"/>
        </w:rPr>
      </w:pPr>
      <w:r>
        <w:rPr>
          <w:szCs w:val="20"/>
        </w:rPr>
        <w:t>Then, considering the model complexity, companies are encouraged to share your views.</w:t>
      </w:r>
    </w:p>
    <w:tbl>
      <w:tblPr>
        <w:tblStyle w:val="afc"/>
        <w:tblW w:w="0" w:type="auto"/>
        <w:jc w:val="center"/>
        <w:tblLook w:val="04A0" w:firstRow="1" w:lastRow="0" w:firstColumn="1" w:lastColumn="0" w:noHBand="0" w:noVBand="1"/>
      </w:tblPr>
      <w:tblGrid>
        <w:gridCol w:w="1620"/>
        <w:gridCol w:w="8540"/>
      </w:tblGrid>
      <w:tr w:rsidR="00FF684C" w14:paraId="5BD2C366" w14:textId="77777777">
        <w:trPr>
          <w:trHeight w:val="335"/>
          <w:jc w:val="center"/>
        </w:trPr>
        <w:tc>
          <w:tcPr>
            <w:tcW w:w="1620" w:type="dxa"/>
          </w:tcPr>
          <w:p w14:paraId="30307680" w14:textId="77777777" w:rsidR="00FF684C" w:rsidRDefault="0057259D">
            <w:pPr>
              <w:jc w:val="center"/>
              <w:rPr>
                <w:szCs w:val="20"/>
              </w:rPr>
            </w:pPr>
            <w:r>
              <w:rPr>
                <w:szCs w:val="20"/>
              </w:rPr>
              <w:t>Companies</w:t>
            </w:r>
          </w:p>
        </w:tc>
        <w:tc>
          <w:tcPr>
            <w:tcW w:w="8540" w:type="dxa"/>
          </w:tcPr>
          <w:p w14:paraId="4E3ED734" w14:textId="77777777" w:rsidR="00FF684C" w:rsidRDefault="0057259D">
            <w:pPr>
              <w:jc w:val="center"/>
              <w:rPr>
                <w:szCs w:val="20"/>
              </w:rPr>
            </w:pPr>
            <w:r>
              <w:rPr>
                <w:szCs w:val="20"/>
              </w:rPr>
              <w:t>Comments and Views</w:t>
            </w:r>
          </w:p>
        </w:tc>
      </w:tr>
      <w:tr w:rsidR="00FF684C" w14:paraId="33D16C30" w14:textId="77777777">
        <w:trPr>
          <w:trHeight w:val="342"/>
          <w:jc w:val="center"/>
        </w:trPr>
        <w:tc>
          <w:tcPr>
            <w:tcW w:w="1620" w:type="dxa"/>
          </w:tcPr>
          <w:p w14:paraId="3F9F1445" w14:textId="77777777" w:rsidR="00FF684C" w:rsidRDefault="0057259D">
            <w:pPr>
              <w:rPr>
                <w:szCs w:val="20"/>
              </w:rPr>
            </w:pPr>
            <w:r>
              <w:rPr>
                <w:szCs w:val="20"/>
              </w:rPr>
              <w:t>Ericsson</w:t>
            </w:r>
          </w:p>
        </w:tc>
        <w:tc>
          <w:tcPr>
            <w:tcW w:w="8540" w:type="dxa"/>
          </w:tcPr>
          <w:p w14:paraId="54D96A57" w14:textId="77777777" w:rsidR="00FF684C" w:rsidRDefault="0057259D">
            <w:pPr>
              <w:rPr>
                <w:szCs w:val="20"/>
              </w:rPr>
            </w:pPr>
            <w:r>
              <w:rPr>
                <w:szCs w:val="20"/>
              </w:rPr>
              <w:t xml:space="preserve">We believe that non-planar wavefront modelling should be an optional component in the </w:t>
            </w:r>
            <w:r>
              <w:rPr>
                <w:szCs w:val="20"/>
              </w:rPr>
              <w:lastRenderedPageBreak/>
              <w:t>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p>
        </w:tc>
      </w:tr>
    </w:tbl>
    <w:p w14:paraId="04304C73" w14:textId="77777777" w:rsidR="00FF684C" w:rsidRDefault="0057259D">
      <w:pPr>
        <w:tabs>
          <w:tab w:val="left" w:pos="576"/>
        </w:tabs>
        <w:spacing w:before="120" w:after="60"/>
        <w:rPr>
          <w:bCs/>
          <w:szCs w:val="20"/>
        </w:rPr>
      </w:pPr>
      <w:r>
        <w:rPr>
          <w:bCs/>
          <w:szCs w:val="20"/>
        </w:rPr>
        <w:lastRenderedPageBreak/>
        <w:t>Regarding the detailed channel coefficient generation procedure, the companies’ inputs are summarized and shown in Appendix-B.</w:t>
      </w:r>
    </w:p>
    <w:p w14:paraId="4BF1978A" w14:textId="77777777" w:rsidR="00FF684C" w:rsidRDefault="0057259D">
      <w:pPr>
        <w:spacing w:before="120" w:after="120"/>
        <w:rPr>
          <w:szCs w:val="20"/>
        </w:rPr>
      </w:pPr>
      <w:r>
        <w:rPr>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0E4F7914" w14:textId="77777777" w:rsidR="00FF684C" w:rsidRDefault="0057259D">
      <w:pPr>
        <w:spacing w:before="120" w:after="120"/>
        <w:rPr>
          <w:szCs w:val="20"/>
        </w:rPr>
      </w:pPr>
      <w:r>
        <w:rPr>
          <w:szCs w:val="20"/>
        </w:rPr>
        <w:t>Companies are encouraged to share your views regarding the above content if any.</w:t>
      </w:r>
    </w:p>
    <w:tbl>
      <w:tblPr>
        <w:tblStyle w:val="afc"/>
        <w:tblW w:w="0" w:type="auto"/>
        <w:jc w:val="center"/>
        <w:tblLook w:val="04A0" w:firstRow="1" w:lastRow="0" w:firstColumn="1" w:lastColumn="0" w:noHBand="0" w:noVBand="1"/>
      </w:tblPr>
      <w:tblGrid>
        <w:gridCol w:w="1926"/>
        <w:gridCol w:w="6472"/>
      </w:tblGrid>
      <w:tr w:rsidR="00FF684C" w14:paraId="2F381E48" w14:textId="77777777">
        <w:trPr>
          <w:trHeight w:val="335"/>
          <w:jc w:val="center"/>
        </w:trPr>
        <w:tc>
          <w:tcPr>
            <w:tcW w:w="1926" w:type="dxa"/>
          </w:tcPr>
          <w:p w14:paraId="19E4B5FB" w14:textId="77777777" w:rsidR="00FF684C" w:rsidRDefault="0057259D">
            <w:pPr>
              <w:jc w:val="center"/>
              <w:rPr>
                <w:szCs w:val="20"/>
              </w:rPr>
            </w:pPr>
            <w:r>
              <w:rPr>
                <w:szCs w:val="20"/>
              </w:rPr>
              <w:t>Companies</w:t>
            </w:r>
          </w:p>
        </w:tc>
        <w:tc>
          <w:tcPr>
            <w:tcW w:w="6472" w:type="dxa"/>
          </w:tcPr>
          <w:p w14:paraId="76261D1F" w14:textId="77777777" w:rsidR="00FF684C" w:rsidRDefault="0057259D">
            <w:pPr>
              <w:jc w:val="center"/>
              <w:rPr>
                <w:szCs w:val="20"/>
              </w:rPr>
            </w:pPr>
            <w:r>
              <w:rPr>
                <w:szCs w:val="20"/>
              </w:rPr>
              <w:t>Comments and Views</w:t>
            </w:r>
          </w:p>
        </w:tc>
      </w:tr>
      <w:tr w:rsidR="00FF684C" w14:paraId="2C8ADA05" w14:textId="77777777">
        <w:trPr>
          <w:trHeight w:val="342"/>
          <w:jc w:val="center"/>
        </w:trPr>
        <w:tc>
          <w:tcPr>
            <w:tcW w:w="1926" w:type="dxa"/>
          </w:tcPr>
          <w:p w14:paraId="16EE78EA" w14:textId="77777777" w:rsidR="00FF684C" w:rsidRDefault="00FF684C">
            <w:pPr>
              <w:rPr>
                <w:szCs w:val="20"/>
              </w:rPr>
            </w:pPr>
          </w:p>
        </w:tc>
        <w:tc>
          <w:tcPr>
            <w:tcW w:w="6472" w:type="dxa"/>
          </w:tcPr>
          <w:p w14:paraId="55A16ACB" w14:textId="77777777" w:rsidR="00FF684C" w:rsidRDefault="00FF684C">
            <w:pPr>
              <w:rPr>
                <w:szCs w:val="20"/>
              </w:rPr>
            </w:pPr>
          </w:p>
        </w:tc>
      </w:tr>
    </w:tbl>
    <w:p w14:paraId="65DAB759" w14:textId="77777777" w:rsidR="00FF684C" w:rsidRDefault="0057259D">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12B8C0C1" w14:textId="77777777" w:rsidR="00FF684C" w:rsidRDefault="0057259D">
      <w:pPr>
        <w:rPr>
          <w:szCs w:val="20"/>
        </w:rPr>
      </w:pPr>
      <w:r>
        <w:rPr>
          <w:szCs w:val="20"/>
        </w:rPr>
        <w:t>In addition, some proposal from individual company is also provided:</w:t>
      </w:r>
    </w:p>
    <w:p w14:paraId="54C76369" w14:textId="77777777" w:rsidR="00FF684C" w:rsidRDefault="0057259D">
      <w:pPr>
        <w:pStyle w:val="a"/>
        <w:numPr>
          <w:ilvl w:val="0"/>
          <w:numId w:val="48"/>
        </w:numPr>
      </w:pPr>
      <w:r>
        <w:t>[Samsung] proposes that the existing channel models lack terms representing distinct phases of field patterns for each antenna element, and the update of channel parameters with weighting vectors of each antenna element should be considered.</w:t>
      </w:r>
    </w:p>
    <w:p w14:paraId="003D8EF0" w14:textId="77777777" w:rsidR="00FF684C" w:rsidRDefault="0057259D">
      <w:pPr>
        <w:spacing w:before="120" w:after="120"/>
        <w:rPr>
          <w:szCs w:val="20"/>
        </w:rPr>
      </w:pPr>
      <w:r>
        <w:rPr>
          <w:szCs w:val="20"/>
        </w:rPr>
        <w:t>From FL’s perspective, companies are encouraged to share your views on the above issues:</w:t>
      </w:r>
    </w:p>
    <w:tbl>
      <w:tblPr>
        <w:tblStyle w:val="afc"/>
        <w:tblW w:w="0" w:type="auto"/>
        <w:jc w:val="center"/>
        <w:tblLook w:val="04A0" w:firstRow="1" w:lastRow="0" w:firstColumn="1" w:lastColumn="0" w:noHBand="0" w:noVBand="1"/>
      </w:tblPr>
      <w:tblGrid>
        <w:gridCol w:w="1926"/>
        <w:gridCol w:w="6472"/>
      </w:tblGrid>
      <w:tr w:rsidR="00FF684C" w14:paraId="46FA102E" w14:textId="77777777">
        <w:trPr>
          <w:trHeight w:val="335"/>
          <w:jc w:val="center"/>
        </w:trPr>
        <w:tc>
          <w:tcPr>
            <w:tcW w:w="1926" w:type="dxa"/>
          </w:tcPr>
          <w:p w14:paraId="54A12DDB" w14:textId="77777777" w:rsidR="00FF684C" w:rsidRDefault="0057259D">
            <w:pPr>
              <w:jc w:val="center"/>
              <w:rPr>
                <w:szCs w:val="20"/>
              </w:rPr>
            </w:pPr>
            <w:r>
              <w:rPr>
                <w:szCs w:val="20"/>
              </w:rPr>
              <w:t>Companies</w:t>
            </w:r>
          </w:p>
        </w:tc>
        <w:tc>
          <w:tcPr>
            <w:tcW w:w="6472" w:type="dxa"/>
          </w:tcPr>
          <w:p w14:paraId="46690BE4" w14:textId="77777777" w:rsidR="00FF684C" w:rsidRDefault="0057259D">
            <w:pPr>
              <w:jc w:val="center"/>
              <w:rPr>
                <w:szCs w:val="20"/>
              </w:rPr>
            </w:pPr>
            <w:r>
              <w:rPr>
                <w:szCs w:val="20"/>
              </w:rPr>
              <w:t>Comments and Views</w:t>
            </w:r>
          </w:p>
        </w:tc>
      </w:tr>
      <w:tr w:rsidR="00FF684C" w14:paraId="3CA637CE" w14:textId="77777777">
        <w:trPr>
          <w:trHeight w:val="342"/>
          <w:jc w:val="center"/>
        </w:trPr>
        <w:tc>
          <w:tcPr>
            <w:tcW w:w="1926" w:type="dxa"/>
          </w:tcPr>
          <w:p w14:paraId="024B9333" w14:textId="77777777" w:rsidR="00FF684C" w:rsidRDefault="0057259D">
            <w:pPr>
              <w:rPr>
                <w:szCs w:val="20"/>
              </w:rPr>
            </w:pPr>
            <w:r>
              <w:rPr>
                <w:szCs w:val="20"/>
              </w:rPr>
              <w:t>Ericsson</w:t>
            </w:r>
          </w:p>
        </w:tc>
        <w:tc>
          <w:tcPr>
            <w:tcW w:w="6472" w:type="dxa"/>
          </w:tcPr>
          <w:p w14:paraId="285AC0E1" w14:textId="77777777" w:rsidR="00FF684C" w:rsidRDefault="0057259D">
            <w:pPr>
              <w:rPr>
                <w:szCs w:val="20"/>
              </w:rPr>
            </w:pPr>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p>
        </w:tc>
      </w:tr>
    </w:tbl>
    <w:p w14:paraId="4FB7AFEE" w14:textId="77777777" w:rsidR="00FF684C" w:rsidRDefault="00FF684C"/>
    <w:p w14:paraId="54E50BFC" w14:textId="77777777" w:rsidR="00FF684C" w:rsidRDefault="0057259D">
      <w:pPr>
        <w:pStyle w:val="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7209AA2C" w14:textId="77777777" w:rsidR="00FF684C" w:rsidRDefault="0057259D">
      <w:pPr>
        <w:pStyle w:val="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77D23BD6" w14:textId="77777777" w:rsidR="00FF684C" w:rsidRDefault="0057259D">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574E897C" w14:textId="77777777" w:rsidR="00FF684C" w:rsidRDefault="0057259D">
      <w:pPr>
        <w:rPr>
          <w:szCs w:val="20"/>
        </w:rPr>
      </w:pPr>
      <w:r>
        <w:rPr>
          <w:szCs w:val="20"/>
        </w:rPr>
        <w:t xml:space="preserve">According to contributions, </w:t>
      </w:r>
      <w:r>
        <w:rPr>
          <w:rFonts w:hint="eastAsia"/>
          <w:szCs w:val="20"/>
        </w:rPr>
        <w:t>the</w:t>
      </w:r>
      <w:r>
        <w:rPr>
          <w:szCs w:val="20"/>
        </w:rPr>
        <w:t xml:space="preserve"> following measurement/simulation results</w:t>
      </w:r>
      <w:r>
        <w:rPr>
          <w:rFonts w:hint="eastAsia"/>
          <w:szCs w:val="20"/>
        </w:rPr>
        <w:t xml:space="preserve"> are provided</w:t>
      </w:r>
      <w:r>
        <w:rPr>
          <w:szCs w:val="20"/>
        </w:rPr>
        <w:t xml:space="preserve"> regarding the phenomenon of spatial non-stationarity:</w:t>
      </w:r>
    </w:p>
    <w:p w14:paraId="7AFD46EA" w14:textId="77777777" w:rsidR="00FF684C" w:rsidRDefault="0057259D">
      <w:pPr>
        <w:pStyle w:val="a"/>
        <w:numPr>
          <w:ilvl w:val="0"/>
          <w:numId w:val="49"/>
        </w:numPr>
        <w:rPr>
          <w:lang w:val="en-US"/>
        </w:rPr>
      </w:pPr>
      <w:r>
        <w:rPr>
          <w:lang w:val="en-US"/>
        </w:rPr>
        <w:t xml:space="preserve">[BUPT, CMCC]: </w:t>
      </w:r>
      <w:r>
        <w:rPr>
          <w:color w:val="000000"/>
        </w:rPr>
        <w:t>In the UMa</w:t>
      </w:r>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61967C49" w14:textId="77777777" w:rsidR="00FF684C" w:rsidRDefault="0057259D">
      <w:pPr>
        <w:pStyle w:val="a"/>
        <w:numPr>
          <w:ilvl w:val="0"/>
          <w:numId w:val="49"/>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52AF155" w14:textId="77777777" w:rsidR="00FF684C" w:rsidRDefault="0057259D">
      <w:pPr>
        <w:pStyle w:val="a"/>
        <w:numPr>
          <w:ilvl w:val="0"/>
          <w:numId w:val="49"/>
        </w:numPr>
        <w:rPr>
          <w:lang w:val="en-US"/>
        </w:rPr>
      </w:pPr>
      <w:r>
        <w:rPr>
          <w:lang w:val="en-US"/>
        </w:rPr>
        <w:t xml:space="preserve">[ZTE]: In UMi scenario, </w:t>
      </w:r>
      <w:r>
        <w:rPr>
          <w:rFonts w:hint="eastAsia"/>
          <w:lang w:val="en-US"/>
        </w:rPr>
        <w:t xml:space="preserve">if a ray/cluster is blocked, </w:t>
      </w:r>
      <w:r>
        <w:rPr>
          <w:lang w:val="en-US"/>
        </w:rPr>
        <w:t>t</w:t>
      </w:r>
      <w:r>
        <w:rPr>
          <w:rFonts w:hint="eastAsia"/>
          <w:lang w:val="en-US"/>
        </w:rPr>
        <w:t xml:space="preserve">he power of the ray/cluster will decrease significantly. </w:t>
      </w:r>
      <w:r>
        <w:rPr>
          <w:rFonts w:hint="eastAsia"/>
          <w:lang w:val="en-US"/>
        </w:rPr>
        <w:lastRenderedPageBreak/>
        <w:t xml:space="preserve">From the simulation results, it can be seen that the power of penetration ray/cluster is small enough to ignore in the spatial </w:t>
      </w:r>
      <w:r>
        <w:rPr>
          <w:lang w:val="en-US"/>
        </w:rPr>
        <w:t>non-stationary</w:t>
      </w:r>
      <w:r>
        <w:rPr>
          <w:rFonts w:hint="eastAsia"/>
          <w:lang w:val="en-US"/>
        </w:rPr>
        <w:t xml:space="preserve"> model.</w:t>
      </w:r>
    </w:p>
    <w:p w14:paraId="3B792A89" w14:textId="77777777" w:rsidR="00FF684C" w:rsidRDefault="0057259D">
      <w:pPr>
        <w:pStyle w:val="a"/>
        <w:numPr>
          <w:ilvl w:val="0"/>
          <w:numId w:val="49"/>
        </w:numPr>
        <w:rPr>
          <w:lang w:val="en-US"/>
        </w:rPr>
      </w:pPr>
      <w:r>
        <w:rPr>
          <w:rFonts w:hint="eastAsia"/>
          <w:lang w:val="en-US"/>
        </w:rPr>
        <w:t>[Ericsson]: A</w:t>
      </w:r>
      <w:r>
        <w:rPr>
          <w:lang w:val="en-US"/>
        </w:rPr>
        <w:t xml:space="preserve"> measurement campaign in an urban macrocell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3261AFC0" w14:textId="77777777" w:rsidR="00FF684C" w:rsidRDefault="0057259D">
      <w:pPr>
        <w:pStyle w:val="a"/>
        <w:numPr>
          <w:ilvl w:val="0"/>
          <w:numId w:val="49"/>
        </w:numPr>
        <w:rPr>
          <w:lang w:val="en-US"/>
        </w:rPr>
      </w:pPr>
      <w:r>
        <w:rPr>
          <w:rFonts w:hint="eastAsia"/>
        </w:rPr>
        <w:t>[Nokia]: M</w:t>
      </w:r>
      <w:proofErr w:type="spellStart"/>
      <w:r>
        <w:rPr>
          <w:lang w:val="en-US"/>
        </w:rPr>
        <w:t>easurement</w:t>
      </w:r>
      <w:proofErr w:type="spellEnd"/>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68A01464" w14:textId="77777777" w:rsidR="00FF684C" w:rsidRDefault="0057259D">
      <w:pPr>
        <w:pStyle w:val="a"/>
        <w:numPr>
          <w:ilvl w:val="0"/>
          <w:numId w:val="49"/>
        </w:numPr>
        <w:rPr>
          <w:lang w:val="en-US"/>
        </w:rPr>
      </w:pPr>
      <w:r>
        <w:rPr>
          <w:rFonts w:eastAsia="宋体" w:hint="eastAsia"/>
          <w:lang w:val="en-US"/>
        </w:rPr>
        <w:t xml:space="preserve">[Qualcomm]: In the measurement of indoor and outdoor scenarios, </w:t>
      </w:r>
      <w:r>
        <w:t>channel magnitude across the gNB antennas</w:t>
      </w:r>
      <w:r>
        <w:rPr>
          <w:rFonts w:eastAsia="宋体" w:hint="eastAsia"/>
          <w:lang w:val="en-US"/>
        </w:rPr>
        <w:t xml:space="preserve"> can be observed, but it does not directly indicate SNS.</w:t>
      </w:r>
    </w:p>
    <w:p w14:paraId="603B30A5" w14:textId="77777777" w:rsidR="00FF684C" w:rsidRDefault="0057259D">
      <w:pPr>
        <w:tabs>
          <w:tab w:val="left" w:pos="1304"/>
          <w:tab w:val="left" w:pos="1440"/>
          <w:tab w:val="left" w:pos="2160"/>
        </w:tabs>
        <w:ind w:left="200"/>
        <w:rPr>
          <w:szCs w:val="20"/>
        </w:rPr>
      </w:pPr>
      <w:r>
        <w:rPr>
          <w:szCs w:val="20"/>
        </w:rPr>
        <w:t>Based on the above observations, the following proposal is provided:</w:t>
      </w:r>
    </w:p>
    <w:p w14:paraId="59C60E7E" w14:textId="77777777" w:rsidR="00FF684C" w:rsidRDefault="0057259D">
      <w:pPr>
        <w:pStyle w:val="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1E26EED6" w14:textId="77777777" w:rsidR="00FF684C" w:rsidRDefault="0057259D">
      <w:pPr>
        <w:rPr>
          <w:szCs w:val="20"/>
        </w:rPr>
      </w:pPr>
      <w:r>
        <w:rPr>
          <w:i/>
          <w:iCs/>
          <w:szCs w:val="20"/>
          <w:highlight w:val="yellow"/>
        </w:rPr>
        <w:t>The spatial non-stationarity characteristics (i.e., the antenna element-wise power variation due to the partial blockage at either BS or UE side) should be supported in the channel modelling</w:t>
      </w:r>
      <w:r>
        <w:rPr>
          <w:i/>
          <w:iCs/>
          <w:szCs w:val="20"/>
        </w:rPr>
        <w:t>.</w:t>
      </w:r>
    </w:p>
    <w:p w14:paraId="56A55345" w14:textId="77777777" w:rsidR="00FF684C" w:rsidRDefault="0057259D">
      <w:pPr>
        <w:spacing w:beforeLines="100" w:before="240" w:afterLines="100" w:after="240"/>
        <w:rPr>
          <w:szCs w:val="20"/>
        </w:rPr>
      </w:pPr>
      <w:r>
        <w:rPr>
          <w:szCs w:val="20"/>
        </w:rPr>
        <w:t>Companies are encouraged to share your views and also encourage to add the new measurement/simulation results to the excel sheet for source data collection.</w:t>
      </w:r>
    </w:p>
    <w:tbl>
      <w:tblPr>
        <w:tblStyle w:val="afc"/>
        <w:tblW w:w="0" w:type="auto"/>
        <w:jc w:val="center"/>
        <w:tblLook w:val="04A0" w:firstRow="1" w:lastRow="0" w:firstColumn="1" w:lastColumn="0" w:noHBand="0" w:noVBand="1"/>
      </w:tblPr>
      <w:tblGrid>
        <w:gridCol w:w="1926"/>
        <w:gridCol w:w="6472"/>
      </w:tblGrid>
      <w:tr w:rsidR="00FF684C" w14:paraId="2F83B4C9" w14:textId="77777777">
        <w:trPr>
          <w:trHeight w:val="335"/>
          <w:jc w:val="center"/>
        </w:trPr>
        <w:tc>
          <w:tcPr>
            <w:tcW w:w="1926" w:type="dxa"/>
          </w:tcPr>
          <w:p w14:paraId="1F785B81" w14:textId="77777777" w:rsidR="00FF684C" w:rsidRDefault="0057259D">
            <w:pPr>
              <w:jc w:val="center"/>
              <w:rPr>
                <w:szCs w:val="20"/>
              </w:rPr>
            </w:pPr>
            <w:r>
              <w:rPr>
                <w:szCs w:val="20"/>
              </w:rPr>
              <w:t>Companies</w:t>
            </w:r>
          </w:p>
        </w:tc>
        <w:tc>
          <w:tcPr>
            <w:tcW w:w="6472" w:type="dxa"/>
          </w:tcPr>
          <w:p w14:paraId="675B2ABE" w14:textId="77777777" w:rsidR="00FF684C" w:rsidRDefault="0057259D">
            <w:pPr>
              <w:jc w:val="center"/>
              <w:rPr>
                <w:szCs w:val="20"/>
              </w:rPr>
            </w:pPr>
            <w:r>
              <w:rPr>
                <w:szCs w:val="20"/>
              </w:rPr>
              <w:t>Comments and Views</w:t>
            </w:r>
          </w:p>
        </w:tc>
      </w:tr>
      <w:tr w:rsidR="00FF684C" w14:paraId="1B30424C" w14:textId="77777777">
        <w:trPr>
          <w:trHeight w:val="342"/>
          <w:jc w:val="center"/>
        </w:trPr>
        <w:tc>
          <w:tcPr>
            <w:tcW w:w="1926" w:type="dxa"/>
          </w:tcPr>
          <w:p w14:paraId="6ABB3CDD" w14:textId="77777777" w:rsidR="00FF684C" w:rsidRDefault="0057259D">
            <w:pPr>
              <w:rPr>
                <w:szCs w:val="20"/>
              </w:rPr>
            </w:pPr>
            <w:r>
              <w:rPr>
                <w:szCs w:val="20"/>
              </w:rPr>
              <w:t>Ericsson</w:t>
            </w:r>
          </w:p>
        </w:tc>
        <w:tc>
          <w:tcPr>
            <w:tcW w:w="6472" w:type="dxa"/>
          </w:tcPr>
          <w:p w14:paraId="2C1ACCD1" w14:textId="77777777" w:rsidR="00FF684C" w:rsidRDefault="0057259D">
            <w:pPr>
              <w:rPr>
                <w:szCs w:val="20"/>
              </w:rPr>
            </w:pPr>
            <w:r>
              <w:rPr>
                <w:szCs w:val="20"/>
              </w:rPr>
              <w:t>Agree</w:t>
            </w:r>
          </w:p>
        </w:tc>
      </w:tr>
      <w:tr w:rsidR="00FF684C" w14:paraId="7BF8E39F" w14:textId="77777777">
        <w:trPr>
          <w:trHeight w:val="342"/>
          <w:jc w:val="center"/>
        </w:trPr>
        <w:tc>
          <w:tcPr>
            <w:tcW w:w="1926" w:type="dxa"/>
          </w:tcPr>
          <w:p w14:paraId="256C2551" w14:textId="77777777" w:rsidR="00FF684C" w:rsidRDefault="0057259D">
            <w:pPr>
              <w:rPr>
                <w:szCs w:val="20"/>
              </w:rPr>
            </w:pPr>
            <w:r>
              <w:rPr>
                <w:szCs w:val="20"/>
              </w:rPr>
              <w:t>InterDigital</w:t>
            </w:r>
          </w:p>
        </w:tc>
        <w:tc>
          <w:tcPr>
            <w:tcW w:w="6472" w:type="dxa"/>
          </w:tcPr>
          <w:p w14:paraId="40E067BF" w14:textId="77777777" w:rsidR="00FF684C" w:rsidRDefault="0057259D">
            <w:pPr>
              <w:rPr>
                <w:szCs w:val="20"/>
              </w:rPr>
            </w:pPr>
            <w:r>
              <w:rPr>
                <w:szCs w:val="20"/>
              </w:rPr>
              <w:t>Support</w:t>
            </w:r>
          </w:p>
        </w:tc>
      </w:tr>
      <w:tr w:rsidR="00FF684C" w14:paraId="6DC27F1C" w14:textId="77777777">
        <w:trPr>
          <w:trHeight w:val="342"/>
          <w:jc w:val="center"/>
        </w:trPr>
        <w:tc>
          <w:tcPr>
            <w:tcW w:w="1926" w:type="dxa"/>
          </w:tcPr>
          <w:p w14:paraId="164157C8" w14:textId="77777777" w:rsidR="00FF684C" w:rsidRDefault="0057259D">
            <w:pPr>
              <w:rPr>
                <w:szCs w:val="20"/>
              </w:rPr>
            </w:pPr>
            <w:r>
              <w:rPr>
                <w:szCs w:val="20"/>
              </w:rPr>
              <w:t>Intel</w:t>
            </w:r>
          </w:p>
        </w:tc>
        <w:tc>
          <w:tcPr>
            <w:tcW w:w="6472" w:type="dxa"/>
          </w:tcPr>
          <w:p w14:paraId="63D14149" w14:textId="77777777" w:rsidR="00FF684C" w:rsidRDefault="0057259D">
            <w:pPr>
              <w:rPr>
                <w:szCs w:val="20"/>
              </w:rPr>
            </w:pPr>
            <w:r>
              <w:rPr>
                <w:szCs w:val="20"/>
              </w:rPr>
              <w:t>Support</w:t>
            </w:r>
          </w:p>
        </w:tc>
      </w:tr>
      <w:tr w:rsidR="00FF684C" w14:paraId="720F508B" w14:textId="77777777">
        <w:trPr>
          <w:trHeight w:val="342"/>
          <w:jc w:val="center"/>
        </w:trPr>
        <w:tc>
          <w:tcPr>
            <w:tcW w:w="1926" w:type="dxa"/>
          </w:tcPr>
          <w:p w14:paraId="59933D19"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009BBF87" w14:textId="77777777" w:rsidR="00FF684C" w:rsidRDefault="0057259D">
            <w:pPr>
              <w:rPr>
                <w:szCs w:val="20"/>
              </w:rPr>
            </w:pPr>
            <w:r>
              <w:rPr>
                <w:rFonts w:ascii="Times New Roman" w:eastAsia="MS Mincho" w:hAnsi="Times New Roman" w:cs="Times New Roman"/>
                <w:szCs w:val="20"/>
              </w:rPr>
              <w:t>F</w:t>
            </w:r>
            <w:r>
              <w:rPr>
                <w:rFonts w:ascii="Times New Roman" w:eastAsia="MS Mincho" w:hAnsi="Times New Roman" w:cs="Times New Roman" w:hint="eastAsia"/>
                <w:szCs w:val="20"/>
              </w:rPr>
              <w:t xml:space="preserve">or SNS, the blockage is only one </w:t>
            </w:r>
            <w:r>
              <w:rPr>
                <w:rFonts w:ascii="Times New Roman" w:eastAsia="MS Mincho" w:hAnsi="Times New Roman" w:cs="Times New Roman"/>
                <w:szCs w:val="20"/>
              </w:rPr>
              <w:t>phenomenon</w:t>
            </w:r>
            <w:r>
              <w:rPr>
                <w:rFonts w:ascii="Times New Roman" w:eastAsia="MS Mincho" w:hAnsi="Times New Roman" w:cs="Times New Roman" w:hint="eastAsia"/>
                <w:szCs w:val="20"/>
              </w:rPr>
              <w:t xml:space="preserve">, and </w:t>
            </w:r>
            <w:r>
              <w:rPr>
                <w:rFonts w:ascii="Times New Roman" w:eastAsia="MS Mincho" w:hAnsi="Times New Roman" w:cs="Times New Roman"/>
                <w:szCs w:val="20"/>
              </w:rPr>
              <w:t>a small scatter inducing the reflection and/or scattering with a limited angle width may incur SNS phenomenon as well</w:t>
            </w:r>
            <w:r>
              <w:rPr>
                <w:rFonts w:ascii="Times New Roman" w:eastAsia="MS Mincho" w:hAnsi="Times New Roman" w:cs="Times New Roman" w:hint="eastAsia"/>
                <w:szCs w:val="20"/>
              </w:rPr>
              <w:t>.</w:t>
            </w:r>
          </w:p>
        </w:tc>
      </w:tr>
      <w:tr w:rsidR="00FF684C" w14:paraId="742C1D00" w14:textId="77777777">
        <w:trPr>
          <w:trHeight w:val="342"/>
          <w:jc w:val="center"/>
        </w:trPr>
        <w:tc>
          <w:tcPr>
            <w:tcW w:w="1926" w:type="dxa"/>
          </w:tcPr>
          <w:p w14:paraId="5091CEAC"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04B26A30" w14:textId="77777777" w:rsidR="00FF684C" w:rsidRDefault="0057259D">
            <w:pPr>
              <w:rPr>
                <w:rFonts w:ascii="Times New Roman" w:hAnsi="Times New Roman" w:cs="Times New Roman"/>
                <w:szCs w:val="20"/>
              </w:rPr>
            </w:pPr>
            <w:r>
              <w:rPr>
                <w:rFonts w:ascii="Times New Roman" w:hAnsi="Times New Roman" w:cs="Times New Roman"/>
                <w:szCs w:val="20"/>
              </w:rPr>
              <w:t>Open to support for the BS side. For UE side, more discussions are needed.</w:t>
            </w:r>
          </w:p>
          <w:p w14:paraId="4BA074C6" w14:textId="77777777" w:rsidR="00FF684C" w:rsidRDefault="0057259D">
            <w:pPr>
              <w:rPr>
                <w:rFonts w:ascii="Times New Roman" w:hAnsi="Times New Roman" w:cs="Times New Roman"/>
                <w:szCs w:val="20"/>
              </w:rPr>
            </w:pPr>
            <w:r>
              <w:rPr>
                <w:rFonts w:ascii="Times New Roman" w:hAnsi="Times New Roman" w:cs="Times New Roman"/>
                <w:szCs w:val="20"/>
              </w:rPr>
              <w:t xml:space="preserve">Note that our understanding is that this proposal only covers the </w:t>
            </w:r>
            <w:proofErr w:type="spellStart"/>
            <w:r>
              <w:rPr>
                <w:rFonts w:ascii="Times New Roman" w:hAnsi="Times New Roman" w:cs="Times New Roman"/>
                <w:szCs w:val="20"/>
              </w:rPr>
              <w:t>casewhere</w:t>
            </w:r>
            <w:proofErr w:type="spellEnd"/>
            <w:r>
              <w:rPr>
                <w:rFonts w:ascii="Times New Roman" w:hAnsi="Times New Roman" w:cs="Times New Roman"/>
                <w:szCs w:val="20"/>
              </w:rPr>
              <w:t xml:space="preserve"> the direct path suffers from a partial blockage. There can be other issues such as incomplete reflections of indirect paths and this needs further study.</w:t>
            </w:r>
          </w:p>
          <w:p w14:paraId="65ACB8C1" w14:textId="77777777" w:rsidR="00FF684C" w:rsidRDefault="0057259D">
            <w:pPr>
              <w:rPr>
                <w:rFonts w:ascii="Times New Roman" w:hAnsi="Times New Roman" w:cs="Times New Roman"/>
                <w:i/>
                <w:iCs/>
                <w:szCs w:val="20"/>
              </w:rPr>
            </w:pPr>
            <w:r>
              <w:rPr>
                <w:rFonts w:ascii="Times New Roman" w:hAnsi="Times New Roman" w:cs="Times New Roman"/>
                <w:i/>
                <w:iCs/>
                <w:szCs w:val="20"/>
              </w:rPr>
              <w:t xml:space="preserve">Suggest the following: </w:t>
            </w:r>
          </w:p>
          <w:p w14:paraId="2E38A260" w14:textId="77777777" w:rsidR="00FF684C" w:rsidRDefault="0057259D">
            <w:pPr>
              <w:rPr>
                <w:rFonts w:ascii="Times New Roman" w:hAnsi="Times New Roman" w:cs="Times New Roman"/>
                <w:szCs w:val="20"/>
              </w:rPr>
            </w:pPr>
            <w:r>
              <w:rPr>
                <w:rFonts w:ascii="Times New Roman" w:hAnsi="Times New Roman" w:cs="Times New Roman"/>
                <w:i/>
                <w:iCs/>
                <w:szCs w:val="20"/>
              </w:rPr>
              <w:t xml:space="preserve">The spatial non-stationarity characteristics (i.e., the antenna element-wise power variation due to the partial blockage </w:t>
            </w:r>
            <w:r>
              <w:rPr>
                <w:rFonts w:ascii="Times New Roman" w:hAnsi="Times New Roman" w:cs="Times New Roman"/>
                <w:i/>
                <w:iCs/>
                <w:color w:val="ED7D31" w:themeColor="accent2"/>
                <w:szCs w:val="20"/>
              </w:rPr>
              <w:t xml:space="preserve">of </w:t>
            </w:r>
            <w:r>
              <w:rPr>
                <w:rFonts w:ascii="Times New Roman" w:hAnsi="Times New Roman" w:cs="Times New Roman"/>
                <w:i/>
                <w:iCs/>
                <w:color w:val="C00000"/>
                <w:szCs w:val="20"/>
              </w:rPr>
              <w:t xml:space="preserve">the direct path at the BS </w:t>
            </w:r>
            <w:r>
              <w:rPr>
                <w:rFonts w:ascii="Times New Roman" w:hAnsi="Times New Roman" w:cs="Times New Roman"/>
                <w:i/>
                <w:iCs/>
                <w:strike/>
                <w:szCs w:val="20"/>
              </w:rPr>
              <w:t xml:space="preserve">at either BS or UE side) </w:t>
            </w:r>
            <w:r>
              <w:rPr>
                <w:rFonts w:ascii="Times New Roman" w:hAnsi="Times New Roman" w:cs="Times New Roman"/>
                <w:i/>
                <w:iCs/>
                <w:szCs w:val="20"/>
              </w:rPr>
              <w:t>should be supported in the channel modelling.</w:t>
            </w:r>
          </w:p>
          <w:p w14:paraId="4DBA03AF" w14:textId="77777777" w:rsidR="00FF684C" w:rsidRDefault="00FF684C">
            <w:pPr>
              <w:rPr>
                <w:rFonts w:ascii="Times New Roman" w:eastAsia="MS Mincho" w:hAnsi="Times New Roman" w:cs="Times New Roman"/>
                <w:szCs w:val="20"/>
              </w:rPr>
            </w:pPr>
          </w:p>
        </w:tc>
      </w:tr>
      <w:tr w:rsidR="00FF684C" w14:paraId="3B31AB3F" w14:textId="77777777">
        <w:trPr>
          <w:trHeight w:val="342"/>
          <w:jc w:val="center"/>
        </w:trPr>
        <w:tc>
          <w:tcPr>
            <w:tcW w:w="1926" w:type="dxa"/>
          </w:tcPr>
          <w:p w14:paraId="5B616D54" w14:textId="77777777" w:rsidR="00FF684C" w:rsidRDefault="0057259D">
            <w:pPr>
              <w:rPr>
                <w:rFonts w:ascii="Times New Roman" w:hAnsi="Times New Roman" w:cs="Times New Roman"/>
                <w:szCs w:val="20"/>
              </w:rPr>
            </w:pPr>
            <w:r>
              <w:rPr>
                <w:rFonts w:ascii="Times New Roman" w:hAnsi="Times New Roman" w:cs="Times New Roman"/>
                <w:szCs w:val="20"/>
              </w:rPr>
              <w:t>CATT</w:t>
            </w:r>
          </w:p>
        </w:tc>
        <w:tc>
          <w:tcPr>
            <w:tcW w:w="6472" w:type="dxa"/>
          </w:tcPr>
          <w:p w14:paraId="43AC11BF" w14:textId="77777777" w:rsidR="00FF684C" w:rsidRDefault="0057259D">
            <w:pPr>
              <w:rPr>
                <w:rFonts w:ascii="Times New Roman" w:hAnsi="Times New Roman" w:cs="Times New Roman"/>
                <w:szCs w:val="20"/>
              </w:rPr>
            </w:pPr>
            <w:r>
              <w:rPr>
                <w:rFonts w:ascii="Times New Roman" w:hAnsi="Times New Roman" w:cs="Times New Roman"/>
                <w:szCs w:val="20"/>
              </w:rPr>
              <w:t>Support</w:t>
            </w:r>
          </w:p>
        </w:tc>
      </w:tr>
      <w:tr w:rsidR="00FF684C" w14:paraId="5EC9C851" w14:textId="77777777">
        <w:trPr>
          <w:trHeight w:val="342"/>
          <w:jc w:val="center"/>
        </w:trPr>
        <w:tc>
          <w:tcPr>
            <w:tcW w:w="1926" w:type="dxa"/>
          </w:tcPr>
          <w:p w14:paraId="7B836813"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lastRenderedPageBreak/>
              <w:t>LGE</w:t>
            </w:r>
          </w:p>
        </w:tc>
        <w:tc>
          <w:tcPr>
            <w:tcW w:w="6472" w:type="dxa"/>
          </w:tcPr>
          <w:p w14:paraId="7B3C9916" w14:textId="77777777" w:rsidR="00FF684C" w:rsidRDefault="0057259D">
            <w:pPr>
              <w:rPr>
                <w:rFonts w:ascii="Times New Roman" w:hAnsi="Times New Roman" w:cs="Times New Roman"/>
                <w:szCs w:val="20"/>
              </w:rPr>
            </w:pPr>
            <w:r>
              <w:rPr>
                <w:rFonts w:ascii="Times New Roman" w:eastAsia="Malgun Gothic" w:hAnsi="Times New Roman" w:cs="Times New Roman" w:hint="eastAsia"/>
                <w:szCs w:val="20"/>
              </w:rPr>
              <w:t xml:space="preserve">Same view with </w:t>
            </w:r>
            <w:proofErr w:type="spellStart"/>
            <w:r>
              <w:rPr>
                <w:rFonts w:ascii="Times New Roman" w:eastAsia="Malgun Gothic" w:hAnsi="Times New Roman" w:cs="Times New Roman" w:hint="eastAsia"/>
                <w:szCs w:val="20"/>
              </w:rPr>
              <w:t>vivo</w:t>
            </w:r>
            <w:r>
              <w:rPr>
                <w:rFonts w:ascii="Times New Roman" w:eastAsia="Malgun Gothic" w:hAnsi="Times New Roman" w:cs="Times New Roman"/>
                <w:szCs w:val="20"/>
              </w:rPr>
              <w:t>’s</w:t>
            </w:r>
            <w:proofErr w:type="spellEnd"/>
            <w:r>
              <w:rPr>
                <w:rFonts w:ascii="Times New Roman" w:eastAsia="Malgun Gothic" w:hAnsi="Times New Roman" w:cs="Times New Roman"/>
                <w:szCs w:val="20"/>
              </w:rPr>
              <w:t xml:space="preserve">. We agree that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should be supported in the channel modelling, but it is needed to the update for description of </w:t>
            </w:r>
            <w:proofErr w:type="spellStart"/>
            <w:r>
              <w:rPr>
                <w:rFonts w:ascii="Times New Roman" w:eastAsia="Malgun Gothic" w:hAnsi="Times New Roman" w:cs="Times New Roman"/>
                <w:szCs w:val="20"/>
              </w:rPr>
              <w:t>SnS</w:t>
            </w:r>
            <w:proofErr w:type="spellEnd"/>
            <w:r>
              <w:rPr>
                <w:rFonts w:ascii="Times New Roman" w:eastAsia="Malgun Gothic" w:hAnsi="Times New Roman" w:cs="Times New Roman"/>
                <w:szCs w:val="20"/>
              </w:rPr>
              <w:t xml:space="preserve"> in the proposal. </w:t>
            </w:r>
          </w:p>
        </w:tc>
      </w:tr>
      <w:tr w:rsidR="00FF684C" w14:paraId="03921827" w14:textId="77777777">
        <w:trPr>
          <w:trHeight w:val="342"/>
          <w:jc w:val="center"/>
        </w:trPr>
        <w:tc>
          <w:tcPr>
            <w:tcW w:w="1926" w:type="dxa"/>
          </w:tcPr>
          <w:p w14:paraId="7E16B7D8"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4897D34D"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Support</w:t>
            </w:r>
          </w:p>
        </w:tc>
      </w:tr>
      <w:tr w:rsidR="00C00841" w14:paraId="688E46FB" w14:textId="77777777" w:rsidTr="00C00841">
        <w:trPr>
          <w:trHeight w:val="342"/>
          <w:jc w:val="center"/>
        </w:trPr>
        <w:tc>
          <w:tcPr>
            <w:tcW w:w="1926" w:type="dxa"/>
            <w:shd w:val="clear" w:color="auto" w:fill="E7E6E6" w:themeFill="background2"/>
          </w:tcPr>
          <w:p w14:paraId="7A6DB1C3" w14:textId="4B1A059D" w:rsidR="00C00841" w:rsidRDefault="00C00841">
            <w:pPr>
              <w:rPr>
                <w:rFonts w:ascii="Times New Roman" w:eastAsia="宋体" w:hAnsi="Times New Roman" w:cs="Times New Roman"/>
                <w:szCs w:val="20"/>
              </w:rPr>
            </w:pPr>
            <w:r>
              <w:rPr>
                <w:rFonts w:ascii="Times New Roman" w:eastAsia="宋体" w:hAnsi="Times New Roman" w:cs="Times New Roman"/>
                <w:szCs w:val="20"/>
              </w:rPr>
              <w:t>Moderator</w:t>
            </w:r>
          </w:p>
        </w:tc>
        <w:tc>
          <w:tcPr>
            <w:tcW w:w="6472" w:type="dxa"/>
            <w:shd w:val="clear" w:color="auto" w:fill="E7E6E6" w:themeFill="background2"/>
          </w:tcPr>
          <w:p w14:paraId="4332B76B" w14:textId="06505AB4" w:rsidR="00C00841" w:rsidRDefault="00C00841">
            <w:pPr>
              <w:rPr>
                <w:rFonts w:ascii="Times New Roman" w:eastAsia="宋体" w:hAnsi="Times New Roman" w:cs="Times New Roman"/>
                <w:szCs w:val="20"/>
              </w:rPr>
            </w:pPr>
            <w:r>
              <w:rPr>
                <w:rFonts w:ascii="Times New Roman" w:eastAsia="宋体" w:hAnsi="Times New Roman" w:cs="Times New Roman"/>
                <w:szCs w:val="20"/>
              </w:rPr>
              <w:t xml:space="preserve">Given the comments above and offline feedback, </w:t>
            </w:r>
          </w:p>
          <w:p w14:paraId="4E7D0E61" w14:textId="2E9D6F1D" w:rsidR="00C00841" w:rsidRDefault="00C00841">
            <w:pPr>
              <w:rPr>
                <w:rFonts w:ascii="Times New Roman" w:eastAsia="宋体" w:hAnsi="Times New Roman" w:cs="Times New Roman"/>
                <w:szCs w:val="20"/>
              </w:rPr>
            </w:pPr>
            <w:r>
              <w:rPr>
                <w:rFonts w:ascii="Times New Roman" w:eastAsia="宋体" w:hAnsi="Times New Roman" w:cs="Times New Roman"/>
                <w:szCs w:val="20"/>
              </w:rPr>
              <w:t>@vivo: It’s fine to generalize the wording by remove the “blockage”;</w:t>
            </w:r>
          </w:p>
          <w:p w14:paraId="5BF71219" w14:textId="6E6D9068" w:rsidR="00C00841" w:rsidRDefault="00C00841">
            <w:pPr>
              <w:rPr>
                <w:rFonts w:ascii="Times New Roman" w:eastAsia="宋体" w:hAnsi="Times New Roman" w:cs="Times New Roman"/>
                <w:szCs w:val="20"/>
              </w:rPr>
            </w:pPr>
            <w:r>
              <w:rPr>
                <w:rFonts w:ascii="Times New Roman" w:eastAsia="宋体" w:hAnsi="Times New Roman" w:cs="Times New Roman"/>
                <w:szCs w:val="20"/>
              </w:rPr>
              <w:t>Then, the following updated version is provided:</w:t>
            </w:r>
          </w:p>
          <w:p w14:paraId="307E2FCF" w14:textId="0D351B9E" w:rsidR="00C00841" w:rsidRPr="00C00841" w:rsidRDefault="00C00841" w:rsidP="00C00841">
            <w:pPr>
              <w:pStyle w:val="3"/>
              <w:spacing w:before="120" w:after="120" w:line="240" w:lineRule="auto"/>
              <w:outlineLvl w:val="2"/>
              <w:rPr>
                <w:rFonts w:ascii="Times New Roman" w:hAnsi="Times New Roman"/>
                <w:i/>
                <w:iCs/>
                <w:color w:val="FF0000"/>
                <w:sz w:val="20"/>
                <w:szCs w:val="20"/>
                <w:highlight w:val="yellow"/>
              </w:rPr>
            </w:pPr>
            <w:r w:rsidRPr="00C00841">
              <w:rPr>
                <w:rFonts w:ascii="Times New Roman" w:hAnsi="Times New Roman"/>
                <w:b/>
                <w:bCs w:val="0"/>
                <w:i/>
                <w:iCs/>
                <w:color w:val="FF0000"/>
                <w:sz w:val="20"/>
                <w:szCs w:val="20"/>
                <w:highlight w:val="yellow"/>
              </w:rPr>
              <w:t>Updated Proposal 2-1-1:</w:t>
            </w:r>
            <w:r w:rsidRPr="00C00841">
              <w:rPr>
                <w:rFonts w:ascii="Times New Roman" w:hAnsi="Times New Roman"/>
                <w:i/>
                <w:iCs/>
                <w:color w:val="FF0000"/>
                <w:sz w:val="20"/>
                <w:szCs w:val="20"/>
                <w:highlight w:val="yellow"/>
              </w:rPr>
              <w:t xml:space="preserve"> </w:t>
            </w:r>
          </w:p>
          <w:p w14:paraId="5D49855E" w14:textId="49712BD4" w:rsidR="00C00841" w:rsidRPr="00C00841" w:rsidRDefault="00C00841">
            <w:pPr>
              <w:rPr>
                <w:szCs w:val="20"/>
              </w:rPr>
            </w:pPr>
            <w:r w:rsidRPr="00C00841">
              <w:rPr>
                <w:rFonts w:ascii="Times New Roman" w:hAnsi="Times New Roman" w:cs="Times New Roman"/>
                <w:i/>
                <w:iCs/>
                <w:sz w:val="20"/>
                <w:szCs w:val="20"/>
                <w:highlight w:val="yellow"/>
              </w:rPr>
              <w:t>The spatial non-stationarity characteristics (i.e., the antenna element-wise power variation at either BS or UE side) should be supported in the channel modelling</w:t>
            </w:r>
            <w:r w:rsidRPr="00C00841">
              <w:rPr>
                <w:rFonts w:ascii="Times New Roman" w:hAnsi="Times New Roman" w:cs="Times New Roman"/>
                <w:i/>
                <w:iCs/>
                <w:sz w:val="20"/>
                <w:szCs w:val="20"/>
              </w:rPr>
              <w:t>.</w:t>
            </w:r>
          </w:p>
        </w:tc>
      </w:tr>
    </w:tbl>
    <w:p w14:paraId="16B54838" w14:textId="77777777" w:rsidR="00FF684C" w:rsidRDefault="0057259D">
      <w:pPr>
        <w:pStyle w:val="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43A03AB9" w14:textId="77777777" w:rsidR="00FF684C" w:rsidRDefault="0057259D">
      <w:pPr>
        <w:pStyle w:val="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74F9B5C1" w14:textId="77777777" w:rsidR="00FF684C" w:rsidRDefault="0057259D">
      <w:pPr>
        <w:pStyle w:val="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2ABE9231" w14:textId="77777777" w:rsidR="00FF684C" w:rsidRDefault="0057259D">
      <w:pPr>
        <w:rPr>
          <w:bCs/>
        </w:rPr>
      </w:pPr>
      <w:r>
        <w:rPr>
          <w:rFonts w:hint="eastAsia"/>
          <w:bCs/>
          <w:szCs w:val="20"/>
        </w:rPr>
        <w:t>In RAN1#117 meeting, the following agreement was made. In this section, companies</w:t>
      </w:r>
      <w:r>
        <w:rPr>
          <w:bCs/>
          <w:szCs w:val="20"/>
        </w:rPr>
        <w:t>’</w:t>
      </w:r>
      <w:r>
        <w:rPr>
          <w:rFonts w:hint="eastAsia"/>
          <w:bCs/>
          <w:szCs w:val="20"/>
        </w:rPr>
        <w:t xml:space="preserve"> views are summarized on the FFS points on the value for power variation and impacts on the phase.</w:t>
      </w:r>
    </w:p>
    <w:tbl>
      <w:tblPr>
        <w:tblStyle w:val="afc"/>
        <w:tblW w:w="0" w:type="auto"/>
        <w:tblLook w:val="04A0" w:firstRow="1" w:lastRow="0" w:firstColumn="1" w:lastColumn="0" w:noHBand="0" w:noVBand="1"/>
      </w:tblPr>
      <w:tblGrid>
        <w:gridCol w:w="10160"/>
      </w:tblGrid>
      <w:tr w:rsidR="00FF684C" w14:paraId="7B3E203A" w14:textId="77777777">
        <w:tc>
          <w:tcPr>
            <w:tcW w:w="10386" w:type="dxa"/>
          </w:tcPr>
          <w:p w14:paraId="6BFB3CFC" w14:textId="77777777" w:rsidR="00FF684C" w:rsidRDefault="0057259D">
            <w:pPr>
              <w:spacing w:before="120" w:after="120"/>
              <w:rPr>
                <w:rFonts w:eastAsia="Batang"/>
                <w:szCs w:val="20"/>
                <w:lang w:val="en-GB"/>
              </w:rPr>
            </w:pPr>
            <w:r>
              <w:rPr>
                <w:rFonts w:eastAsia="Batang"/>
                <w:szCs w:val="20"/>
                <w:highlight w:val="green"/>
                <w:lang w:val="en-GB"/>
              </w:rPr>
              <w:t xml:space="preserve">Agreement </w:t>
            </w:r>
          </w:p>
          <w:p w14:paraId="205F91ED" w14:textId="77777777" w:rsidR="00FF684C" w:rsidRDefault="0057259D">
            <w:pPr>
              <w:spacing w:before="120" w:after="120"/>
              <w:rPr>
                <w:rFonts w:eastAsia="Batang"/>
                <w:szCs w:val="20"/>
                <w:lang w:val="en-GB"/>
              </w:rPr>
            </w:pPr>
            <w:r>
              <w:rPr>
                <w:rFonts w:eastAsia="Batang"/>
                <w:szCs w:val="20"/>
                <w:lang w:val="en-GB"/>
              </w:rPr>
              <w:t>For the modelling of spatial non-stationarity, if necessary, the variation (e.g., reduction) of power for the impacted ray/cluster within the element-pair link should be modelled.</w:t>
            </w:r>
          </w:p>
          <w:p w14:paraId="0D6DE6AD" w14:textId="77777777" w:rsidR="00FF684C" w:rsidRDefault="0057259D">
            <w:pPr>
              <w:numPr>
                <w:ilvl w:val="0"/>
                <w:numId w:val="24"/>
              </w:numPr>
              <w:spacing w:before="120" w:after="120"/>
              <w:rPr>
                <w:rFonts w:eastAsia="Batang"/>
                <w:szCs w:val="20"/>
                <w:lang w:val="en-GB"/>
              </w:rPr>
            </w:pPr>
            <w:r>
              <w:rPr>
                <w:rFonts w:eastAsia="Batang"/>
                <w:szCs w:val="20"/>
                <w:lang w:val="en-GB"/>
              </w:rPr>
              <w:t>FFS: The value for power variation</w:t>
            </w:r>
          </w:p>
          <w:p w14:paraId="4C372974" w14:textId="77777777" w:rsidR="00FF684C" w:rsidRDefault="0057259D">
            <w:pPr>
              <w:numPr>
                <w:ilvl w:val="0"/>
                <w:numId w:val="24"/>
              </w:numPr>
              <w:spacing w:before="120" w:after="120"/>
              <w:rPr>
                <w:rFonts w:eastAsia="Batang"/>
                <w:szCs w:val="20"/>
                <w:lang w:val="en-GB"/>
              </w:rPr>
            </w:pPr>
            <w:r>
              <w:rPr>
                <w:rFonts w:eastAsia="Batang"/>
                <w:szCs w:val="20"/>
                <w:lang w:val="en-GB"/>
              </w:rPr>
              <w:t>FFS: Impacts on the phase</w:t>
            </w:r>
          </w:p>
        </w:tc>
      </w:tr>
    </w:tbl>
    <w:p w14:paraId="19675027" w14:textId="77777777" w:rsidR="00FF684C" w:rsidRDefault="0057259D">
      <w:pPr>
        <w:spacing w:before="120"/>
        <w:rPr>
          <w:b/>
          <w:bCs/>
          <w:szCs w:val="20"/>
          <w:u w:val="single"/>
        </w:rPr>
      </w:pPr>
      <w:r>
        <w:rPr>
          <w:rFonts w:hint="eastAsia"/>
          <w:b/>
          <w:bCs/>
          <w:szCs w:val="20"/>
          <w:u w:val="single"/>
        </w:rPr>
        <w:t>Value for power variation</w:t>
      </w:r>
    </w:p>
    <w:p w14:paraId="2B7A9E0B" w14:textId="77777777" w:rsidR="00FF684C" w:rsidRDefault="0057259D">
      <w:pPr>
        <w:rPr>
          <w:szCs w:val="20"/>
        </w:rPr>
      </w:pPr>
      <w:r>
        <w:rPr>
          <w:szCs w:val="20"/>
        </w:rPr>
        <w:t>According to contributions,</w:t>
      </w:r>
      <w:r>
        <w:rPr>
          <w:rFonts w:hint="eastAsia"/>
          <w:szCs w:val="20"/>
        </w:rPr>
        <w:t xml:space="preserve"> 14 companies</w:t>
      </w:r>
      <w:r>
        <w:rPr>
          <w:szCs w:val="20"/>
        </w:rPr>
        <w:t xml:space="preserve"> [Huawei,</w:t>
      </w:r>
      <w:r>
        <w:rPr>
          <w:rFonts w:hint="eastAsia"/>
          <w:szCs w:val="20"/>
        </w:rPr>
        <w:t xml:space="preserve"> InterDigital, vivo</w:t>
      </w:r>
      <w:r>
        <w:rPr>
          <w:szCs w:val="20"/>
        </w:rPr>
        <w:t xml:space="preserve"> Intel, ZTE, Apple, CATT, NVIDIA</w:t>
      </w:r>
      <w:r>
        <w:rPr>
          <w:rFonts w:hint="eastAsia"/>
          <w:szCs w:val="20"/>
        </w:rPr>
        <w:t>, Ericsson, BUPT, CMCC, Samsung,</w:t>
      </w:r>
      <w:r>
        <w:rPr>
          <w:szCs w:val="20"/>
        </w:rPr>
        <w:t xml:space="preserve"> Qualcomm, CEWiT] </w:t>
      </w:r>
      <w:r>
        <w:rPr>
          <w:rFonts w:hint="eastAsia"/>
          <w:szCs w:val="20"/>
        </w:rPr>
        <w:t>have discussed the value of</w:t>
      </w:r>
      <w:r>
        <w:rPr>
          <w:szCs w:val="20"/>
        </w:rPr>
        <w:t xml:space="preserve"> power variation of antenna element/pair for modelling spatial non-stationarity. </w:t>
      </w:r>
      <w:r>
        <w:rPr>
          <w:rFonts w:hint="eastAsia"/>
          <w:szCs w:val="20"/>
        </w:rPr>
        <w:t>R</w:t>
      </w:r>
      <w:r>
        <w:rPr>
          <w:szCs w:val="20"/>
        </w:rPr>
        <w:t>egarding how the power varies when the ray/cluster is in blocked or invisible, the following two options are considered by companies:</w:t>
      </w:r>
    </w:p>
    <w:p w14:paraId="1A0DD67A" w14:textId="77777777" w:rsidR="00FF684C" w:rsidRDefault="0057259D">
      <w:pPr>
        <w:pStyle w:val="a"/>
        <w:numPr>
          <w:ilvl w:val="0"/>
          <w:numId w:val="49"/>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InterDigital, NVIDIA, Ericsson, BUPT, CMCC,</w:t>
      </w:r>
      <w:r>
        <w:rPr>
          <w:lang w:val="en-US"/>
        </w:rPr>
        <w:t xml:space="preserve"> Apple, Qualcomm, CEWiT]</w:t>
      </w:r>
    </w:p>
    <w:p w14:paraId="1FE9CEEE" w14:textId="77777777" w:rsidR="00FF684C" w:rsidRDefault="0057259D">
      <w:pPr>
        <w:pStyle w:val="a"/>
        <w:numPr>
          <w:ilvl w:val="1"/>
          <w:numId w:val="49"/>
        </w:numPr>
        <w:rPr>
          <w:lang w:val="en-US"/>
        </w:rPr>
      </w:pPr>
      <w:r>
        <w:rPr>
          <w:lang w:val="en-US"/>
        </w:rPr>
        <w:t>[Huawei]: The power attenuation factor is modelled as below:</w:t>
      </w:r>
    </w:p>
    <w:p w14:paraId="67B4344F" w14:textId="77777777" w:rsidR="00FF684C" w:rsidRDefault="00FF1BA2">
      <w:pPr>
        <w:pStyle w:val="a"/>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0747AF37" w14:textId="77777777" w:rsidR="00FF684C" w:rsidRDefault="0057259D">
      <w:pPr>
        <w:pStyle w:val="a"/>
        <w:numPr>
          <w:ilvl w:val="1"/>
          <w:numId w:val="49"/>
        </w:numPr>
        <w:rPr>
          <w:lang w:val="en-US"/>
        </w:rPr>
      </w:pPr>
      <w:r>
        <w:rPr>
          <w:rFonts w:hint="eastAsia"/>
          <w:lang w:val="en-US"/>
        </w:rPr>
        <w:t>[InterDigital]: Blockage model A and B has addressed the power attenuation due to blockage and this power attenuation can be used for injunction with spatial non-stationary status for a path, i.e., visible/blockage, reflection, or diffraction.</w:t>
      </w:r>
    </w:p>
    <w:p w14:paraId="641995C3" w14:textId="77777777" w:rsidR="00FF684C" w:rsidRDefault="0057259D">
      <w:pPr>
        <w:pStyle w:val="a"/>
        <w:numPr>
          <w:ilvl w:val="1"/>
          <w:numId w:val="49"/>
        </w:numPr>
        <w:rPr>
          <w:lang w:val="en-US"/>
        </w:rPr>
      </w:pPr>
      <w:r>
        <w:rPr>
          <w:rFonts w:hint="eastAsia"/>
          <w:lang w:val="en-US"/>
        </w:rPr>
        <w:t xml:space="preserve">[NVIDIA]: For the modelling of spatial non-stationarity, the variation (e.g., reduction) of power for the </w:t>
      </w:r>
      <w:r>
        <w:rPr>
          <w:rFonts w:hint="eastAsia"/>
          <w:lang w:val="en-US"/>
        </w:rPr>
        <w:lastRenderedPageBreak/>
        <w:t>impacted ray/cluster within the element-pair link should be modelled.</w:t>
      </w:r>
    </w:p>
    <w:p w14:paraId="4493504D" w14:textId="77777777" w:rsidR="00FF684C" w:rsidRDefault="0057259D">
      <w:pPr>
        <w:pStyle w:val="a"/>
        <w:numPr>
          <w:ilvl w:val="1"/>
          <w:numId w:val="49"/>
        </w:numPr>
        <w:rPr>
          <w:lang w:val="en-US"/>
        </w:rPr>
      </w:pPr>
      <w:r>
        <w:rPr>
          <w:rFonts w:hint="eastAsia"/>
          <w:lang w:val="en-US"/>
        </w:rPr>
        <w:t>[Ericsson]: The power gradients due to partial shadowing are well predicted by a simple knife-edge diffraction model.</w:t>
      </w:r>
    </w:p>
    <w:p w14:paraId="627C7A7B" w14:textId="77777777" w:rsidR="00FF684C" w:rsidRDefault="0057259D">
      <w:pPr>
        <w:pStyle w:val="a"/>
        <w:numPr>
          <w:ilvl w:val="1"/>
          <w:numId w:val="49"/>
        </w:numPr>
        <w:rPr>
          <w:lang w:val="en-US"/>
        </w:rPr>
      </w:pPr>
      <w:r>
        <w:rPr>
          <w:rFonts w:hint="eastAsia"/>
          <w:lang w:val="en-US"/>
        </w:rPr>
        <w:t xml:space="preserve">[BUPT, CMCC]: </w:t>
      </w:r>
      <w:r>
        <w:rPr>
          <w:rFonts w:eastAsia="宋体"/>
          <w:szCs w:val="21"/>
        </w:rPr>
        <w:t xml:space="preserve">For the value of the power attenuation factor </w:t>
      </w:r>
      <w:r w:rsidR="0007139A" w:rsidRPr="0007139A">
        <w:rPr>
          <w:noProof/>
          <w:position w:val="-6"/>
        </w:rPr>
        <w:object w:dxaOrig="230" w:dyaOrig="200" w14:anchorId="2897C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pt;height:10pt;mso-width-percent:0;mso-height-percent:0;mso-width-percent:0;mso-height-percent:0" o:ole="">
            <v:imagedata r:id="rId16" o:title=""/>
          </v:shape>
          <o:OLEObject Type="Embed" ProgID="Equation.DSMT4" ShapeID="_x0000_i1025" DrawAspect="Content" ObjectID="_1785622378" r:id="rId17"/>
        </w:object>
      </w:r>
      <w:r>
        <w:rPr>
          <w:rFonts w:eastAsia="宋体"/>
          <w:szCs w:val="21"/>
        </w:rPr>
        <w:t>can use 0 to represent the death of the clusters and a range of variation to represent the birth of the clusters and the variation of power along the array.</w:t>
      </w:r>
    </w:p>
    <w:p w14:paraId="5C7398B9" w14:textId="77777777" w:rsidR="00FF684C" w:rsidRDefault="0057259D">
      <w:pPr>
        <w:pStyle w:val="a"/>
        <w:numPr>
          <w:ilvl w:val="1"/>
          <w:numId w:val="49"/>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59B6DB74" w14:textId="77777777" w:rsidR="00FF684C" w:rsidRDefault="0057259D">
      <w:pPr>
        <w:pStyle w:val="a"/>
        <w:numPr>
          <w:ilvl w:val="1"/>
          <w:numId w:val="49"/>
        </w:numPr>
        <w:rPr>
          <w:lang w:val="en-US"/>
        </w:rPr>
      </w:pPr>
      <w:r>
        <w:rPr>
          <w:lang w:val="en-US"/>
        </w:rPr>
        <w:t>[Qualcomm]: Reuse the knife-edge diffraction model with potential enhancements to apply to large antenna array</w:t>
      </w:r>
    </w:p>
    <w:p w14:paraId="570DE0B5" w14:textId="77777777" w:rsidR="00FF684C" w:rsidRDefault="0057259D">
      <w:pPr>
        <w:pStyle w:val="a"/>
        <w:numPr>
          <w:ilvl w:val="1"/>
          <w:numId w:val="49"/>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4A726B5A" w14:textId="77777777" w:rsidR="00FF684C" w:rsidRDefault="0057259D">
      <w:pPr>
        <w:pStyle w:val="a"/>
        <w:numPr>
          <w:ilvl w:val="0"/>
          <w:numId w:val="49"/>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228D2F3E" w14:textId="77777777" w:rsidR="00FF684C" w:rsidRDefault="0057259D">
      <w:pPr>
        <w:pStyle w:val="a"/>
        <w:numPr>
          <w:ilvl w:val="1"/>
          <w:numId w:val="49"/>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1D5A254F" w14:textId="77777777" w:rsidR="00FF684C" w:rsidRDefault="0057259D">
      <w:pPr>
        <w:pStyle w:val="a"/>
        <w:numPr>
          <w:ilvl w:val="1"/>
          <w:numId w:val="49"/>
        </w:numPr>
        <w:rPr>
          <w:lang w:val="en-US"/>
        </w:rPr>
      </w:pPr>
      <w:r>
        <w:rPr>
          <w:rFonts w:hint="eastAsia"/>
          <w:lang w:val="en-US"/>
        </w:rPr>
        <w:t xml:space="preserve">[vivo]: </w:t>
      </w:r>
      <w:bookmarkStart w:id="7" w:name="_Ref173920430"/>
      <w:r>
        <w:rPr>
          <w:rFonts w:hint="eastAsia"/>
          <w:lang w:val="en-US"/>
        </w:rPr>
        <w:t>Study whether 0 or 1 could be a starting point to model the impact of spatial non-stationarity on power.</w:t>
      </w:r>
      <w:bookmarkEnd w:id="7"/>
    </w:p>
    <w:p w14:paraId="2655FBA0" w14:textId="77777777" w:rsidR="00FF684C" w:rsidRDefault="0057259D">
      <w:pPr>
        <w:pStyle w:val="a"/>
        <w:numPr>
          <w:ilvl w:val="1"/>
          <w:numId w:val="49"/>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4BA2FE3E" w14:textId="77777777" w:rsidR="00FF684C" w:rsidRDefault="0057259D">
      <w:pPr>
        <w:pStyle w:val="a"/>
        <w:numPr>
          <w:ilvl w:val="1"/>
          <w:numId w:val="49"/>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4700778D" w14:textId="77777777" w:rsidR="00FF684C" w:rsidRDefault="0057259D">
      <w:pPr>
        <w:pStyle w:val="a"/>
        <w:numPr>
          <w:ilvl w:val="1"/>
          <w:numId w:val="49"/>
        </w:numPr>
        <w:rPr>
          <w:lang w:val="en-US"/>
        </w:rPr>
      </w:pPr>
      <w:r>
        <w:rPr>
          <w:lang w:val="en-US"/>
        </w:rPr>
        <w:t>[Qualcomm]: Portions of the array that fall outside the visibility region of a cluster do not see any paths to/from that cluster.</w:t>
      </w:r>
    </w:p>
    <w:p w14:paraId="77F72CB1" w14:textId="77777777" w:rsidR="00FF684C" w:rsidRDefault="0057259D">
      <w:pPr>
        <w:rPr>
          <w:szCs w:val="20"/>
        </w:rPr>
      </w:pPr>
      <w:r>
        <w:rPr>
          <w:rFonts w:hint="eastAsia"/>
          <w:szCs w:val="20"/>
        </w:rPr>
        <w:t xml:space="preserve">For power attenuation, [InterDigital, Ericsson, Qualcomm] emphasize that the knife edge attenuation model in existing blockage model can well predict the power attenuation. </w:t>
      </w:r>
      <w:r>
        <w:rPr>
          <w:szCs w:val="20"/>
        </w:rPr>
        <w:t>Additionally,</w:t>
      </w:r>
      <w:r>
        <w:rPr>
          <w:rFonts w:hint="eastAsia"/>
          <w:szCs w:val="20"/>
        </w:rPr>
        <w:t xml:space="preserve"> [BUPT, CMCC, Qualcomm, vivo, InterDigital] observe that spatial non-stationarity effect may occur due to different reasons, e.g. blockage, incomplete scatterer, limited visibility, the power attenuation may be different according to different reasons.</w:t>
      </w:r>
      <w:r>
        <w:rPr>
          <w:szCs w:val="20"/>
        </w:rPr>
        <w:t xml:space="preserve"> </w:t>
      </w:r>
    </w:p>
    <w:p w14:paraId="607A85A6" w14:textId="77777777" w:rsidR="00FF684C" w:rsidRDefault="0057259D">
      <w:pPr>
        <w:rPr>
          <w:b/>
          <w:bCs/>
          <w:szCs w:val="20"/>
          <w:u w:val="single"/>
        </w:rPr>
      </w:pPr>
      <w:r>
        <w:rPr>
          <w:rFonts w:hint="eastAsia"/>
          <w:b/>
          <w:bCs/>
          <w:szCs w:val="20"/>
          <w:u w:val="single"/>
        </w:rPr>
        <w:t>Impact on phase</w:t>
      </w:r>
    </w:p>
    <w:p w14:paraId="57661B2D" w14:textId="77777777" w:rsidR="00FF684C" w:rsidRDefault="0057259D">
      <w:pPr>
        <w:rPr>
          <w:szCs w:val="20"/>
        </w:rPr>
      </w:pPr>
      <w:r>
        <w:rPr>
          <w:rFonts w:hint="eastAsia"/>
          <w:szCs w:val="20"/>
        </w:rPr>
        <w:t>Based on companies</w:t>
      </w:r>
      <w:r>
        <w:rPr>
          <w:szCs w:val="20"/>
        </w:rPr>
        <w:t>’</w:t>
      </w:r>
      <w:r>
        <w:rPr>
          <w:rFonts w:hint="eastAsia"/>
          <w:szCs w:val="20"/>
        </w:rPr>
        <w:t xml:space="preserve"> contributions, the following views are collected on the SNS impact on phase:</w:t>
      </w:r>
    </w:p>
    <w:p w14:paraId="032D8071" w14:textId="77777777" w:rsidR="00FF684C" w:rsidRDefault="0057259D">
      <w:pPr>
        <w:pStyle w:val="a"/>
        <w:numPr>
          <w:ilvl w:val="1"/>
          <w:numId w:val="49"/>
        </w:numPr>
        <w:rPr>
          <w:lang w:val="en-US"/>
        </w:rPr>
      </w:pPr>
      <w:r>
        <w:rPr>
          <w:lang w:val="en-US"/>
        </w:rPr>
        <w:t xml:space="preserve">[ZTE]: </w:t>
      </w:r>
      <w:r>
        <w:rPr>
          <w:rFonts w:hint="eastAsia"/>
          <w:lang w:val="en-US"/>
        </w:rPr>
        <w:t>For the modelling of spatial non-stationarity, phase change due to blockage can be ignored.</w:t>
      </w:r>
    </w:p>
    <w:p w14:paraId="03A52288" w14:textId="200C4625" w:rsidR="00FF684C" w:rsidRDefault="0057259D">
      <w:pPr>
        <w:pStyle w:val="a"/>
        <w:numPr>
          <w:ilvl w:val="1"/>
          <w:numId w:val="49"/>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proofErr w:type="gramStart"/>
      <w:r w:rsidR="00E8492E">
        <w:rPr>
          <w:rFonts w:eastAsia="宋体" w:hint="eastAsia"/>
          <w:b/>
          <w:bCs w:val="0"/>
          <w:lang w:val="en-US"/>
        </w:rPr>
        <w:t>错误</w:t>
      </w:r>
      <w:r w:rsidR="00E8492E">
        <w:rPr>
          <w:rFonts w:eastAsia="宋体" w:hint="eastAsia"/>
          <w:b/>
          <w:bCs w:val="0"/>
          <w:lang w:val="en-US"/>
        </w:rPr>
        <w:t>!</w:t>
      </w:r>
      <w:r w:rsidR="00E8492E">
        <w:rPr>
          <w:rFonts w:eastAsia="宋体" w:hint="eastAsia"/>
          <w:b/>
          <w:bCs w:val="0"/>
          <w:lang w:val="en-US"/>
        </w:rPr>
        <w:t>未找到引用源</w:t>
      </w:r>
      <w:proofErr w:type="gramEnd"/>
      <w:r w:rsidR="00E8492E">
        <w:rPr>
          <w:rFonts w:eastAsia="宋体" w:hint="eastAsia"/>
          <w:b/>
          <w:bCs w:val="0"/>
          <w:lang w:val="en-US"/>
        </w:rPr>
        <w:t>。</w:t>
      </w:r>
      <w:r>
        <w:rPr>
          <w:rFonts w:hint="eastAsia"/>
          <w:lang w:val="en-US"/>
        </w:rPr>
        <w:fldChar w:fldCharType="end"/>
      </w:r>
    </w:p>
    <w:p w14:paraId="712A66B7" w14:textId="77777777" w:rsidR="00FF684C" w:rsidRDefault="0057259D">
      <w:pPr>
        <w:pStyle w:val="a"/>
        <w:numPr>
          <w:ilvl w:val="1"/>
          <w:numId w:val="49"/>
        </w:numPr>
        <w:rPr>
          <w:lang w:val="en-US"/>
        </w:rPr>
      </w:pPr>
      <w:r>
        <w:rPr>
          <w:rFonts w:hint="eastAsia"/>
          <w:lang w:val="en-US"/>
        </w:rPr>
        <w:t>[Ericsson]: Continue to study whether the blockage model in TR 38.901 can be enhanced to model also phase.</w:t>
      </w:r>
    </w:p>
    <w:p w14:paraId="02B36ADF" w14:textId="77777777" w:rsidR="00FF684C" w:rsidRDefault="0057259D">
      <w:pPr>
        <w:rPr>
          <w:szCs w:val="20"/>
        </w:rPr>
      </w:pPr>
      <w:r>
        <w:rPr>
          <w:szCs w:val="20"/>
        </w:rPr>
        <w:t xml:space="preserve">From FL’s perspective, majority companies agree to model the power </w:t>
      </w:r>
      <w:r>
        <w:rPr>
          <w:rFonts w:hint="eastAsia"/>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Cs w:val="20"/>
        </w:rPr>
        <w:t xml:space="preserve"> Then, the following proposal is provided. </w:t>
      </w:r>
    </w:p>
    <w:p w14:paraId="3817AA87" w14:textId="77777777" w:rsidR="00FF684C" w:rsidRDefault="0057259D">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lastRenderedPageBreak/>
        <w:t>Proposal 2-2-1-1:</w:t>
      </w:r>
      <w:r>
        <w:rPr>
          <w:rFonts w:ascii="Times New Roman" w:hAnsi="Times New Roman"/>
          <w:i/>
          <w:iCs/>
          <w:sz w:val="20"/>
          <w:szCs w:val="20"/>
          <w:highlight w:val="yellow"/>
        </w:rPr>
        <w:t xml:space="preserve"> </w:t>
      </w:r>
    </w:p>
    <w:p w14:paraId="7EF5DBC0" w14:textId="77777777" w:rsidR="00FF684C" w:rsidRDefault="0057259D">
      <w:pPr>
        <w:pStyle w:val="a"/>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38FC5C5F" w14:textId="77777777" w:rsidR="00FF684C" w:rsidRDefault="0057259D">
      <w:pPr>
        <w:pStyle w:val="a"/>
        <w:numPr>
          <w:ilvl w:val="0"/>
          <w:numId w:val="40"/>
        </w:numPr>
        <w:tabs>
          <w:tab w:val="left" w:pos="3780"/>
        </w:tabs>
        <w:spacing w:beforeLines="0" w:afterLines="0"/>
        <w:rPr>
          <w:i/>
          <w:iCs/>
          <w:highlight w:val="yellow"/>
        </w:rPr>
      </w:pPr>
      <w:r>
        <w:rPr>
          <w:i/>
          <w:iCs/>
          <w:highlight w:val="yellow"/>
        </w:rPr>
        <w:t>If visible probability (VP) or visibility region (VR) is adopted</w:t>
      </w:r>
      <w:r>
        <w:rPr>
          <w:rFonts w:eastAsia="宋体" w:hint="eastAsia"/>
          <w:i/>
          <w:iCs/>
          <w:highlight w:val="yellow"/>
          <w:lang w:val="en-US"/>
        </w:rPr>
        <w:t>,</w:t>
      </w:r>
    </w:p>
    <w:p w14:paraId="44707982" w14:textId="77777777" w:rsidR="00FF684C" w:rsidRDefault="0057259D">
      <w:pPr>
        <w:pStyle w:val="a"/>
        <w:numPr>
          <w:ilvl w:val="0"/>
          <w:numId w:val="13"/>
        </w:numPr>
        <w:spacing w:beforeLines="0" w:afterLines="0"/>
        <w:rPr>
          <w:i/>
          <w:iCs/>
          <w:highlight w:val="yellow"/>
        </w:rPr>
      </w:pPr>
      <w:r>
        <w:rPr>
          <w:rFonts w:eastAsia="宋体"/>
          <w:i/>
          <w:iCs/>
          <w:highlight w:val="yellow"/>
          <w:lang w:val="en-US"/>
        </w:rPr>
        <w:t>A</w:t>
      </w:r>
      <w:r>
        <w:rPr>
          <w:rFonts w:eastAsia="宋体" w:hint="eastAsia"/>
          <w:i/>
          <w:iCs/>
          <w:highlight w:val="yellow"/>
          <w:lang w:val="en-US"/>
        </w:rPr>
        <w:t xml:space="preserve"> power attenuation factor </w:t>
      </w:r>
      <w:r>
        <w:rPr>
          <w:rFonts w:eastAsia="宋体"/>
          <w:i/>
          <w:iCs/>
          <w:highlight w:val="yellow"/>
          <w:lang w:val="en-US"/>
        </w:rPr>
        <w:t>within [0 1] is introduced.</w:t>
      </w:r>
    </w:p>
    <w:p w14:paraId="29F257A1" w14:textId="77777777" w:rsidR="00FF684C" w:rsidRDefault="0057259D">
      <w:pPr>
        <w:pStyle w:val="a"/>
        <w:numPr>
          <w:ilvl w:val="0"/>
          <w:numId w:val="13"/>
        </w:numPr>
        <w:spacing w:beforeLines="0" w:afterLines="0"/>
        <w:rPr>
          <w:i/>
          <w:iCs/>
          <w:highlight w:val="yellow"/>
        </w:rPr>
      </w:pPr>
      <w:r>
        <w:rPr>
          <w:rFonts w:eastAsia="宋体" w:hint="eastAsia"/>
          <w:i/>
          <w:iCs/>
          <w:highlight w:val="yellow"/>
          <w:lang w:val="en-US"/>
        </w:rPr>
        <w:t xml:space="preserve">FFS: </w:t>
      </w:r>
      <w:r>
        <w:rPr>
          <w:rFonts w:eastAsia="宋体"/>
          <w:i/>
          <w:iCs/>
          <w:highlight w:val="yellow"/>
          <w:lang w:val="en-US"/>
        </w:rPr>
        <w:t>Details on how to determine the exact value for each cluster</w:t>
      </w:r>
    </w:p>
    <w:p w14:paraId="51188870" w14:textId="77777777" w:rsidR="00FF684C" w:rsidRDefault="0057259D">
      <w:pPr>
        <w:pStyle w:val="a"/>
        <w:numPr>
          <w:ilvl w:val="0"/>
          <w:numId w:val="40"/>
        </w:numPr>
        <w:tabs>
          <w:tab w:val="left" w:pos="3780"/>
        </w:tabs>
        <w:spacing w:beforeLines="0" w:afterLines="0"/>
        <w:rPr>
          <w:i/>
          <w:iCs/>
          <w:highlight w:val="yellow"/>
        </w:rPr>
      </w:pPr>
      <w:r>
        <w:rPr>
          <w:i/>
          <w:iCs/>
          <w:highlight w:val="yellow"/>
        </w:rPr>
        <w:t>If physical blocker-based approach is adopted,</w:t>
      </w:r>
    </w:p>
    <w:p w14:paraId="35371F6F" w14:textId="77777777" w:rsidR="00FF684C" w:rsidRDefault="0057259D">
      <w:pPr>
        <w:pStyle w:val="a"/>
        <w:numPr>
          <w:ilvl w:val="0"/>
          <w:numId w:val="13"/>
        </w:numPr>
        <w:spacing w:beforeLines="0" w:afterLines="0"/>
        <w:rPr>
          <w:i/>
          <w:iCs/>
          <w:highlight w:val="yellow"/>
        </w:rPr>
      </w:pPr>
      <w:r>
        <w:rPr>
          <w:rFonts w:eastAsia="宋体" w:hint="eastAsia"/>
          <w:i/>
          <w:iCs/>
          <w:highlight w:val="yellow"/>
          <w:lang w:val="en-US"/>
        </w:rPr>
        <w:t>Reuse knife edge attenuation model in TR 38.901</w:t>
      </w:r>
      <w:r>
        <w:rPr>
          <w:rFonts w:eastAsia="宋体"/>
          <w:i/>
          <w:iCs/>
          <w:highlight w:val="yellow"/>
          <w:lang w:val="en-US"/>
        </w:rPr>
        <w:t xml:space="preserve"> in blockage Model-B</w:t>
      </w:r>
      <w:r>
        <w:rPr>
          <w:rFonts w:eastAsia="宋体" w:hint="eastAsia"/>
          <w:i/>
          <w:iCs/>
          <w:highlight w:val="yellow"/>
          <w:lang w:val="en-US"/>
        </w:rPr>
        <w:t xml:space="preserve"> to model the power attenuation</w:t>
      </w:r>
    </w:p>
    <w:p w14:paraId="1EBDAAA3" w14:textId="77777777" w:rsidR="00FF684C" w:rsidRDefault="0057259D">
      <w:pPr>
        <w:snapToGrid w:val="0"/>
        <w:spacing w:beforeLines="100" w:before="240" w:afterLines="100" w:after="24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2D2AEFF0" w14:textId="77777777">
        <w:trPr>
          <w:trHeight w:val="335"/>
          <w:jc w:val="center"/>
        </w:trPr>
        <w:tc>
          <w:tcPr>
            <w:tcW w:w="1926" w:type="dxa"/>
          </w:tcPr>
          <w:p w14:paraId="6D47E35D" w14:textId="77777777" w:rsidR="00FF684C" w:rsidRDefault="0057259D">
            <w:pPr>
              <w:spacing w:before="120" w:line="280" w:lineRule="atLeast"/>
              <w:jc w:val="center"/>
              <w:rPr>
                <w:szCs w:val="20"/>
              </w:rPr>
            </w:pPr>
            <w:r>
              <w:rPr>
                <w:szCs w:val="20"/>
              </w:rPr>
              <w:t>Companies</w:t>
            </w:r>
          </w:p>
        </w:tc>
        <w:tc>
          <w:tcPr>
            <w:tcW w:w="6472" w:type="dxa"/>
          </w:tcPr>
          <w:p w14:paraId="79EA50CE" w14:textId="77777777" w:rsidR="00FF684C" w:rsidRDefault="0057259D">
            <w:pPr>
              <w:spacing w:before="120" w:line="280" w:lineRule="atLeast"/>
              <w:jc w:val="center"/>
              <w:rPr>
                <w:szCs w:val="20"/>
              </w:rPr>
            </w:pPr>
            <w:r>
              <w:rPr>
                <w:szCs w:val="20"/>
              </w:rPr>
              <w:t>Comments and Views</w:t>
            </w:r>
          </w:p>
        </w:tc>
      </w:tr>
      <w:tr w:rsidR="00FF684C" w14:paraId="6FA4E47D" w14:textId="77777777">
        <w:trPr>
          <w:trHeight w:val="342"/>
          <w:jc w:val="center"/>
        </w:trPr>
        <w:tc>
          <w:tcPr>
            <w:tcW w:w="1926" w:type="dxa"/>
          </w:tcPr>
          <w:p w14:paraId="6343A2D3" w14:textId="77777777" w:rsidR="00FF684C" w:rsidRDefault="0057259D">
            <w:pPr>
              <w:spacing w:before="120" w:line="280" w:lineRule="atLeast"/>
              <w:rPr>
                <w:szCs w:val="20"/>
              </w:rPr>
            </w:pPr>
            <w:r>
              <w:rPr>
                <w:szCs w:val="20"/>
              </w:rPr>
              <w:t>Ericsson</w:t>
            </w:r>
          </w:p>
        </w:tc>
        <w:tc>
          <w:tcPr>
            <w:tcW w:w="6472" w:type="dxa"/>
          </w:tcPr>
          <w:p w14:paraId="34CA7449" w14:textId="77777777" w:rsidR="00FF684C" w:rsidRDefault="0057259D">
            <w:pPr>
              <w:spacing w:before="120" w:line="280" w:lineRule="atLeast"/>
              <w:rPr>
                <w:szCs w:val="20"/>
              </w:rPr>
            </w:pPr>
            <w:r>
              <w:rPr>
                <w:szCs w:val="20"/>
              </w:rPr>
              <w:t>We are in favor, though we suggest reformulating the last bullet as</w:t>
            </w:r>
          </w:p>
          <w:p w14:paraId="55DBE31E" w14:textId="77777777" w:rsidR="00FF684C" w:rsidRDefault="0057259D">
            <w:pPr>
              <w:pStyle w:val="a"/>
              <w:numPr>
                <w:ilvl w:val="0"/>
                <w:numId w:val="20"/>
              </w:numPr>
              <w:spacing w:line="280" w:lineRule="atLeast"/>
              <w:rPr>
                <w:i/>
                <w:iCs/>
              </w:rPr>
            </w:pPr>
            <w:r>
              <w:rPr>
                <w:i/>
                <w:iCs/>
              </w:rPr>
              <w:t>Adapt the existing knife edge attenuation model in TR 38.901 in blockage Model-B to model the power attenuation per element</w:t>
            </w:r>
          </w:p>
        </w:tc>
      </w:tr>
      <w:tr w:rsidR="00FF684C" w14:paraId="6D0D9A53" w14:textId="77777777">
        <w:trPr>
          <w:trHeight w:val="335"/>
          <w:jc w:val="center"/>
        </w:trPr>
        <w:tc>
          <w:tcPr>
            <w:tcW w:w="1926" w:type="dxa"/>
          </w:tcPr>
          <w:p w14:paraId="23DE9383" w14:textId="77777777" w:rsidR="00FF684C" w:rsidRDefault="0057259D">
            <w:pPr>
              <w:spacing w:before="120" w:line="280" w:lineRule="atLeast"/>
              <w:rPr>
                <w:szCs w:val="20"/>
              </w:rPr>
            </w:pPr>
            <w:r>
              <w:rPr>
                <w:szCs w:val="20"/>
              </w:rPr>
              <w:t>InterDigital</w:t>
            </w:r>
          </w:p>
        </w:tc>
        <w:tc>
          <w:tcPr>
            <w:tcW w:w="6472" w:type="dxa"/>
          </w:tcPr>
          <w:p w14:paraId="2CCDC50F" w14:textId="77777777" w:rsidR="00FF684C" w:rsidRDefault="0057259D">
            <w:pPr>
              <w:spacing w:before="120" w:line="280" w:lineRule="atLeast"/>
              <w:rPr>
                <w:szCs w:val="20"/>
              </w:rPr>
            </w:pPr>
            <w:r>
              <w:rPr>
                <w:szCs w:val="20"/>
              </w:rPr>
              <w:t>Support</w:t>
            </w:r>
          </w:p>
        </w:tc>
      </w:tr>
      <w:tr w:rsidR="00FF684C" w14:paraId="38FD83BA" w14:textId="77777777">
        <w:trPr>
          <w:trHeight w:val="342"/>
          <w:jc w:val="center"/>
        </w:trPr>
        <w:tc>
          <w:tcPr>
            <w:tcW w:w="1926" w:type="dxa"/>
          </w:tcPr>
          <w:p w14:paraId="3DE6661A" w14:textId="77777777" w:rsidR="00FF684C" w:rsidRDefault="0057259D">
            <w:pPr>
              <w:rPr>
                <w:szCs w:val="20"/>
              </w:rPr>
            </w:pPr>
            <w:r>
              <w:rPr>
                <w:szCs w:val="20"/>
              </w:rPr>
              <w:t>Intel</w:t>
            </w:r>
          </w:p>
        </w:tc>
        <w:tc>
          <w:tcPr>
            <w:tcW w:w="6472" w:type="dxa"/>
          </w:tcPr>
          <w:p w14:paraId="4AE7C857" w14:textId="77777777" w:rsidR="00FF684C" w:rsidRDefault="0057259D">
            <w:pPr>
              <w:rPr>
                <w:szCs w:val="20"/>
              </w:rPr>
            </w:pPr>
            <w:r>
              <w:rPr>
                <w:szCs w:val="20"/>
              </w:rPr>
              <w:t>In general, agree, but suggest removing “</w:t>
            </w:r>
            <w:r>
              <w:rPr>
                <w:strike/>
                <w:szCs w:val="20"/>
              </w:rPr>
              <w:t>in blockage Model-B to model the power attenuation</w:t>
            </w:r>
            <w:r>
              <w:rPr>
                <w:szCs w:val="20"/>
              </w:rPr>
              <w:t>” and further discuss how to apply knife edge diffraction model</w:t>
            </w:r>
          </w:p>
        </w:tc>
      </w:tr>
      <w:tr w:rsidR="00FF684C" w14:paraId="7B53BFF0" w14:textId="77777777">
        <w:trPr>
          <w:trHeight w:val="342"/>
          <w:jc w:val="center"/>
        </w:trPr>
        <w:tc>
          <w:tcPr>
            <w:tcW w:w="1926" w:type="dxa"/>
          </w:tcPr>
          <w:p w14:paraId="70B35367" w14:textId="77777777" w:rsidR="00FF684C" w:rsidRDefault="0057259D">
            <w:pPr>
              <w:rPr>
                <w:szCs w:val="20"/>
              </w:rPr>
            </w:pPr>
            <w:r>
              <w:rPr>
                <w:szCs w:val="20"/>
              </w:rPr>
              <w:t>Apple</w:t>
            </w:r>
          </w:p>
        </w:tc>
        <w:tc>
          <w:tcPr>
            <w:tcW w:w="6472" w:type="dxa"/>
          </w:tcPr>
          <w:p w14:paraId="2A9398A5" w14:textId="77777777" w:rsidR="00FF684C" w:rsidRDefault="0057259D">
            <w:pPr>
              <w:rPr>
                <w:szCs w:val="20"/>
              </w:rPr>
            </w:pPr>
            <w:r>
              <w:rPr>
                <w:szCs w:val="20"/>
              </w:rPr>
              <w:t xml:space="preserve">We prefer VP/VR approach. In this approach, the power attenuation factor is within [0, 1], which depends on VR. Regarding how to determine the exact value for each cluster, we think stochastic model could be used. </w:t>
            </w:r>
          </w:p>
        </w:tc>
      </w:tr>
      <w:tr w:rsidR="00FF684C" w14:paraId="02C2F679" w14:textId="77777777">
        <w:trPr>
          <w:trHeight w:val="342"/>
          <w:jc w:val="center"/>
        </w:trPr>
        <w:tc>
          <w:tcPr>
            <w:tcW w:w="1926" w:type="dxa"/>
          </w:tcPr>
          <w:p w14:paraId="56F75DC3" w14:textId="77777777" w:rsidR="00FF684C" w:rsidRDefault="0057259D">
            <w:pPr>
              <w:rPr>
                <w:szCs w:val="20"/>
              </w:rPr>
            </w:pPr>
            <w:r>
              <w:rPr>
                <w:rFonts w:ascii="Times New Roman" w:eastAsia="MS Mincho" w:hAnsi="Times New Roman" w:cs="Times New Roman" w:hint="eastAsia"/>
                <w:szCs w:val="20"/>
              </w:rPr>
              <w:t>vivo</w:t>
            </w:r>
          </w:p>
        </w:tc>
        <w:tc>
          <w:tcPr>
            <w:tcW w:w="6472" w:type="dxa"/>
          </w:tcPr>
          <w:p w14:paraId="6AD4DA2E" w14:textId="77777777" w:rsidR="00FF684C" w:rsidRDefault="0057259D">
            <w:pPr>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14ADED5F" w14:textId="77777777">
        <w:trPr>
          <w:trHeight w:val="342"/>
          <w:jc w:val="center"/>
        </w:trPr>
        <w:tc>
          <w:tcPr>
            <w:tcW w:w="1926" w:type="dxa"/>
          </w:tcPr>
          <w:p w14:paraId="0C7638AE" w14:textId="77777777" w:rsidR="00FF684C" w:rsidRDefault="0057259D">
            <w:pPr>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E6931F2" w14:textId="77777777" w:rsidR="00FF684C" w:rsidRDefault="0057259D">
            <w:pPr>
              <w:rPr>
                <w:rFonts w:ascii="Times New Roman" w:eastAsia="MS Mincho" w:hAnsi="Times New Roman" w:cs="Times New Roman"/>
                <w:szCs w:val="20"/>
              </w:rPr>
            </w:pPr>
            <w:r>
              <w:rPr>
                <w:rFonts w:ascii="Times New Roman" w:hAnsi="Times New Roman" w:cs="Times New Roman"/>
                <w:szCs w:val="20"/>
              </w:rPr>
              <w:t xml:space="preserve">For visibility region, we may need to smooth out the transition from 1 to 0 to avoid abrupt changes in CIRs across adjacent antennas. We could potentially consider 3 dB decrease for every adjacent antenna from the edge of the visibility region until power is reduced by 30 dB. </w:t>
            </w:r>
          </w:p>
        </w:tc>
      </w:tr>
      <w:tr w:rsidR="00FF684C" w14:paraId="56DAD3A4" w14:textId="77777777">
        <w:trPr>
          <w:trHeight w:val="342"/>
          <w:jc w:val="center"/>
        </w:trPr>
        <w:tc>
          <w:tcPr>
            <w:tcW w:w="1926" w:type="dxa"/>
          </w:tcPr>
          <w:p w14:paraId="6F77FF48" w14:textId="77777777" w:rsidR="00FF684C" w:rsidRDefault="0057259D">
            <w:pPr>
              <w:rPr>
                <w:rFonts w:ascii="Times New Roman" w:hAnsi="Times New Roman" w:cs="Times New Roman"/>
                <w:szCs w:val="20"/>
              </w:rPr>
            </w:pPr>
            <w:r>
              <w:rPr>
                <w:rFonts w:ascii="Times New Roman" w:hAnsi="Times New Roman" w:cs="Times New Roman" w:hint="eastAsia"/>
                <w:szCs w:val="20"/>
              </w:rPr>
              <w:t>CATT</w:t>
            </w:r>
          </w:p>
        </w:tc>
        <w:tc>
          <w:tcPr>
            <w:tcW w:w="6472" w:type="dxa"/>
          </w:tcPr>
          <w:p w14:paraId="69896454" w14:textId="77777777" w:rsidR="00FF684C" w:rsidRDefault="0057259D">
            <w:pPr>
              <w:rPr>
                <w:rFonts w:ascii="Times New Roman" w:hAnsi="Times New Roman" w:cs="Times New Roman"/>
                <w:szCs w:val="20"/>
              </w:rPr>
            </w:pPr>
            <w:r>
              <w:rPr>
                <w:rFonts w:ascii="Times New Roman" w:hAnsi="Times New Roman" w:cs="Times New Roman" w:hint="eastAsia"/>
                <w:szCs w:val="20"/>
              </w:rPr>
              <w:t>OK</w:t>
            </w:r>
          </w:p>
        </w:tc>
      </w:tr>
      <w:tr w:rsidR="00FF684C" w14:paraId="2DAB12BE" w14:textId="77777777">
        <w:trPr>
          <w:trHeight w:val="342"/>
          <w:jc w:val="center"/>
        </w:trPr>
        <w:tc>
          <w:tcPr>
            <w:tcW w:w="1926" w:type="dxa"/>
          </w:tcPr>
          <w:p w14:paraId="23F60E5A" w14:textId="77777777" w:rsidR="00FF684C" w:rsidRDefault="0057259D">
            <w:pPr>
              <w:rPr>
                <w:rFonts w:ascii="Times New Roman" w:hAnsi="Times New Roman" w:cs="Times New Roman"/>
                <w:szCs w:val="20"/>
              </w:rPr>
            </w:pPr>
            <w:r>
              <w:rPr>
                <w:rFonts w:ascii="Times New Roman" w:eastAsia="PMingLiU" w:hAnsi="Times New Roman" w:cs="Times New Roman"/>
                <w:szCs w:val="20"/>
              </w:rPr>
              <w:t>Media</w:t>
            </w:r>
            <w:r>
              <w:rPr>
                <w:rFonts w:ascii="Times New Roman" w:eastAsia="PMingLiU" w:hAnsi="Times New Roman" w:cs="Times New Roman" w:hint="eastAsia"/>
                <w:szCs w:val="20"/>
              </w:rPr>
              <w:t>T</w:t>
            </w:r>
            <w:r>
              <w:rPr>
                <w:rFonts w:ascii="Times New Roman" w:eastAsia="PMingLiU" w:hAnsi="Times New Roman" w:cs="Times New Roman"/>
                <w:szCs w:val="20"/>
              </w:rPr>
              <w:t>ek</w:t>
            </w:r>
          </w:p>
        </w:tc>
        <w:tc>
          <w:tcPr>
            <w:tcW w:w="6472" w:type="dxa"/>
          </w:tcPr>
          <w:p w14:paraId="31914905" w14:textId="77777777" w:rsidR="00FF684C" w:rsidRDefault="0057259D">
            <w:pPr>
              <w:rPr>
                <w:rFonts w:ascii="Times New Roman" w:hAnsi="Times New Roman" w:cs="Times New Roman"/>
                <w:szCs w:val="20"/>
              </w:rPr>
            </w:pPr>
            <w:r>
              <w:rPr>
                <w:rFonts w:ascii="Times New Roman" w:hAnsi="Times New Roman" w:cs="Times New Roman"/>
                <w:szCs w:val="20"/>
              </w:rPr>
              <w:t>In our understanding on physical blocker-based approach, the blockage Model-A in TR 38.901 can be an option, and we are supportive on Mode-A.</w:t>
            </w:r>
          </w:p>
        </w:tc>
      </w:tr>
      <w:tr w:rsidR="00FF684C" w14:paraId="028A44A5" w14:textId="77777777">
        <w:trPr>
          <w:trHeight w:val="342"/>
          <w:jc w:val="center"/>
        </w:trPr>
        <w:tc>
          <w:tcPr>
            <w:tcW w:w="1926" w:type="dxa"/>
          </w:tcPr>
          <w:p w14:paraId="16FAD945" w14:textId="77777777" w:rsidR="00FF684C" w:rsidRDefault="0057259D">
            <w:pPr>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306DE22A" w14:textId="77777777" w:rsidR="00FF684C" w:rsidRDefault="0057259D">
            <w:pPr>
              <w:rPr>
                <w:rFonts w:ascii="Times New Roman" w:hAnsi="Times New Roman" w:cs="Times New Roman"/>
                <w:szCs w:val="20"/>
              </w:rPr>
            </w:pPr>
            <w:r>
              <w:rPr>
                <w:rFonts w:ascii="Times New Roman" w:hAnsi="Times New Roman" w:cs="Times New Roman" w:hint="eastAsia"/>
                <w:szCs w:val="20"/>
              </w:rPr>
              <w:t>Support</w:t>
            </w:r>
          </w:p>
        </w:tc>
      </w:tr>
    </w:tbl>
    <w:p w14:paraId="0D782A30" w14:textId="77777777" w:rsidR="00FF684C" w:rsidRDefault="0057259D">
      <w:pPr>
        <w:pStyle w:val="2"/>
        <w:rPr>
          <w:rFonts w:ascii="Times New Roman" w:hAnsi="Times New Roman"/>
          <w:b/>
          <w:bCs/>
          <w:sz w:val="22"/>
          <w:szCs w:val="22"/>
        </w:rPr>
      </w:pPr>
      <w:r>
        <w:rPr>
          <w:rFonts w:ascii="Times New Roman" w:hAnsi="Times New Roman"/>
          <w:b/>
          <w:bCs/>
          <w:sz w:val="22"/>
          <w:szCs w:val="22"/>
        </w:rPr>
        <w:lastRenderedPageBreak/>
        <w:t>2.3 Methodology for the spatial non-stationarity modeling</w:t>
      </w:r>
    </w:p>
    <w:p w14:paraId="55F7286A" w14:textId="77777777" w:rsidR="00FF684C" w:rsidRDefault="0057259D">
      <w:pPr>
        <w:spacing w:before="120" w:after="120"/>
        <w:rPr>
          <w:szCs w:val="20"/>
        </w:rPr>
      </w:pPr>
      <w:r>
        <w:rPr>
          <w:szCs w:val="20"/>
        </w:rPr>
        <w:t>In RAN1#116-bis</w:t>
      </w:r>
      <w:r>
        <w:rPr>
          <w:rFonts w:hint="eastAsia"/>
          <w:szCs w:val="20"/>
        </w:rPr>
        <w:t xml:space="preserve"> and RAN1#117</w:t>
      </w:r>
      <w:r>
        <w:rPr>
          <w:szCs w:val="20"/>
        </w:rPr>
        <w:t>, the following agreement</w:t>
      </w:r>
      <w:r>
        <w:rPr>
          <w:rFonts w:hint="eastAsia"/>
          <w:szCs w:val="20"/>
        </w:rPr>
        <w:t>s are</w:t>
      </w:r>
      <w:r>
        <w:rPr>
          <w:szCs w:val="20"/>
        </w:rPr>
        <w:t xml:space="preserve"> achieved:</w:t>
      </w:r>
    </w:p>
    <w:tbl>
      <w:tblPr>
        <w:tblStyle w:val="afc"/>
        <w:tblW w:w="0" w:type="auto"/>
        <w:tblLook w:val="04A0" w:firstRow="1" w:lastRow="0" w:firstColumn="1" w:lastColumn="0" w:noHBand="0" w:noVBand="1"/>
      </w:tblPr>
      <w:tblGrid>
        <w:gridCol w:w="10160"/>
      </w:tblGrid>
      <w:tr w:rsidR="00FF684C" w14:paraId="5F70F978" w14:textId="77777777">
        <w:tc>
          <w:tcPr>
            <w:tcW w:w="10386" w:type="dxa"/>
          </w:tcPr>
          <w:p w14:paraId="05D6451A" w14:textId="77777777" w:rsidR="00FF684C" w:rsidRDefault="0057259D">
            <w:pPr>
              <w:spacing w:before="120" w:after="120" w:line="240" w:lineRule="auto"/>
              <w:rPr>
                <w:rFonts w:eastAsia="等线"/>
                <w:szCs w:val="20"/>
                <w:highlight w:val="green"/>
              </w:rPr>
            </w:pPr>
            <w:r>
              <w:rPr>
                <w:rFonts w:eastAsia="等线"/>
                <w:szCs w:val="20"/>
                <w:highlight w:val="green"/>
              </w:rPr>
              <w:t>Agreement</w:t>
            </w:r>
          </w:p>
          <w:p w14:paraId="08259AB7" w14:textId="77777777" w:rsidR="00FF684C" w:rsidRDefault="0057259D">
            <w:pPr>
              <w:spacing w:before="120" w:after="120" w:line="240" w:lineRule="auto"/>
              <w:rPr>
                <w:rFonts w:eastAsia="等线"/>
                <w:szCs w:val="20"/>
              </w:rPr>
            </w:pPr>
            <w:r>
              <w:rPr>
                <w:rFonts w:eastAsia="等线"/>
                <w:szCs w:val="20"/>
              </w:rPr>
              <w:t>For the modelling of spatial non-stationarity, at least the following options can be studied to identify the impacted ray/cluster and element-pair link:</w:t>
            </w:r>
          </w:p>
          <w:p w14:paraId="25AD0EA9" w14:textId="77777777" w:rsidR="00FF684C" w:rsidRDefault="0057259D">
            <w:pPr>
              <w:numPr>
                <w:ilvl w:val="0"/>
                <w:numId w:val="15"/>
              </w:numPr>
              <w:autoSpaceDE/>
              <w:autoSpaceDN/>
              <w:adjustRightInd/>
              <w:spacing w:before="120" w:after="120" w:line="240" w:lineRule="auto"/>
              <w:rPr>
                <w:szCs w:val="20"/>
              </w:rPr>
            </w:pPr>
            <w:r>
              <w:rPr>
                <w:szCs w:val="20"/>
              </w:rPr>
              <w:t>Option 1: Introducing</w:t>
            </w:r>
            <w:r>
              <w:rPr>
                <w:rFonts w:eastAsia="等线"/>
                <w:szCs w:val="20"/>
              </w:rPr>
              <w:t xml:space="preserve"> per</w:t>
            </w:r>
            <w:r>
              <w:rPr>
                <w:szCs w:val="20"/>
              </w:rPr>
              <w:t xml:space="preserve"> ray/cluster the visible probability</w:t>
            </w:r>
            <w:r>
              <w:rPr>
                <w:rFonts w:eastAsia="等线"/>
                <w:szCs w:val="20"/>
              </w:rPr>
              <w:t xml:space="preserve">, or visibility </w:t>
            </w:r>
            <w:r>
              <w:rPr>
                <w:szCs w:val="20"/>
              </w:rPr>
              <w:t>region</w:t>
            </w:r>
            <w:r>
              <w:rPr>
                <w:rFonts w:eastAsia="等线"/>
                <w:szCs w:val="20"/>
              </w:rPr>
              <w:t xml:space="preserve"> </w:t>
            </w:r>
            <w:r>
              <w:rPr>
                <w:szCs w:val="20"/>
              </w:rPr>
              <w:t>for set of antenna element</w:t>
            </w:r>
          </w:p>
          <w:p w14:paraId="7B183B5D" w14:textId="77777777" w:rsidR="00FF684C" w:rsidRDefault="0057259D">
            <w:pPr>
              <w:numPr>
                <w:ilvl w:val="0"/>
                <w:numId w:val="15"/>
              </w:numPr>
              <w:autoSpaceDE/>
              <w:autoSpaceDN/>
              <w:adjustRightInd/>
              <w:spacing w:before="120" w:after="120" w:line="240" w:lineRule="auto"/>
              <w:rPr>
                <w:szCs w:val="20"/>
              </w:rPr>
            </w:pPr>
            <w:r>
              <w:rPr>
                <w:szCs w:val="20"/>
              </w:rPr>
              <w:t xml:space="preserve">Option 2: Introducing the </w:t>
            </w:r>
            <w:r>
              <w:rPr>
                <w:rFonts w:eastAsia="等线"/>
                <w:szCs w:val="20"/>
              </w:rPr>
              <w:t xml:space="preserve">physical blocker to emulate the </w:t>
            </w:r>
            <w:r>
              <w:rPr>
                <w:szCs w:val="20"/>
              </w:rPr>
              <w:t xml:space="preserve">blockage impact on the link for each element-pair   </w:t>
            </w:r>
          </w:p>
          <w:p w14:paraId="6BAA540C" w14:textId="77777777" w:rsidR="00FF684C" w:rsidRDefault="0057259D">
            <w:pPr>
              <w:spacing w:before="120"/>
              <w:rPr>
                <w:szCs w:val="20"/>
              </w:rPr>
            </w:pPr>
            <w:r>
              <w:rPr>
                <w:szCs w:val="20"/>
              </w:rPr>
              <w:t xml:space="preserve">Note: The consistency across antenna elements and across clusters should be guaranteed. </w:t>
            </w:r>
          </w:p>
          <w:p w14:paraId="0067348B" w14:textId="77777777" w:rsidR="00FF684C" w:rsidRDefault="0057259D">
            <w:pPr>
              <w:spacing w:before="120"/>
              <w:rPr>
                <w:rFonts w:ascii="Times" w:eastAsia="等线" w:hAnsi="Times"/>
                <w:szCs w:val="20"/>
                <w:highlight w:val="green"/>
                <w:lang w:val="en-GB"/>
              </w:rPr>
            </w:pPr>
            <w:r>
              <w:rPr>
                <w:rFonts w:ascii="Times" w:eastAsia="等线" w:hAnsi="Times" w:hint="eastAsia"/>
                <w:szCs w:val="20"/>
                <w:highlight w:val="green"/>
                <w:lang w:val="en-GB"/>
              </w:rPr>
              <w:t>Agreement</w:t>
            </w:r>
          </w:p>
          <w:p w14:paraId="1257666E" w14:textId="77777777" w:rsidR="00FF684C" w:rsidRDefault="0057259D">
            <w:pPr>
              <w:spacing w:before="120"/>
              <w:rPr>
                <w:rFonts w:ascii="Times" w:eastAsia="Batang" w:hAnsi="Times"/>
                <w:szCs w:val="20"/>
                <w:lang w:val="en-GB"/>
              </w:rPr>
            </w:pPr>
            <w:r>
              <w:rPr>
                <w:rFonts w:ascii="Times" w:eastAsia="Batang" w:hAnsi="Times"/>
                <w:szCs w:val="20"/>
                <w:lang w:val="en-GB"/>
              </w:rPr>
              <w:t>For the modelling of spatial non-stationarity, if necessary, if visible probability</w:t>
            </w:r>
            <w:r>
              <w:rPr>
                <w:rFonts w:ascii="Times" w:eastAsia="等线" w:hAnsi="Times" w:hint="eastAsia"/>
                <w:szCs w:val="20"/>
                <w:lang w:val="en-GB"/>
              </w:rPr>
              <w:t xml:space="preserve"> </w:t>
            </w:r>
            <w:r>
              <w:rPr>
                <w:rFonts w:ascii="Times" w:eastAsia="Batang" w:hAnsi="Times"/>
                <w:szCs w:val="20"/>
                <w:lang w:val="en-GB"/>
              </w:rPr>
              <w:t>(VP) or visibility region</w:t>
            </w:r>
            <w:r>
              <w:rPr>
                <w:rFonts w:ascii="Times" w:eastAsia="等线" w:hAnsi="Times" w:hint="eastAsia"/>
                <w:szCs w:val="20"/>
                <w:lang w:val="en-GB"/>
              </w:rPr>
              <w:t xml:space="preserve"> </w:t>
            </w:r>
            <w:r>
              <w:rPr>
                <w:rFonts w:ascii="Times" w:eastAsia="Batang" w:hAnsi="Times"/>
                <w:szCs w:val="20"/>
                <w:lang w:val="en-GB"/>
              </w:rPr>
              <w:t>(VR) is adopted, at least the following aspects should be considered for definition of VR/VP:</w:t>
            </w:r>
          </w:p>
          <w:p w14:paraId="3E014AB3"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Granularity of visible probability or visibility region (e.g., per cluster or per ray)</w:t>
            </w:r>
          </w:p>
          <w:p w14:paraId="529B9AD6"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Determination of visible probability (e.g., distribution) or visibility region (e.g., size, location)</w:t>
            </w:r>
          </w:p>
          <w:p w14:paraId="368FDFAE" w14:textId="77777777" w:rsidR="00FF684C" w:rsidRDefault="00FF684C">
            <w:pPr>
              <w:rPr>
                <w:rFonts w:ascii="Times" w:eastAsia="等线" w:hAnsi="Times"/>
                <w:szCs w:val="20"/>
                <w:lang w:val="en-GB"/>
              </w:rPr>
            </w:pPr>
          </w:p>
          <w:p w14:paraId="4884EB2E" w14:textId="77777777" w:rsidR="00FF684C" w:rsidRDefault="0057259D">
            <w:pPr>
              <w:spacing w:before="120"/>
              <w:rPr>
                <w:rFonts w:ascii="Times" w:eastAsia="等线" w:hAnsi="Times"/>
                <w:szCs w:val="20"/>
                <w:highlight w:val="green"/>
                <w:lang w:val="en-GB"/>
              </w:rPr>
            </w:pPr>
            <w:r>
              <w:rPr>
                <w:rFonts w:ascii="Times" w:eastAsia="等线" w:hAnsi="Times" w:hint="eastAsia"/>
                <w:szCs w:val="20"/>
                <w:highlight w:val="green"/>
                <w:lang w:val="en-GB"/>
              </w:rPr>
              <w:t>Agreement</w:t>
            </w:r>
          </w:p>
          <w:p w14:paraId="2E3F1CCD" w14:textId="77777777" w:rsidR="00FF684C" w:rsidRDefault="0057259D">
            <w:pPr>
              <w:spacing w:before="120"/>
              <w:rPr>
                <w:rFonts w:ascii="Times" w:eastAsia="Batang" w:hAnsi="Times"/>
                <w:szCs w:val="20"/>
                <w:lang w:val="en-GB"/>
              </w:rPr>
            </w:pPr>
            <w:r>
              <w:rPr>
                <w:rFonts w:ascii="Times" w:eastAsia="Batang" w:hAnsi="Times"/>
                <w:szCs w:val="20"/>
                <w:lang w:val="en-GB"/>
              </w:rPr>
              <w:t>For the modelling of spatial non-stationarity, if necessary, if physical blocker-based approach is adopted, the following aspects should be considered for definition of blocker:</w:t>
            </w:r>
          </w:p>
          <w:p w14:paraId="4640BD30"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 xml:space="preserve">Blocker size/type: </w:t>
            </w:r>
          </w:p>
          <w:p w14:paraId="3CA6B6AD" w14:textId="77777777" w:rsidR="00FF684C" w:rsidRDefault="0057259D">
            <w:pPr>
              <w:numPr>
                <w:ilvl w:val="1"/>
                <w:numId w:val="50"/>
              </w:numPr>
              <w:spacing w:before="120"/>
              <w:rPr>
                <w:rFonts w:ascii="Times" w:eastAsia="Batang" w:hAnsi="Times"/>
                <w:szCs w:val="20"/>
                <w:lang w:val="en-GB"/>
              </w:rPr>
            </w:pPr>
            <w:r>
              <w:rPr>
                <w:rFonts w:ascii="Times" w:eastAsia="Batang" w:hAnsi="Times"/>
                <w:szCs w:val="20"/>
                <w:lang w:val="en-GB"/>
              </w:rPr>
              <w:t xml:space="preserve">FFS: Additional blocker size/type compared to the Table 7.6.4.2-5 in TR 38.901. </w:t>
            </w:r>
          </w:p>
          <w:p w14:paraId="62BAD553" w14:textId="77777777" w:rsidR="00FF684C" w:rsidRDefault="0057259D">
            <w:pPr>
              <w:numPr>
                <w:ilvl w:val="1"/>
                <w:numId w:val="50"/>
              </w:numPr>
              <w:spacing w:before="120"/>
              <w:rPr>
                <w:rFonts w:ascii="Times" w:eastAsia="Batang" w:hAnsi="Times"/>
                <w:szCs w:val="20"/>
                <w:lang w:val="en-GB"/>
              </w:rPr>
            </w:pPr>
            <w:r>
              <w:rPr>
                <w:rFonts w:ascii="Times" w:eastAsia="Batang" w:hAnsi="Times"/>
                <w:szCs w:val="20"/>
                <w:lang w:val="en-GB"/>
              </w:rPr>
              <w:t>FFS: Different blocker sizes/type</w:t>
            </w:r>
            <w:r>
              <w:rPr>
                <w:rFonts w:ascii="Times" w:eastAsia="Batang" w:hAnsi="Times" w:hint="eastAsia"/>
                <w:szCs w:val="20"/>
                <w:lang w:val="en-GB"/>
              </w:rPr>
              <w:t>s</w:t>
            </w:r>
            <w:r>
              <w:rPr>
                <w:rFonts w:ascii="Times" w:eastAsia="Batang" w:hAnsi="Times"/>
                <w:szCs w:val="20"/>
                <w:lang w:val="en-GB"/>
              </w:rPr>
              <w:t xml:space="preserve"> are considered to emulate the antenna element-wise blockage effect at the BS and UE side</w:t>
            </w:r>
          </w:p>
          <w:p w14:paraId="3496C01F"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Blocker location, e.g. distribution of the blocker, relative distance between blocker and BS or UE</w:t>
            </w:r>
          </w:p>
          <w:p w14:paraId="16553F7A" w14:textId="77777777" w:rsidR="00FF684C" w:rsidRDefault="0057259D">
            <w:pPr>
              <w:numPr>
                <w:ilvl w:val="0"/>
                <w:numId w:val="24"/>
              </w:numPr>
              <w:spacing w:before="120"/>
              <w:rPr>
                <w:rFonts w:ascii="Times" w:eastAsia="Batang" w:hAnsi="Times"/>
                <w:szCs w:val="20"/>
                <w:lang w:val="en-GB"/>
              </w:rPr>
            </w:pPr>
            <w:r>
              <w:rPr>
                <w:rFonts w:ascii="Times" w:eastAsia="Batang" w:hAnsi="Times"/>
                <w:szCs w:val="20"/>
                <w:lang w:val="en-GB"/>
              </w:rPr>
              <w:t>FFS: Number of physical blockers to be considered.</w:t>
            </w:r>
          </w:p>
        </w:tc>
      </w:tr>
    </w:tbl>
    <w:p w14:paraId="0C1F5BBF" w14:textId="77777777" w:rsidR="00FF684C" w:rsidRDefault="0057259D">
      <w:pPr>
        <w:snapToGrid w:val="0"/>
        <w:spacing w:before="120" w:after="120"/>
        <w:rPr>
          <w:szCs w:val="20"/>
        </w:rPr>
      </w:pPr>
      <w:r>
        <w:rPr>
          <w:szCs w:val="20"/>
        </w:rPr>
        <w:t xml:space="preserve">According to the contributions in this meeting, the following views are provided </w:t>
      </w:r>
      <w:r>
        <w:rPr>
          <w:rFonts w:hint="eastAsia"/>
          <w:szCs w:val="20"/>
        </w:rPr>
        <w:t>on the 2 methodologies</w:t>
      </w:r>
      <w:r>
        <w:rPr>
          <w:szCs w:val="20"/>
        </w:rPr>
        <w:t xml:space="preserve"> for spatial non-stationarity:</w:t>
      </w:r>
    </w:p>
    <w:p w14:paraId="2A0F5820" w14:textId="77777777" w:rsidR="00FF684C" w:rsidRDefault="0057259D">
      <w:pPr>
        <w:numPr>
          <w:ilvl w:val="0"/>
          <w:numId w:val="15"/>
        </w:numPr>
        <w:spacing w:before="120" w:after="120"/>
        <w:rPr>
          <w:szCs w:val="20"/>
        </w:rPr>
      </w:pPr>
      <w:r>
        <w:rPr>
          <w:szCs w:val="20"/>
        </w:rPr>
        <w:t>Option 1: Introducing</w:t>
      </w:r>
      <w:r>
        <w:rPr>
          <w:rFonts w:eastAsia="等线"/>
          <w:szCs w:val="20"/>
        </w:rPr>
        <w:t xml:space="preserve"> per</w:t>
      </w:r>
      <w:r>
        <w:rPr>
          <w:szCs w:val="20"/>
        </w:rPr>
        <w:t xml:space="preserve"> ray/cluster the visible probability</w:t>
      </w:r>
      <w:r>
        <w:rPr>
          <w:rFonts w:eastAsia="等线"/>
          <w:szCs w:val="20"/>
        </w:rPr>
        <w:t xml:space="preserve">, or visibility </w:t>
      </w:r>
      <w:r>
        <w:rPr>
          <w:szCs w:val="20"/>
        </w:rPr>
        <w:t>region</w:t>
      </w:r>
      <w:r>
        <w:rPr>
          <w:rFonts w:eastAsia="等线"/>
          <w:szCs w:val="20"/>
        </w:rPr>
        <w:t xml:space="preserve"> </w:t>
      </w:r>
      <w:r>
        <w:rPr>
          <w:szCs w:val="20"/>
        </w:rPr>
        <w:t>for set of antenna element</w:t>
      </w:r>
    </w:p>
    <w:p w14:paraId="29B47DC5" w14:textId="77777777" w:rsidR="00FF684C" w:rsidRDefault="0057259D">
      <w:pPr>
        <w:numPr>
          <w:ilvl w:val="0"/>
          <w:numId w:val="51"/>
        </w:numPr>
        <w:spacing w:before="120" w:after="120"/>
        <w:rPr>
          <w:szCs w:val="20"/>
        </w:rPr>
      </w:pPr>
      <w:r>
        <w:rPr>
          <w:szCs w:val="20"/>
        </w:rPr>
        <w:t xml:space="preserve">Supported by InterDigital, Huawei, </w:t>
      </w:r>
      <w:r>
        <w:rPr>
          <w:rFonts w:hint="eastAsia"/>
          <w:szCs w:val="20"/>
        </w:rPr>
        <w:t xml:space="preserve">LGE, </w:t>
      </w:r>
      <w:r>
        <w:rPr>
          <w:szCs w:val="20"/>
        </w:rPr>
        <w:t>vivo, Apple, BUPT, CMCC, Qualcomm, CEWiT</w:t>
      </w:r>
    </w:p>
    <w:p w14:paraId="0C49C69C" w14:textId="77777777" w:rsidR="00FF684C" w:rsidRDefault="0057259D">
      <w:pPr>
        <w:numPr>
          <w:ilvl w:val="0"/>
          <w:numId w:val="24"/>
        </w:numPr>
        <w:spacing w:before="120" w:after="120"/>
        <w:rPr>
          <w:szCs w:val="20"/>
        </w:rPr>
      </w:pPr>
      <w:r>
        <w:rPr>
          <w:szCs w:val="20"/>
        </w:rPr>
        <w:t xml:space="preserve">Option 2: Introducing the </w:t>
      </w:r>
      <w:r>
        <w:rPr>
          <w:rFonts w:eastAsia="等线"/>
          <w:szCs w:val="20"/>
        </w:rPr>
        <w:t xml:space="preserve">physical blocker to emulate the </w:t>
      </w:r>
      <w:r>
        <w:rPr>
          <w:szCs w:val="20"/>
        </w:rPr>
        <w:t xml:space="preserve">blockage impact on the link for each element-pair </w:t>
      </w:r>
    </w:p>
    <w:p w14:paraId="05551290" w14:textId="77777777" w:rsidR="00FF684C" w:rsidRDefault="0057259D">
      <w:pPr>
        <w:numPr>
          <w:ilvl w:val="0"/>
          <w:numId w:val="51"/>
        </w:numPr>
        <w:spacing w:before="120" w:after="120"/>
        <w:rPr>
          <w:szCs w:val="20"/>
        </w:rPr>
      </w:pPr>
      <w:r>
        <w:rPr>
          <w:szCs w:val="20"/>
        </w:rPr>
        <w:t>Supported by</w:t>
      </w:r>
      <w:r>
        <w:rPr>
          <w:rFonts w:hint="eastAsia"/>
          <w:szCs w:val="20"/>
        </w:rPr>
        <w:t xml:space="preserve"> InterDigital,</w:t>
      </w:r>
      <w:r>
        <w:rPr>
          <w:szCs w:val="20"/>
        </w:rPr>
        <w:t xml:space="preserve"> Intel,</w:t>
      </w:r>
      <w:r>
        <w:rPr>
          <w:rFonts w:hint="eastAsia"/>
          <w:szCs w:val="20"/>
        </w:rPr>
        <w:t xml:space="preserve"> Nokia,</w:t>
      </w:r>
      <w:r>
        <w:rPr>
          <w:szCs w:val="20"/>
        </w:rPr>
        <w:t xml:space="preserve"> ZTE, Ericsson, MediaTek, Qualcomm</w:t>
      </w:r>
    </w:p>
    <w:p w14:paraId="2BB5C128" w14:textId="77777777" w:rsidR="00FF684C" w:rsidRDefault="0057259D">
      <w:pPr>
        <w:spacing w:before="120" w:after="120"/>
        <w:rPr>
          <w:szCs w:val="20"/>
        </w:rPr>
      </w:pPr>
      <w:r>
        <w:rPr>
          <w:rFonts w:hint="eastAsia"/>
          <w:szCs w:val="20"/>
        </w:rPr>
        <w:t xml:space="preserve">Similar </w:t>
      </w:r>
      <w:r>
        <w:rPr>
          <w:szCs w:val="20"/>
        </w:rPr>
        <w:t>number</w:t>
      </w:r>
      <w:r>
        <w:rPr>
          <w:rFonts w:hint="eastAsia"/>
          <w:szCs w:val="20"/>
        </w:rPr>
        <w:t xml:space="preserve"> of proponents support each option, so the details for each option are discussed in next sections before down-selection on the 2 options.</w:t>
      </w:r>
    </w:p>
    <w:p w14:paraId="76BFE0C3" w14:textId="77777777" w:rsidR="00FF684C" w:rsidRDefault="0057259D">
      <w:pPr>
        <w:spacing w:beforeLines="100" w:before="240" w:afterLines="100" w:after="240"/>
        <w:outlineLvl w:val="2"/>
        <w:rPr>
          <w:b/>
        </w:rPr>
      </w:pPr>
      <w:r>
        <w:rPr>
          <w:b/>
        </w:rPr>
        <w:t>2.3.1 Visible probability or visibility region</w:t>
      </w:r>
    </w:p>
    <w:p w14:paraId="3A1E92C0" w14:textId="77777777" w:rsidR="00FF684C" w:rsidRDefault="0057259D">
      <w:pPr>
        <w:outlineLvl w:val="3"/>
        <w:rPr>
          <w:b/>
        </w:rPr>
      </w:pPr>
      <w:r>
        <w:rPr>
          <w:b/>
        </w:rPr>
        <w:lastRenderedPageBreak/>
        <w:t>2.3.1.1 Company View (Round-1)</w:t>
      </w:r>
    </w:p>
    <w:p w14:paraId="41F0979B" w14:textId="77777777" w:rsidR="00FF684C" w:rsidRDefault="0057259D">
      <w:pPr>
        <w:rPr>
          <w:szCs w:val="20"/>
        </w:rPr>
      </w:pPr>
      <w:r>
        <w:rPr>
          <w:szCs w:val="20"/>
        </w:rPr>
        <w:t>Based on companies’ views, the following details are proposed by companies on how to define visible probability or visibility region:</w:t>
      </w:r>
    </w:p>
    <w:p w14:paraId="45F4F691" w14:textId="77777777" w:rsidR="00FF684C" w:rsidRDefault="0057259D">
      <w:pPr>
        <w:numPr>
          <w:ilvl w:val="0"/>
          <w:numId w:val="24"/>
        </w:numPr>
        <w:spacing w:before="120" w:after="120"/>
        <w:rPr>
          <w:szCs w:val="20"/>
        </w:rPr>
      </w:pPr>
      <w:r>
        <w:rPr>
          <w:szCs w:val="20"/>
        </w:rPr>
        <w:t>Granularity of visible probability or visibility region</w:t>
      </w:r>
    </w:p>
    <w:p w14:paraId="61A3E9AC" w14:textId="77777777" w:rsidR="00FF684C" w:rsidRDefault="0057259D">
      <w:pPr>
        <w:numPr>
          <w:ilvl w:val="0"/>
          <w:numId w:val="51"/>
        </w:numPr>
        <w:spacing w:before="120" w:after="120"/>
        <w:rPr>
          <w:szCs w:val="20"/>
        </w:rPr>
      </w:pPr>
      <w:r>
        <w:rPr>
          <w:rFonts w:hint="eastAsia"/>
          <w:szCs w:val="20"/>
        </w:rPr>
        <w:t>Per ray [InterDigital, Huawei]</w:t>
      </w:r>
    </w:p>
    <w:p w14:paraId="684852E2" w14:textId="77777777" w:rsidR="00FF684C" w:rsidRDefault="0057259D">
      <w:pPr>
        <w:numPr>
          <w:ilvl w:val="0"/>
          <w:numId w:val="51"/>
        </w:numPr>
        <w:spacing w:before="120" w:after="120"/>
        <w:rPr>
          <w:szCs w:val="20"/>
        </w:rPr>
      </w:pPr>
      <w:r>
        <w:rPr>
          <w:rFonts w:hint="eastAsia"/>
          <w:szCs w:val="20"/>
        </w:rPr>
        <w:t>Per cluster [ZTE, vivo, CATT, Apple, Qualcomm, LGE]</w:t>
      </w:r>
    </w:p>
    <w:p w14:paraId="39A09B6B" w14:textId="77777777" w:rsidR="00FF684C" w:rsidRDefault="0057259D">
      <w:pPr>
        <w:numPr>
          <w:ilvl w:val="0"/>
          <w:numId w:val="24"/>
        </w:numPr>
        <w:spacing w:before="120" w:after="120"/>
        <w:rPr>
          <w:szCs w:val="20"/>
        </w:rPr>
      </w:pPr>
      <w:r>
        <w:rPr>
          <w:szCs w:val="20"/>
        </w:rPr>
        <w:t>Visibility region shape</w:t>
      </w:r>
    </w:p>
    <w:p w14:paraId="61772040" w14:textId="77777777" w:rsidR="00FF684C" w:rsidRDefault="0057259D">
      <w:pPr>
        <w:numPr>
          <w:ilvl w:val="0"/>
          <w:numId w:val="51"/>
        </w:numPr>
        <w:spacing w:before="120" w:after="120"/>
        <w:rPr>
          <w:szCs w:val="20"/>
        </w:rPr>
      </w:pPr>
      <w:r>
        <w:rPr>
          <w:rFonts w:hint="eastAsia"/>
          <w:szCs w:val="20"/>
        </w:rPr>
        <w:t>Rectangle [Qualcomm, ZTE, CATT]</w:t>
      </w:r>
    </w:p>
    <w:p w14:paraId="321D22EC" w14:textId="77777777" w:rsidR="00FF684C" w:rsidRDefault="0057259D">
      <w:pPr>
        <w:numPr>
          <w:ilvl w:val="0"/>
          <w:numId w:val="51"/>
        </w:numPr>
        <w:spacing w:before="120" w:after="120"/>
        <w:rPr>
          <w:szCs w:val="20"/>
        </w:rPr>
      </w:pPr>
      <w:r>
        <w:rPr>
          <w:rFonts w:hint="eastAsia"/>
          <w:szCs w:val="20"/>
        </w:rPr>
        <w:t>Circle [vivo, CATT]</w:t>
      </w:r>
    </w:p>
    <w:p w14:paraId="22D19240" w14:textId="77777777" w:rsidR="00FF684C" w:rsidRDefault="0057259D">
      <w:pPr>
        <w:numPr>
          <w:ilvl w:val="0"/>
          <w:numId w:val="51"/>
        </w:numPr>
        <w:spacing w:before="120" w:after="120"/>
        <w:rPr>
          <w:szCs w:val="20"/>
        </w:rPr>
      </w:pPr>
      <w:r>
        <w:rPr>
          <w:szCs w:val="20"/>
        </w:rPr>
        <w:t>Quadrilateral</w:t>
      </w:r>
      <w:r>
        <w:rPr>
          <w:rFonts w:hint="eastAsia"/>
          <w:szCs w:val="20"/>
        </w:rPr>
        <w:t xml:space="preserve"> </w:t>
      </w:r>
      <w:r>
        <w:rPr>
          <w:szCs w:val="20"/>
        </w:rPr>
        <w:t>[</w:t>
      </w:r>
      <w:r>
        <w:rPr>
          <w:rFonts w:hint="eastAsia"/>
          <w:szCs w:val="20"/>
        </w:rPr>
        <w:t>vivo</w:t>
      </w:r>
      <w:r>
        <w:rPr>
          <w:szCs w:val="20"/>
        </w:rPr>
        <w:t>]</w:t>
      </w:r>
    </w:p>
    <w:p w14:paraId="5CE464E9" w14:textId="77777777" w:rsidR="00FF684C" w:rsidRDefault="0057259D">
      <w:pPr>
        <w:numPr>
          <w:ilvl w:val="0"/>
          <w:numId w:val="24"/>
        </w:numPr>
        <w:spacing w:before="120" w:after="120"/>
        <w:rPr>
          <w:szCs w:val="20"/>
        </w:rPr>
      </w:pPr>
      <w:r>
        <w:rPr>
          <w:szCs w:val="20"/>
        </w:rPr>
        <w:t>Visibility region size</w:t>
      </w:r>
      <w:r>
        <w:rPr>
          <w:rFonts w:hint="eastAsia"/>
          <w:szCs w:val="20"/>
        </w:rPr>
        <w:t xml:space="preserve"> and determination</w:t>
      </w:r>
    </w:p>
    <w:p w14:paraId="4100194F" w14:textId="77777777" w:rsidR="00FF684C" w:rsidRDefault="0057259D">
      <w:pPr>
        <w:numPr>
          <w:ilvl w:val="0"/>
          <w:numId w:val="51"/>
        </w:numPr>
        <w:spacing w:before="120" w:after="120"/>
        <w:rPr>
          <w:szCs w:val="20"/>
        </w:rPr>
      </w:pPr>
      <w:r>
        <w:rPr>
          <w:rFonts w:hint="eastAsia"/>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Cs w:val="20"/>
          </w:rPr>
          <m:t>P</m:t>
        </m:r>
        <m:d>
          <m:dPr>
            <m:ctrlPr>
              <w:rPr>
                <w:rFonts w:ascii="Cambria Math" w:hAnsi="Cambria Math" w:hint="eastAsia"/>
                <w:szCs w:val="20"/>
              </w:rPr>
            </m:ctrlPr>
          </m:dPr>
          <m:e>
            <m:r>
              <m:rPr>
                <m:sty m:val="p"/>
              </m:rPr>
              <w:rPr>
                <w:rFonts w:ascii="Cambria Math" w:hAnsi="Cambria Math" w:hint="eastAsia"/>
                <w:szCs w:val="20"/>
              </w:rPr>
              <m:t>x</m:t>
            </m:r>
          </m:e>
        </m:d>
        <m:r>
          <m:rPr>
            <m:sty m:val="p"/>
          </m:rPr>
          <w:rPr>
            <w:rFonts w:ascii="Cambria Math" w:hAnsi="Cambria Math" w:hint="eastAsia"/>
            <w:szCs w:val="20"/>
          </w:rPr>
          <m:t>=0.0766</m:t>
        </m:r>
        <m:sSup>
          <m:sSupPr>
            <m:ctrlPr>
              <w:rPr>
                <w:rFonts w:ascii="Cambria Math" w:hAnsi="Cambria Math" w:hint="eastAsia"/>
                <w:szCs w:val="20"/>
              </w:rPr>
            </m:ctrlPr>
          </m:sSupPr>
          <m:e>
            <m:r>
              <m:rPr>
                <m:sty m:val="p"/>
              </m:rPr>
              <w:rPr>
                <w:rFonts w:ascii="Cambria Math" w:hAnsi="Cambria Math" w:hint="eastAsia"/>
                <w:szCs w:val="20"/>
              </w:rPr>
              <m:t>x</m:t>
            </m:r>
          </m:e>
          <m:sup>
            <m:r>
              <m:rPr>
                <m:sty m:val="p"/>
              </m:rPr>
              <w:rPr>
                <w:rFonts w:ascii="Cambria Math" w:hAnsi="Cambria Math" w:hint="eastAsia"/>
                <w:szCs w:val="20"/>
              </w:rPr>
              <m:t>2</m:t>
            </m:r>
          </m:sup>
        </m:sSup>
        <m:r>
          <m:rPr>
            <m:sty m:val="p"/>
          </m:rPr>
          <w:rPr>
            <w:rFonts w:ascii="Cambria Math" w:hAnsi="Cambria Math" w:hint="eastAsia"/>
            <w:szCs w:val="20"/>
          </w:rPr>
          <m:t>+0.0143x+0.0669</m:t>
        </m:r>
      </m:oMath>
      <w:r>
        <w:rPr>
          <w:rFonts w:hint="eastAsia"/>
          <w:szCs w:val="20"/>
        </w:rPr>
        <w:t>;(2) For NLOS clusters, generate the ratio of visible elements based on uniform distribution</w:t>
      </w:r>
    </w:p>
    <w:p w14:paraId="3BD7BD4C" w14:textId="77777777" w:rsidR="00FF684C" w:rsidRDefault="0057259D">
      <w:pPr>
        <w:numPr>
          <w:ilvl w:val="0"/>
          <w:numId w:val="51"/>
        </w:numPr>
        <w:spacing w:before="120" w:after="120"/>
        <w:rPr>
          <w:szCs w:val="20"/>
        </w:rPr>
      </w:pPr>
      <w:r>
        <w:rPr>
          <w:rFonts w:hint="eastAsia"/>
          <w:szCs w:val="20"/>
        </w:rPr>
        <w:t>[Huawei]: D</w:t>
      </w:r>
      <w:r>
        <w:rPr>
          <w:szCs w:val="20"/>
        </w:rPr>
        <w:t xml:space="preserve">efine the attenuation factor as a function of distance between the elements and the first-bounce scatterer, the attenuation factor increases with the decreasing of distance. </w:t>
      </w:r>
    </w:p>
    <w:p w14:paraId="5E85DF07" w14:textId="77777777" w:rsidR="00FF684C" w:rsidRDefault="0057259D">
      <w:pPr>
        <w:numPr>
          <w:ilvl w:val="0"/>
          <w:numId w:val="51"/>
        </w:numPr>
        <w:spacing w:before="120" w:after="120"/>
        <w:rPr>
          <w:szCs w:val="20"/>
        </w:rPr>
      </w:pPr>
      <w:r>
        <w:rPr>
          <w:szCs w:val="20"/>
        </w:rPr>
        <w:t xml:space="preserve">[vivo]: </w:t>
      </w:r>
      <w:r>
        <w:rPr>
          <w:szCs w:val="20"/>
        </w:rPr>
        <w:fldChar w:fldCharType="begin"/>
      </w:r>
      <w:r>
        <w:rPr>
          <w:szCs w:val="20"/>
        </w:rPr>
        <w:instrText xml:space="preserve"> REF _Ref166139608 \h  \* MERGEFORMAT </w:instrText>
      </w:r>
      <w:r>
        <w:rPr>
          <w:szCs w:val="20"/>
        </w:rPr>
      </w:r>
      <w:r>
        <w:rPr>
          <w:szCs w:val="20"/>
        </w:rPr>
        <w:fldChar w:fldCharType="separate"/>
      </w:r>
      <w:r>
        <w:rPr>
          <w:rFonts w:eastAsia="MS Mincho" w:hint="eastAsia"/>
          <w:b/>
          <w:bCs/>
          <w:szCs w:val="20"/>
        </w:rPr>
        <w:t>エラー</w:t>
      </w:r>
      <w:r>
        <w:rPr>
          <w:rFonts w:eastAsia="MS Mincho" w:hint="eastAsia"/>
          <w:b/>
          <w:bCs/>
          <w:szCs w:val="20"/>
        </w:rPr>
        <w:t xml:space="preserve">! </w:t>
      </w:r>
      <w:r>
        <w:rPr>
          <w:rFonts w:eastAsia="MS Mincho" w:hint="eastAsia"/>
          <w:b/>
          <w:bCs/>
          <w:szCs w:val="20"/>
        </w:rPr>
        <w:t>参照元が見つかりません。</w:t>
      </w:r>
      <w:r>
        <w:rPr>
          <w:szCs w:val="20"/>
        </w:rPr>
        <w:fldChar w:fldCharType="end"/>
      </w:r>
    </w:p>
    <w:p w14:paraId="50CA0840" w14:textId="77777777" w:rsidR="00FF684C" w:rsidRDefault="0057259D">
      <w:pPr>
        <w:numPr>
          <w:ilvl w:val="0"/>
          <w:numId w:val="51"/>
        </w:numPr>
        <w:spacing w:before="120" w:after="120"/>
        <w:rPr>
          <w:szCs w:val="20"/>
        </w:rPr>
      </w:pPr>
      <w:r>
        <w:rPr>
          <w:rFonts w:hint="eastAsia"/>
          <w:szCs w:val="20"/>
        </w:rPr>
        <w:t xml:space="preserve">[CATT]: For the modelling of spatial non-stationarity, the CDF of VR size can be modelled as an exponential distribution in horizontal and vertical dimensions respectively. </w:t>
      </w:r>
    </w:p>
    <w:p w14:paraId="71AB70FD" w14:textId="77777777" w:rsidR="00FF684C" w:rsidRDefault="0057259D">
      <w:pPr>
        <w:numPr>
          <w:ilvl w:val="0"/>
          <w:numId w:val="51"/>
        </w:numPr>
        <w:spacing w:before="120" w:after="120"/>
        <w:rPr>
          <w:szCs w:val="20"/>
        </w:rPr>
      </w:pPr>
      <w:r>
        <w:rPr>
          <w:rFonts w:hint="eastAsia"/>
          <w:szCs w:val="20"/>
        </w:rPr>
        <w:t>[Apple]: VP and VR size depend on the distance between TRP and cluster</w:t>
      </w:r>
    </w:p>
    <w:p w14:paraId="591A8FC5" w14:textId="77777777" w:rsidR="00FF684C" w:rsidRDefault="0057259D">
      <w:pPr>
        <w:numPr>
          <w:ilvl w:val="0"/>
          <w:numId w:val="51"/>
        </w:numPr>
        <w:spacing w:before="120" w:after="120"/>
        <w:rPr>
          <w:szCs w:val="20"/>
        </w:rPr>
      </w:pPr>
      <w:r>
        <w:rPr>
          <w:szCs w:val="20"/>
        </w:rPr>
        <w:t xml:space="preserve">[Qualcomm]: Randomly determined with a minimum size limit; </w:t>
      </w:r>
    </w:p>
    <w:p w14:paraId="6B0A6E20" w14:textId="77777777" w:rsidR="00FF684C" w:rsidRDefault="0057259D">
      <w:pPr>
        <w:snapToGrid w:val="0"/>
        <w:spacing w:before="120" w:after="120"/>
        <w:rPr>
          <w:szCs w:val="20"/>
        </w:rPr>
      </w:pPr>
      <w:r>
        <w:rPr>
          <w:rFonts w:hint="eastAsia"/>
          <w:szCs w:val="20"/>
        </w:rPr>
        <w:t>Moreover, [ZTE, Qualcomm] propose to also consider the ratio/probability of UEs and clusters that have SNS impact.</w:t>
      </w:r>
    </w:p>
    <w:p w14:paraId="0A2FC19B" w14:textId="77777777" w:rsidR="00FF684C" w:rsidRDefault="0057259D">
      <w:pPr>
        <w:snapToGrid w:val="0"/>
        <w:spacing w:before="120" w:after="120"/>
        <w:rPr>
          <w:szCs w:val="20"/>
        </w:rPr>
      </w:pPr>
      <w:r>
        <w:rPr>
          <w:szCs w:val="20"/>
        </w:rPr>
        <w:t>From FL’s perspective,</w:t>
      </w:r>
      <w:r>
        <w:rPr>
          <w:rFonts w:hint="eastAsia"/>
          <w:szCs w:val="20"/>
        </w:rPr>
        <w:t xml:space="preserve"> majority companies consider to model the VP or VR per cluster and in rectangle, as for VR size, companies</w:t>
      </w:r>
      <w:r>
        <w:rPr>
          <w:szCs w:val="20"/>
        </w:rPr>
        <w:t>’</w:t>
      </w:r>
      <w:r>
        <w:rPr>
          <w:rFonts w:hint="eastAsia"/>
          <w:szCs w:val="20"/>
        </w:rPr>
        <w:t xml:space="preserve"> views are divergent,</w:t>
      </w:r>
      <w:r>
        <w:rPr>
          <w:szCs w:val="20"/>
        </w:rPr>
        <w:t xml:space="preserve"> </w:t>
      </w:r>
      <w:r>
        <w:rPr>
          <w:rFonts w:hint="eastAsia"/>
          <w:szCs w:val="20"/>
        </w:rPr>
        <w:t>regarding the granularity and definition of</w:t>
      </w:r>
      <w:r>
        <w:rPr>
          <w:szCs w:val="20"/>
        </w:rPr>
        <w:t xml:space="preserve"> visible probability or visibility region</w:t>
      </w:r>
      <w:r>
        <w:rPr>
          <w:rFonts w:hint="eastAsia"/>
          <w:szCs w:val="20"/>
        </w:rPr>
        <w:t>, the following is proposed:</w:t>
      </w:r>
    </w:p>
    <w:p w14:paraId="65231413" w14:textId="77777777" w:rsidR="00FF684C" w:rsidRDefault="0057259D">
      <w:pPr>
        <w:outlineLvl w:val="3"/>
        <w:rPr>
          <w:b/>
          <w:bCs/>
          <w:i/>
          <w:iCs/>
          <w:szCs w:val="20"/>
          <w:highlight w:val="yellow"/>
        </w:rPr>
      </w:pPr>
      <w:r>
        <w:rPr>
          <w:b/>
          <w:bCs/>
          <w:i/>
          <w:iCs/>
          <w:szCs w:val="20"/>
          <w:highlight w:val="yellow"/>
        </w:rPr>
        <w:t xml:space="preserve">Proposal 2-3-1-1: </w:t>
      </w:r>
    </w:p>
    <w:p w14:paraId="0DC602A9" w14:textId="77777777" w:rsidR="00FF684C" w:rsidRDefault="0057259D">
      <w:pPr>
        <w:spacing w:before="120" w:after="120"/>
        <w:rPr>
          <w:i/>
          <w:iCs/>
          <w:szCs w:val="20"/>
          <w:highlight w:val="yellow"/>
        </w:rPr>
      </w:pPr>
      <w:r>
        <w:rPr>
          <w:i/>
          <w:iCs/>
          <w:szCs w:val="20"/>
          <w:highlight w:val="yellow"/>
        </w:rPr>
        <w:t xml:space="preserve">For the modelling of spatial non-stationarity, if visible probability or visibility region is adopted, </w:t>
      </w:r>
    </w:p>
    <w:p w14:paraId="0060B423" w14:textId="77777777" w:rsidR="00FF684C" w:rsidRDefault="0057259D">
      <w:pPr>
        <w:numPr>
          <w:ilvl w:val="0"/>
          <w:numId w:val="24"/>
        </w:numPr>
        <w:spacing w:before="120" w:after="120"/>
        <w:rPr>
          <w:i/>
          <w:iCs/>
          <w:szCs w:val="20"/>
          <w:highlight w:val="yellow"/>
        </w:rPr>
      </w:pPr>
      <w:r>
        <w:rPr>
          <w:rFonts w:hint="eastAsia"/>
          <w:i/>
          <w:iCs/>
          <w:szCs w:val="20"/>
          <w:highlight w:val="yellow"/>
        </w:rPr>
        <w:t>V</w:t>
      </w:r>
      <w:r>
        <w:rPr>
          <w:i/>
          <w:iCs/>
          <w:szCs w:val="20"/>
          <w:highlight w:val="yellow"/>
        </w:rPr>
        <w:t xml:space="preserve">isible probability or visibility region </w:t>
      </w:r>
      <w:r>
        <w:rPr>
          <w:rFonts w:hint="eastAsia"/>
          <w:i/>
          <w:iCs/>
          <w:szCs w:val="20"/>
          <w:highlight w:val="yellow"/>
        </w:rPr>
        <w:t>is modeled per cluster</w:t>
      </w:r>
    </w:p>
    <w:p w14:paraId="18EB52AC" w14:textId="77777777" w:rsidR="00FF684C" w:rsidRDefault="0057259D">
      <w:pPr>
        <w:numPr>
          <w:ilvl w:val="1"/>
          <w:numId w:val="24"/>
        </w:numPr>
        <w:spacing w:before="120" w:after="120"/>
        <w:rPr>
          <w:i/>
          <w:iCs/>
          <w:szCs w:val="20"/>
          <w:highlight w:val="yellow"/>
        </w:rPr>
      </w:pPr>
      <w:r>
        <w:rPr>
          <w:rFonts w:hint="eastAsia"/>
          <w:i/>
          <w:iCs/>
          <w:szCs w:val="20"/>
          <w:highlight w:val="yellow"/>
        </w:rPr>
        <w:t>FFS Ratio of UEs and clusters that have SNS impact</w:t>
      </w:r>
    </w:p>
    <w:p w14:paraId="16CF4D8E" w14:textId="77777777" w:rsidR="00FF684C" w:rsidRDefault="0057259D">
      <w:pPr>
        <w:numPr>
          <w:ilvl w:val="0"/>
          <w:numId w:val="24"/>
        </w:numPr>
        <w:spacing w:before="120" w:after="120"/>
        <w:rPr>
          <w:i/>
          <w:iCs/>
          <w:szCs w:val="20"/>
          <w:highlight w:val="yellow"/>
        </w:rPr>
      </w:pPr>
      <w:r>
        <w:rPr>
          <w:rFonts w:hint="eastAsia"/>
          <w:i/>
          <w:iCs/>
          <w:szCs w:val="20"/>
          <w:highlight w:val="yellow"/>
        </w:rPr>
        <w:t xml:space="preserve">Rectangle can be considered as starting point for shape of VR </w:t>
      </w:r>
      <w:r>
        <w:rPr>
          <w:i/>
          <w:iCs/>
          <w:szCs w:val="20"/>
          <w:highlight w:val="yellow"/>
        </w:rPr>
        <w:t>with following alternatives to define the size:</w:t>
      </w:r>
    </w:p>
    <w:p w14:paraId="29DF03DB" w14:textId="77777777" w:rsidR="00FF684C" w:rsidRDefault="0057259D">
      <w:pPr>
        <w:numPr>
          <w:ilvl w:val="1"/>
          <w:numId w:val="24"/>
        </w:numPr>
        <w:spacing w:before="120" w:after="120"/>
        <w:rPr>
          <w:i/>
          <w:iCs/>
          <w:szCs w:val="20"/>
          <w:highlight w:val="yellow"/>
        </w:rPr>
      </w:pPr>
      <w:r>
        <w:rPr>
          <w:rFonts w:hint="eastAsia"/>
          <w:i/>
          <w:iCs/>
          <w:szCs w:val="20"/>
          <w:highlight w:val="yellow"/>
        </w:rPr>
        <w:t xml:space="preserve">Alt 1: </w:t>
      </w:r>
      <w:r>
        <w:rPr>
          <w:i/>
          <w:iCs/>
          <w:szCs w:val="20"/>
          <w:highlight w:val="yellow"/>
        </w:rPr>
        <w:t>VR size is defined as n</w:t>
      </w:r>
      <w:r>
        <w:rPr>
          <w:rFonts w:hint="eastAsia"/>
          <w:i/>
          <w:iCs/>
          <w:szCs w:val="20"/>
          <w:highlight w:val="yellow"/>
        </w:rPr>
        <w:t>umber of elements generated by a distribution</w:t>
      </w:r>
    </w:p>
    <w:p w14:paraId="6BA3A83A" w14:textId="77777777" w:rsidR="00FF684C" w:rsidRDefault="0057259D">
      <w:pPr>
        <w:numPr>
          <w:ilvl w:val="2"/>
          <w:numId w:val="24"/>
        </w:numPr>
        <w:spacing w:before="120" w:after="120"/>
        <w:rPr>
          <w:i/>
          <w:iCs/>
          <w:szCs w:val="20"/>
          <w:highlight w:val="yellow"/>
        </w:rPr>
      </w:pPr>
      <w:r>
        <w:rPr>
          <w:rFonts w:hint="eastAsia"/>
          <w:i/>
          <w:iCs/>
          <w:szCs w:val="20"/>
          <w:highlight w:val="yellow"/>
        </w:rPr>
        <w:t xml:space="preserve"> FFS distribution</w:t>
      </w:r>
    </w:p>
    <w:p w14:paraId="0079A9EB" w14:textId="77777777" w:rsidR="00FF684C" w:rsidRDefault="0057259D">
      <w:pPr>
        <w:numPr>
          <w:ilvl w:val="1"/>
          <w:numId w:val="24"/>
        </w:numPr>
        <w:spacing w:before="120" w:after="120"/>
        <w:rPr>
          <w:i/>
          <w:iCs/>
          <w:szCs w:val="20"/>
          <w:highlight w:val="yellow"/>
        </w:rPr>
      </w:pPr>
      <w:r>
        <w:rPr>
          <w:rFonts w:hint="eastAsia"/>
          <w:i/>
          <w:iCs/>
          <w:szCs w:val="20"/>
          <w:highlight w:val="yellow"/>
        </w:rPr>
        <w:lastRenderedPageBreak/>
        <w:t>Alt 2: VR size is determined based on distance between antenna array and cluster</w:t>
      </w:r>
    </w:p>
    <w:p w14:paraId="56783E9D" w14:textId="77777777" w:rsidR="00FF684C" w:rsidRDefault="0057259D">
      <w:pPr>
        <w:numPr>
          <w:ilvl w:val="2"/>
          <w:numId w:val="24"/>
        </w:numPr>
        <w:spacing w:before="120" w:after="120"/>
        <w:rPr>
          <w:i/>
          <w:iCs/>
          <w:szCs w:val="20"/>
          <w:highlight w:val="yellow"/>
        </w:rPr>
      </w:pPr>
      <w:r>
        <w:rPr>
          <w:rFonts w:hint="eastAsia"/>
          <w:i/>
          <w:iCs/>
          <w:szCs w:val="20"/>
          <w:highlight w:val="yellow"/>
        </w:rPr>
        <w:t>Note: Cluster location is required in this alternative</w:t>
      </w:r>
    </w:p>
    <w:p w14:paraId="5E06E740" w14:textId="77777777" w:rsidR="00FF684C" w:rsidRDefault="0057259D">
      <w:pPr>
        <w:numPr>
          <w:ilvl w:val="1"/>
          <w:numId w:val="24"/>
        </w:numPr>
        <w:spacing w:before="120" w:after="120"/>
        <w:rPr>
          <w:i/>
          <w:iCs/>
          <w:szCs w:val="20"/>
          <w:highlight w:val="yellow"/>
        </w:rPr>
      </w:pPr>
      <w:r>
        <w:rPr>
          <w:rFonts w:hint="eastAsia"/>
          <w:i/>
          <w:iCs/>
          <w:szCs w:val="20"/>
          <w:highlight w:val="yellow"/>
        </w:rPr>
        <w:t>Alt 3: VR size is randomly generated with a minimum size limit</w:t>
      </w:r>
    </w:p>
    <w:p w14:paraId="49E25BDD" w14:textId="77777777" w:rsidR="00FF684C" w:rsidRDefault="0057259D">
      <w:pPr>
        <w:snapToGrid w:val="0"/>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109B0F72" w14:textId="77777777">
        <w:trPr>
          <w:trHeight w:val="335"/>
          <w:jc w:val="center"/>
        </w:trPr>
        <w:tc>
          <w:tcPr>
            <w:tcW w:w="1926" w:type="dxa"/>
          </w:tcPr>
          <w:p w14:paraId="0BEB106B" w14:textId="77777777" w:rsidR="00FF684C" w:rsidRDefault="0057259D">
            <w:pPr>
              <w:spacing w:before="120" w:after="120" w:line="240" w:lineRule="auto"/>
              <w:jc w:val="center"/>
              <w:rPr>
                <w:szCs w:val="20"/>
              </w:rPr>
            </w:pPr>
            <w:r>
              <w:rPr>
                <w:szCs w:val="20"/>
              </w:rPr>
              <w:t>Companies</w:t>
            </w:r>
          </w:p>
        </w:tc>
        <w:tc>
          <w:tcPr>
            <w:tcW w:w="6472" w:type="dxa"/>
          </w:tcPr>
          <w:p w14:paraId="53E19842" w14:textId="77777777" w:rsidR="00FF684C" w:rsidRDefault="0057259D">
            <w:pPr>
              <w:spacing w:before="120" w:after="120" w:line="240" w:lineRule="auto"/>
              <w:jc w:val="center"/>
              <w:rPr>
                <w:szCs w:val="20"/>
              </w:rPr>
            </w:pPr>
            <w:r>
              <w:rPr>
                <w:szCs w:val="20"/>
              </w:rPr>
              <w:t>Comments and Views</w:t>
            </w:r>
          </w:p>
        </w:tc>
      </w:tr>
      <w:tr w:rsidR="00FF684C" w14:paraId="6702657E" w14:textId="77777777">
        <w:trPr>
          <w:trHeight w:val="342"/>
          <w:jc w:val="center"/>
        </w:trPr>
        <w:tc>
          <w:tcPr>
            <w:tcW w:w="1926" w:type="dxa"/>
          </w:tcPr>
          <w:p w14:paraId="27AC385F" w14:textId="77777777" w:rsidR="00FF684C" w:rsidRDefault="0057259D">
            <w:pPr>
              <w:spacing w:before="120" w:after="120" w:line="240" w:lineRule="auto"/>
              <w:rPr>
                <w:szCs w:val="20"/>
              </w:rPr>
            </w:pPr>
            <w:r>
              <w:rPr>
                <w:szCs w:val="20"/>
              </w:rPr>
              <w:t>Ericsson</w:t>
            </w:r>
          </w:p>
        </w:tc>
        <w:tc>
          <w:tcPr>
            <w:tcW w:w="6472" w:type="dxa"/>
          </w:tcPr>
          <w:p w14:paraId="14FB5195" w14:textId="77777777" w:rsidR="00FF684C" w:rsidRDefault="0057259D">
            <w:pPr>
              <w:spacing w:before="120" w:after="120" w:line="240" w:lineRule="auto"/>
              <w:rPr>
                <w:szCs w:val="20"/>
              </w:rPr>
            </w:pPr>
            <w:r>
              <w:rPr>
                <w:szCs w:val="20"/>
              </w:rPr>
              <w:t>The RAN1#116bis agreement contains the following note:</w:t>
            </w:r>
          </w:p>
          <w:p w14:paraId="08757608" w14:textId="77777777" w:rsidR="00FF684C" w:rsidRDefault="0057259D">
            <w:pPr>
              <w:spacing w:before="120" w:after="120" w:line="240" w:lineRule="auto"/>
              <w:rPr>
                <w:szCs w:val="20"/>
              </w:rPr>
            </w:pPr>
            <w:r>
              <w:rPr>
                <w:szCs w:val="20"/>
              </w:rPr>
              <w:t xml:space="preserve">“Note: The consistency across antenna elements and across clusters should be guaranteed”. </w:t>
            </w:r>
          </w:p>
          <w:p w14:paraId="1D3DCD87" w14:textId="77777777" w:rsidR="00FF684C" w:rsidRDefault="0057259D">
            <w:pPr>
              <w:spacing w:before="120" w:after="120" w:line="240" w:lineRule="auto"/>
              <w:rPr>
                <w:szCs w:val="20"/>
              </w:rPr>
            </w:pPr>
            <w:r>
              <w:rPr>
                <w:szCs w:val="20"/>
              </w:rPr>
              <w:t>This means that the amplitude and phase should vary smoothly across the antenna array with no discontinuities in their derivatives. It is unclear to us how the use of visibility probability or visibility regions can achieve this behavior.</w:t>
            </w:r>
          </w:p>
        </w:tc>
      </w:tr>
      <w:tr w:rsidR="00FF684C" w14:paraId="6FABB3B8" w14:textId="77777777">
        <w:trPr>
          <w:trHeight w:val="335"/>
          <w:jc w:val="center"/>
        </w:trPr>
        <w:tc>
          <w:tcPr>
            <w:tcW w:w="1926" w:type="dxa"/>
          </w:tcPr>
          <w:p w14:paraId="61FC8E7A" w14:textId="77777777" w:rsidR="00FF684C" w:rsidRDefault="0057259D">
            <w:pPr>
              <w:spacing w:before="120" w:after="120" w:line="240" w:lineRule="auto"/>
              <w:rPr>
                <w:szCs w:val="20"/>
              </w:rPr>
            </w:pPr>
            <w:r>
              <w:rPr>
                <w:szCs w:val="20"/>
              </w:rPr>
              <w:t>InterDigital</w:t>
            </w:r>
          </w:p>
        </w:tc>
        <w:tc>
          <w:tcPr>
            <w:tcW w:w="6472" w:type="dxa"/>
          </w:tcPr>
          <w:p w14:paraId="30F2DA41"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w:t>
            </w:r>
            <w:proofErr w:type="gramStart"/>
            <w:r>
              <w:rPr>
                <w:b/>
                <w:bCs/>
                <w:i/>
                <w:iCs/>
                <w:szCs w:val="20"/>
                <w:highlight w:val="yellow"/>
              </w:rPr>
              <w:t>1</w:t>
            </w:r>
            <w:r>
              <w:rPr>
                <w:szCs w:val="20"/>
              </w:rPr>
              <w:t xml:space="preserve"> ,</w:t>
            </w:r>
            <w:proofErr w:type="gramEnd"/>
            <w:r>
              <w:rPr>
                <w:b/>
                <w:bCs/>
                <w:i/>
                <w:iCs/>
                <w:szCs w:val="20"/>
                <w:highlight w:val="yellow"/>
              </w:rPr>
              <w:t xml:space="preserve"> Proposal 2-3-2-1</w:t>
            </w:r>
            <w:r>
              <w:rPr>
                <w:szCs w:val="20"/>
              </w:rPr>
              <w:t xml:space="preserve">) discussing next-level options for decisions that have not been made. For example, for this case, we should first discuss and agree whether visibility probability approach or physical blocker is to be used, and then we could discuss options for the agreed proposal. </w:t>
            </w:r>
          </w:p>
        </w:tc>
      </w:tr>
      <w:tr w:rsidR="00FF684C" w14:paraId="2FED7965" w14:textId="77777777">
        <w:trPr>
          <w:trHeight w:val="335"/>
          <w:jc w:val="center"/>
        </w:trPr>
        <w:tc>
          <w:tcPr>
            <w:tcW w:w="1926" w:type="dxa"/>
          </w:tcPr>
          <w:p w14:paraId="291A9E52" w14:textId="77777777" w:rsidR="00FF684C" w:rsidRDefault="0057259D">
            <w:pPr>
              <w:spacing w:before="120" w:after="120"/>
              <w:rPr>
                <w:szCs w:val="20"/>
              </w:rPr>
            </w:pPr>
            <w:r>
              <w:rPr>
                <w:szCs w:val="20"/>
              </w:rPr>
              <w:t>Apple</w:t>
            </w:r>
          </w:p>
        </w:tc>
        <w:tc>
          <w:tcPr>
            <w:tcW w:w="6472" w:type="dxa"/>
          </w:tcPr>
          <w:p w14:paraId="7D3868A8" w14:textId="77777777" w:rsidR="00FF684C" w:rsidRDefault="0057259D">
            <w:pPr>
              <w:spacing w:before="120" w:after="120" w:line="240" w:lineRule="auto"/>
              <w:rPr>
                <w:szCs w:val="20"/>
              </w:rPr>
            </w:pPr>
            <w:r>
              <w:rPr>
                <w:szCs w:val="20"/>
              </w:rPr>
              <w:t xml:space="preserve">We support VP/VR is modeled per cluster. </w:t>
            </w:r>
          </w:p>
          <w:p w14:paraId="7813F00F" w14:textId="77777777" w:rsidR="00FF684C" w:rsidRDefault="0057259D">
            <w:pPr>
              <w:spacing w:before="120" w:after="120"/>
              <w:rPr>
                <w:szCs w:val="20"/>
              </w:rPr>
            </w:pPr>
            <w:r>
              <w:rPr>
                <w:szCs w:val="20"/>
              </w:rPr>
              <w:t xml:space="preserve">For VR size, we are not sure why rectangle is considered as starting point. We think at least circle could be considered. </w:t>
            </w:r>
          </w:p>
        </w:tc>
      </w:tr>
      <w:tr w:rsidR="00FF684C" w14:paraId="3AB7061D" w14:textId="77777777">
        <w:trPr>
          <w:trHeight w:val="335"/>
          <w:jc w:val="center"/>
        </w:trPr>
        <w:tc>
          <w:tcPr>
            <w:tcW w:w="1926" w:type="dxa"/>
          </w:tcPr>
          <w:p w14:paraId="4456DA9A" w14:textId="77777777" w:rsidR="00FF684C" w:rsidRDefault="0057259D">
            <w:pPr>
              <w:spacing w:before="120" w:after="120"/>
              <w:rPr>
                <w:szCs w:val="20"/>
              </w:rPr>
            </w:pPr>
            <w:r>
              <w:rPr>
                <w:rFonts w:ascii="Times New Roman" w:eastAsia="MS Mincho" w:hAnsi="Times New Roman" w:cs="Times New Roman" w:hint="eastAsia"/>
                <w:szCs w:val="20"/>
              </w:rPr>
              <w:t>vivo</w:t>
            </w:r>
          </w:p>
        </w:tc>
        <w:tc>
          <w:tcPr>
            <w:tcW w:w="6472" w:type="dxa"/>
          </w:tcPr>
          <w:p w14:paraId="530D27A7" w14:textId="77777777" w:rsidR="00FF684C" w:rsidRDefault="0057259D">
            <w:pPr>
              <w:spacing w:before="120" w:after="120"/>
              <w:rPr>
                <w:szCs w:val="20"/>
              </w:rPr>
            </w:pPr>
            <w:r>
              <w:rPr>
                <w:rFonts w:ascii="Times New Roman" w:eastAsia="MS Mincho" w:hAnsi="Times New Roman" w:cs="Times New Roman"/>
                <w:szCs w:val="20"/>
              </w:rPr>
              <w:t>S</w:t>
            </w:r>
            <w:r>
              <w:rPr>
                <w:rFonts w:ascii="Times New Roman" w:eastAsia="MS Mincho" w:hAnsi="Times New Roman" w:cs="Times New Roman" w:hint="eastAsia"/>
                <w:szCs w:val="20"/>
              </w:rPr>
              <w:t>upport</w:t>
            </w:r>
          </w:p>
        </w:tc>
      </w:tr>
      <w:tr w:rsidR="00FF684C" w14:paraId="236D768B" w14:textId="77777777">
        <w:trPr>
          <w:trHeight w:val="335"/>
          <w:jc w:val="center"/>
        </w:trPr>
        <w:tc>
          <w:tcPr>
            <w:tcW w:w="1926" w:type="dxa"/>
          </w:tcPr>
          <w:p w14:paraId="1A725536"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QC</w:t>
            </w:r>
          </w:p>
        </w:tc>
        <w:tc>
          <w:tcPr>
            <w:tcW w:w="6472" w:type="dxa"/>
          </w:tcPr>
          <w:p w14:paraId="2F3BC7D1" w14:textId="77777777" w:rsidR="00FF684C" w:rsidRDefault="0057259D">
            <w:pPr>
              <w:spacing w:before="120" w:after="120"/>
              <w:rPr>
                <w:rFonts w:ascii="Times New Roman" w:eastAsia="MS Mincho" w:hAnsi="Times New Roman" w:cs="Times New Roman"/>
                <w:szCs w:val="20"/>
              </w:rPr>
            </w:pPr>
            <w:r>
              <w:rPr>
                <w:rFonts w:ascii="Times New Roman" w:hAnsi="Times New Roman" w:cs="Times New Roman"/>
                <w:szCs w:val="20"/>
              </w:rPr>
              <w:t>Seems okay.</w:t>
            </w:r>
          </w:p>
        </w:tc>
      </w:tr>
      <w:tr w:rsidR="00FF684C" w14:paraId="15C0BCD3" w14:textId="77777777">
        <w:trPr>
          <w:trHeight w:val="335"/>
          <w:jc w:val="center"/>
        </w:trPr>
        <w:tc>
          <w:tcPr>
            <w:tcW w:w="1926" w:type="dxa"/>
          </w:tcPr>
          <w:p w14:paraId="39696F43"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CATT</w:t>
            </w:r>
          </w:p>
        </w:tc>
        <w:tc>
          <w:tcPr>
            <w:tcW w:w="6472" w:type="dxa"/>
          </w:tcPr>
          <w:p w14:paraId="1CDE4318"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w:t>
            </w:r>
          </w:p>
        </w:tc>
      </w:tr>
      <w:tr w:rsidR="00FF684C" w14:paraId="0498A0ED" w14:textId="77777777">
        <w:trPr>
          <w:trHeight w:val="335"/>
          <w:jc w:val="center"/>
        </w:trPr>
        <w:tc>
          <w:tcPr>
            <w:tcW w:w="1926" w:type="dxa"/>
          </w:tcPr>
          <w:p w14:paraId="1E189A9C"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ZTE</w:t>
            </w:r>
          </w:p>
        </w:tc>
        <w:tc>
          <w:tcPr>
            <w:tcW w:w="6472" w:type="dxa"/>
          </w:tcPr>
          <w:p w14:paraId="30F00FBD"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Support. 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bl>
    <w:p w14:paraId="6E6260B6" w14:textId="77777777" w:rsidR="00FF684C" w:rsidRDefault="0057259D">
      <w:pPr>
        <w:snapToGrid w:val="0"/>
        <w:spacing w:before="120" w:after="120"/>
        <w:rPr>
          <w:b/>
          <w:bCs/>
          <w:szCs w:val="20"/>
          <w:u w:val="single"/>
        </w:rPr>
      </w:pPr>
      <w:r>
        <w:rPr>
          <w:b/>
          <w:bCs/>
          <w:szCs w:val="20"/>
          <w:u w:val="single"/>
        </w:rPr>
        <w:t>Consistency</w:t>
      </w:r>
    </w:p>
    <w:p w14:paraId="4F25244C" w14:textId="77777777" w:rsidR="00FF684C" w:rsidRDefault="0057259D">
      <w:pPr>
        <w:snapToGrid w:val="0"/>
        <w:spacing w:before="120" w:after="120"/>
        <w:rPr>
          <w:szCs w:val="20"/>
        </w:rPr>
      </w:pPr>
      <w:r>
        <w:rPr>
          <w:szCs w:val="20"/>
        </w:rPr>
        <w:t>As for the correlation across antenna elements and across clusters, the following views are provided for maintaining the correlation across elements and clusters</w:t>
      </w:r>
    </w:p>
    <w:p w14:paraId="5EEE4CF3" w14:textId="77777777" w:rsidR="00FF684C" w:rsidRDefault="0057259D">
      <w:pPr>
        <w:numPr>
          <w:ilvl w:val="0"/>
          <w:numId w:val="15"/>
        </w:numPr>
        <w:overflowPunct w:val="0"/>
        <w:spacing w:before="120" w:after="120"/>
        <w:ind w:left="442"/>
        <w:textAlignment w:val="baseline"/>
        <w:rPr>
          <w:rFonts w:eastAsia="宋体"/>
          <w:szCs w:val="20"/>
        </w:rPr>
      </w:pPr>
      <w:r>
        <w:rPr>
          <w:szCs w:val="20"/>
        </w:rPr>
        <w:t>[Huawei]: Define the attenuation factor as a function of distance between the elements and the first-bounce scatterer so as to guarantee the consistency across elements and clusters.</w:t>
      </w:r>
    </w:p>
    <w:p w14:paraId="770B0235" w14:textId="77777777" w:rsidR="00FF684C" w:rsidRDefault="0057259D">
      <w:pPr>
        <w:numPr>
          <w:ilvl w:val="0"/>
          <w:numId w:val="15"/>
        </w:numPr>
        <w:overflowPunct w:val="0"/>
        <w:spacing w:before="120" w:after="120"/>
        <w:ind w:left="442"/>
        <w:textAlignment w:val="baseline"/>
        <w:rPr>
          <w:szCs w:val="20"/>
        </w:rPr>
      </w:pPr>
      <w:r>
        <w:rPr>
          <w:szCs w:val="20"/>
        </w:rPr>
        <w:t>[ZTE]: Visible probability, or visibility region for set of antenna element (i.e., Option-1) cannot guarantee the consistency across antenna elements and across clusters simultaneously</w:t>
      </w:r>
    </w:p>
    <w:p w14:paraId="7C6095B9" w14:textId="77777777" w:rsidR="00FF684C" w:rsidRDefault="0057259D">
      <w:pPr>
        <w:numPr>
          <w:ilvl w:val="0"/>
          <w:numId w:val="15"/>
        </w:numPr>
        <w:overflowPunct w:val="0"/>
        <w:spacing w:before="120" w:after="120"/>
        <w:ind w:left="442"/>
        <w:textAlignment w:val="baseline"/>
        <w:rPr>
          <w:szCs w:val="20"/>
        </w:rPr>
      </w:pPr>
      <w:r>
        <w:rPr>
          <w:szCs w:val="20"/>
        </w:rPr>
        <w:t>[CATT]: For the modelling of spatial non-stationarity,</w:t>
      </w:r>
      <w:r>
        <w:rPr>
          <w:rFonts w:hint="eastAsia"/>
          <w:szCs w:val="20"/>
        </w:rPr>
        <w:t xml:space="preserve"> RAN1 FFS the relationship between the size of VR and the system central frequency, the </w:t>
      </w:r>
      <w:r>
        <w:rPr>
          <w:szCs w:val="20"/>
        </w:rPr>
        <w:t xml:space="preserve">variation of VR size with respect to the distance from the cluster to the gNB </w:t>
      </w:r>
      <w:r>
        <w:rPr>
          <w:szCs w:val="20"/>
        </w:rPr>
        <w:lastRenderedPageBreak/>
        <w:t>antenna array</w:t>
      </w:r>
      <w:r>
        <w:rPr>
          <w:rFonts w:hint="eastAsia"/>
          <w:szCs w:val="20"/>
        </w:rPr>
        <w:t xml:space="preserve"> and the </w:t>
      </w:r>
      <w:r>
        <w:rPr>
          <w:szCs w:val="20"/>
        </w:rPr>
        <w:t xml:space="preserve">correlation </w:t>
      </w:r>
      <w:r>
        <w:rPr>
          <w:rFonts w:hint="eastAsia"/>
          <w:szCs w:val="20"/>
        </w:rPr>
        <w:t xml:space="preserve">of </w:t>
      </w:r>
      <w:r>
        <w:rPr>
          <w:szCs w:val="20"/>
        </w:rPr>
        <w:t>the adjacent cluster</w:t>
      </w:r>
      <w:r>
        <w:rPr>
          <w:rFonts w:hint="eastAsia"/>
          <w:szCs w:val="20"/>
        </w:rPr>
        <w:t>s to the same</w:t>
      </w:r>
      <w:r>
        <w:rPr>
          <w:szCs w:val="20"/>
        </w:rPr>
        <w:t xml:space="preserve"> </w:t>
      </w:r>
      <w:r>
        <w:rPr>
          <w:rFonts w:hint="eastAsia"/>
          <w:szCs w:val="20"/>
        </w:rPr>
        <w:t>antenna element/</w:t>
      </w:r>
      <w:r>
        <w:rPr>
          <w:szCs w:val="20"/>
        </w:rPr>
        <w:t>sub</w:t>
      </w:r>
      <w:r>
        <w:rPr>
          <w:rFonts w:hint="eastAsia"/>
          <w:szCs w:val="20"/>
        </w:rPr>
        <w:t>-</w:t>
      </w:r>
      <w:r>
        <w:rPr>
          <w:szCs w:val="20"/>
        </w:rPr>
        <w:t>arrays</w:t>
      </w:r>
    </w:p>
    <w:p w14:paraId="205CDEC2" w14:textId="77777777" w:rsidR="00FF684C" w:rsidRDefault="0057259D">
      <w:pPr>
        <w:spacing w:before="120" w:after="120"/>
        <w:rPr>
          <w:szCs w:val="20"/>
        </w:rPr>
      </w:pPr>
      <w:r>
        <w:rPr>
          <w:szCs w:val="20"/>
        </w:rPr>
        <w:t>From FL’s perspective, the method of visible probability and visibility region cannot naturally guarantee the consistency across elements and across clusters, so additional restrictions are required to maintain the correlation.</w:t>
      </w:r>
    </w:p>
    <w:p w14:paraId="25DA7864" w14:textId="77777777" w:rsidR="00FF684C" w:rsidRDefault="0057259D">
      <w:pPr>
        <w:spacing w:before="120" w:after="120"/>
        <w:rPr>
          <w:szCs w:val="20"/>
        </w:rPr>
      </w:pPr>
      <w:r>
        <w:rPr>
          <w:szCs w:val="20"/>
        </w:rPr>
        <w:t>Companies are invited to provide views on how to guarantee the consistency</w:t>
      </w:r>
      <w:r>
        <w:rPr>
          <w:rFonts w:hint="eastAsia"/>
          <w:szCs w:val="20"/>
        </w:rPr>
        <w:t>.</w:t>
      </w:r>
    </w:p>
    <w:tbl>
      <w:tblPr>
        <w:tblStyle w:val="afc"/>
        <w:tblW w:w="0" w:type="auto"/>
        <w:jc w:val="center"/>
        <w:tblLook w:val="04A0" w:firstRow="1" w:lastRow="0" w:firstColumn="1" w:lastColumn="0" w:noHBand="0" w:noVBand="1"/>
      </w:tblPr>
      <w:tblGrid>
        <w:gridCol w:w="1926"/>
        <w:gridCol w:w="6472"/>
      </w:tblGrid>
      <w:tr w:rsidR="00FF684C" w14:paraId="455FF906" w14:textId="77777777">
        <w:trPr>
          <w:trHeight w:val="335"/>
          <w:jc w:val="center"/>
        </w:trPr>
        <w:tc>
          <w:tcPr>
            <w:tcW w:w="1926" w:type="dxa"/>
          </w:tcPr>
          <w:p w14:paraId="49496BD8" w14:textId="77777777" w:rsidR="00FF684C" w:rsidRDefault="0057259D">
            <w:pPr>
              <w:spacing w:before="120" w:after="120" w:line="240" w:lineRule="auto"/>
              <w:jc w:val="center"/>
              <w:rPr>
                <w:szCs w:val="20"/>
              </w:rPr>
            </w:pPr>
            <w:r>
              <w:rPr>
                <w:szCs w:val="20"/>
              </w:rPr>
              <w:t>Companies</w:t>
            </w:r>
          </w:p>
        </w:tc>
        <w:tc>
          <w:tcPr>
            <w:tcW w:w="6472" w:type="dxa"/>
          </w:tcPr>
          <w:p w14:paraId="20BB1D4E" w14:textId="77777777" w:rsidR="00FF684C" w:rsidRDefault="0057259D">
            <w:pPr>
              <w:spacing w:before="120" w:after="120" w:line="240" w:lineRule="auto"/>
              <w:jc w:val="center"/>
              <w:rPr>
                <w:szCs w:val="20"/>
              </w:rPr>
            </w:pPr>
            <w:r>
              <w:rPr>
                <w:szCs w:val="20"/>
              </w:rPr>
              <w:t>Comments and Views</w:t>
            </w:r>
          </w:p>
        </w:tc>
      </w:tr>
      <w:tr w:rsidR="00FF684C" w14:paraId="2B166CB7" w14:textId="77777777">
        <w:trPr>
          <w:trHeight w:val="342"/>
          <w:jc w:val="center"/>
        </w:trPr>
        <w:tc>
          <w:tcPr>
            <w:tcW w:w="1926" w:type="dxa"/>
          </w:tcPr>
          <w:p w14:paraId="0DE14428" w14:textId="77777777" w:rsidR="00FF684C" w:rsidRDefault="0057259D">
            <w:pPr>
              <w:spacing w:before="120" w:after="120" w:line="240" w:lineRule="auto"/>
              <w:rPr>
                <w:szCs w:val="20"/>
              </w:rPr>
            </w:pPr>
            <w:r>
              <w:rPr>
                <w:szCs w:val="20"/>
              </w:rPr>
              <w:t>Ericsson</w:t>
            </w:r>
          </w:p>
        </w:tc>
        <w:tc>
          <w:tcPr>
            <w:tcW w:w="6472" w:type="dxa"/>
          </w:tcPr>
          <w:p w14:paraId="1600785E" w14:textId="77777777" w:rsidR="00FF684C" w:rsidRDefault="0057259D">
            <w:pPr>
              <w:spacing w:before="120" w:after="120" w:line="240" w:lineRule="auto"/>
              <w:rPr>
                <w:szCs w:val="20"/>
              </w:rPr>
            </w:pPr>
            <w:r>
              <w:rPr>
                <w:szCs w:val="20"/>
              </w:rPr>
              <w:t>See comment above.</w:t>
            </w:r>
          </w:p>
        </w:tc>
      </w:tr>
      <w:tr w:rsidR="00FF684C" w14:paraId="08E081BD" w14:textId="77777777">
        <w:trPr>
          <w:trHeight w:val="335"/>
          <w:jc w:val="center"/>
        </w:trPr>
        <w:tc>
          <w:tcPr>
            <w:tcW w:w="1926" w:type="dxa"/>
          </w:tcPr>
          <w:p w14:paraId="165575A9"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678F8B51" w14:textId="77777777" w:rsidR="00FF684C" w:rsidRDefault="0057259D">
            <w:pPr>
              <w:spacing w:before="120" w:after="120" w:line="240" w:lineRule="auto"/>
              <w:rPr>
                <w:szCs w:val="20"/>
              </w:rPr>
            </w:pPr>
            <w:r>
              <w:rPr>
                <w:rFonts w:ascii="Times New Roman" w:hAnsi="Times New Roman" w:cs="Times New Roman"/>
                <w:szCs w:val="20"/>
              </w:rPr>
              <w:t>Out comment to Proposal 2-2-1-1 could be relevant here. Not a 100% sure on what the desired behavior for consistency/correlation is.</w:t>
            </w:r>
          </w:p>
        </w:tc>
      </w:tr>
    </w:tbl>
    <w:p w14:paraId="27DDE4F0" w14:textId="77777777" w:rsidR="00FF684C" w:rsidRDefault="0057259D">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06A48449" w14:textId="77777777" w:rsidR="00FF684C" w:rsidRDefault="0057259D">
      <w:pPr>
        <w:outlineLvl w:val="3"/>
        <w:rPr>
          <w:szCs w:val="20"/>
        </w:rPr>
      </w:pPr>
      <w:r>
        <w:rPr>
          <w:b/>
        </w:rPr>
        <w:t>2.</w:t>
      </w:r>
      <w:r>
        <w:rPr>
          <w:rFonts w:hint="eastAsia"/>
          <w:b/>
        </w:rPr>
        <w:t>3</w:t>
      </w:r>
      <w:r>
        <w:rPr>
          <w:b/>
        </w:rPr>
        <w:t>.</w:t>
      </w:r>
      <w:r>
        <w:rPr>
          <w:rFonts w:hint="eastAsia"/>
          <w:b/>
        </w:rPr>
        <w:t>2</w:t>
      </w:r>
      <w:r>
        <w:rPr>
          <w:b/>
        </w:rPr>
        <w:t>.1 Company View (Round-1)</w:t>
      </w:r>
    </w:p>
    <w:p w14:paraId="7073A7BA" w14:textId="77777777" w:rsidR="00FF684C" w:rsidRDefault="0057259D">
      <w:pPr>
        <w:snapToGrid w:val="0"/>
        <w:spacing w:before="120" w:after="120"/>
        <w:rPr>
          <w:b/>
          <w:bCs/>
          <w:szCs w:val="20"/>
          <w:u w:val="single"/>
        </w:rPr>
      </w:pPr>
      <w:r>
        <w:rPr>
          <w:rFonts w:hint="eastAsia"/>
          <w:b/>
          <w:bCs/>
          <w:szCs w:val="20"/>
          <w:u w:val="single"/>
        </w:rPr>
        <w:t>Blocker size/shape</w:t>
      </w:r>
    </w:p>
    <w:p w14:paraId="1FF68827" w14:textId="77777777" w:rsidR="00FF684C" w:rsidRDefault="0057259D">
      <w:pPr>
        <w:snapToGrid w:val="0"/>
        <w:spacing w:before="120" w:after="120"/>
        <w:rPr>
          <w:szCs w:val="20"/>
        </w:rPr>
      </w:pPr>
      <w:r>
        <w:rPr>
          <w:szCs w:val="20"/>
        </w:rPr>
        <w:t xml:space="preserve">Regarding the </w:t>
      </w:r>
      <w:r>
        <w:rPr>
          <w:rFonts w:hint="eastAsia"/>
          <w:szCs w:val="20"/>
        </w:rPr>
        <w:t>size or shape</w:t>
      </w:r>
      <w:r>
        <w:rPr>
          <w:szCs w:val="20"/>
        </w:rPr>
        <w:t xml:space="preserve"> of blocker, </w:t>
      </w:r>
      <w:r>
        <w:rPr>
          <w:rFonts w:hint="eastAsia"/>
          <w:szCs w:val="20"/>
        </w:rPr>
        <w:t>[Fujitsu, ZTE, InterDigital</w:t>
      </w:r>
      <w:r>
        <w:rPr>
          <w:szCs w:val="20"/>
        </w:rPr>
        <w:t>, Qualcomm</w:t>
      </w:r>
      <w:r>
        <w:rPr>
          <w:rFonts w:hint="eastAsia"/>
          <w:szCs w:val="20"/>
        </w:rPr>
        <w:t>] propose to reuse Table 7.6.4.2-5 as definition of blocker</w:t>
      </w:r>
      <w:r>
        <w:rPr>
          <w:szCs w:val="20"/>
        </w:rPr>
        <w:t>.</w:t>
      </w:r>
      <w:r>
        <w:rPr>
          <w:rFonts w:hint="eastAsia"/>
          <w:szCs w:val="20"/>
        </w:rPr>
        <w:t xml:space="preserve"> </w:t>
      </w:r>
      <w:r>
        <w:rPr>
          <w:szCs w:val="20"/>
        </w:rPr>
        <w:t>A</w:t>
      </w:r>
      <w:r>
        <w:rPr>
          <w:rFonts w:hint="eastAsia"/>
          <w:szCs w:val="20"/>
        </w:rPr>
        <w:t xml:space="preserve">dditionally, </w:t>
      </w:r>
      <w:r>
        <w:rPr>
          <w:szCs w:val="20"/>
        </w:rPr>
        <w:t>the following</w:t>
      </w:r>
      <w:r>
        <w:rPr>
          <w:rFonts w:hint="eastAsia"/>
          <w:szCs w:val="20"/>
        </w:rPr>
        <w:t xml:space="preserve"> blocker types</w:t>
      </w:r>
      <w:r>
        <w:rPr>
          <w:szCs w:val="20"/>
        </w:rPr>
        <w:t xml:space="preserve"> are discussed by companies:</w:t>
      </w:r>
    </w:p>
    <w:p w14:paraId="4FD20421" w14:textId="77777777" w:rsidR="00FF684C" w:rsidRDefault="0057259D">
      <w:pPr>
        <w:numPr>
          <w:ilvl w:val="0"/>
          <w:numId w:val="15"/>
        </w:numPr>
        <w:overflowPunct w:val="0"/>
        <w:spacing w:before="120" w:after="120"/>
        <w:ind w:left="442"/>
        <w:textAlignment w:val="baseline"/>
        <w:rPr>
          <w:szCs w:val="20"/>
        </w:rPr>
      </w:pPr>
      <w:r>
        <w:rPr>
          <w:rFonts w:hint="eastAsia"/>
          <w:szCs w:val="20"/>
        </w:rPr>
        <w:t>[ZTE</w:t>
      </w:r>
      <w:r>
        <w:rPr>
          <w:szCs w:val="20"/>
        </w:rPr>
        <w:t xml:space="preserve">, </w:t>
      </w:r>
      <w:r>
        <w:rPr>
          <w:rFonts w:hint="eastAsia"/>
          <w:szCs w:val="20"/>
        </w:rPr>
        <w:t>Ericsson]</w:t>
      </w:r>
      <w:r>
        <w:rPr>
          <w:szCs w:val="20"/>
        </w:rPr>
        <w:t xml:space="preserve"> mentions that to model the impact of the building, a new blocker can be considered to emulate, e.g., surrounding</w:t>
      </w:r>
      <w:r>
        <w:rPr>
          <w:rFonts w:hint="eastAsia"/>
          <w:szCs w:val="20"/>
        </w:rPr>
        <w:t xml:space="preserve"> buildings</w:t>
      </w:r>
      <w:r>
        <w:rPr>
          <w:szCs w:val="20"/>
        </w:rPr>
        <w:t xml:space="preserve"> or edge of building,</w:t>
      </w:r>
    </w:p>
    <w:p w14:paraId="46F53629" w14:textId="77777777" w:rsidR="00FF684C" w:rsidRDefault="0057259D">
      <w:pPr>
        <w:numPr>
          <w:ilvl w:val="0"/>
          <w:numId w:val="15"/>
        </w:numPr>
        <w:overflowPunct w:val="0"/>
        <w:spacing w:before="120" w:after="120"/>
        <w:ind w:left="442"/>
        <w:textAlignment w:val="baseline"/>
        <w:rPr>
          <w:szCs w:val="20"/>
        </w:rPr>
      </w:pPr>
      <w:r>
        <w:rPr>
          <w:rFonts w:hint="eastAsia"/>
          <w:szCs w:val="20"/>
        </w:rPr>
        <w:t>[Nokia</w:t>
      </w:r>
      <w:r>
        <w:rPr>
          <w:szCs w:val="20"/>
        </w:rPr>
        <w:t xml:space="preserve">] </w:t>
      </w:r>
      <w:r>
        <w:rPr>
          <w:rFonts w:hint="eastAsia"/>
          <w:szCs w:val="20"/>
        </w:rPr>
        <w:t>propose</w:t>
      </w:r>
      <w:r>
        <w:rPr>
          <w:szCs w:val="20"/>
        </w:rPr>
        <w:t>s to further consider the impact of the self-blockage, e.g., hand, in the case as</w:t>
      </w:r>
      <w:r>
        <w:rPr>
          <w:rFonts w:hint="eastAsia"/>
          <w:szCs w:val="20"/>
        </w:rPr>
        <w:t xml:space="preserve"> S</w:t>
      </w:r>
      <w:r>
        <w:rPr>
          <w:szCs w:val="20"/>
        </w:rPr>
        <w:t>ingle hand grip</w:t>
      </w:r>
      <w:r>
        <w:rPr>
          <w:rFonts w:hint="eastAsia"/>
          <w:szCs w:val="20"/>
        </w:rPr>
        <w:t>,</w:t>
      </w:r>
      <w:r>
        <w:rPr>
          <w:szCs w:val="20"/>
        </w:rPr>
        <w:t xml:space="preserve"> dual-hand grip, and head with one hand grip.</w:t>
      </w:r>
    </w:p>
    <w:p w14:paraId="482BAA5F" w14:textId="77777777" w:rsidR="00FF684C" w:rsidRDefault="0057259D">
      <w:pPr>
        <w:numPr>
          <w:ilvl w:val="255"/>
          <w:numId w:val="0"/>
        </w:numPr>
        <w:spacing w:before="120" w:after="120"/>
        <w:rPr>
          <w:szCs w:val="20"/>
        </w:rPr>
      </w:pPr>
      <w:r>
        <w:rPr>
          <w:rFonts w:hint="eastAsia"/>
          <w:szCs w:val="20"/>
        </w:rPr>
        <w:t>Regarding the blocker location, [ZTE, Ericsson, Nokia] think it</w:t>
      </w:r>
      <w:r>
        <w:rPr>
          <w:szCs w:val="20"/>
        </w:rPr>
        <w:t>’</w:t>
      </w:r>
      <w:r>
        <w:rPr>
          <w:rFonts w:hint="eastAsia"/>
          <w:szCs w:val="20"/>
        </w:rPr>
        <w:t>s also important to consider the SNS effect at UE side, especially considering the realistic smartphone antenna pattern. Moreover, [Qualcomm] thinks single blocker between UE and BS can be considered.</w:t>
      </w:r>
    </w:p>
    <w:p w14:paraId="4E33D26E" w14:textId="77777777" w:rsidR="00FF684C" w:rsidRDefault="0057259D">
      <w:pPr>
        <w:spacing w:before="120" w:after="120"/>
        <w:rPr>
          <w:szCs w:val="20"/>
        </w:rPr>
      </w:pPr>
      <w:r>
        <w:rPr>
          <w:szCs w:val="20"/>
        </w:rPr>
        <w:t>From FL’s perspective, the above-mentioned details</w:t>
      </w:r>
      <w:r>
        <w:rPr>
          <w:rFonts w:hint="eastAsia"/>
          <w:szCs w:val="20"/>
        </w:rPr>
        <w:t xml:space="preserve"> from companies</w:t>
      </w:r>
      <w:r>
        <w:rPr>
          <w:szCs w:val="20"/>
        </w:rPr>
        <w:t xml:space="preserve"> can be considered in the definition of blocker.</w:t>
      </w:r>
    </w:p>
    <w:p w14:paraId="351CB096" w14:textId="77777777" w:rsidR="00FF684C" w:rsidRDefault="0057259D">
      <w:pPr>
        <w:outlineLvl w:val="3"/>
        <w:rPr>
          <w:b/>
          <w:bCs/>
          <w:i/>
          <w:iCs/>
          <w:szCs w:val="20"/>
          <w:highlight w:val="yellow"/>
        </w:rPr>
      </w:pPr>
      <w:r>
        <w:rPr>
          <w:b/>
          <w:bCs/>
          <w:i/>
          <w:iCs/>
          <w:szCs w:val="20"/>
          <w:highlight w:val="yellow"/>
        </w:rPr>
        <w:t xml:space="preserve">Proposal 2-3-2-1: </w:t>
      </w:r>
    </w:p>
    <w:p w14:paraId="28AF302D" w14:textId="77777777" w:rsidR="00FF684C" w:rsidRDefault="0057259D">
      <w:pPr>
        <w:spacing w:before="120" w:after="120"/>
        <w:rPr>
          <w:i/>
          <w:iCs/>
          <w:szCs w:val="20"/>
          <w:highlight w:val="yellow"/>
        </w:rPr>
      </w:pP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blocker type can be considered: </w:t>
      </w:r>
    </w:p>
    <w:p w14:paraId="63D80556" w14:textId="77777777" w:rsidR="00FF684C" w:rsidRDefault="0057259D">
      <w:pPr>
        <w:numPr>
          <w:ilvl w:val="0"/>
          <w:numId w:val="24"/>
        </w:numPr>
        <w:spacing w:before="120" w:after="120"/>
        <w:rPr>
          <w:i/>
          <w:iCs/>
          <w:szCs w:val="20"/>
          <w:highlight w:val="yellow"/>
        </w:rPr>
      </w:pPr>
      <w:r>
        <w:rPr>
          <w:rFonts w:hint="eastAsia"/>
          <w:i/>
          <w:iCs/>
          <w:szCs w:val="20"/>
          <w:highlight w:val="yellow"/>
        </w:rPr>
        <w:t>Building edge</w:t>
      </w:r>
    </w:p>
    <w:p w14:paraId="7151B005" w14:textId="77777777" w:rsidR="00FF684C" w:rsidRDefault="0057259D">
      <w:pPr>
        <w:numPr>
          <w:ilvl w:val="0"/>
          <w:numId w:val="24"/>
        </w:numPr>
        <w:spacing w:before="120" w:after="120"/>
        <w:rPr>
          <w:i/>
          <w:iCs/>
          <w:szCs w:val="20"/>
          <w:highlight w:val="yellow"/>
        </w:rPr>
      </w:pPr>
      <w:r>
        <w:rPr>
          <w:i/>
          <w:iCs/>
          <w:szCs w:val="20"/>
          <w:highlight w:val="yellow"/>
        </w:rPr>
        <w:t>UE-side (self-blockage) blocker</w:t>
      </w:r>
    </w:p>
    <w:p w14:paraId="65DAB2B7" w14:textId="77777777" w:rsidR="00FF684C" w:rsidRDefault="0057259D">
      <w:pPr>
        <w:numPr>
          <w:ilvl w:val="1"/>
          <w:numId w:val="24"/>
        </w:numPr>
        <w:spacing w:before="120" w:after="120"/>
        <w:rPr>
          <w:i/>
          <w:iCs/>
          <w:szCs w:val="20"/>
          <w:highlight w:val="yellow"/>
        </w:rPr>
      </w:pPr>
      <w:r>
        <w:rPr>
          <w:rFonts w:hint="eastAsia"/>
          <w:i/>
          <w:iCs/>
          <w:szCs w:val="20"/>
          <w:highlight w:val="yellow"/>
        </w:rPr>
        <w:t>FFS blocker types such as Single hand grip, dual-hand grip, and head with one hand grip</w:t>
      </w:r>
      <w:r>
        <w:rPr>
          <w:i/>
          <w:iCs/>
          <w:szCs w:val="20"/>
          <w:highlight w:val="yellow"/>
        </w:rPr>
        <w:t>.</w:t>
      </w:r>
    </w:p>
    <w:p w14:paraId="1206FCE9" w14:textId="77777777" w:rsidR="00FF684C" w:rsidRDefault="0057259D">
      <w:pPr>
        <w:numPr>
          <w:ilvl w:val="0"/>
          <w:numId w:val="24"/>
        </w:numPr>
        <w:tabs>
          <w:tab w:val="left" w:pos="840"/>
        </w:tabs>
        <w:spacing w:before="120" w:after="120"/>
        <w:rPr>
          <w:i/>
          <w:iCs/>
          <w:szCs w:val="20"/>
          <w:highlight w:val="yellow"/>
        </w:rPr>
      </w:pPr>
      <w:r>
        <w:rPr>
          <w:rFonts w:hint="eastAsia"/>
          <w:i/>
          <w:iCs/>
          <w:szCs w:val="20"/>
          <w:highlight w:val="yellow"/>
        </w:rPr>
        <w:t>FFS</w:t>
      </w:r>
      <w:r>
        <w:rPr>
          <w:i/>
          <w:iCs/>
          <w:szCs w:val="20"/>
          <w:highlight w:val="yellow"/>
        </w:rPr>
        <w:t xml:space="preserve">: the number and the location of the blocker </w:t>
      </w:r>
      <w:r>
        <w:rPr>
          <w:rFonts w:hint="eastAsia"/>
          <w:i/>
          <w:iCs/>
          <w:szCs w:val="20"/>
          <w:highlight w:val="yellow"/>
        </w:rPr>
        <w:t>between BS</w:t>
      </w:r>
      <w:r>
        <w:rPr>
          <w:i/>
          <w:iCs/>
          <w:szCs w:val="20"/>
          <w:highlight w:val="yellow"/>
        </w:rPr>
        <w:t xml:space="preserve"> and one specific UE.</w:t>
      </w:r>
      <w:r>
        <w:rPr>
          <w:rFonts w:hint="eastAsia"/>
          <w:i/>
          <w:iCs/>
          <w:szCs w:val="20"/>
          <w:highlight w:val="yellow"/>
        </w:rPr>
        <w:t xml:space="preserve"> </w:t>
      </w:r>
    </w:p>
    <w:p w14:paraId="312135BC" w14:textId="77777777" w:rsidR="00FF684C" w:rsidRDefault="0057259D">
      <w:pPr>
        <w:snapToGrid w:val="0"/>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5F7CD5A2" w14:textId="77777777">
        <w:trPr>
          <w:trHeight w:val="335"/>
          <w:jc w:val="center"/>
        </w:trPr>
        <w:tc>
          <w:tcPr>
            <w:tcW w:w="1926" w:type="dxa"/>
          </w:tcPr>
          <w:p w14:paraId="621744E3" w14:textId="77777777" w:rsidR="00FF684C" w:rsidRDefault="0057259D">
            <w:pPr>
              <w:spacing w:before="120" w:after="120" w:line="240" w:lineRule="auto"/>
              <w:jc w:val="center"/>
              <w:rPr>
                <w:szCs w:val="20"/>
              </w:rPr>
            </w:pPr>
            <w:r>
              <w:rPr>
                <w:szCs w:val="20"/>
              </w:rPr>
              <w:t>Companies</w:t>
            </w:r>
          </w:p>
        </w:tc>
        <w:tc>
          <w:tcPr>
            <w:tcW w:w="6472" w:type="dxa"/>
          </w:tcPr>
          <w:p w14:paraId="31BA9F45" w14:textId="77777777" w:rsidR="00FF684C" w:rsidRDefault="0057259D">
            <w:pPr>
              <w:spacing w:before="120" w:after="120" w:line="240" w:lineRule="auto"/>
              <w:jc w:val="center"/>
              <w:rPr>
                <w:szCs w:val="20"/>
              </w:rPr>
            </w:pPr>
            <w:r>
              <w:rPr>
                <w:szCs w:val="20"/>
              </w:rPr>
              <w:t>Comments and Views</w:t>
            </w:r>
          </w:p>
        </w:tc>
      </w:tr>
      <w:tr w:rsidR="00FF684C" w14:paraId="05F4AD38" w14:textId="77777777">
        <w:trPr>
          <w:trHeight w:val="342"/>
          <w:jc w:val="center"/>
        </w:trPr>
        <w:tc>
          <w:tcPr>
            <w:tcW w:w="1926" w:type="dxa"/>
          </w:tcPr>
          <w:p w14:paraId="531C9133" w14:textId="77777777" w:rsidR="00FF684C" w:rsidRDefault="0057259D">
            <w:pPr>
              <w:spacing w:before="120" w:after="120" w:line="240" w:lineRule="auto"/>
              <w:rPr>
                <w:szCs w:val="20"/>
              </w:rPr>
            </w:pPr>
            <w:r>
              <w:rPr>
                <w:szCs w:val="20"/>
              </w:rPr>
              <w:t>Ericsson</w:t>
            </w:r>
          </w:p>
        </w:tc>
        <w:tc>
          <w:tcPr>
            <w:tcW w:w="6472" w:type="dxa"/>
          </w:tcPr>
          <w:p w14:paraId="09FB3A35" w14:textId="77777777" w:rsidR="00FF684C" w:rsidRDefault="0057259D">
            <w:pPr>
              <w:spacing w:before="120" w:after="120" w:line="240" w:lineRule="auto"/>
              <w:rPr>
                <w:szCs w:val="20"/>
              </w:rPr>
            </w:pPr>
            <w:r>
              <w:rPr>
                <w:szCs w:val="20"/>
              </w:rPr>
              <w:t>Agree</w:t>
            </w:r>
          </w:p>
        </w:tc>
      </w:tr>
      <w:tr w:rsidR="00FF684C" w14:paraId="5FFC1B80" w14:textId="77777777">
        <w:trPr>
          <w:trHeight w:val="335"/>
          <w:jc w:val="center"/>
        </w:trPr>
        <w:tc>
          <w:tcPr>
            <w:tcW w:w="1926" w:type="dxa"/>
          </w:tcPr>
          <w:p w14:paraId="16A5E608" w14:textId="77777777" w:rsidR="00FF684C" w:rsidRDefault="0057259D">
            <w:pPr>
              <w:spacing w:before="120" w:after="120" w:line="240" w:lineRule="auto"/>
              <w:rPr>
                <w:szCs w:val="20"/>
              </w:rPr>
            </w:pPr>
            <w:r>
              <w:rPr>
                <w:szCs w:val="20"/>
              </w:rPr>
              <w:lastRenderedPageBreak/>
              <w:t>InterDigital</w:t>
            </w:r>
          </w:p>
        </w:tc>
        <w:tc>
          <w:tcPr>
            <w:tcW w:w="6472" w:type="dxa"/>
          </w:tcPr>
          <w:p w14:paraId="75768C95" w14:textId="77777777" w:rsidR="00FF684C" w:rsidRDefault="0057259D">
            <w:pPr>
              <w:spacing w:before="120" w:after="120" w:line="240" w:lineRule="auto"/>
              <w:rPr>
                <w:szCs w:val="20"/>
              </w:rPr>
            </w:pPr>
            <w:r>
              <w:rPr>
                <w:szCs w:val="20"/>
              </w:rPr>
              <w:t>In general, we prefer not to have proposals (</w:t>
            </w:r>
            <w:r>
              <w:rPr>
                <w:b/>
                <w:bCs/>
                <w:i/>
                <w:iCs/>
                <w:szCs w:val="20"/>
                <w:highlight w:val="yellow"/>
              </w:rPr>
              <w:t>Proposal 2-3-1-</w:t>
            </w:r>
            <w:proofErr w:type="gramStart"/>
            <w:r>
              <w:rPr>
                <w:b/>
                <w:bCs/>
                <w:i/>
                <w:iCs/>
                <w:szCs w:val="20"/>
                <w:highlight w:val="yellow"/>
              </w:rPr>
              <w:t>1</w:t>
            </w:r>
            <w:r>
              <w:rPr>
                <w:szCs w:val="20"/>
              </w:rPr>
              <w:t xml:space="preserve"> ,</w:t>
            </w:r>
            <w:proofErr w:type="gramEnd"/>
            <w:r>
              <w:rPr>
                <w:b/>
                <w:bCs/>
                <w:i/>
                <w:iCs/>
                <w:szCs w:val="20"/>
                <w:highlight w:val="yellow"/>
              </w:rPr>
              <w:t xml:space="preserve"> Proposal 2-3-2-1</w:t>
            </w:r>
            <w:r>
              <w:rPr>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p>
        </w:tc>
      </w:tr>
      <w:tr w:rsidR="00FF684C" w14:paraId="6752E6C8" w14:textId="77777777">
        <w:trPr>
          <w:trHeight w:val="335"/>
          <w:jc w:val="center"/>
        </w:trPr>
        <w:tc>
          <w:tcPr>
            <w:tcW w:w="1926" w:type="dxa"/>
          </w:tcPr>
          <w:p w14:paraId="65B7E294" w14:textId="77777777" w:rsidR="00FF684C" w:rsidRDefault="0057259D">
            <w:pPr>
              <w:spacing w:before="120" w:after="120" w:line="240" w:lineRule="auto"/>
              <w:rPr>
                <w:szCs w:val="20"/>
              </w:rPr>
            </w:pPr>
            <w:r>
              <w:rPr>
                <w:szCs w:val="20"/>
              </w:rPr>
              <w:t>Intel</w:t>
            </w:r>
          </w:p>
        </w:tc>
        <w:tc>
          <w:tcPr>
            <w:tcW w:w="6472" w:type="dxa"/>
          </w:tcPr>
          <w:p w14:paraId="5A7C22E1" w14:textId="77777777" w:rsidR="00FF684C" w:rsidRDefault="0057259D">
            <w:pPr>
              <w:spacing w:before="120" w:after="120" w:line="240" w:lineRule="auto"/>
              <w:rPr>
                <w:szCs w:val="20"/>
              </w:rPr>
            </w:pPr>
            <w:bookmarkStart w:id="8" w:name="OLE_LINK56"/>
            <w:r>
              <w:rPr>
                <w:szCs w:val="20"/>
              </w:rPr>
              <w:t>Since it is still open how/whether to enhance Model A</w:t>
            </w:r>
            <w:bookmarkEnd w:id="8"/>
            <w:r>
              <w:rPr>
                <w:szCs w:val="20"/>
              </w:rPr>
              <w:t>, suggest an update “</w:t>
            </w:r>
            <w:r>
              <w:rPr>
                <w:i/>
                <w:iCs/>
                <w:szCs w:val="20"/>
                <w:highlight w:val="yellow"/>
              </w:rPr>
              <w:t xml:space="preserve">For the modelling of spatial non-stationarity, </w:t>
            </w:r>
            <w:r>
              <w:rPr>
                <w:rFonts w:hint="eastAsia"/>
                <w:i/>
                <w:iCs/>
                <w:szCs w:val="20"/>
                <w:highlight w:val="yellow"/>
              </w:rPr>
              <w:t>if</w:t>
            </w:r>
            <w:r>
              <w:rPr>
                <w:i/>
                <w:iCs/>
                <w:szCs w:val="20"/>
                <w:highlight w:val="yellow"/>
                <w:lang w:val="en-GB"/>
              </w:rPr>
              <w:t xml:space="preserve"> physical blocker-based approach is adopted</w:t>
            </w:r>
            <w:r>
              <w:rPr>
                <w:rFonts w:hint="eastAsia"/>
                <w:i/>
                <w:iCs/>
                <w:szCs w:val="20"/>
                <w:highlight w:val="yellow"/>
              </w:rPr>
              <w:t>,</w:t>
            </w:r>
            <w:r>
              <w:rPr>
                <w:i/>
                <w:iCs/>
                <w:szCs w:val="20"/>
                <w:highlight w:val="yellow"/>
              </w:rPr>
              <w:t xml:space="preserve"> the following additional </w:t>
            </w:r>
            <w:r>
              <w:rPr>
                <w:i/>
                <w:iCs/>
                <w:color w:val="FF0000"/>
                <w:szCs w:val="20"/>
                <w:highlight w:val="yellow"/>
                <w:u w:val="single"/>
              </w:rPr>
              <w:t>Model-B</w:t>
            </w:r>
            <w:r>
              <w:rPr>
                <w:i/>
                <w:iCs/>
                <w:szCs w:val="20"/>
                <w:highlight w:val="yellow"/>
              </w:rPr>
              <w:t xml:space="preserve"> blocker type can be considered:”</w:t>
            </w:r>
          </w:p>
        </w:tc>
      </w:tr>
      <w:tr w:rsidR="00FF684C" w14:paraId="6ABF6896" w14:textId="77777777">
        <w:trPr>
          <w:trHeight w:val="335"/>
          <w:jc w:val="center"/>
        </w:trPr>
        <w:tc>
          <w:tcPr>
            <w:tcW w:w="1926" w:type="dxa"/>
          </w:tcPr>
          <w:p w14:paraId="726C66B6"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43AD4F13" w14:textId="77777777" w:rsidR="00FF684C" w:rsidRDefault="0057259D">
            <w:pPr>
              <w:spacing w:before="120" w:after="120" w:line="240" w:lineRule="auto"/>
              <w:rPr>
                <w:szCs w:val="20"/>
              </w:rPr>
            </w:pPr>
            <w:r>
              <w:rPr>
                <w:rFonts w:ascii="Times New Roman" w:hAnsi="Times New Roman" w:cs="Times New Roman"/>
                <w:szCs w:val="20"/>
              </w:rPr>
              <w:t>Open to study both. Can the proposal be reworded to say “study the following…”</w:t>
            </w:r>
          </w:p>
        </w:tc>
      </w:tr>
      <w:tr w:rsidR="00FF684C" w14:paraId="34549004" w14:textId="77777777">
        <w:trPr>
          <w:trHeight w:val="335"/>
          <w:jc w:val="center"/>
        </w:trPr>
        <w:tc>
          <w:tcPr>
            <w:tcW w:w="1926" w:type="dxa"/>
          </w:tcPr>
          <w:p w14:paraId="4C1C36C8"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CATT</w:t>
            </w:r>
          </w:p>
        </w:tc>
        <w:tc>
          <w:tcPr>
            <w:tcW w:w="6472" w:type="dxa"/>
          </w:tcPr>
          <w:p w14:paraId="716E6CE5" w14:textId="77777777" w:rsidR="00FF684C" w:rsidRDefault="0057259D">
            <w:pPr>
              <w:spacing w:before="120" w:after="120"/>
              <w:rPr>
                <w:rFonts w:ascii="Times New Roman" w:hAnsi="Times New Roman" w:cs="Times New Roman"/>
                <w:szCs w:val="20"/>
              </w:rPr>
            </w:pPr>
            <w:r>
              <w:rPr>
                <w:rFonts w:ascii="Times New Roman" w:hAnsi="Times New Roman" w:cs="Times New Roman" w:hint="eastAsia"/>
                <w:szCs w:val="20"/>
              </w:rPr>
              <w:t>OK only if RAN1 chooses blockage Model B.</w:t>
            </w:r>
          </w:p>
        </w:tc>
      </w:tr>
      <w:tr w:rsidR="00FF684C" w14:paraId="23F8DDAC" w14:textId="77777777">
        <w:trPr>
          <w:trHeight w:val="335"/>
          <w:jc w:val="center"/>
        </w:trPr>
        <w:tc>
          <w:tcPr>
            <w:tcW w:w="1926" w:type="dxa"/>
          </w:tcPr>
          <w:p w14:paraId="2B25C8D7"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hint="eastAsia"/>
                <w:szCs w:val="20"/>
              </w:rPr>
              <w:t>M</w:t>
            </w:r>
            <w:r>
              <w:rPr>
                <w:rFonts w:ascii="Times New Roman" w:eastAsia="PMingLiU" w:hAnsi="Times New Roman" w:cs="Times New Roman"/>
                <w:szCs w:val="20"/>
              </w:rPr>
              <w:t>ediaTek</w:t>
            </w:r>
          </w:p>
        </w:tc>
        <w:tc>
          <w:tcPr>
            <w:tcW w:w="6472" w:type="dxa"/>
          </w:tcPr>
          <w:p w14:paraId="63969C59" w14:textId="77777777" w:rsidR="00FF684C" w:rsidRDefault="0057259D">
            <w:pPr>
              <w:spacing w:before="120" w:after="120"/>
              <w:rPr>
                <w:rFonts w:ascii="Times New Roman" w:eastAsia="PMingLiU" w:hAnsi="Times New Roman" w:cs="Times New Roman"/>
                <w:szCs w:val="20"/>
              </w:rPr>
            </w:pPr>
            <w:r>
              <w:rPr>
                <w:rFonts w:ascii="Times New Roman" w:eastAsia="PMingLiU" w:hAnsi="Times New Roman" w:cs="Times New Roman"/>
                <w:szCs w:val="20"/>
              </w:rPr>
              <w:t xml:space="preserve">We tend to agree with Intel. Introducing additional blocker is considered for Mode B only. The legacy Mode A with self-blocker is sufficient for SNS modeling if applied, and we think there is no need for considering more blockers in Mode A. </w:t>
            </w:r>
          </w:p>
        </w:tc>
      </w:tr>
      <w:tr w:rsidR="00FF684C" w14:paraId="40462C84" w14:textId="77777777">
        <w:trPr>
          <w:trHeight w:val="335"/>
          <w:jc w:val="center"/>
        </w:trPr>
        <w:tc>
          <w:tcPr>
            <w:tcW w:w="1926" w:type="dxa"/>
          </w:tcPr>
          <w:p w14:paraId="1D5CD312"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Fujitsu</w:t>
            </w:r>
          </w:p>
        </w:tc>
        <w:tc>
          <w:tcPr>
            <w:tcW w:w="6472" w:type="dxa"/>
          </w:tcPr>
          <w:p w14:paraId="0D1A2D3D" w14:textId="77777777" w:rsidR="00FF684C" w:rsidRDefault="0057259D">
            <w:pPr>
              <w:spacing w:before="120" w:after="120"/>
              <w:rPr>
                <w:rFonts w:ascii="Times New Roman" w:eastAsia="MS Mincho" w:hAnsi="Times New Roman" w:cs="Times New Roman"/>
                <w:szCs w:val="20"/>
              </w:rPr>
            </w:pPr>
            <w:r>
              <w:rPr>
                <w:rFonts w:ascii="Times New Roman" w:eastAsia="MS Mincho" w:hAnsi="Times New Roman" w:cs="Times New Roman" w:hint="eastAsia"/>
                <w:szCs w:val="20"/>
              </w:rPr>
              <w:t>We are fine with the proposal.</w:t>
            </w:r>
          </w:p>
        </w:tc>
      </w:tr>
      <w:tr w:rsidR="00FF684C" w14:paraId="727F4BA1" w14:textId="77777777">
        <w:trPr>
          <w:trHeight w:val="335"/>
          <w:jc w:val="center"/>
        </w:trPr>
        <w:tc>
          <w:tcPr>
            <w:tcW w:w="1926" w:type="dxa"/>
          </w:tcPr>
          <w:p w14:paraId="5F2695FF" w14:textId="77777777" w:rsidR="00FF684C" w:rsidRDefault="0057259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ZTE</w:t>
            </w:r>
          </w:p>
        </w:tc>
        <w:tc>
          <w:tcPr>
            <w:tcW w:w="6472" w:type="dxa"/>
          </w:tcPr>
          <w:p w14:paraId="665553DE" w14:textId="77777777" w:rsidR="00FF684C" w:rsidRDefault="0057259D">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 xml:space="preserve">Support. </w:t>
            </w:r>
            <w:r>
              <w:rPr>
                <w:rFonts w:ascii="Times New Roman" w:hAnsi="Times New Roman" w:cs="Times New Roman" w:hint="eastAsia"/>
                <w:szCs w:val="20"/>
              </w:rPr>
              <w:t>We think it</w:t>
            </w:r>
            <w:r>
              <w:rPr>
                <w:rFonts w:ascii="Times New Roman" w:hAnsi="Times New Roman" w:cs="Times New Roman"/>
                <w:szCs w:val="20"/>
              </w:rPr>
              <w:t>’</w:t>
            </w:r>
            <w:r>
              <w:rPr>
                <w:rFonts w:ascii="Times New Roman" w:hAnsi="Times New Roman" w:cs="Times New Roman" w:hint="eastAsia"/>
                <w:szCs w:val="20"/>
              </w:rPr>
              <w:t>s better to clarify the details of each option which may be beneficial for further down-selection.</w:t>
            </w:r>
          </w:p>
        </w:tc>
      </w:tr>
      <w:tr w:rsidR="00E8492E" w14:paraId="0E0AD2B6" w14:textId="77777777" w:rsidTr="00E8492E">
        <w:trPr>
          <w:trHeight w:val="335"/>
          <w:jc w:val="center"/>
        </w:trPr>
        <w:tc>
          <w:tcPr>
            <w:tcW w:w="1926" w:type="dxa"/>
            <w:shd w:val="clear" w:color="auto" w:fill="E7E6E6" w:themeFill="background2"/>
          </w:tcPr>
          <w:p w14:paraId="597DBEEE" w14:textId="1D81DF2A" w:rsidR="00E8492E" w:rsidRDefault="00E8492E">
            <w:pPr>
              <w:spacing w:before="120" w:after="120"/>
              <w:rPr>
                <w:rFonts w:ascii="Times New Roman" w:eastAsia="宋体" w:hAnsi="Times New Roman" w:cs="Times New Roman"/>
                <w:szCs w:val="20"/>
              </w:rPr>
            </w:pPr>
            <w:r>
              <w:rPr>
                <w:rFonts w:ascii="Times New Roman" w:eastAsia="宋体" w:hAnsi="Times New Roman" w:cs="Times New Roman"/>
                <w:szCs w:val="20"/>
              </w:rPr>
              <w:t>Moderator</w:t>
            </w:r>
          </w:p>
        </w:tc>
        <w:tc>
          <w:tcPr>
            <w:tcW w:w="6472" w:type="dxa"/>
            <w:shd w:val="clear" w:color="auto" w:fill="E7E6E6" w:themeFill="background2"/>
          </w:tcPr>
          <w:p w14:paraId="011C2BCD" w14:textId="77777777" w:rsidR="00E8492E" w:rsidRDefault="00E8492E">
            <w:pPr>
              <w:spacing w:before="120" w:after="120"/>
              <w:rPr>
                <w:rFonts w:ascii="Times New Roman" w:eastAsia="宋体" w:hAnsi="Times New Roman" w:cs="Times New Roman"/>
                <w:szCs w:val="20"/>
              </w:rPr>
            </w:pPr>
            <w:r>
              <w:rPr>
                <w:rFonts w:ascii="Times New Roman" w:eastAsia="宋体" w:hAnsi="Times New Roman" w:cs="Times New Roman"/>
                <w:szCs w:val="20"/>
              </w:rPr>
              <w:t>@Intel: It’s fine to add the condition;</w:t>
            </w:r>
          </w:p>
          <w:p w14:paraId="0D0D99A7" w14:textId="77777777" w:rsidR="00E8492E" w:rsidRDefault="00E8492E">
            <w:pPr>
              <w:spacing w:before="120" w:after="120"/>
              <w:rPr>
                <w:rFonts w:ascii="Times New Roman" w:eastAsia="宋体" w:hAnsi="Times New Roman" w:cs="Times New Roman"/>
                <w:szCs w:val="20"/>
              </w:rPr>
            </w:pPr>
            <w:r>
              <w:rPr>
                <w:rFonts w:ascii="Times New Roman" w:eastAsia="宋体" w:hAnsi="Times New Roman" w:cs="Times New Roman"/>
                <w:szCs w:val="20"/>
              </w:rPr>
              <w:t>@QC: These two are results of study and proposed by companies. And it seems reasonable to consider it.</w:t>
            </w:r>
          </w:p>
          <w:p w14:paraId="71D570D4" w14:textId="77777777" w:rsidR="00E8492E" w:rsidRDefault="00E8492E">
            <w:pPr>
              <w:spacing w:before="120" w:after="120"/>
              <w:rPr>
                <w:rFonts w:ascii="Times New Roman" w:eastAsia="宋体" w:hAnsi="Times New Roman" w:cs="Times New Roman"/>
                <w:szCs w:val="20"/>
              </w:rPr>
            </w:pPr>
            <w:r>
              <w:rPr>
                <w:rFonts w:ascii="Times New Roman" w:eastAsia="宋体" w:hAnsi="Times New Roman" w:cs="Times New Roman"/>
                <w:szCs w:val="20"/>
              </w:rPr>
              <w:t>Then, the following updated is proposed:</w:t>
            </w:r>
          </w:p>
          <w:p w14:paraId="24565813" w14:textId="71BA9168" w:rsidR="00E8492E" w:rsidRPr="00993D05" w:rsidRDefault="00E8492E" w:rsidP="00E8492E">
            <w:pPr>
              <w:outlineLvl w:val="3"/>
              <w:rPr>
                <w:rFonts w:ascii="Times New Roman" w:hAnsi="Times New Roman" w:cs="Times New Roman"/>
                <w:b/>
                <w:bCs/>
                <w:i/>
                <w:iCs/>
                <w:color w:val="FF0000"/>
                <w:sz w:val="20"/>
                <w:szCs w:val="20"/>
                <w:highlight w:val="yellow"/>
              </w:rPr>
            </w:pPr>
            <w:r w:rsidRPr="00993D05">
              <w:rPr>
                <w:rFonts w:ascii="Times New Roman" w:hAnsi="Times New Roman" w:cs="Times New Roman"/>
                <w:b/>
                <w:bCs/>
                <w:i/>
                <w:iCs/>
                <w:color w:val="FF0000"/>
                <w:sz w:val="20"/>
                <w:szCs w:val="20"/>
                <w:highlight w:val="yellow"/>
              </w:rPr>
              <w:t xml:space="preserve">Updated Proposal 2-3-2-1: </w:t>
            </w:r>
          </w:p>
          <w:p w14:paraId="1F7D897A" w14:textId="6D2D3401" w:rsidR="00E8492E" w:rsidRPr="00E8492E" w:rsidRDefault="00E8492E" w:rsidP="00E8492E">
            <w:p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For the modelling of spatial non-stationarity, if</w:t>
            </w:r>
            <w:r w:rsidRPr="00E8492E">
              <w:rPr>
                <w:rFonts w:ascii="Times New Roman" w:hAnsi="Times New Roman" w:cs="Times New Roman"/>
                <w:i/>
                <w:iCs/>
                <w:sz w:val="20"/>
                <w:szCs w:val="20"/>
                <w:highlight w:val="yellow"/>
                <w:lang w:val="en-GB"/>
              </w:rPr>
              <w:t xml:space="preserve"> physical blocker-based approach is adopted</w:t>
            </w:r>
            <w:r w:rsidRPr="00E8492E">
              <w:rPr>
                <w:rFonts w:ascii="Times New Roman" w:hAnsi="Times New Roman" w:cs="Times New Roman"/>
                <w:i/>
                <w:iCs/>
                <w:sz w:val="20"/>
                <w:szCs w:val="20"/>
                <w:highlight w:val="yellow"/>
              </w:rPr>
              <w:t>, the following additional blocker type can be considered</w:t>
            </w:r>
            <w:r w:rsidR="005E4A40">
              <w:rPr>
                <w:rFonts w:ascii="Times New Roman" w:hAnsi="Times New Roman" w:cs="Times New Roman"/>
                <w:i/>
                <w:iCs/>
                <w:sz w:val="20"/>
                <w:szCs w:val="20"/>
                <w:highlight w:val="yellow"/>
              </w:rPr>
              <w:t xml:space="preserve"> </w:t>
            </w:r>
            <w:r w:rsidR="005E4A40" w:rsidRPr="005E4A40">
              <w:rPr>
                <w:rFonts w:ascii="Times New Roman" w:hAnsi="Times New Roman" w:cs="Times New Roman"/>
                <w:i/>
                <w:iCs/>
                <w:color w:val="FF0000"/>
                <w:sz w:val="20"/>
                <w:szCs w:val="20"/>
                <w:highlight w:val="yellow"/>
              </w:rPr>
              <w:t>for blockage model B</w:t>
            </w:r>
            <w:r w:rsidRPr="00E8492E">
              <w:rPr>
                <w:rFonts w:ascii="Times New Roman" w:hAnsi="Times New Roman" w:cs="Times New Roman"/>
                <w:i/>
                <w:iCs/>
                <w:sz w:val="20"/>
                <w:szCs w:val="20"/>
                <w:highlight w:val="yellow"/>
              </w:rPr>
              <w:t xml:space="preserve">: </w:t>
            </w:r>
          </w:p>
          <w:p w14:paraId="2E0FC61E" w14:textId="77777777" w:rsidR="00E8492E" w:rsidRPr="00E8492E" w:rsidRDefault="00E8492E" w:rsidP="00E8492E">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Building edge</w:t>
            </w:r>
          </w:p>
          <w:p w14:paraId="2E303A9A" w14:textId="77777777" w:rsidR="00E8492E" w:rsidRPr="00E8492E" w:rsidRDefault="00E8492E" w:rsidP="00E8492E">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UE-side (self-blockage) blocker</w:t>
            </w:r>
          </w:p>
          <w:p w14:paraId="0B44E749" w14:textId="77777777" w:rsidR="00E8492E" w:rsidRPr="00E8492E" w:rsidRDefault="00E8492E" w:rsidP="00E8492E">
            <w:pPr>
              <w:numPr>
                <w:ilvl w:val="1"/>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FFS blocker types such as Single hand grip, dual-hand grip, and head with one hand grip.</w:t>
            </w:r>
          </w:p>
          <w:p w14:paraId="4812A32D" w14:textId="3F1291D0" w:rsidR="00E8492E" w:rsidRPr="00E8492E" w:rsidRDefault="00E8492E" w:rsidP="00E8492E">
            <w:pPr>
              <w:numPr>
                <w:ilvl w:val="0"/>
                <w:numId w:val="24"/>
              </w:numPr>
              <w:tabs>
                <w:tab w:val="left" w:pos="840"/>
              </w:tabs>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 xml:space="preserve">FFS: the number and the location of the blocker between BS and one specific UE. </w:t>
            </w:r>
          </w:p>
        </w:tc>
      </w:tr>
    </w:tbl>
    <w:p w14:paraId="1885537B" w14:textId="77777777" w:rsidR="00FF684C" w:rsidRDefault="0057259D">
      <w:pPr>
        <w:snapToGrid w:val="0"/>
        <w:spacing w:before="120" w:after="120"/>
        <w:rPr>
          <w:szCs w:val="20"/>
        </w:rPr>
      </w:pPr>
      <w:r>
        <w:rPr>
          <w:b/>
          <w:bCs/>
          <w:szCs w:val="20"/>
          <w:u w:val="single"/>
        </w:rPr>
        <w:t>Methodology</w:t>
      </w:r>
    </w:p>
    <w:p w14:paraId="4DE0500D" w14:textId="77777777" w:rsidR="00FF684C" w:rsidRDefault="0057259D">
      <w:pPr>
        <w:tabs>
          <w:tab w:val="left" w:pos="840"/>
        </w:tabs>
        <w:spacing w:before="120" w:after="120"/>
        <w:rPr>
          <w:szCs w:val="20"/>
        </w:rPr>
      </w:pPr>
      <w:r>
        <w:rPr>
          <w:rFonts w:hint="eastAsia"/>
          <w:szCs w:val="20"/>
        </w:rPr>
        <w:t>Regarding the reusing of blockage model B, since a physical blocker is dropped, it can be used in both UE and BS side</w:t>
      </w:r>
      <w:r>
        <w:rPr>
          <w:szCs w:val="20"/>
        </w:rPr>
        <w:t xml:space="preserve">.  [Intel] highlights that the Blockage Model B to consider additional blocking object types specific to 7-24 GHz </w:t>
      </w:r>
      <w:r>
        <w:rPr>
          <w:szCs w:val="20"/>
        </w:rPr>
        <w:lastRenderedPageBreak/>
        <w:t>frequency range and large gNB antenna aperture, e.g., bus, truck, billboard, etc. [</w:t>
      </w:r>
      <w:r>
        <w:rPr>
          <w:rFonts w:hint="eastAsia"/>
          <w:szCs w:val="20"/>
        </w:rPr>
        <w:t>InterDigital</w:t>
      </w:r>
      <w:r>
        <w:rPr>
          <w:szCs w:val="20"/>
        </w:rPr>
        <w:t xml:space="preserve">] supports to reuse of the existing blockage Model B as a starting point for supporting spatial non-stationary properties. </w:t>
      </w:r>
      <w:r>
        <w:rPr>
          <w:rFonts w:hint="eastAsia"/>
          <w:szCs w:val="20"/>
        </w:rPr>
        <w:t>[Ericsson]</w:t>
      </w:r>
      <w:r>
        <w:rPr>
          <w:szCs w:val="20"/>
        </w:rPr>
        <w:t xml:space="preserve"> mentions that i</w:t>
      </w:r>
      <w:r>
        <w:rPr>
          <w:rFonts w:hint="eastAsia"/>
          <w:szCs w:val="20"/>
        </w:rPr>
        <w:t>ntroduc</w:t>
      </w:r>
      <w:r>
        <w:rPr>
          <w:szCs w:val="20"/>
        </w:rPr>
        <w:t>ing</w:t>
      </w:r>
      <w:r>
        <w:rPr>
          <w:rFonts w:hint="eastAsia"/>
          <w:szCs w:val="20"/>
        </w:rPr>
        <w:t xml:space="preserve"> physical blockers to model spatial non-stationarity and adapt the existing blockage model B in TR 38.901 so that it can optionally determine the blockage per antenna element.</w:t>
      </w:r>
    </w:p>
    <w:p w14:paraId="316BEFAB" w14:textId="77777777" w:rsidR="00FF684C" w:rsidRDefault="0057259D">
      <w:pPr>
        <w:spacing w:before="120" w:after="120"/>
        <w:rPr>
          <w:szCs w:val="20"/>
        </w:rPr>
      </w:pPr>
      <w:r>
        <w:rPr>
          <w:szCs w:val="20"/>
        </w:rPr>
        <w:t xml:space="preserve">[ZTE] highlights that </w:t>
      </w:r>
      <w:r>
        <w:rPr>
          <w:rFonts w:hint="eastAsia"/>
          <w:szCs w:val="20"/>
        </w:rPr>
        <w:t>the only pending point is to determine the blockage condition per antenna element, the following options are proposed:</w:t>
      </w:r>
    </w:p>
    <w:p w14:paraId="14D65102" w14:textId="77777777" w:rsidR="00FF684C" w:rsidRDefault="0057259D">
      <w:pPr>
        <w:pStyle w:val="a"/>
        <w:numPr>
          <w:ilvl w:val="0"/>
          <w:numId w:val="49"/>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7CEE840D" w14:textId="77777777" w:rsidR="00FF684C" w:rsidRDefault="0057259D">
      <w:pPr>
        <w:spacing w:before="120" w:after="120"/>
        <w:ind w:leftChars="300" w:left="660" w:firstLineChars="200" w:firstLine="440"/>
        <w:jc w:val="center"/>
        <w:rPr>
          <w:szCs w:val="20"/>
        </w:rPr>
      </w:pPr>
      <w:r>
        <w:rPr>
          <w:noProof/>
          <w:szCs w:val="20"/>
        </w:rPr>
        <w:drawing>
          <wp:inline distT="0" distB="0" distL="114300" distR="114300" wp14:anchorId="11BC9C3A" wp14:editId="0BC20EE7">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8"/>
                    <a:stretch>
                      <a:fillRect/>
                    </a:stretch>
                  </pic:blipFill>
                  <pic:spPr>
                    <a:xfrm>
                      <a:off x="0" y="0"/>
                      <a:ext cx="4518660" cy="1422400"/>
                    </a:xfrm>
                    <a:prstGeom prst="rect">
                      <a:avLst/>
                    </a:prstGeom>
                  </pic:spPr>
                </pic:pic>
              </a:graphicData>
            </a:graphic>
          </wp:inline>
        </w:drawing>
      </w:r>
    </w:p>
    <w:p w14:paraId="654CEE1E" w14:textId="77777777" w:rsidR="00FF684C" w:rsidRDefault="0057259D">
      <w:pPr>
        <w:pStyle w:val="a"/>
        <w:spacing w:beforeLines="0" w:afterLines="0"/>
        <w:ind w:left="0"/>
        <w:jc w:val="center"/>
        <w:rPr>
          <w:lang w:val="en-US"/>
        </w:rPr>
      </w:pPr>
      <w:r>
        <w:rPr>
          <w:lang w:val="en-US"/>
        </w:rPr>
        <w:t>Figure x. Rotation of the blocker changes with the element pair</w:t>
      </w:r>
    </w:p>
    <w:p w14:paraId="5357D76E" w14:textId="77777777" w:rsidR="00FF684C" w:rsidRDefault="0057259D">
      <w:pPr>
        <w:pStyle w:val="a"/>
        <w:numPr>
          <w:ilvl w:val="0"/>
          <w:numId w:val="49"/>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6BF06B54" w14:textId="77777777" w:rsidR="00FF684C" w:rsidRDefault="0057259D">
      <w:pPr>
        <w:spacing w:before="120" w:after="120"/>
        <w:ind w:leftChars="100" w:left="220" w:firstLineChars="200" w:firstLine="440"/>
        <w:jc w:val="center"/>
        <w:rPr>
          <w:szCs w:val="20"/>
        </w:rPr>
      </w:pPr>
      <w:r>
        <w:rPr>
          <w:noProof/>
          <w:szCs w:val="20"/>
        </w:rPr>
        <w:drawing>
          <wp:inline distT="0" distB="0" distL="114300" distR="114300" wp14:anchorId="2EC25F61" wp14:editId="71D1CD3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9"/>
                    <a:stretch>
                      <a:fillRect/>
                    </a:stretch>
                  </pic:blipFill>
                  <pic:spPr>
                    <a:xfrm>
                      <a:off x="0" y="0"/>
                      <a:ext cx="4850130" cy="1449070"/>
                    </a:xfrm>
                    <a:prstGeom prst="rect">
                      <a:avLst/>
                    </a:prstGeom>
                  </pic:spPr>
                </pic:pic>
              </a:graphicData>
            </a:graphic>
          </wp:inline>
        </w:drawing>
      </w:r>
    </w:p>
    <w:p w14:paraId="01526397" w14:textId="77777777" w:rsidR="00FF684C" w:rsidRDefault="0057259D">
      <w:pPr>
        <w:pStyle w:val="a"/>
        <w:spacing w:beforeLines="0" w:afterLines="0"/>
        <w:ind w:left="0"/>
        <w:jc w:val="center"/>
      </w:pPr>
      <w:r>
        <w:rPr>
          <w:lang w:val="en-US"/>
        </w:rPr>
        <w:t>Figure y. Rotation of the blocker is determined according to reference element pair</w:t>
      </w:r>
    </w:p>
    <w:p w14:paraId="50C344E3" w14:textId="77777777" w:rsidR="00FF684C" w:rsidRDefault="0057259D">
      <w:pPr>
        <w:spacing w:before="120" w:after="120"/>
        <w:rPr>
          <w:szCs w:val="20"/>
        </w:rPr>
      </w:pPr>
      <w:r>
        <w:rPr>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6E3698AC" w14:textId="77777777" w:rsidR="00FF684C" w:rsidRDefault="0057259D">
      <w:pPr>
        <w:spacing w:before="120" w:after="120"/>
        <w:rPr>
          <w:szCs w:val="20"/>
        </w:rPr>
      </w:pPr>
      <w:r>
        <w:rPr>
          <w:szCs w:val="20"/>
        </w:rPr>
        <w:t>Based on companies’ views, the following is proposed:</w:t>
      </w:r>
    </w:p>
    <w:p w14:paraId="3F8BEC7B" w14:textId="77777777" w:rsidR="00FF684C" w:rsidRDefault="0057259D">
      <w:pPr>
        <w:spacing w:before="120" w:after="120"/>
        <w:rPr>
          <w:i/>
          <w:iCs/>
          <w:szCs w:val="20"/>
          <w:highlight w:val="yellow"/>
        </w:rPr>
      </w:pPr>
      <w:r>
        <w:rPr>
          <w:b/>
          <w:i/>
          <w:iCs/>
          <w:szCs w:val="20"/>
          <w:highlight w:val="yellow"/>
        </w:rPr>
        <w:t>Proposal 2-3-2-2</w:t>
      </w:r>
      <w:r>
        <w:rPr>
          <w:i/>
          <w:iCs/>
          <w:szCs w:val="20"/>
          <w:highlight w:val="yellow"/>
        </w:rPr>
        <w:t xml:space="preserve">: </w:t>
      </w:r>
    </w:p>
    <w:p w14:paraId="75FBF708" w14:textId="77777777" w:rsidR="00FF684C" w:rsidRDefault="0057259D">
      <w:pPr>
        <w:spacing w:before="120" w:after="120"/>
        <w:rPr>
          <w:i/>
          <w:iCs/>
          <w:szCs w:val="20"/>
          <w:highlight w:val="yellow"/>
        </w:rPr>
      </w:pPr>
      <w:r>
        <w:rPr>
          <w:i/>
          <w:iCs/>
          <w:szCs w:val="20"/>
          <w:highlight w:val="yellow"/>
        </w:rPr>
        <w:t xml:space="preserve">For the modelling of spatial non-stationarity, if </w:t>
      </w:r>
      <w:r>
        <w:rPr>
          <w:i/>
          <w:iCs/>
          <w:szCs w:val="20"/>
          <w:highlight w:val="yellow"/>
          <w:lang w:val="en-GB"/>
        </w:rPr>
        <w:t>physical blocker-based approach is adopted</w:t>
      </w:r>
      <w:r>
        <w:rPr>
          <w:rFonts w:hint="eastAsia"/>
          <w:i/>
          <w:iCs/>
          <w:szCs w:val="20"/>
          <w:highlight w:val="yellow"/>
          <w:lang w:val="en-GB"/>
        </w:rPr>
        <w:t>,</w:t>
      </w:r>
      <w:r>
        <w:rPr>
          <w:i/>
          <w:iCs/>
          <w:szCs w:val="20"/>
          <w:highlight w:val="yellow"/>
          <w:lang w:val="en-GB"/>
        </w:rPr>
        <w:t xml:space="preserve"> the existing procedure of</w:t>
      </w:r>
      <w:r>
        <w:rPr>
          <w:i/>
          <w:iCs/>
          <w:szCs w:val="20"/>
          <w:highlight w:val="yellow"/>
        </w:rPr>
        <w:t xml:space="preserve"> </w:t>
      </w:r>
      <w:r>
        <w:rPr>
          <w:rFonts w:hint="eastAsia"/>
          <w:i/>
          <w:iCs/>
          <w:szCs w:val="20"/>
          <w:highlight w:val="yellow"/>
        </w:rPr>
        <w:t xml:space="preserve">blockage model B is </w:t>
      </w:r>
      <w:r>
        <w:rPr>
          <w:i/>
          <w:iCs/>
          <w:szCs w:val="20"/>
          <w:highlight w:val="yellow"/>
        </w:rPr>
        <w:t xml:space="preserve">reused with following candidate updates to </w:t>
      </w:r>
      <w:r>
        <w:rPr>
          <w:rFonts w:hint="eastAsia"/>
          <w:i/>
          <w:iCs/>
          <w:szCs w:val="20"/>
          <w:highlight w:val="yellow"/>
        </w:rPr>
        <w:t>determine the blockage condition per antenna element</w:t>
      </w:r>
      <w:r>
        <w:rPr>
          <w:i/>
          <w:iCs/>
          <w:szCs w:val="20"/>
          <w:highlight w:val="yellow"/>
        </w:rPr>
        <w:t>:</w:t>
      </w:r>
    </w:p>
    <w:p w14:paraId="5E40F1A1" w14:textId="77777777" w:rsidR="00FF684C" w:rsidRDefault="0057259D">
      <w:pPr>
        <w:numPr>
          <w:ilvl w:val="0"/>
          <w:numId w:val="24"/>
        </w:numPr>
        <w:spacing w:before="120" w:after="120"/>
        <w:rPr>
          <w:i/>
          <w:iCs/>
          <w:szCs w:val="20"/>
          <w:highlight w:val="yellow"/>
        </w:rPr>
      </w:pPr>
      <w:r>
        <w:rPr>
          <w:i/>
          <w:iCs/>
          <w:szCs w:val="20"/>
          <w:highlight w:val="yellow"/>
        </w:rPr>
        <w:t>Option 1: For each ray/</w:t>
      </w:r>
      <w:proofErr w:type="spellStart"/>
      <w:r>
        <w:rPr>
          <w:i/>
          <w:iCs/>
          <w:szCs w:val="20"/>
          <w:highlight w:val="yellow"/>
        </w:rPr>
        <w:t>clsuter</w:t>
      </w:r>
      <w:proofErr w:type="spellEnd"/>
      <w:r>
        <w:rPr>
          <w:i/>
          <w:iCs/>
          <w:szCs w:val="20"/>
          <w:highlight w:val="yellow"/>
        </w:rPr>
        <w:t>, rotating the blocker to ensure the arrival/departure direction at each Receive/Transmit antenna element is always perpendicular to the screen, respectively.</w:t>
      </w:r>
    </w:p>
    <w:p w14:paraId="7C8293C3" w14:textId="77777777" w:rsidR="00FF684C" w:rsidRDefault="0057259D">
      <w:pPr>
        <w:numPr>
          <w:ilvl w:val="0"/>
          <w:numId w:val="24"/>
        </w:numPr>
        <w:spacing w:before="120" w:after="120"/>
        <w:rPr>
          <w:i/>
          <w:iCs/>
          <w:szCs w:val="20"/>
          <w:highlight w:val="yellow"/>
        </w:rPr>
      </w:pPr>
      <w:r>
        <w:rPr>
          <w:i/>
          <w:iCs/>
          <w:szCs w:val="20"/>
          <w:highlight w:val="yellow"/>
        </w:rPr>
        <w:lastRenderedPageBreak/>
        <w:t>Option 2: For each ray/</w:t>
      </w:r>
      <w:proofErr w:type="spellStart"/>
      <w:r>
        <w:rPr>
          <w:i/>
          <w:iCs/>
          <w:szCs w:val="20"/>
          <w:highlight w:val="yellow"/>
        </w:rPr>
        <w:t>clsuter</w:t>
      </w:r>
      <w:proofErr w:type="spellEnd"/>
      <w:r>
        <w:rPr>
          <w:i/>
          <w:iCs/>
          <w:szCs w:val="20"/>
          <w:highlight w:val="yellow"/>
        </w:rPr>
        <w:t xml:space="preserve">, rotating the blocker to ensure the arrival/departure direction at the reference Receive/Transmit antenna element is perpendicular to the screen. For other antennas, the blockage conditions </w:t>
      </w:r>
      <w:proofErr w:type="gramStart"/>
      <w:r>
        <w:rPr>
          <w:i/>
          <w:iCs/>
          <w:szCs w:val="20"/>
          <w:highlight w:val="yellow"/>
        </w:rPr>
        <w:t>is</w:t>
      </w:r>
      <w:proofErr w:type="gramEnd"/>
      <w:r>
        <w:rPr>
          <w:i/>
          <w:iCs/>
          <w:szCs w:val="20"/>
          <w:highlight w:val="yellow"/>
        </w:rPr>
        <w:t xml:space="preserve"> determined under such rotation.</w:t>
      </w:r>
    </w:p>
    <w:p w14:paraId="386B9DB8" w14:textId="77777777" w:rsidR="00FF684C" w:rsidRDefault="0057259D">
      <w:pPr>
        <w:snapToGrid w:val="0"/>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0C233D88" w14:textId="77777777">
        <w:trPr>
          <w:trHeight w:val="335"/>
          <w:jc w:val="center"/>
        </w:trPr>
        <w:tc>
          <w:tcPr>
            <w:tcW w:w="1926" w:type="dxa"/>
          </w:tcPr>
          <w:p w14:paraId="138E7BAE" w14:textId="77777777" w:rsidR="00FF684C" w:rsidRDefault="0057259D">
            <w:pPr>
              <w:spacing w:before="120" w:after="120" w:line="240" w:lineRule="auto"/>
              <w:jc w:val="center"/>
              <w:rPr>
                <w:szCs w:val="20"/>
              </w:rPr>
            </w:pPr>
            <w:r>
              <w:rPr>
                <w:szCs w:val="20"/>
              </w:rPr>
              <w:t>Companies</w:t>
            </w:r>
          </w:p>
        </w:tc>
        <w:tc>
          <w:tcPr>
            <w:tcW w:w="6472" w:type="dxa"/>
          </w:tcPr>
          <w:p w14:paraId="5C2B81E6" w14:textId="77777777" w:rsidR="00FF684C" w:rsidRDefault="0057259D">
            <w:pPr>
              <w:spacing w:before="120" w:after="120" w:line="240" w:lineRule="auto"/>
              <w:jc w:val="center"/>
              <w:rPr>
                <w:szCs w:val="20"/>
              </w:rPr>
            </w:pPr>
            <w:r>
              <w:rPr>
                <w:szCs w:val="20"/>
              </w:rPr>
              <w:t>Comments and Views</w:t>
            </w:r>
          </w:p>
        </w:tc>
      </w:tr>
      <w:tr w:rsidR="00FF684C" w14:paraId="22925489" w14:textId="77777777">
        <w:trPr>
          <w:trHeight w:val="342"/>
          <w:jc w:val="center"/>
        </w:trPr>
        <w:tc>
          <w:tcPr>
            <w:tcW w:w="1926" w:type="dxa"/>
          </w:tcPr>
          <w:p w14:paraId="3EFC503D" w14:textId="77777777" w:rsidR="00FF684C" w:rsidRDefault="0057259D">
            <w:pPr>
              <w:spacing w:before="120" w:after="120" w:line="240" w:lineRule="auto"/>
              <w:rPr>
                <w:szCs w:val="20"/>
              </w:rPr>
            </w:pPr>
            <w:r>
              <w:rPr>
                <w:szCs w:val="20"/>
              </w:rPr>
              <w:t>Ericsson</w:t>
            </w:r>
          </w:p>
        </w:tc>
        <w:tc>
          <w:tcPr>
            <w:tcW w:w="6472" w:type="dxa"/>
          </w:tcPr>
          <w:p w14:paraId="709F1916" w14:textId="77777777" w:rsidR="00FF684C" w:rsidRDefault="0057259D">
            <w:pPr>
              <w:spacing w:before="120" w:after="120" w:line="240" w:lineRule="auto"/>
              <w:rPr>
                <w:szCs w:val="20"/>
              </w:rPr>
            </w:pPr>
            <w:r>
              <w:rPr>
                <w:szCs w:val="20"/>
              </w:rPr>
              <w:t>We have no preference but note that the two options are dependent on any progress on whether departure/arrival directions are modelled per element or not.</w:t>
            </w:r>
          </w:p>
        </w:tc>
      </w:tr>
      <w:tr w:rsidR="00FF684C" w14:paraId="25CD3F50" w14:textId="77777777">
        <w:trPr>
          <w:trHeight w:val="335"/>
          <w:jc w:val="center"/>
        </w:trPr>
        <w:tc>
          <w:tcPr>
            <w:tcW w:w="1926" w:type="dxa"/>
          </w:tcPr>
          <w:p w14:paraId="62C1C2B1" w14:textId="77777777" w:rsidR="00FF684C" w:rsidRDefault="0057259D">
            <w:pPr>
              <w:spacing w:before="120" w:after="120" w:line="240" w:lineRule="auto"/>
              <w:rPr>
                <w:szCs w:val="20"/>
              </w:rPr>
            </w:pPr>
            <w:r>
              <w:rPr>
                <w:szCs w:val="20"/>
              </w:rPr>
              <w:t>InterDigital</w:t>
            </w:r>
          </w:p>
        </w:tc>
        <w:tc>
          <w:tcPr>
            <w:tcW w:w="6472" w:type="dxa"/>
          </w:tcPr>
          <w:p w14:paraId="3E56DF9C" w14:textId="77777777" w:rsidR="00FF684C" w:rsidRDefault="0057259D">
            <w:pPr>
              <w:spacing w:before="120" w:after="120" w:line="240" w:lineRule="auto"/>
              <w:rPr>
                <w:szCs w:val="20"/>
              </w:rPr>
            </w:pPr>
            <w:r>
              <w:rPr>
                <w:szCs w:val="20"/>
              </w:rPr>
              <w:t>Same comment as the last one.</w:t>
            </w:r>
          </w:p>
        </w:tc>
      </w:tr>
      <w:tr w:rsidR="00FF684C" w14:paraId="115E4C07" w14:textId="77777777">
        <w:trPr>
          <w:trHeight w:val="335"/>
          <w:jc w:val="center"/>
        </w:trPr>
        <w:tc>
          <w:tcPr>
            <w:tcW w:w="1926" w:type="dxa"/>
          </w:tcPr>
          <w:p w14:paraId="4E029928" w14:textId="77777777" w:rsidR="00FF684C" w:rsidRDefault="0057259D">
            <w:pPr>
              <w:spacing w:before="120" w:after="120" w:line="240" w:lineRule="auto"/>
              <w:rPr>
                <w:szCs w:val="20"/>
              </w:rPr>
            </w:pPr>
            <w:r>
              <w:rPr>
                <w:szCs w:val="20"/>
              </w:rPr>
              <w:t>Intel</w:t>
            </w:r>
          </w:p>
        </w:tc>
        <w:tc>
          <w:tcPr>
            <w:tcW w:w="6472" w:type="dxa"/>
          </w:tcPr>
          <w:p w14:paraId="54BA7D1B" w14:textId="77777777" w:rsidR="00FF684C" w:rsidRDefault="0057259D">
            <w:pPr>
              <w:spacing w:before="120" w:after="120" w:line="240" w:lineRule="auto"/>
              <w:rPr>
                <w:szCs w:val="20"/>
              </w:rPr>
            </w:pPr>
            <w:r>
              <w:rPr>
                <w:szCs w:val="20"/>
              </w:rPr>
              <w:t>This may be generalized to both Model A and B</w:t>
            </w:r>
          </w:p>
        </w:tc>
      </w:tr>
      <w:tr w:rsidR="00FF684C" w14:paraId="01D97DC0" w14:textId="77777777">
        <w:trPr>
          <w:trHeight w:val="335"/>
          <w:jc w:val="center"/>
        </w:trPr>
        <w:tc>
          <w:tcPr>
            <w:tcW w:w="1926" w:type="dxa"/>
          </w:tcPr>
          <w:p w14:paraId="69976C80" w14:textId="77777777" w:rsidR="00FF684C" w:rsidRDefault="0057259D">
            <w:pPr>
              <w:spacing w:before="120" w:after="120" w:line="240" w:lineRule="auto"/>
              <w:rPr>
                <w:szCs w:val="20"/>
              </w:rPr>
            </w:pPr>
            <w:r>
              <w:rPr>
                <w:rFonts w:ascii="Times New Roman" w:hAnsi="Times New Roman" w:cs="Times New Roman"/>
                <w:szCs w:val="20"/>
              </w:rPr>
              <w:t>QC</w:t>
            </w:r>
          </w:p>
        </w:tc>
        <w:tc>
          <w:tcPr>
            <w:tcW w:w="6472" w:type="dxa"/>
          </w:tcPr>
          <w:p w14:paraId="712A6109" w14:textId="77777777" w:rsidR="00FF684C" w:rsidRDefault="0057259D">
            <w:pPr>
              <w:spacing w:before="120" w:after="120" w:line="240" w:lineRule="auto"/>
              <w:rPr>
                <w:szCs w:val="20"/>
              </w:rPr>
            </w:pPr>
            <w:r>
              <w:rPr>
                <w:rFonts w:ascii="Times New Roman" w:hAnsi="Times New Roman" w:cs="Times New Roman"/>
                <w:szCs w:val="20"/>
              </w:rPr>
              <w:t xml:space="preserve">Per our understanding the existing formula in 38.901 for diffraction loss requires the blocker to be perpendicular. </w:t>
            </w:r>
            <w:proofErr w:type="spellStart"/>
            <w:r>
              <w:rPr>
                <w:rFonts w:ascii="Times New Roman" w:hAnsi="Times New Roman" w:cs="Times New Roman"/>
                <w:szCs w:val="20"/>
              </w:rPr>
              <w:t>Its</w:t>
            </w:r>
            <w:proofErr w:type="spellEnd"/>
            <w:r>
              <w:rPr>
                <w:rFonts w:ascii="Times New Roman" w:hAnsi="Times New Roman" w:cs="Times New Roman"/>
                <w:szCs w:val="20"/>
              </w:rPr>
              <w:t xml:space="preserve"> not clear if Option 2 can reuse the existing formula. Some clarification may be necessary on how Option 2 is intended to work.</w:t>
            </w:r>
          </w:p>
        </w:tc>
      </w:tr>
      <w:tr w:rsidR="00FF684C" w14:paraId="3C9DD1F2" w14:textId="77777777">
        <w:trPr>
          <w:trHeight w:val="335"/>
          <w:jc w:val="center"/>
        </w:trPr>
        <w:tc>
          <w:tcPr>
            <w:tcW w:w="1926" w:type="dxa"/>
          </w:tcPr>
          <w:p w14:paraId="0FB9DC62" w14:textId="77777777" w:rsidR="00FF684C" w:rsidRDefault="0057259D">
            <w:pPr>
              <w:spacing w:before="120" w:after="120"/>
              <w:rPr>
                <w:rFonts w:ascii="Times New Roman" w:hAnsi="Times New Roman" w:cs="Times New Roman"/>
                <w:szCs w:val="20"/>
              </w:rPr>
            </w:pPr>
            <w:proofErr w:type="spellStart"/>
            <w:r>
              <w:rPr>
                <w:rFonts w:ascii="Times New Roman" w:hAnsi="Times New Roman" w:cs="Times New Roman"/>
                <w:szCs w:val="20"/>
              </w:rPr>
              <w:t>Mediatek</w:t>
            </w:r>
            <w:proofErr w:type="spellEnd"/>
          </w:p>
        </w:tc>
        <w:tc>
          <w:tcPr>
            <w:tcW w:w="6472" w:type="dxa"/>
          </w:tcPr>
          <w:p w14:paraId="684866D4" w14:textId="77777777" w:rsidR="00FF684C" w:rsidRDefault="0057259D">
            <w:pPr>
              <w:spacing w:before="120" w:after="120"/>
              <w:rPr>
                <w:rFonts w:ascii="Times New Roman" w:hAnsi="Times New Roman" w:cs="Times New Roman"/>
                <w:szCs w:val="20"/>
              </w:rPr>
            </w:pPr>
            <w:r>
              <w:rPr>
                <w:rFonts w:ascii="Times New Roman" w:hAnsi="Times New Roman" w:cs="Times New Roman"/>
                <w:szCs w:val="20"/>
              </w:rPr>
              <w:t>We think blockage Model-A in TR 38.901 with self-blocker can be an option considering the SNS effect on the UE side may happen. The blockage Model-A is applicable for the case of the blockage on the UE side.</w:t>
            </w:r>
          </w:p>
        </w:tc>
      </w:tr>
    </w:tbl>
    <w:p w14:paraId="0D8BFF38" w14:textId="77777777" w:rsidR="00FF684C" w:rsidRDefault="0057259D">
      <w:pPr>
        <w:snapToGrid w:val="0"/>
        <w:spacing w:before="120" w:after="120"/>
        <w:rPr>
          <w:szCs w:val="20"/>
        </w:rPr>
      </w:pPr>
      <w:r>
        <w:rPr>
          <w:szCs w:val="20"/>
        </w:rPr>
        <w:t xml:space="preserve">Additionally, some other solutions are proposed by individual companies, e.g., </w:t>
      </w:r>
    </w:p>
    <w:p w14:paraId="4ECAB3B3" w14:textId="77777777" w:rsidR="00FF684C" w:rsidRDefault="0057259D">
      <w:pPr>
        <w:pStyle w:val="a"/>
        <w:numPr>
          <w:ilvl w:val="0"/>
          <w:numId w:val="52"/>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t>Table 1</w:t>
      </w:r>
      <w:r>
        <w:rPr>
          <w:rFonts w:hint="eastAsia"/>
        </w:rPr>
        <w:fldChar w:fldCharType="end"/>
      </w:r>
      <w:r>
        <w:rPr>
          <w:rFonts w:asciiTheme="minorEastAsia" w:eastAsiaTheme="minorEastAsia" w:hAnsiTheme="minorEastAsia" w:hint="eastAsia"/>
        </w:rPr>
        <w:t>.</w:t>
      </w:r>
    </w:p>
    <w:p w14:paraId="515CC83F" w14:textId="77777777" w:rsidR="00FF684C" w:rsidRDefault="0057259D">
      <w:pPr>
        <w:pStyle w:val="aa"/>
        <w:keepNext/>
        <w:ind w:left="360"/>
        <w:jc w:val="center"/>
        <w:rPr>
          <w:szCs w:val="20"/>
        </w:rPr>
      </w:pPr>
      <w:bookmarkStart w:id="9" w:name="_Ref174058691"/>
      <w:r>
        <w:rPr>
          <w:szCs w:val="20"/>
        </w:rPr>
        <w:t xml:space="preserve">Table </w:t>
      </w:r>
      <w:r>
        <w:rPr>
          <w:szCs w:val="20"/>
        </w:rPr>
        <w:fldChar w:fldCharType="begin"/>
      </w:r>
      <w:r>
        <w:rPr>
          <w:szCs w:val="20"/>
        </w:rPr>
        <w:instrText xml:space="preserve"> SEQ Table \* ARABIC </w:instrText>
      </w:r>
      <w:r>
        <w:rPr>
          <w:szCs w:val="20"/>
        </w:rPr>
        <w:fldChar w:fldCharType="separate"/>
      </w:r>
      <w:r>
        <w:rPr>
          <w:szCs w:val="20"/>
        </w:rPr>
        <w:t>1</w:t>
      </w:r>
      <w:r>
        <w:rPr>
          <w:szCs w:val="20"/>
        </w:rPr>
        <w:fldChar w:fldCharType="end"/>
      </w:r>
      <w:bookmarkEnd w:id="9"/>
      <w:r>
        <w:rPr>
          <w:szCs w:val="20"/>
        </w:rPr>
        <w:t>: New proposed near-field element-wise self-blockage model for 6G.</w:t>
      </w:r>
    </w:p>
    <w:tbl>
      <w:tblPr>
        <w:tblStyle w:val="afc"/>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FF684C" w14:paraId="13B38A25" w14:textId="77777777">
        <w:trPr>
          <w:jc w:val="center"/>
        </w:trPr>
        <w:tc>
          <w:tcPr>
            <w:tcW w:w="1247" w:type="dxa"/>
            <w:shd w:val="clear" w:color="auto" w:fill="4472C4" w:themeFill="accent5"/>
          </w:tcPr>
          <w:p w14:paraId="6F7AFA24" w14:textId="77777777" w:rsidR="00FF684C" w:rsidRDefault="0057259D">
            <w:pPr>
              <w:jc w:val="center"/>
              <w:rPr>
                <w:rFonts w:eastAsia="等线"/>
                <w:b/>
                <w:bCs/>
                <w:color w:val="FFFFFF" w:themeColor="background1"/>
                <w:szCs w:val="20"/>
              </w:rPr>
            </w:pPr>
            <w:r>
              <w:rPr>
                <w:rFonts w:eastAsia="等线"/>
                <w:b/>
                <w:bCs/>
                <w:color w:val="FFFFFF" w:themeColor="background1"/>
                <w:szCs w:val="20"/>
              </w:rPr>
              <w:t>Antenna Port</w:t>
            </w:r>
          </w:p>
        </w:tc>
        <w:tc>
          <w:tcPr>
            <w:tcW w:w="1644" w:type="dxa"/>
            <w:shd w:val="clear" w:color="auto" w:fill="4472C4" w:themeFill="accent5"/>
          </w:tcPr>
          <w:p w14:paraId="5BDB2E70" w14:textId="77777777" w:rsidR="00FF684C" w:rsidRDefault="0057259D">
            <w:pPr>
              <w:jc w:val="center"/>
              <w:rPr>
                <w:rFonts w:eastAsia="等线"/>
                <w:b/>
                <w:bCs/>
                <w:color w:val="FFFFFF" w:themeColor="background1"/>
                <w:szCs w:val="20"/>
              </w:rPr>
            </w:pPr>
            <w:r>
              <w:rPr>
                <w:rFonts w:eastAsia="等线"/>
                <w:b/>
                <w:bCs/>
                <w:color w:val="FFFFFF" w:themeColor="background1"/>
                <w:szCs w:val="20"/>
              </w:rPr>
              <w:t>Added loss in Free-Space</w:t>
            </w:r>
          </w:p>
        </w:tc>
        <w:tc>
          <w:tcPr>
            <w:tcW w:w="1644" w:type="dxa"/>
            <w:shd w:val="clear" w:color="auto" w:fill="4472C4" w:themeFill="accent5"/>
          </w:tcPr>
          <w:p w14:paraId="0291662B" w14:textId="77777777" w:rsidR="00FF684C" w:rsidRDefault="0057259D">
            <w:pPr>
              <w:jc w:val="center"/>
              <w:rPr>
                <w:rFonts w:eastAsia="等线"/>
                <w:b/>
                <w:bCs/>
                <w:color w:val="FFFFFF" w:themeColor="background1"/>
                <w:szCs w:val="20"/>
              </w:rPr>
            </w:pPr>
            <w:r>
              <w:rPr>
                <w:rFonts w:eastAsia="等线"/>
                <w:b/>
                <w:bCs/>
                <w:color w:val="FFFFFF" w:themeColor="background1"/>
                <w:szCs w:val="20"/>
              </w:rPr>
              <w:t>Added loss for a one hand grip (Portrait)</w:t>
            </w:r>
          </w:p>
        </w:tc>
        <w:tc>
          <w:tcPr>
            <w:tcW w:w="1644" w:type="dxa"/>
            <w:shd w:val="clear" w:color="auto" w:fill="4472C4" w:themeFill="accent5"/>
          </w:tcPr>
          <w:p w14:paraId="1F092D2E" w14:textId="77777777" w:rsidR="00FF684C" w:rsidRDefault="0057259D">
            <w:pPr>
              <w:jc w:val="center"/>
              <w:rPr>
                <w:rFonts w:eastAsia="等线"/>
                <w:b/>
                <w:bCs/>
                <w:color w:val="FFFFFF" w:themeColor="background1"/>
                <w:szCs w:val="20"/>
              </w:rPr>
            </w:pPr>
            <w:r>
              <w:rPr>
                <w:rFonts w:eastAsia="等线"/>
                <w:b/>
                <w:bCs/>
                <w:color w:val="FFFFFF" w:themeColor="background1"/>
                <w:szCs w:val="20"/>
              </w:rPr>
              <w:t>Added loss for a dual hand grip (Landscape)</w:t>
            </w:r>
          </w:p>
        </w:tc>
        <w:tc>
          <w:tcPr>
            <w:tcW w:w="1644" w:type="dxa"/>
            <w:shd w:val="clear" w:color="auto" w:fill="4472C4" w:themeFill="accent5"/>
          </w:tcPr>
          <w:p w14:paraId="3E1701F9" w14:textId="77777777" w:rsidR="00FF684C" w:rsidRDefault="0057259D">
            <w:pPr>
              <w:jc w:val="center"/>
              <w:rPr>
                <w:rFonts w:eastAsia="等线"/>
                <w:b/>
                <w:bCs/>
                <w:color w:val="FFFFFF" w:themeColor="background1"/>
                <w:szCs w:val="20"/>
              </w:rPr>
            </w:pPr>
            <w:r>
              <w:rPr>
                <w:rFonts w:eastAsia="等线"/>
                <w:b/>
                <w:bCs/>
                <w:color w:val="FFFFFF" w:themeColor="background1"/>
                <w:szCs w:val="20"/>
              </w:rPr>
              <w:t>Added loss for head and one hand grip</w:t>
            </w:r>
          </w:p>
        </w:tc>
      </w:tr>
      <w:tr w:rsidR="00FF684C" w14:paraId="15D9848A" w14:textId="77777777">
        <w:trPr>
          <w:jc w:val="center"/>
        </w:trPr>
        <w:tc>
          <w:tcPr>
            <w:tcW w:w="1247" w:type="dxa"/>
            <w:shd w:val="clear" w:color="auto" w:fill="4472C4" w:themeFill="accent5"/>
          </w:tcPr>
          <w:p w14:paraId="69C77B5D" w14:textId="77777777" w:rsidR="00FF684C" w:rsidRDefault="0057259D">
            <w:pPr>
              <w:jc w:val="center"/>
              <w:rPr>
                <w:rFonts w:eastAsia="等线"/>
                <w:b/>
                <w:bCs/>
                <w:color w:val="FFFFFF" w:themeColor="background1"/>
                <w:szCs w:val="20"/>
              </w:rPr>
            </w:pPr>
            <w:r>
              <w:rPr>
                <w:rFonts w:eastAsia="等线"/>
                <w:b/>
                <w:bCs/>
                <w:color w:val="FFFFFF" w:themeColor="background1"/>
                <w:szCs w:val="20"/>
              </w:rPr>
              <w:t>AP#1</w:t>
            </w:r>
          </w:p>
        </w:tc>
        <w:tc>
          <w:tcPr>
            <w:tcW w:w="1644" w:type="dxa"/>
          </w:tcPr>
          <w:p w14:paraId="24D49B65" w14:textId="77777777" w:rsidR="00FF684C" w:rsidRDefault="0057259D">
            <w:pPr>
              <w:jc w:val="center"/>
              <w:rPr>
                <w:rFonts w:eastAsia="等线"/>
                <w:szCs w:val="20"/>
              </w:rPr>
            </w:pPr>
            <w:r>
              <w:rPr>
                <w:rFonts w:eastAsia="等线"/>
                <w:szCs w:val="20"/>
              </w:rPr>
              <w:t>0 dB</w:t>
            </w:r>
          </w:p>
        </w:tc>
        <w:tc>
          <w:tcPr>
            <w:tcW w:w="1644" w:type="dxa"/>
          </w:tcPr>
          <w:p w14:paraId="0B5A27CB" w14:textId="77777777" w:rsidR="00FF684C" w:rsidRDefault="0057259D">
            <w:pPr>
              <w:jc w:val="center"/>
              <w:rPr>
                <w:rFonts w:eastAsia="等线"/>
                <w:szCs w:val="20"/>
              </w:rPr>
            </w:pPr>
            <w:r>
              <w:rPr>
                <w:rFonts w:eastAsia="等线"/>
                <w:szCs w:val="20"/>
              </w:rPr>
              <w:t>0 dB</w:t>
            </w:r>
          </w:p>
        </w:tc>
        <w:tc>
          <w:tcPr>
            <w:tcW w:w="1644" w:type="dxa"/>
          </w:tcPr>
          <w:p w14:paraId="1CB54FC5" w14:textId="77777777" w:rsidR="00FF684C" w:rsidRDefault="0057259D">
            <w:pPr>
              <w:jc w:val="center"/>
              <w:rPr>
                <w:rFonts w:eastAsia="等线"/>
                <w:szCs w:val="20"/>
              </w:rPr>
            </w:pPr>
            <w:r>
              <w:rPr>
                <w:rFonts w:eastAsia="等线"/>
                <w:szCs w:val="20"/>
              </w:rPr>
              <w:t>9 dB</w:t>
            </w:r>
          </w:p>
        </w:tc>
        <w:tc>
          <w:tcPr>
            <w:tcW w:w="1644" w:type="dxa"/>
          </w:tcPr>
          <w:p w14:paraId="72C1F4CE" w14:textId="77777777" w:rsidR="00FF684C" w:rsidRDefault="0057259D">
            <w:pPr>
              <w:jc w:val="center"/>
              <w:rPr>
                <w:rFonts w:eastAsia="等线"/>
                <w:szCs w:val="20"/>
              </w:rPr>
            </w:pPr>
            <w:r>
              <w:rPr>
                <w:rFonts w:eastAsia="等线"/>
                <w:szCs w:val="20"/>
              </w:rPr>
              <w:t>1 dB</w:t>
            </w:r>
          </w:p>
        </w:tc>
      </w:tr>
      <w:tr w:rsidR="00FF684C" w14:paraId="7AC03A37" w14:textId="77777777">
        <w:trPr>
          <w:jc w:val="center"/>
        </w:trPr>
        <w:tc>
          <w:tcPr>
            <w:tcW w:w="1247" w:type="dxa"/>
            <w:shd w:val="clear" w:color="auto" w:fill="4472C4" w:themeFill="accent5"/>
          </w:tcPr>
          <w:p w14:paraId="54BE65CB" w14:textId="77777777" w:rsidR="00FF684C" w:rsidRDefault="0057259D">
            <w:pPr>
              <w:jc w:val="center"/>
              <w:rPr>
                <w:rFonts w:eastAsia="等线"/>
                <w:b/>
                <w:bCs/>
                <w:color w:val="FFFFFF" w:themeColor="background1"/>
                <w:szCs w:val="20"/>
              </w:rPr>
            </w:pPr>
            <w:r>
              <w:rPr>
                <w:rFonts w:eastAsia="等线"/>
                <w:b/>
                <w:bCs/>
                <w:color w:val="FFFFFF" w:themeColor="background1"/>
                <w:szCs w:val="20"/>
              </w:rPr>
              <w:t>AP#2</w:t>
            </w:r>
          </w:p>
        </w:tc>
        <w:tc>
          <w:tcPr>
            <w:tcW w:w="1644" w:type="dxa"/>
          </w:tcPr>
          <w:p w14:paraId="2753F769" w14:textId="77777777" w:rsidR="00FF684C" w:rsidRDefault="0057259D">
            <w:pPr>
              <w:jc w:val="center"/>
              <w:rPr>
                <w:rFonts w:eastAsia="等线"/>
                <w:szCs w:val="20"/>
              </w:rPr>
            </w:pPr>
            <w:r>
              <w:rPr>
                <w:rFonts w:eastAsia="等线"/>
                <w:szCs w:val="20"/>
              </w:rPr>
              <w:t>0 dB</w:t>
            </w:r>
          </w:p>
        </w:tc>
        <w:tc>
          <w:tcPr>
            <w:tcW w:w="1644" w:type="dxa"/>
          </w:tcPr>
          <w:p w14:paraId="5B4748BD" w14:textId="77777777" w:rsidR="00FF684C" w:rsidRDefault="0057259D">
            <w:pPr>
              <w:jc w:val="center"/>
              <w:rPr>
                <w:rFonts w:eastAsia="等线"/>
                <w:szCs w:val="20"/>
              </w:rPr>
            </w:pPr>
            <w:r>
              <w:rPr>
                <w:rFonts w:eastAsia="等线"/>
                <w:szCs w:val="20"/>
              </w:rPr>
              <w:t>0 dB</w:t>
            </w:r>
          </w:p>
        </w:tc>
        <w:tc>
          <w:tcPr>
            <w:tcW w:w="1644" w:type="dxa"/>
          </w:tcPr>
          <w:p w14:paraId="58BE7372" w14:textId="77777777" w:rsidR="00FF684C" w:rsidRDefault="0057259D">
            <w:pPr>
              <w:jc w:val="center"/>
              <w:rPr>
                <w:rFonts w:eastAsia="等线"/>
                <w:szCs w:val="20"/>
              </w:rPr>
            </w:pPr>
            <w:r>
              <w:rPr>
                <w:rFonts w:eastAsia="等线"/>
                <w:szCs w:val="20"/>
              </w:rPr>
              <w:t>5 dB</w:t>
            </w:r>
          </w:p>
        </w:tc>
        <w:tc>
          <w:tcPr>
            <w:tcW w:w="1644" w:type="dxa"/>
          </w:tcPr>
          <w:p w14:paraId="1D5FAEC3" w14:textId="77777777" w:rsidR="00FF684C" w:rsidRDefault="0057259D">
            <w:pPr>
              <w:jc w:val="center"/>
              <w:rPr>
                <w:rFonts w:eastAsia="等线"/>
                <w:szCs w:val="20"/>
              </w:rPr>
            </w:pPr>
            <w:r>
              <w:rPr>
                <w:rFonts w:eastAsia="等线"/>
                <w:szCs w:val="20"/>
              </w:rPr>
              <w:t>3 dB</w:t>
            </w:r>
          </w:p>
        </w:tc>
      </w:tr>
      <w:tr w:rsidR="00FF684C" w14:paraId="0A097ACD" w14:textId="77777777">
        <w:trPr>
          <w:jc w:val="center"/>
        </w:trPr>
        <w:tc>
          <w:tcPr>
            <w:tcW w:w="1247" w:type="dxa"/>
            <w:shd w:val="clear" w:color="auto" w:fill="4472C4" w:themeFill="accent5"/>
          </w:tcPr>
          <w:p w14:paraId="3B8645D8" w14:textId="77777777" w:rsidR="00FF684C" w:rsidRDefault="0057259D">
            <w:pPr>
              <w:jc w:val="center"/>
              <w:rPr>
                <w:rFonts w:eastAsia="等线"/>
                <w:b/>
                <w:bCs/>
                <w:color w:val="FFFFFF" w:themeColor="background1"/>
                <w:szCs w:val="20"/>
              </w:rPr>
            </w:pPr>
            <w:r>
              <w:rPr>
                <w:rFonts w:eastAsia="等线"/>
                <w:b/>
                <w:bCs/>
                <w:color w:val="FFFFFF" w:themeColor="background1"/>
                <w:szCs w:val="20"/>
              </w:rPr>
              <w:t>AP#3</w:t>
            </w:r>
          </w:p>
        </w:tc>
        <w:tc>
          <w:tcPr>
            <w:tcW w:w="1644" w:type="dxa"/>
          </w:tcPr>
          <w:p w14:paraId="29323EAB" w14:textId="77777777" w:rsidR="00FF684C" w:rsidRDefault="0057259D">
            <w:pPr>
              <w:jc w:val="center"/>
              <w:rPr>
                <w:rFonts w:eastAsia="等线"/>
                <w:szCs w:val="20"/>
              </w:rPr>
            </w:pPr>
            <w:r>
              <w:rPr>
                <w:rFonts w:eastAsia="等线"/>
                <w:szCs w:val="20"/>
              </w:rPr>
              <w:t>0 dB</w:t>
            </w:r>
          </w:p>
        </w:tc>
        <w:tc>
          <w:tcPr>
            <w:tcW w:w="1644" w:type="dxa"/>
          </w:tcPr>
          <w:p w14:paraId="079AFFBD" w14:textId="77777777" w:rsidR="00FF684C" w:rsidRDefault="0057259D">
            <w:pPr>
              <w:jc w:val="center"/>
              <w:rPr>
                <w:rFonts w:eastAsia="等线"/>
                <w:szCs w:val="20"/>
              </w:rPr>
            </w:pPr>
            <w:r>
              <w:rPr>
                <w:rFonts w:eastAsia="等线"/>
                <w:szCs w:val="20"/>
              </w:rPr>
              <w:t>3 dB</w:t>
            </w:r>
          </w:p>
        </w:tc>
        <w:tc>
          <w:tcPr>
            <w:tcW w:w="1644" w:type="dxa"/>
          </w:tcPr>
          <w:p w14:paraId="6051B26D" w14:textId="77777777" w:rsidR="00FF684C" w:rsidRDefault="0057259D">
            <w:pPr>
              <w:jc w:val="center"/>
              <w:rPr>
                <w:rFonts w:eastAsia="等线"/>
                <w:szCs w:val="20"/>
              </w:rPr>
            </w:pPr>
            <w:r>
              <w:rPr>
                <w:rFonts w:eastAsia="等线"/>
                <w:szCs w:val="20"/>
              </w:rPr>
              <w:t>9 dB</w:t>
            </w:r>
          </w:p>
        </w:tc>
        <w:tc>
          <w:tcPr>
            <w:tcW w:w="1644" w:type="dxa"/>
          </w:tcPr>
          <w:p w14:paraId="3936E55A" w14:textId="77777777" w:rsidR="00FF684C" w:rsidRDefault="0057259D">
            <w:pPr>
              <w:jc w:val="center"/>
              <w:rPr>
                <w:rFonts w:eastAsia="等线"/>
                <w:szCs w:val="20"/>
              </w:rPr>
            </w:pPr>
            <w:r>
              <w:rPr>
                <w:rFonts w:eastAsia="等线"/>
                <w:szCs w:val="20"/>
              </w:rPr>
              <w:t>12 dB</w:t>
            </w:r>
          </w:p>
        </w:tc>
      </w:tr>
      <w:tr w:rsidR="00FF684C" w14:paraId="3F48DA3D" w14:textId="77777777">
        <w:trPr>
          <w:jc w:val="center"/>
        </w:trPr>
        <w:tc>
          <w:tcPr>
            <w:tcW w:w="1247" w:type="dxa"/>
            <w:shd w:val="clear" w:color="auto" w:fill="4472C4" w:themeFill="accent5"/>
          </w:tcPr>
          <w:p w14:paraId="28B8BA6E" w14:textId="77777777" w:rsidR="00FF684C" w:rsidRDefault="0057259D">
            <w:pPr>
              <w:jc w:val="center"/>
              <w:rPr>
                <w:rFonts w:eastAsia="等线"/>
                <w:b/>
                <w:bCs/>
                <w:color w:val="FFFFFF" w:themeColor="background1"/>
                <w:szCs w:val="20"/>
              </w:rPr>
            </w:pPr>
            <w:r>
              <w:rPr>
                <w:rFonts w:eastAsia="等线"/>
                <w:b/>
                <w:bCs/>
                <w:color w:val="FFFFFF" w:themeColor="background1"/>
                <w:szCs w:val="20"/>
              </w:rPr>
              <w:t>AP#4</w:t>
            </w:r>
          </w:p>
        </w:tc>
        <w:tc>
          <w:tcPr>
            <w:tcW w:w="1644" w:type="dxa"/>
          </w:tcPr>
          <w:p w14:paraId="51D4CB07" w14:textId="77777777" w:rsidR="00FF684C" w:rsidRDefault="0057259D">
            <w:pPr>
              <w:jc w:val="center"/>
              <w:rPr>
                <w:rFonts w:eastAsia="等线"/>
                <w:szCs w:val="20"/>
              </w:rPr>
            </w:pPr>
            <w:r>
              <w:rPr>
                <w:rFonts w:eastAsia="等线"/>
                <w:szCs w:val="20"/>
              </w:rPr>
              <w:t>0 dB</w:t>
            </w:r>
          </w:p>
        </w:tc>
        <w:tc>
          <w:tcPr>
            <w:tcW w:w="1644" w:type="dxa"/>
          </w:tcPr>
          <w:p w14:paraId="6B7DA6CE" w14:textId="77777777" w:rsidR="00FF684C" w:rsidRDefault="0057259D">
            <w:pPr>
              <w:jc w:val="center"/>
              <w:rPr>
                <w:rFonts w:eastAsia="等线"/>
                <w:szCs w:val="20"/>
              </w:rPr>
            </w:pPr>
            <w:r>
              <w:rPr>
                <w:rFonts w:eastAsia="等线"/>
                <w:szCs w:val="20"/>
              </w:rPr>
              <w:t>12 dB</w:t>
            </w:r>
          </w:p>
        </w:tc>
        <w:tc>
          <w:tcPr>
            <w:tcW w:w="1644" w:type="dxa"/>
          </w:tcPr>
          <w:p w14:paraId="4E750FD1" w14:textId="77777777" w:rsidR="00FF684C" w:rsidRDefault="0057259D">
            <w:pPr>
              <w:jc w:val="center"/>
              <w:rPr>
                <w:rFonts w:eastAsia="等线"/>
                <w:szCs w:val="20"/>
              </w:rPr>
            </w:pPr>
            <w:r>
              <w:rPr>
                <w:rFonts w:eastAsia="等线"/>
                <w:szCs w:val="20"/>
              </w:rPr>
              <w:t>5 dB</w:t>
            </w:r>
          </w:p>
        </w:tc>
        <w:tc>
          <w:tcPr>
            <w:tcW w:w="1644" w:type="dxa"/>
          </w:tcPr>
          <w:p w14:paraId="7BEC9CD0" w14:textId="77777777" w:rsidR="00FF684C" w:rsidRDefault="0057259D">
            <w:pPr>
              <w:jc w:val="center"/>
              <w:rPr>
                <w:rFonts w:eastAsia="等线"/>
                <w:szCs w:val="20"/>
              </w:rPr>
            </w:pPr>
            <w:r>
              <w:rPr>
                <w:rFonts w:eastAsia="等线"/>
                <w:szCs w:val="20"/>
              </w:rPr>
              <w:t>3 dB</w:t>
            </w:r>
          </w:p>
        </w:tc>
      </w:tr>
    </w:tbl>
    <w:p w14:paraId="68E9279B" w14:textId="77777777" w:rsidR="00FF684C" w:rsidRDefault="00FF684C">
      <w:pPr>
        <w:pStyle w:val="a"/>
        <w:numPr>
          <w:ilvl w:val="0"/>
          <w:numId w:val="0"/>
        </w:numPr>
        <w:ind w:left="360"/>
      </w:pPr>
    </w:p>
    <w:p w14:paraId="53A15028" w14:textId="77777777" w:rsidR="00FF684C" w:rsidRDefault="0057259D">
      <w:pPr>
        <w:pStyle w:val="a"/>
        <w:numPr>
          <w:ilvl w:val="0"/>
          <w:numId w:val="52"/>
        </w:numPr>
      </w:pPr>
      <w:r>
        <w:rPr>
          <w:rFonts w:hint="eastAsia"/>
        </w:rPr>
        <w:t>[Intel</w:t>
      </w:r>
      <w:r>
        <w:t>, MediaTek</w:t>
      </w:r>
      <w:r>
        <w:rPr>
          <w:rFonts w:hint="eastAsia"/>
        </w:rPr>
        <w:t>]</w:t>
      </w:r>
      <w:r>
        <w:t xml:space="preserve"> mentions that the existing blockage Model A with updates can also be used to emulate the SNS. For example, </w:t>
      </w:r>
    </w:p>
    <w:p w14:paraId="6E8CE91E" w14:textId="77777777" w:rsidR="00FF684C" w:rsidRDefault="0057259D">
      <w:pPr>
        <w:pStyle w:val="a"/>
        <w:numPr>
          <w:ilvl w:val="1"/>
          <w:numId w:val="52"/>
        </w:numPr>
      </w:pPr>
      <w:r>
        <w:lastRenderedPageBreak/>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2ED814E4" w14:textId="77777777" w:rsidR="00FF684C" w:rsidRDefault="0057259D">
      <w:pPr>
        <w:pStyle w:val="a"/>
        <w:numPr>
          <w:ilvl w:val="1"/>
          <w:numId w:val="52"/>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2A6455F" w14:textId="77777777" w:rsidR="00FF684C" w:rsidRDefault="0057259D">
      <w:pPr>
        <w:snapToGrid w:val="0"/>
        <w:spacing w:before="120" w:after="12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14057605" w14:textId="77777777">
        <w:trPr>
          <w:trHeight w:val="335"/>
          <w:jc w:val="center"/>
        </w:trPr>
        <w:tc>
          <w:tcPr>
            <w:tcW w:w="1926" w:type="dxa"/>
          </w:tcPr>
          <w:p w14:paraId="2FC01F7C" w14:textId="77777777" w:rsidR="00FF684C" w:rsidRDefault="0057259D">
            <w:pPr>
              <w:spacing w:before="120" w:after="120" w:line="240" w:lineRule="auto"/>
              <w:jc w:val="center"/>
              <w:rPr>
                <w:szCs w:val="20"/>
              </w:rPr>
            </w:pPr>
            <w:r>
              <w:rPr>
                <w:szCs w:val="20"/>
              </w:rPr>
              <w:t>Companies</w:t>
            </w:r>
          </w:p>
        </w:tc>
        <w:tc>
          <w:tcPr>
            <w:tcW w:w="6472" w:type="dxa"/>
          </w:tcPr>
          <w:p w14:paraId="7884A6F1" w14:textId="77777777" w:rsidR="00FF684C" w:rsidRDefault="0057259D">
            <w:pPr>
              <w:spacing w:before="120" w:after="120" w:line="240" w:lineRule="auto"/>
              <w:jc w:val="center"/>
              <w:rPr>
                <w:szCs w:val="20"/>
              </w:rPr>
            </w:pPr>
            <w:r>
              <w:rPr>
                <w:szCs w:val="20"/>
              </w:rPr>
              <w:t>Comments and Views</w:t>
            </w:r>
          </w:p>
        </w:tc>
      </w:tr>
      <w:tr w:rsidR="00FF684C" w14:paraId="16610A27" w14:textId="77777777">
        <w:trPr>
          <w:trHeight w:val="342"/>
          <w:jc w:val="center"/>
        </w:trPr>
        <w:tc>
          <w:tcPr>
            <w:tcW w:w="1926" w:type="dxa"/>
          </w:tcPr>
          <w:p w14:paraId="308D6B12" w14:textId="77777777" w:rsidR="00FF684C" w:rsidRDefault="0057259D">
            <w:pPr>
              <w:spacing w:before="120" w:after="120" w:line="240" w:lineRule="auto"/>
              <w:rPr>
                <w:szCs w:val="20"/>
              </w:rPr>
            </w:pPr>
            <w:r>
              <w:rPr>
                <w:szCs w:val="20"/>
              </w:rPr>
              <w:t>Intel</w:t>
            </w:r>
          </w:p>
        </w:tc>
        <w:tc>
          <w:tcPr>
            <w:tcW w:w="6472" w:type="dxa"/>
          </w:tcPr>
          <w:p w14:paraId="3C514F6E" w14:textId="77777777" w:rsidR="00FF684C" w:rsidRDefault="0057259D">
            <w:pPr>
              <w:spacing w:before="120" w:after="120" w:line="240" w:lineRule="auto"/>
              <w:rPr>
                <w:szCs w:val="20"/>
              </w:rPr>
            </w:pPr>
            <w:r>
              <w:rPr>
                <w:szCs w:val="20"/>
              </w:rPr>
              <w:t xml:space="preserve">In our understanding Model A is simpler to apply, and the group may need to discuss both Model A and Model B for </w:t>
            </w:r>
            <w:proofErr w:type="spellStart"/>
            <w:r>
              <w:rPr>
                <w:szCs w:val="20"/>
              </w:rPr>
              <w:t>SnS</w:t>
            </w:r>
            <w:proofErr w:type="spellEnd"/>
            <w:r>
              <w:rPr>
                <w:szCs w:val="20"/>
              </w:rPr>
              <w:t>, instead of focusing only on Model B.</w:t>
            </w:r>
          </w:p>
        </w:tc>
      </w:tr>
      <w:tr w:rsidR="00FF684C" w14:paraId="1F861DB5" w14:textId="77777777">
        <w:trPr>
          <w:trHeight w:val="335"/>
          <w:jc w:val="center"/>
        </w:trPr>
        <w:tc>
          <w:tcPr>
            <w:tcW w:w="1926" w:type="dxa"/>
          </w:tcPr>
          <w:p w14:paraId="23CF2FD2" w14:textId="77777777" w:rsidR="00FF684C" w:rsidRDefault="0057259D">
            <w:pPr>
              <w:spacing w:before="120" w:after="120" w:line="240" w:lineRule="auto"/>
              <w:rPr>
                <w:rFonts w:eastAsia="PMingLiU"/>
                <w:szCs w:val="20"/>
              </w:rPr>
            </w:pPr>
            <w:proofErr w:type="spellStart"/>
            <w:r>
              <w:rPr>
                <w:rFonts w:eastAsia="PMingLiU"/>
                <w:szCs w:val="20"/>
              </w:rPr>
              <w:t>Mediatek</w:t>
            </w:r>
            <w:proofErr w:type="spellEnd"/>
          </w:p>
          <w:p w14:paraId="5E6A40DC" w14:textId="77777777" w:rsidR="00FF684C" w:rsidRDefault="00FF684C">
            <w:pPr>
              <w:spacing w:before="120" w:after="120" w:line="240" w:lineRule="auto"/>
              <w:rPr>
                <w:szCs w:val="20"/>
              </w:rPr>
            </w:pPr>
          </w:p>
        </w:tc>
        <w:tc>
          <w:tcPr>
            <w:tcW w:w="6472" w:type="dxa"/>
          </w:tcPr>
          <w:p w14:paraId="2D473341" w14:textId="77777777" w:rsidR="00FF684C" w:rsidRDefault="0057259D">
            <w:r>
              <w:t>Same comments as Intel’s views.</w:t>
            </w:r>
          </w:p>
        </w:tc>
      </w:tr>
    </w:tbl>
    <w:p w14:paraId="772E5B1A" w14:textId="77777777" w:rsidR="00FF684C" w:rsidRDefault="0057259D">
      <w:pPr>
        <w:pStyle w:val="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4869F70C" w14:textId="77777777" w:rsidR="00FF684C" w:rsidRDefault="0057259D">
      <w:pPr>
        <w:outlineLvl w:val="3"/>
        <w:rPr>
          <w:szCs w:val="20"/>
        </w:rPr>
      </w:pPr>
      <w:r>
        <w:rPr>
          <w:b/>
          <w:szCs w:val="20"/>
        </w:rPr>
        <w:t>2.3.3.1 Company View (Round-1)</w:t>
      </w:r>
    </w:p>
    <w:p w14:paraId="243751EA" w14:textId="77777777" w:rsidR="00FF684C" w:rsidRDefault="0057259D">
      <w:pPr>
        <w:rPr>
          <w:szCs w:val="20"/>
        </w:rPr>
      </w:pPr>
      <w:r>
        <w:rPr>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Cs w:val="20"/>
        </w:rPr>
        <w:t>propagation</w:t>
      </w:r>
      <w:r>
        <w:rPr>
          <w:szCs w:val="20"/>
        </w:rPr>
        <w:t xml:space="preserve"> between BS and single UE, e.g., without consideration on consistency cross UEs and BS sites, the following diagram for link level simulation is introduced based on visible probability and visibility region approaches:</w:t>
      </w:r>
    </w:p>
    <w:p w14:paraId="794E4D94" w14:textId="77777777" w:rsidR="00FF684C" w:rsidRDefault="0057259D">
      <w:pPr>
        <w:numPr>
          <w:ilvl w:val="255"/>
          <w:numId w:val="0"/>
        </w:numPr>
      </w:pPr>
      <w:r>
        <w:rPr>
          <w:noProof/>
        </w:rPr>
        <w:drawing>
          <wp:inline distT="0" distB="0" distL="114300" distR="114300" wp14:anchorId="18BA09E0" wp14:editId="3419A2E1">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4C032339" w14:textId="77777777" w:rsidR="00FF684C" w:rsidRDefault="0057259D">
      <w:pPr>
        <w:spacing w:beforeLines="100" w:before="240" w:afterLines="100" w:after="240"/>
        <w:rPr>
          <w:szCs w:val="20"/>
        </w:rPr>
      </w:pPr>
      <w:r>
        <w:rPr>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FF684C" w14:paraId="50757E32" w14:textId="77777777">
        <w:trPr>
          <w:trHeight w:val="335"/>
          <w:jc w:val="center"/>
        </w:trPr>
        <w:tc>
          <w:tcPr>
            <w:tcW w:w="1926" w:type="dxa"/>
          </w:tcPr>
          <w:p w14:paraId="2F6B104F" w14:textId="77777777" w:rsidR="00FF684C" w:rsidRDefault="0057259D">
            <w:pPr>
              <w:jc w:val="center"/>
              <w:rPr>
                <w:szCs w:val="20"/>
              </w:rPr>
            </w:pPr>
            <w:r>
              <w:rPr>
                <w:szCs w:val="20"/>
              </w:rPr>
              <w:t>Companies</w:t>
            </w:r>
          </w:p>
        </w:tc>
        <w:tc>
          <w:tcPr>
            <w:tcW w:w="6472" w:type="dxa"/>
          </w:tcPr>
          <w:p w14:paraId="395D6EEE" w14:textId="77777777" w:rsidR="00FF684C" w:rsidRDefault="0057259D">
            <w:pPr>
              <w:jc w:val="center"/>
              <w:rPr>
                <w:szCs w:val="20"/>
              </w:rPr>
            </w:pPr>
            <w:r>
              <w:rPr>
                <w:szCs w:val="20"/>
              </w:rPr>
              <w:t>Comments and Views</w:t>
            </w:r>
          </w:p>
        </w:tc>
      </w:tr>
      <w:tr w:rsidR="00FF684C" w14:paraId="44FC11A6" w14:textId="77777777">
        <w:trPr>
          <w:trHeight w:val="342"/>
          <w:jc w:val="center"/>
        </w:trPr>
        <w:tc>
          <w:tcPr>
            <w:tcW w:w="1926" w:type="dxa"/>
          </w:tcPr>
          <w:p w14:paraId="467726EB" w14:textId="77777777" w:rsidR="00FF684C" w:rsidRDefault="0057259D">
            <w:pPr>
              <w:rPr>
                <w:szCs w:val="20"/>
              </w:rPr>
            </w:pPr>
            <w:r>
              <w:rPr>
                <w:szCs w:val="20"/>
              </w:rPr>
              <w:t>Ericsson</w:t>
            </w:r>
          </w:p>
        </w:tc>
        <w:tc>
          <w:tcPr>
            <w:tcW w:w="6472" w:type="dxa"/>
          </w:tcPr>
          <w:p w14:paraId="641CEEA5" w14:textId="5FD09233" w:rsidR="00FF684C" w:rsidRDefault="00251A24">
            <w:pPr>
              <w:rPr>
                <w:szCs w:val="20"/>
              </w:rPr>
            </w:pPr>
            <w:r w:rsidRPr="00251A24">
              <w:rPr>
                <w:szCs w:val="20"/>
              </w:rPr>
              <w:t>If the existing Blockage model is extended to determine blocking per element as discussed in our response to Proposal 2-2-1-1, then this can be used also for link level simulations. So, steps 4 and 5 can simply be replaced by specifying one or more blockers.</w:t>
            </w:r>
          </w:p>
        </w:tc>
      </w:tr>
      <w:tr w:rsidR="00FF684C" w14:paraId="60E291CC" w14:textId="77777777">
        <w:trPr>
          <w:trHeight w:val="342"/>
          <w:jc w:val="center"/>
        </w:trPr>
        <w:tc>
          <w:tcPr>
            <w:tcW w:w="1926" w:type="dxa"/>
          </w:tcPr>
          <w:p w14:paraId="153DE1C0" w14:textId="77777777" w:rsidR="00FF684C" w:rsidRDefault="0057259D">
            <w:pPr>
              <w:rPr>
                <w:szCs w:val="20"/>
              </w:rPr>
            </w:pPr>
            <w:r>
              <w:rPr>
                <w:rFonts w:ascii="Times New Roman" w:hAnsi="Times New Roman" w:cs="Times New Roman"/>
                <w:szCs w:val="20"/>
              </w:rPr>
              <w:t>QC</w:t>
            </w:r>
          </w:p>
        </w:tc>
        <w:tc>
          <w:tcPr>
            <w:tcW w:w="6472" w:type="dxa"/>
          </w:tcPr>
          <w:p w14:paraId="020A516E" w14:textId="77777777" w:rsidR="00FF684C" w:rsidRDefault="0057259D">
            <w:pPr>
              <w:rPr>
                <w:szCs w:val="20"/>
              </w:rPr>
            </w:pPr>
            <w:r>
              <w:rPr>
                <w:rFonts w:ascii="Times New Roman" w:hAnsi="Times New Roman" w:cs="Times New Roman"/>
                <w:szCs w:val="20"/>
              </w:rPr>
              <w:t>Suggest postponing this discussion until system-level aspects are finalized.</w:t>
            </w:r>
          </w:p>
        </w:tc>
      </w:tr>
    </w:tbl>
    <w:p w14:paraId="6F0018B9" w14:textId="77777777" w:rsidR="00FF684C" w:rsidRDefault="00FF684C"/>
    <w:p w14:paraId="71C16B56" w14:textId="6E989AA9" w:rsidR="00FF684C" w:rsidRDefault="0057259D">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lastRenderedPageBreak/>
        <w:t>Proposals for</w:t>
      </w:r>
      <w:r w:rsidR="008F133F">
        <w:rPr>
          <w:rFonts w:ascii="Times New Roman" w:eastAsiaTheme="minorEastAsia" w:hAnsi="Times New Roman"/>
          <w:kern w:val="28"/>
          <w:sz w:val="28"/>
        </w:rPr>
        <w:t xml:space="preserve"> </w:t>
      </w:r>
      <w:r>
        <w:rPr>
          <w:rFonts w:ascii="Times New Roman" w:eastAsiaTheme="minorEastAsia" w:hAnsi="Times New Roman"/>
          <w:kern w:val="28"/>
          <w:sz w:val="28"/>
        </w:rPr>
        <w:t>discussion</w:t>
      </w:r>
    </w:p>
    <w:p w14:paraId="243FC54B" w14:textId="77777777" w:rsidR="00FF684C" w:rsidRDefault="00FF684C"/>
    <w:p w14:paraId="5F96DFA7" w14:textId="77777777" w:rsidR="008F133F" w:rsidRPr="00350E2B" w:rsidRDefault="008F133F" w:rsidP="008F133F">
      <w:pPr>
        <w:spacing w:afterLines="50" w:after="120" w:line="260" w:lineRule="auto"/>
        <w:rPr>
          <w:rFonts w:ascii="Times New Roman" w:hAnsi="Times New Roman" w:cs="Times New Roman"/>
          <w:i/>
          <w:iCs/>
          <w:color w:val="FF0000"/>
          <w:sz w:val="20"/>
          <w:szCs w:val="20"/>
          <w:highlight w:val="cyan"/>
        </w:rPr>
      </w:pPr>
      <w:bookmarkStart w:id="10" w:name="_GoBack"/>
      <w:r w:rsidRPr="00350E2B">
        <w:rPr>
          <w:rFonts w:ascii="Times New Roman" w:hAnsi="Times New Roman" w:cs="Times New Roman"/>
          <w:b/>
          <w:bCs/>
          <w:i/>
          <w:iCs/>
          <w:color w:val="FF0000"/>
          <w:sz w:val="20"/>
          <w:szCs w:val="20"/>
          <w:highlight w:val="cyan"/>
        </w:rPr>
        <w:t>Updated Proposal 1-2-1-1:</w:t>
      </w:r>
      <w:r w:rsidRPr="00350E2B">
        <w:rPr>
          <w:rFonts w:ascii="Times New Roman" w:hAnsi="Times New Roman" w:cs="Times New Roman"/>
          <w:i/>
          <w:iCs/>
          <w:color w:val="FF0000"/>
          <w:sz w:val="20"/>
          <w:szCs w:val="20"/>
          <w:highlight w:val="cyan"/>
        </w:rPr>
        <w:t xml:space="preserve"> </w:t>
      </w:r>
    </w:p>
    <w:p w14:paraId="3A0EF74A" w14:textId="77777777" w:rsidR="008F133F" w:rsidRPr="00350E2B" w:rsidRDefault="008F133F" w:rsidP="008F133F">
      <w:pPr>
        <w:spacing w:afterLines="50" w:after="120" w:line="260" w:lineRule="auto"/>
        <w:rPr>
          <w:rFonts w:ascii="Times New Roman" w:eastAsia="Batang" w:hAnsi="Times New Roman" w:cs="Times New Roman"/>
          <w:i/>
          <w:iCs/>
          <w:sz w:val="20"/>
          <w:szCs w:val="20"/>
          <w:highlight w:val="cyan"/>
        </w:rPr>
      </w:pPr>
      <w:r w:rsidRPr="00350E2B">
        <w:rPr>
          <w:rFonts w:ascii="Times New Roman" w:eastAsia="Batang" w:hAnsi="Times New Roman" w:cs="Times New Roman"/>
          <w:i/>
          <w:iCs/>
          <w:sz w:val="20"/>
          <w:szCs w:val="20"/>
          <w:highlight w:val="cyan"/>
        </w:rPr>
        <w:t xml:space="preserve">The following agreement in RAN1#117 can be revised as: </w:t>
      </w:r>
    </w:p>
    <w:tbl>
      <w:tblPr>
        <w:tblStyle w:val="afc"/>
        <w:tblW w:w="0" w:type="auto"/>
        <w:tblLook w:val="04A0" w:firstRow="1" w:lastRow="0" w:firstColumn="1" w:lastColumn="0" w:noHBand="0" w:noVBand="1"/>
      </w:tblPr>
      <w:tblGrid>
        <w:gridCol w:w="10160"/>
      </w:tblGrid>
      <w:tr w:rsidR="008F133F" w:rsidRPr="00350E2B" w14:paraId="2B5D58EC" w14:textId="77777777" w:rsidTr="00507B1D">
        <w:tc>
          <w:tcPr>
            <w:tcW w:w="10160" w:type="dxa"/>
          </w:tcPr>
          <w:p w14:paraId="6B31A1C1" w14:textId="77777777" w:rsidR="008F133F" w:rsidRPr="00350E2B" w:rsidRDefault="008F133F" w:rsidP="00507B1D">
            <w:pPr>
              <w:autoSpaceDE/>
              <w:autoSpaceDN/>
              <w:adjustRightInd/>
              <w:spacing w:afterLines="50" w:after="120" w:line="260" w:lineRule="auto"/>
              <w:rPr>
                <w:rFonts w:ascii="Times New Roman" w:eastAsia="Batang" w:hAnsi="Times New Roman" w:cs="Times New Roman"/>
                <w:sz w:val="20"/>
                <w:szCs w:val="20"/>
              </w:rPr>
            </w:pPr>
            <w:r w:rsidRPr="00350E2B">
              <w:rPr>
                <w:rFonts w:ascii="Times New Roman" w:eastAsia="Batang" w:hAnsi="Times New Roman" w:cs="Times New Roman"/>
                <w:sz w:val="20"/>
                <w:szCs w:val="20"/>
              </w:rPr>
              <w:t xml:space="preserve">For the assumption on </w:t>
            </w:r>
            <w:r w:rsidRPr="00350E2B">
              <w:rPr>
                <w:rFonts w:ascii="Times New Roman" w:eastAsia="等线" w:hAnsi="Times New Roman" w:cs="Times New Roman"/>
                <w:sz w:val="20"/>
                <w:szCs w:val="20"/>
              </w:rPr>
              <w:t xml:space="preserve">the </w:t>
            </w:r>
            <w:r w:rsidRPr="00350E2B">
              <w:rPr>
                <w:rFonts w:ascii="Times New Roman" w:eastAsia="Batang" w:hAnsi="Times New Roman" w:cs="Times New Roman"/>
                <w:sz w:val="20"/>
                <w:szCs w:val="20"/>
              </w:rPr>
              <w:t>aperture size of antenna array, the following is considered for near-field and spatial non-stationarity channel model study, e.g., simulation/measurement and calibration:</w:t>
            </w:r>
          </w:p>
          <w:p w14:paraId="6A175B14" w14:textId="77777777" w:rsidR="008F133F" w:rsidRPr="00350E2B" w:rsidRDefault="008F133F" w:rsidP="00507B1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0"/>
              </w:rPr>
            </w:pPr>
            <w:r w:rsidRPr="00350E2B">
              <w:rPr>
                <w:rFonts w:ascii="Times New Roman" w:eastAsia="宋体" w:hAnsi="Times New Roman" w:cs="Times New Roman"/>
                <w:sz w:val="20"/>
                <w:szCs w:val="20"/>
              </w:rPr>
              <w:t xml:space="preserve">Up to 1.5 m </w:t>
            </w:r>
            <w:r w:rsidRPr="00350E2B">
              <w:rPr>
                <w:rFonts w:ascii="Times New Roman" w:eastAsia="Batang" w:hAnsi="Times New Roman" w:cs="Times New Roman"/>
                <w:sz w:val="20"/>
                <w:szCs w:val="20"/>
              </w:rPr>
              <w:t xml:space="preserve">for </w:t>
            </w:r>
            <w:proofErr w:type="spellStart"/>
            <w:r w:rsidRPr="00350E2B">
              <w:rPr>
                <w:rFonts w:ascii="Times New Roman" w:eastAsia="Batang" w:hAnsi="Times New Roman" w:cs="Times New Roman"/>
                <w:sz w:val="20"/>
                <w:szCs w:val="20"/>
              </w:rPr>
              <w:t>UMa</w:t>
            </w:r>
            <w:proofErr w:type="spellEnd"/>
            <w:r w:rsidRPr="00350E2B">
              <w:rPr>
                <w:rFonts w:ascii="Times New Roman" w:eastAsia="Batang" w:hAnsi="Times New Roman" w:cs="Times New Roman"/>
                <w:sz w:val="20"/>
                <w:szCs w:val="20"/>
              </w:rPr>
              <w:t xml:space="preserve"> with maximum antenna elements in the array is 5k for single Polarization.</w:t>
            </w:r>
          </w:p>
          <w:p w14:paraId="1D0DF2BF" w14:textId="77777777" w:rsidR="008F133F" w:rsidRPr="00350E2B" w:rsidRDefault="008F133F" w:rsidP="00507B1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0"/>
              </w:rPr>
            </w:pPr>
            <w:r w:rsidRPr="00350E2B">
              <w:rPr>
                <w:rFonts w:ascii="Times New Roman" w:eastAsia="宋体" w:hAnsi="Times New Roman" w:cs="Times New Roman"/>
                <w:sz w:val="20"/>
                <w:szCs w:val="20"/>
              </w:rPr>
              <w:t xml:space="preserve">Up to 1 m </w:t>
            </w:r>
            <w:r w:rsidRPr="00350E2B">
              <w:rPr>
                <w:rFonts w:ascii="Times New Roman" w:eastAsia="Batang" w:hAnsi="Times New Roman" w:cs="Times New Roman"/>
                <w:sz w:val="20"/>
                <w:szCs w:val="20"/>
              </w:rPr>
              <w:t>for UMi</w:t>
            </w:r>
            <w:r w:rsidRPr="00350E2B">
              <w:rPr>
                <w:rFonts w:ascii="Times New Roman" w:eastAsia="宋体" w:hAnsi="Times New Roman" w:cs="Times New Roman"/>
                <w:sz w:val="20"/>
                <w:szCs w:val="20"/>
              </w:rPr>
              <w:t xml:space="preserve"> </w:t>
            </w:r>
            <w:r w:rsidRPr="00350E2B">
              <w:rPr>
                <w:rFonts w:ascii="Times New Roman" w:eastAsia="Batang" w:hAnsi="Times New Roman" w:cs="Times New Roman"/>
                <w:sz w:val="20"/>
                <w:szCs w:val="20"/>
              </w:rPr>
              <w:t>with maximum antenna elements in the array is 2.</w:t>
            </w:r>
            <w:r w:rsidRPr="00350E2B">
              <w:rPr>
                <w:rFonts w:ascii="Times New Roman" w:eastAsia="等线" w:hAnsi="Times New Roman" w:cs="Times New Roman"/>
                <w:sz w:val="20"/>
                <w:szCs w:val="20"/>
              </w:rPr>
              <w:t>22</w:t>
            </w:r>
            <w:r w:rsidRPr="00350E2B">
              <w:rPr>
                <w:rFonts w:ascii="Times New Roman" w:eastAsia="Batang" w:hAnsi="Times New Roman" w:cs="Times New Roman"/>
                <w:sz w:val="20"/>
                <w:szCs w:val="20"/>
              </w:rPr>
              <w:t>k for single Polarization.</w:t>
            </w:r>
          </w:p>
          <w:p w14:paraId="3B26531E" w14:textId="77777777" w:rsidR="008F133F" w:rsidRPr="00350E2B" w:rsidRDefault="008F133F" w:rsidP="00507B1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0"/>
              </w:rPr>
            </w:pPr>
            <w:r w:rsidRPr="00350E2B">
              <w:rPr>
                <w:rFonts w:ascii="Times New Roman" w:eastAsia="宋体" w:hAnsi="Times New Roman" w:cs="Times New Roman"/>
                <w:sz w:val="20"/>
                <w:szCs w:val="20"/>
              </w:rPr>
              <w:t xml:space="preserve">Up to 0.71 m </w:t>
            </w:r>
            <w:r w:rsidRPr="00350E2B">
              <w:rPr>
                <w:rFonts w:ascii="Times New Roman" w:eastAsia="Batang" w:hAnsi="Times New Roman" w:cs="Times New Roman"/>
                <w:sz w:val="20"/>
                <w:szCs w:val="20"/>
              </w:rPr>
              <w:t>for Indoor facto</w:t>
            </w:r>
            <w:r w:rsidRPr="00350E2B">
              <w:rPr>
                <w:rFonts w:ascii="Times New Roman" w:eastAsia="等线" w:hAnsi="Times New Roman" w:cs="Times New Roman"/>
                <w:sz w:val="20"/>
                <w:szCs w:val="20"/>
              </w:rPr>
              <w:t>ry</w:t>
            </w:r>
            <w:r w:rsidRPr="00350E2B">
              <w:rPr>
                <w:rFonts w:ascii="Times New Roman" w:eastAsia="宋体" w:hAnsi="Times New Roman" w:cs="Times New Roman"/>
                <w:sz w:val="20"/>
                <w:szCs w:val="20"/>
              </w:rPr>
              <w:t xml:space="preserve"> </w:t>
            </w:r>
            <w:r w:rsidRPr="00350E2B">
              <w:rPr>
                <w:rFonts w:ascii="Times New Roman" w:eastAsia="Batang" w:hAnsi="Times New Roman" w:cs="Times New Roman"/>
                <w:sz w:val="20"/>
                <w:szCs w:val="20"/>
              </w:rPr>
              <w:t xml:space="preserve">with maximum antenna elements in the array is </w:t>
            </w:r>
            <w:r w:rsidRPr="00350E2B">
              <w:rPr>
                <w:rFonts w:ascii="Times New Roman" w:eastAsia="等线" w:hAnsi="Times New Roman" w:cs="Times New Roman"/>
                <w:sz w:val="20"/>
                <w:szCs w:val="20"/>
              </w:rPr>
              <w:t>1.</w:t>
            </w:r>
            <w:r w:rsidRPr="00350E2B">
              <w:rPr>
                <w:rFonts w:ascii="Times New Roman" w:eastAsia="Batang" w:hAnsi="Times New Roman" w:cs="Times New Roman"/>
                <w:sz w:val="20"/>
                <w:szCs w:val="20"/>
              </w:rPr>
              <w:t>12k for single Polarization.</w:t>
            </w:r>
          </w:p>
          <w:p w14:paraId="484F758C" w14:textId="77777777" w:rsidR="008F133F" w:rsidRPr="00350E2B" w:rsidRDefault="008F133F" w:rsidP="00507B1D">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ascii="Times New Roman" w:eastAsia="Batang" w:hAnsi="Times New Roman" w:cs="Times New Roman"/>
                <w:sz w:val="20"/>
                <w:szCs w:val="20"/>
              </w:rPr>
            </w:pPr>
            <w:r w:rsidRPr="00350E2B">
              <w:rPr>
                <w:rFonts w:ascii="Times New Roman" w:eastAsia="宋体" w:hAnsi="Times New Roman" w:cs="Times New Roman"/>
                <w:sz w:val="20"/>
                <w:szCs w:val="20"/>
              </w:rPr>
              <w:t>Up to 0.25 (for rectangular antenna array), 0.5 (for linear antenna array) m</w:t>
            </w:r>
            <w:r w:rsidRPr="00350E2B">
              <w:rPr>
                <w:rFonts w:ascii="Times New Roman" w:eastAsia="Batang" w:hAnsi="Times New Roman" w:cs="Times New Roman"/>
                <w:sz w:val="20"/>
                <w:szCs w:val="20"/>
              </w:rPr>
              <w:t xml:space="preserve"> for Indoor office with maximum antenna elements in the array is </w:t>
            </w:r>
            <w:r w:rsidRPr="00350E2B">
              <w:rPr>
                <w:rFonts w:ascii="Times New Roman" w:eastAsia="Batang" w:hAnsi="Times New Roman" w:cs="Times New Roman"/>
                <w:color w:val="FF0000"/>
                <w:sz w:val="20"/>
                <w:szCs w:val="20"/>
              </w:rPr>
              <w:t xml:space="preserve">256, 80 </w:t>
            </w:r>
            <w:r w:rsidRPr="00350E2B">
              <w:rPr>
                <w:rFonts w:ascii="Times New Roman" w:eastAsia="Batang" w:hAnsi="Times New Roman" w:cs="Times New Roman"/>
                <w:sz w:val="20"/>
                <w:szCs w:val="20"/>
              </w:rPr>
              <w:t>for single Polarization, respectively.</w:t>
            </w:r>
          </w:p>
        </w:tc>
      </w:tr>
      <w:bookmarkEnd w:id="10"/>
    </w:tbl>
    <w:p w14:paraId="3D809C3F" w14:textId="6829B3CF" w:rsidR="00FF684C" w:rsidRDefault="00FF684C"/>
    <w:p w14:paraId="1CDD1538" w14:textId="77777777" w:rsidR="00C004C0" w:rsidRPr="007D7E7D" w:rsidRDefault="00C004C0" w:rsidP="00C004C0">
      <w:pPr>
        <w:spacing w:afterLines="50" w:after="120" w:line="260" w:lineRule="auto"/>
        <w:rPr>
          <w:rFonts w:ascii="Times New Roman" w:hAnsi="Times New Roman" w:cs="Times New Roman"/>
          <w:b/>
          <w:bCs/>
          <w:i/>
          <w:iCs/>
          <w:sz w:val="20"/>
          <w:szCs w:val="20"/>
          <w:highlight w:val="cyan"/>
        </w:rPr>
      </w:pPr>
      <w:r w:rsidRPr="007D7E7D">
        <w:rPr>
          <w:rFonts w:ascii="Times New Roman" w:hAnsi="Times New Roman" w:cs="Times New Roman"/>
          <w:b/>
          <w:bCs/>
          <w:i/>
          <w:iCs/>
          <w:sz w:val="20"/>
          <w:szCs w:val="20"/>
          <w:highlight w:val="cyan"/>
        </w:rPr>
        <w:t xml:space="preserve">Proposal 1-3-1-1-1: </w:t>
      </w:r>
    </w:p>
    <w:p w14:paraId="6883D032" w14:textId="77777777" w:rsidR="00C004C0" w:rsidRPr="009C1240" w:rsidRDefault="00C004C0" w:rsidP="00C004C0">
      <w:pPr>
        <w:spacing w:before="120" w:after="120"/>
        <w:rPr>
          <w:rFonts w:ascii="Times New Roman" w:hAnsi="Times New Roman" w:cs="Times New Roman"/>
          <w:b/>
          <w:bCs/>
          <w:i/>
          <w:iCs/>
          <w:sz w:val="20"/>
          <w:szCs w:val="20"/>
          <w:highlight w:val="cyan"/>
        </w:rPr>
      </w:pPr>
      <w:r w:rsidRPr="009C1240">
        <w:rPr>
          <w:rFonts w:ascii="Times New Roman" w:hAnsi="Times New Roman" w:cs="Times New Roman"/>
          <w:i/>
          <w:iCs/>
          <w:sz w:val="20"/>
          <w:szCs w:val="20"/>
          <w:highlight w:val="cyan"/>
        </w:rPr>
        <w:t>For the near-field channel modeling,</w:t>
      </w:r>
      <w:r w:rsidRPr="009C1240">
        <w:rPr>
          <w:rFonts w:ascii="Times New Roman" w:hAnsi="Times New Roman" w:cs="Times New Roman"/>
          <w:b/>
          <w:bCs/>
          <w:i/>
          <w:iCs/>
          <w:sz w:val="20"/>
          <w:szCs w:val="20"/>
          <w:highlight w:val="cyan"/>
        </w:rPr>
        <w:t xml:space="preserve"> </w:t>
      </w:r>
      <w:r w:rsidRPr="009C1240">
        <w:rPr>
          <w:rFonts w:ascii="Times New Roman" w:hAnsi="Times New Roman" w:cs="Times New Roman"/>
          <w:i/>
          <w:iCs/>
          <w:sz w:val="20"/>
          <w:szCs w:val="20"/>
          <w:highlight w:val="cyan"/>
        </w:rPr>
        <w:t>no changes are expected on both value and parameter generation procedure of the following large-scale parameters in TR 38.901</w:t>
      </w:r>
      <w:r w:rsidRPr="009C1240">
        <w:rPr>
          <w:rFonts w:ascii="Times New Roman" w:hAnsi="Times New Roman" w:cs="Times New Roman"/>
          <w:b/>
          <w:bCs/>
          <w:i/>
          <w:iCs/>
          <w:sz w:val="20"/>
          <w:szCs w:val="20"/>
          <w:highlight w:val="cyan"/>
        </w:rPr>
        <w:t>:</w:t>
      </w:r>
    </w:p>
    <w:p w14:paraId="23D6F99D" w14:textId="77777777" w:rsidR="00C004C0" w:rsidRPr="009C1240" w:rsidRDefault="00C004C0" w:rsidP="00C004C0">
      <w:pPr>
        <w:pStyle w:val="a"/>
        <w:numPr>
          <w:ilvl w:val="0"/>
          <w:numId w:val="17"/>
        </w:numPr>
        <w:rPr>
          <w:rFonts w:ascii="Times New Roman" w:hAnsi="Times New Roman" w:cs="Times New Roman"/>
          <w:b/>
          <w:i/>
          <w:iCs/>
          <w:sz w:val="20"/>
          <w:highlight w:val="cyan"/>
        </w:rPr>
      </w:pPr>
      <w:r w:rsidRPr="009C1240">
        <w:rPr>
          <w:rFonts w:ascii="Times New Roman" w:hAnsi="Times New Roman" w:cs="Times New Roman"/>
          <w:i/>
          <w:iCs/>
          <w:sz w:val="20"/>
          <w:highlight w:val="cyan"/>
        </w:rPr>
        <w:t>Confirm the WA in RAN1#117: Pathloss model, SF, LOS probability</w:t>
      </w:r>
    </w:p>
    <w:p w14:paraId="0932C1A6" w14:textId="77777777" w:rsidR="00C004C0" w:rsidRPr="009C1240" w:rsidRDefault="00C004C0" w:rsidP="00C004C0">
      <w:pPr>
        <w:pStyle w:val="a"/>
        <w:numPr>
          <w:ilvl w:val="0"/>
          <w:numId w:val="17"/>
        </w:numPr>
        <w:rPr>
          <w:rFonts w:ascii="Times New Roman" w:hAnsi="Times New Roman" w:cs="Times New Roman"/>
          <w:b/>
          <w:i/>
          <w:iCs/>
          <w:sz w:val="20"/>
          <w:highlight w:val="cyan"/>
        </w:rPr>
      </w:pPr>
      <w:r w:rsidRPr="009C1240">
        <w:rPr>
          <w:rFonts w:ascii="Times New Roman" w:hAnsi="Times New Roman" w:cs="Times New Roman"/>
          <w:i/>
          <w:iCs/>
          <w:sz w:val="20"/>
          <w:highlight w:val="cyan"/>
        </w:rPr>
        <w:t>DS, ASA, ASD, ZSA, ZSD, K factor</w:t>
      </w:r>
    </w:p>
    <w:p w14:paraId="22E3EBE2" w14:textId="77777777" w:rsidR="00C004C0" w:rsidRPr="00C004C0" w:rsidRDefault="00C004C0">
      <w:pPr>
        <w:rPr>
          <w:lang w:val="en-GB"/>
        </w:rPr>
      </w:pPr>
    </w:p>
    <w:p w14:paraId="10E7CD6D" w14:textId="77777777" w:rsidR="006C6D8C" w:rsidRPr="0025188E" w:rsidRDefault="006C6D8C" w:rsidP="00BF266E">
      <w:pPr>
        <w:spacing w:afterLines="50" w:after="120" w:line="260" w:lineRule="auto"/>
        <w:rPr>
          <w:rFonts w:ascii="Times New Roman" w:hAnsi="Times New Roman" w:cs="Times New Roman"/>
          <w:b/>
          <w:i/>
          <w:iCs/>
          <w:color w:val="FF0000"/>
          <w:sz w:val="20"/>
          <w:szCs w:val="20"/>
          <w:highlight w:val="yellow"/>
        </w:rPr>
      </w:pPr>
      <w:r w:rsidRPr="0025188E">
        <w:rPr>
          <w:rFonts w:ascii="Times New Roman" w:hAnsi="Times New Roman" w:cs="Times New Roman"/>
          <w:b/>
          <w:i/>
          <w:iCs/>
          <w:color w:val="FF0000"/>
          <w:sz w:val="20"/>
          <w:szCs w:val="20"/>
          <w:highlight w:val="yellow"/>
        </w:rPr>
        <w:t xml:space="preserve">Updated Proposal 1-3-1-2-2-2: </w:t>
      </w:r>
    </w:p>
    <w:p w14:paraId="27C07CE8" w14:textId="77777777" w:rsidR="006C6D8C" w:rsidRPr="0025188E" w:rsidRDefault="006C6D8C" w:rsidP="006C6D8C">
      <w:pPr>
        <w:pStyle w:val="a"/>
        <w:numPr>
          <w:ilvl w:val="0"/>
          <w:numId w:val="0"/>
        </w:numPr>
        <w:spacing w:beforeLines="0" w:afterLines="0"/>
        <w:rPr>
          <w:rFonts w:ascii="Times New Roman" w:eastAsia="等线" w:hAnsi="Times New Roman" w:cs="Times New Roman"/>
          <w:i/>
          <w:iCs/>
          <w:sz w:val="20"/>
          <w:highlight w:val="yellow"/>
          <w:lang w:val="en-US"/>
        </w:rPr>
      </w:pPr>
      <w:r w:rsidRPr="0025188E">
        <w:rPr>
          <w:rFonts w:ascii="Times New Roman" w:eastAsia="等线" w:hAnsi="Times New Roman" w:cs="Times New Roman"/>
          <w:i/>
          <w:iCs/>
          <w:sz w:val="20"/>
          <w:highlight w:val="yellow"/>
        </w:rPr>
        <w:t>For near-field channel,</w:t>
      </w:r>
      <w:r w:rsidRPr="0025188E">
        <w:rPr>
          <w:rFonts w:ascii="Times New Roman" w:eastAsia="等线" w:hAnsi="Times New Roman" w:cs="Times New Roman"/>
          <w:i/>
          <w:iCs/>
          <w:sz w:val="20"/>
          <w:highlight w:val="yellow"/>
          <w:lang w:val="en-US"/>
        </w:rPr>
        <w:t xml:space="preserve"> no changes are expected on </w:t>
      </w:r>
      <w:r w:rsidRPr="0025188E">
        <w:rPr>
          <w:rFonts w:ascii="Times New Roman" w:eastAsia="等线" w:hAnsi="Times New Roman" w:cs="Times New Roman"/>
          <w:i/>
          <w:iCs/>
          <w:sz w:val="20"/>
          <w:highlight w:val="yellow"/>
        </w:rPr>
        <w:t>following parameters of the non-direct path between TRP and UE</w:t>
      </w:r>
      <w:r w:rsidRPr="0025188E">
        <w:rPr>
          <w:rFonts w:ascii="Times New Roman" w:eastAsia="等线" w:hAnsi="Times New Roman" w:cs="Times New Roman"/>
          <w:i/>
          <w:iCs/>
          <w:sz w:val="20"/>
          <w:highlight w:val="yellow"/>
          <w:lang w:val="en-US"/>
        </w:rPr>
        <w:t>:</w:t>
      </w:r>
    </w:p>
    <w:p w14:paraId="1E848D80" w14:textId="77777777" w:rsidR="006C6D8C" w:rsidRPr="0025188E" w:rsidRDefault="006C6D8C" w:rsidP="006C6D8C">
      <w:pPr>
        <w:pStyle w:val="a"/>
        <w:numPr>
          <w:ilvl w:val="0"/>
          <w:numId w:val="36"/>
        </w:numPr>
        <w:spacing w:beforeLines="0" w:afterLines="0"/>
        <w:rPr>
          <w:rFonts w:ascii="Times New Roman" w:hAnsi="Times New Roman" w:cs="Times New Roman"/>
          <w:i/>
          <w:iCs/>
          <w:sz w:val="20"/>
          <w:highlight w:val="yellow"/>
          <w:lang w:val="en-US"/>
        </w:rPr>
      </w:pPr>
      <w:r w:rsidRPr="0025188E">
        <w:rPr>
          <w:rFonts w:ascii="Times New Roman" w:hAnsi="Times New Roman" w:cs="Times New Roman"/>
          <w:i/>
          <w:iCs/>
          <w:sz w:val="20"/>
          <w:highlight w:val="yellow"/>
          <w:lang w:val="en-US"/>
        </w:rPr>
        <w:t>Polarization matrix</w:t>
      </w:r>
    </w:p>
    <w:p w14:paraId="5E352A56" w14:textId="77777777" w:rsidR="006C6D8C" w:rsidRPr="0025188E" w:rsidRDefault="006C6D8C" w:rsidP="006C6D8C">
      <w:pPr>
        <w:pStyle w:val="a"/>
        <w:numPr>
          <w:ilvl w:val="0"/>
          <w:numId w:val="36"/>
        </w:numPr>
        <w:spacing w:beforeLines="0" w:afterLines="0"/>
        <w:rPr>
          <w:rFonts w:ascii="Times New Roman" w:hAnsi="Times New Roman" w:cs="Times New Roman"/>
          <w:i/>
          <w:iCs/>
          <w:color w:val="FF0000"/>
          <w:sz w:val="20"/>
          <w:highlight w:val="yellow"/>
          <w:lang w:val="en-US"/>
        </w:rPr>
      </w:pPr>
      <w:r w:rsidRPr="0025188E">
        <w:rPr>
          <w:rFonts w:ascii="Times New Roman" w:hAnsi="Times New Roman" w:cs="Times New Roman"/>
          <w:i/>
          <w:iCs/>
          <w:color w:val="FF0000"/>
          <w:sz w:val="20"/>
          <w:highlight w:val="yellow"/>
          <w:lang w:val="en-US"/>
        </w:rPr>
        <w:t>FFS: Amplitude</w:t>
      </w:r>
    </w:p>
    <w:p w14:paraId="325563F0" w14:textId="0427575D" w:rsidR="006C6D8C" w:rsidRPr="0025188E" w:rsidRDefault="006C6D8C">
      <w:pPr>
        <w:rPr>
          <w:rFonts w:ascii="Times New Roman" w:hAnsi="Times New Roman" w:cs="Times New Roman"/>
          <w:sz w:val="20"/>
          <w:szCs w:val="20"/>
        </w:rPr>
      </w:pPr>
    </w:p>
    <w:p w14:paraId="1EFA832E" w14:textId="77777777" w:rsidR="0025188E" w:rsidRPr="0025188E" w:rsidRDefault="0025188E" w:rsidP="0062274A">
      <w:pPr>
        <w:spacing w:afterLines="50" w:after="120" w:line="260" w:lineRule="auto"/>
        <w:rPr>
          <w:rFonts w:ascii="Times New Roman" w:hAnsi="Times New Roman" w:cs="Times New Roman"/>
          <w:b/>
          <w:i/>
          <w:iCs/>
          <w:sz w:val="20"/>
          <w:szCs w:val="20"/>
          <w:highlight w:val="yellow"/>
        </w:rPr>
      </w:pPr>
      <w:r w:rsidRPr="0025188E">
        <w:rPr>
          <w:rFonts w:ascii="Times New Roman" w:hAnsi="Times New Roman" w:cs="Times New Roman"/>
          <w:b/>
          <w:i/>
          <w:iCs/>
          <w:color w:val="FF0000"/>
          <w:sz w:val="20"/>
          <w:szCs w:val="20"/>
          <w:highlight w:val="yellow"/>
        </w:rPr>
        <w:t>Updated Proposal 1-3-1-2-1-1:</w:t>
      </w:r>
      <w:r w:rsidRPr="0025188E">
        <w:rPr>
          <w:rFonts w:ascii="Times New Roman" w:hAnsi="Times New Roman" w:cs="Times New Roman"/>
          <w:b/>
          <w:i/>
          <w:iCs/>
          <w:sz w:val="20"/>
          <w:szCs w:val="20"/>
          <w:highlight w:val="yellow"/>
        </w:rPr>
        <w:t xml:space="preserve"> </w:t>
      </w:r>
    </w:p>
    <w:p w14:paraId="0B872D8B" w14:textId="77777777" w:rsidR="0025188E" w:rsidRPr="0025188E" w:rsidRDefault="0025188E" w:rsidP="0025188E">
      <w:pPr>
        <w:pStyle w:val="a"/>
        <w:numPr>
          <w:ilvl w:val="0"/>
          <w:numId w:val="0"/>
        </w:numPr>
        <w:spacing w:beforeLines="0" w:afterLines="0"/>
        <w:rPr>
          <w:rFonts w:ascii="Times New Roman" w:eastAsia="宋体" w:hAnsi="Times New Roman" w:cs="Times New Roman"/>
          <w:i/>
          <w:iCs/>
          <w:sz w:val="20"/>
          <w:highlight w:val="yellow"/>
          <w:lang w:val="en-US"/>
        </w:rPr>
      </w:pPr>
      <w:r w:rsidRPr="0025188E">
        <w:rPr>
          <w:rFonts w:ascii="Times New Roman" w:eastAsia="等线" w:hAnsi="Times New Roman" w:cs="Times New Roman"/>
          <w:i/>
          <w:iCs/>
          <w:sz w:val="20"/>
          <w:highlight w:val="yellow"/>
        </w:rPr>
        <w:t xml:space="preserve">For near-field channel, </w:t>
      </w:r>
      <w:r w:rsidRPr="0025188E">
        <w:rPr>
          <w:rFonts w:ascii="Times New Roman" w:eastAsia="等线" w:hAnsi="Times New Roman" w:cs="Times New Roman"/>
          <w:i/>
          <w:iCs/>
          <w:color w:val="FF0000"/>
          <w:sz w:val="20"/>
          <w:highlight w:val="yellow"/>
        </w:rPr>
        <w:t>if necessary</w:t>
      </w:r>
      <w:r w:rsidRPr="0025188E">
        <w:rPr>
          <w:rFonts w:ascii="Times New Roman" w:eastAsia="等线" w:hAnsi="Times New Roman" w:cs="Times New Roman"/>
          <w:i/>
          <w:iCs/>
          <w:sz w:val="20"/>
          <w:highlight w:val="yellow"/>
        </w:rPr>
        <w:t xml:space="preserve">, </w:t>
      </w:r>
      <w:r w:rsidRPr="0025188E">
        <w:rPr>
          <w:rFonts w:ascii="Times New Roman" w:eastAsia="等线" w:hAnsi="Times New Roman" w:cs="Times New Roman"/>
          <w:i/>
          <w:sz w:val="20"/>
          <w:highlight w:val="yellow"/>
        </w:rPr>
        <w:t>to model the following antenna element-wise channel parameters of direct path between TRP and UE,</w:t>
      </w:r>
    </w:p>
    <w:p w14:paraId="5BEAD8F4" w14:textId="77777777" w:rsidR="0025188E" w:rsidRPr="0025188E" w:rsidRDefault="0025188E" w:rsidP="0025188E">
      <w:pPr>
        <w:pStyle w:val="a"/>
        <w:numPr>
          <w:ilvl w:val="0"/>
          <w:numId w:val="29"/>
        </w:numPr>
        <w:spacing w:beforeLines="0" w:afterLines="0"/>
        <w:rPr>
          <w:rFonts w:ascii="Times New Roman" w:eastAsia="宋体" w:hAnsi="Times New Roman" w:cs="Times New Roman"/>
          <w:i/>
          <w:iCs/>
          <w:sz w:val="20"/>
          <w:highlight w:val="yellow"/>
          <w:lang w:val="en-US"/>
        </w:rPr>
      </w:pPr>
      <w:r w:rsidRPr="0025188E">
        <w:rPr>
          <w:rFonts w:ascii="Times New Roman" w:hAnsi="Times New Roman" w:cs="Times New Roman"/>
          <w:i/>
          <w:iCs/>
          <w:sz w:val="20"/>
          <w:highlight w:val="yellow"/>
          <w:lang w:val="en-US"/>
        </w:rPr>
        <w:t>Angular domain parameters, delay, Doppler shift.</w:t>
      </w:r>
    </w:p>
    <w:p w14:paraId="744F3D95" w14:textId="67FF914C" w:rsidR="0025188E" w:rsidRDefault="0025188E" w:rsidP="0025188E">
      <w:pPr>
        <w:rPr>
          <w:rFonts w:ascii="Times New Roman" w:eastAsia="等线" w:hAnsi="Times New Roman" w:cs="Times New Roman"/>
          <w:i/>
          <w:sz w:val="20"/>
          <w:szCs w:val="20"/>
          <w:highlight w:val="yellow"/>
        </w:rPr>
      </w:pPr>
      <w:r w:rsidRPr="0025188E">
        <w:rPr>
          <w:rFonts w:ascii="Times New Roman" w:eastAsia="等线" w:hAnsi="Times New Roman" w:cs="Times New Roman"/>
          <w:i/>
          <w:sz w:val="20"/>
          <w:szCs w:val="20"/>
          <w:highlight w:val="yellow"/>
        </w:rPr>
        <w:t xml:space="preserve">with </w:t>
      </w:r>
      <w:r w:rsidRPr="0025188E">
        <w:rPr>
          <w:rFonts w:ascii="Times New Roman" w:eastAsia="Batang" w:hAnsi="Times New Roman" w:cs="Times New Roman"/>
          <w:i/>
          <w:sz w:val="20"/>
          <w:szCs w:val="20"/>
          <w:highlight w:val="yellow"/>
        </w:rPr>
        <w:t>Option-2</w:t>
      </w:r>
      <w:r w:rsidRPr="0025188E">
        <w:rPr>
          <w:rFonts w:ascii="Times New Roman" w:eastAsia="等线" w:hAnsi="Times New Roman" w:cs="Times New Roman"/>
          <w:i/>
          <w:sz w:val="20"/>
          <w:szCs w:val="20"/>
          <w:highlight w:val="yellow"/>
        </w:rPr>
        <w:t xml:space="preserve"> “</w:t>
      </w:r>
      <w:r w:rsidRPr="0025188E">
        <w:rPr>
          <w:rFonts w:ascii="Times New Roman" w:eastAsia="Batang" w:hAnsi="Times New Roman" w:cs="Times New Roman"/>
          <w:i/>
          <w:sz w:val="20"/>
          <w:szCs w:val="20"/>
          <w:highlight w:val="yellow"/>
        </w:rPr>
        <w:t xml:space="preserve">Determined by the </w:t>
      </w:r>
      <w:r w:rsidRPr="0025188E">
        <w:rPr>
          <w:rFonts w:ascii="Times New Roman" w:eastAsia="等线" w:hAnsi="Times New Roman" w:cs="Times New Roman"/>
          <w:i/>
          <w:sz w:val="20"/>
          <w:szCs w:val="20"/>
          <w:highlight w:val="yellow"/>
        </w:rPr>
        <w:t xml:space="preserve">antenna </w:t>
      </w:r>
      <w:r w:rsidRPr="0025188E">
        <w:rPr>
          <w:rFonts w:ascii="Times New Roman" w:eastAsia="Batang" w:hAnsi="Times New Roman" w:cs="Times New Roman"/>
          <w:i/>
          <w:sz w:val="20"/>
          <w:szCs w:val="20"/>
          <w:highlight w:val="yellow"/>
        </w:rPr>
        <w:t>element locations of both TRP and UE</w:t>
      </w:r>
      <w:r w:rsidRPr="0025188E">
        <w:rPr>
          <w:rFonts w:ascii="Times New Roman" w:eastAsia="等线" w:hAnsi="Times New Roman" w:cs="Times New Roman"/>
          <w:i/>
          <w:sz w:val="20"/>
          <w:szCs w:val="20"/>
          <w:highlight w:val="yellow"/>
        </w:rPr>
        <w:t>”.</w:t>
      </w:r>
    </w:p>
    <w:p w14:paraId="5275FA7B" w14:textId="131733C7" w:rsidR="00AB5201" w:rsidRDefault="00AB5201" w:rsidP="0025188E">
      <w:pPr>
        <w:rPr>
          <w:rFonts w:ascii="Times New Roman" w:hAnsi="Times New Roman" w:cs="Times New Roman"/>
          <w:sz w:val="20"/>
          <w:szCs w:val="20"/>
        </w:rPr>
      </w:pPr>
    </w:p>
    <w:p w14:paraId="7438B33C" w14:textId="77777777" w:rsidR="00AB5201" w:rsidRPr="00C00841" w:rsidRDefault="00AB5201" w:rsidP="0062274A">
      <w:pPr>
        <w:spacing w:afterLines="50" w:after="120" w:line="260" w:lineRule="auto"/>
        <w:rPr>
          <w:rFonts w:ascii="Times New Roman" w:hAnsi="Times New Roman" w:cs="Times New Roman"/>
          <w:i/>
          <w:iCs/>
          <w:color w:val="FF0000"/>
          <w:sz w:val="20"/>
          <w:szCs w:val="20"/>
          <w:highlight w:val="yellow"/>
        </w:rPr>
      </w:pPr>
      <w:r w:rsidRPr="00C00841">
        <w:rPr>
          <w:rFonts w:ascii="Times New Roman" w:hAnsi="Times New Roman"/>
          <w:b/>
          <w:bCs/>
          <w:i/>
          <w:iCs/>
          <w:color w:val="FF0000"/>
          <w:sz w:val="20"/>
          <w:szCs w:val="20"/>
          <w:highlight w:val="yellow"/>
        </w:rPr>
        <w:t xml:space="preserve">Updated </w:t>
      </w:r>
      <w:r w:rsidRPr="00C00841">
        <w:rPr>
          <w:rFonts w:ascii="Times New Roman" w:hAnsi="Times New Roman" w:cs="Times New Roman"/>
          <w:b/>
          <w:bCs/>
          <w:i/>
          <w:iCs/>
          <w:color w:val="FF0000"/>
          <w:sz w:val="20"/>
          <w:szCs w:val="20"/>
          <w:highlight w:val="yellow"/>
        </w:rPr>
        <w:t>Proposal 2-1-1:</w:t>
      </w:r>
      <w:r w:rsidRPr="00C00841">
        <w:rPr>
          <w:rFonts w:ascii="Times New Roman" w:hAnsi="Times New Roman" w:cs="Times New Roman"/>
          <w:i/>
          <w:iCs/>
          <w:color w:val="FF0000"/>
          <w:sz w:val="20"/>
          <w:szCs w:val="20"/>
          <w:highlight w:val="yellow"/>
        </w:rPr>
        <w:t xml:space="preserve"> </w:t>
      </w:r>
    </w:p>
    <w:p w14:paraId="7C2A0CC4" w14:textId="7491B4B2" w:rsidR="00AB5201" w:rsidRDefault="00AB5201" w:rsidP="00AB5201">
      <w:pPr>
        <w:rPr>
          <w:rFonts w:ascii="Times New Roman" w:hAnsi="Times New Roman" w:cs="Times New Roman"/>
          <w:i/>
          <w:iCs/>
          <w:sz w:val="20"/>
          <w:szCs w:val="20"/>
        </w:rPr>
      </w:pPr>
      <w:r w:rsidRPr="00C00841">
        <w:rPr>
          <w:rFonts w:ascii="Times New Roman" w:hAnsi="Times New Roman" w:cs="Times New Roman"/>
          <w:i/>
          <w:iCs/>
          <w:sz w:val="20"/>
          <w:szCs w:val="20"/>
          <w:highlight w:val="yellow"/>
        </w:rPr>
        <w:t>The spatial non-stationarity characteristics (i.e., the antenna element-wise power variation at either BS or UE side) should be supported in the channel modelling</w:t>
      </w:r>
      <w:r w:rsidRPr="00C00841">
        <w:rPr>
          <w:rFonts w:ascii="Times New Roman" w:hAnsi="Times New Roman" w:cs="Times New Roman"/>
          <w:i/>
          <w:iCs/>
          <w:sz w:val="20"/>
          <w:szCs w:val="20"/>
        </w:rPr>
        <w:t>.</w:t>
      </w:r>
    </w:p>
    <w:p w14:paraId="14CE0B53" w14:textId="3F952FF7" w:rsidR="00993D05" w:rsidRDefault="00993D05" w:rsidP="00AB5201">
      <w:pPr>
        <w:rPr>
          <w:rFonts w:ascii="Times New Roman" w:hAnsi="Times New Roman" w:cs="Times New Roman"/>
          <w:sz w:val="20"/>
          <w:szCs w:val="20"/>
        </w:rPr>
      </w:pPr>
    </w:p>
    <w:p w14:paraId="04923AD3" w14:textId="77777777" w:rsidR="00993D05" w:rsidRPr="00993D05" w:rsidRDefault="00993D05" w:rsidP="0062274A">
      <w:pPr>
        <w:spacing w:afterLines="50" w:after="120" w:line="260" w:lineRule="auto"/>
        <w:rPr>
          <w:rFonts w:ascii="Times New Roman" w:hAnsi="Times New Roman" w:cs="Times New Roman"/>
          <w:b/>
          <w:bCs/>
          <w:i/>
          <w:iCs/>
          <w:color w:val="FF0000"/>
          <w:sz w:val="20"/>
          <w:szCs w:val="20"/>
          <w:highlight w:val="yellow"/>
        </w:rPr>
      </w:pPr>
      <w:r w:rsidRPr="00993D05">
        <w:rPr>
          <w:rFonts w:ascii="Times New Roman" w:hAnsi="Times New Roman" w:cs="Times New Roman"/>
          <w:b/>
          <w:bCs/>
          <w:i/>
          <w:iCs/>
          <w:color w:val="FF0000"/>
          <w:sz w:val="20"/>
          <w:szCs w:val="20"/>
          <w:highlight w:val="yellow"/>
        </w:rPr>
        <w:t xml:space="preserve">Updated Proposal 2-3-2-1: </w:t>
      </w:r>
    </w:p>
    <w:p w14:paraId="78E774D5" w14:textId="77777777" w:rsidR="00993D05" w:rsidRPr="00E8492E" w:rsidRDefault="00993D05" w:rsidP="00993D05">
      <w:p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For the modelling of spatial non-stationarity, if</w:t>
      </w:r>
      <w:r w:rsidRPr="00E8492E">
        <w:rPr>
          <w:rFonts w:ascii="Times New Roman" w:hAnsi="Times New Roman" w:cs="Times New Roman"/>
          <w:i/>
          <w:iCs/>
          <w:sz w:val="20"/>
          <w:szCs w:val="20"/>
          <w:highlight w:val="yellow"/>
          <w:lang w:val="en-GB"/>
        </w:rPr>
        <w:t xml:space="preserve"> physical blocker-based approach is adopted</w:t>
      </w:r>
      <w:r w:rsidRPr="00E8492E">
        <w:rPr>
          <w:rFonts w:ascii="Times New Roman" w:hAnsi="Times New Roman" w:cs="Times New Roman"/>
          <w:i/>
          <w:iCs/>
          <w:sz w:val="20"/>
          <w:szCs w:val="20"/>
          <w:highlight w:val="yellow"/>
        </w:rPr>
        <w:t>, the following additional blocker type can be considered</w:t>
      </w:r>
      <w:r>
        <w:rPr>
          <w:rFonts w:ascii="Times New Roman" w:hAnsi="Times New Roman" w:cs="Times New Roman"/>
          <w:i/>
          <w:iCs/>
          <w:sz w:val="20"/>
          <w:szCs w:val="20"/>
          <w:highlight w:val="yellow"/>
        </w:rPr>
        <w:t xml:space="preserve"> </w:t>
      </w:r>
      <w:r w:rsidRPr="005E4A40">
        <w:rPr>
          <w:rFonts w:ascii="Times New Roman" w:hAnsi="Times New Roman" w:cs="Times New Roman"/>
          <w:i/>
          <w:iCs/>
          <w:color w:val="FF0000"/>
          <w:sz w:val="20"/>
          <w:szCs w:val="20"/>
          <w:highlight w:val="yellow"/>
        </w:rPr>
        <w:t>for blockage model B</w:t>
      </w:r>
      <w:r w:rsidRPr="00E8492E">
        <w:rPr>
          <w:rFonts w:ascii="Times New Roman" w:hAnsi="Times New Roman" w:cs="Times New Roman"/>
          <w:i/>
          <w:iCs/>
          <w:sz w:val="20"/>
          <w:szCs w:val="20"/>
          <w:highlight w:val="yellow"/>
        </w:rPr>
        <w:t xml:space="preserve">: </w:t>
      </w:r>
    </w:p>
    <w:p w14:paraId="627A1AD2" w14:textId="77777777" w:rsidR="00993D05" w:rsidRPr="00E8492E" w:rsidRDefault="00993D05" w:rsidP="00993D05">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lastRenderedPageBreak/>
        <w:t>Building edge</w:t>
      </w:r>
    </w:p>
    <w:p w14:paraId="0163C57B" w14:textId="77777777" w:rsidR="00993D05" w:rsidRPr="00E8492E" w:rsidRDefault="00993D05" w:rsidP="00993D05">
      <w:pPr>
        <w:numPr>
          <w:ilvl w:val="0"/>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UE-side (self-blockage) blocker</w:t>
      </w:r>
    </w:p>
    <w:p w14:paraId="6B9BB554" w14:textId="77777777" w:rsidR="00993D05" w:rsidRPr="00E8492E" w:rsidRDefault="00993D05" w:rsidP="00993D05">
      <w:pPr>
        <w:numPr>
          <w:ilvl w:val="1"/>
          <w:numId w:val="24"/>
        </w:numPr>
        <w:spacing w:before="120" w:after="120"/>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FFS blocker types such as Single hand grip, dual-hand grip, and head with one hand grip.</w:t>
      </w:r>
    </w:p>
    <w:p w14:paraId="595DF524" w14:textId="598240DD" w:rsidR="00993D05" w:rsidRDefault="00993D05" w:rsidP="00993D05">
      <w:pPr>
        <w:rPr>
          <w:rFonts w:ascii="Times New Roman" w:hAnsi="Times New Roman" w:cs="Times New Roman"/>
          <w:i/>
          <w:iCs/>
          <w:sz w:val="20"/>
          <w:szCs w:val="20"/>
          <w:highlight w:val="yellow"/>
        </w:rPr>
      </w:pPr>
      <w:r w:rsidRPr="00E8492E">
        <w:rPr>
          <w:rFonts w:ascii="Times New Roman" w:hAnsi="Times New Roman" w:cs="Times New Roman"/>
          <w:i/>
          <w:iCs/>
          <w:sz w:val="20"/>
          <w:szCs w:val="20"/>
          <w:highlight w:val="yellow"/>
        </w:rPr>
        <w:t>FFS: the number and the location of the blocker between BS and one specific UE.</w:t>
      </w:r>
    </w:p>
    <w:p w14:paraId="74FF32BA" w14:textId="7D49FE9B" w:rsidR="00FF33A1" w:rsidRDefault="00FF33A1" w:rsidP="00993D05">
      <w:pPr>
        <w:rPr>
          <w:rFonts w:ascii="Times New Roman" w:hAnsi="Times New Roman" w:cs="Times New Roman"/>
          <w:sz w:val="20"/>
          <w:szCs w:val="20"/>
        </w:rPr>
      </w:pPr>
    </w:p>
    <w:p w14:paraId="09F6FA1A" w14:textId="77777777" w:rsidR="00FF684C" w:rsidRDefault="0057259D">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62E5696C" w14:textId="77777777" w:rsidR="00FF684C" w:rsidRDefault="00FF684C"/>
    <w:p w14:paraId="160A33FF" w14:textId="77777777" w:rsidR="00FF684C" w:rsidRDefault="0057259D">
      <w:pPr>
        <w:pStyle w:val="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079765C" w14:textId="77777777" w:rsidR="00FF684C" w:rsidRDefault="0057259D">
      <w:pPr>
        <w:spacing w:after="40" w:line="260" w:lineRule="auto"/>
        <w:rPr>
          <w:szCs w:val="20"/>
        </w:rPr>
      </w:pPr>
      <w:r>
        <w:rPr>
          <w:szCs w:val="20"/>
        </w:rPr>
        <w:t>R1-2405866</w:t>
      </w:r>
      <w:r>
        <w:rPr>
          <w:szCs w:val="20"/>
        </w:rPr>
        <w:tab/>
        <w:t>Considerations on the 7-24GHz channel model extension</w:t>
      </w:r>
      <w:r>
        <w:rPr>
          <w:szCs w:val="20"/>
        </w:rPr>
        <w:tab/>
        <w:t>Huawei, HiSilicon</w:t>
      </w:r>
    </w:p>
    <w:p w14:paraId="6EBE6E27" w14:textId="77777777" w:rsidR="00FF684C" w:rsidRDefault="0057259D">
      <w:pPr>
        <w:spacing w:after="40" w:line="260" w:lineRule="auto"/>
        <w:rPr>
          <w:szCs w:val="20"/>
        </w:rPr>
      </w:pPr>
      <w:r>
        <w:rPr>
          <w:szCs w:val="20"/>
        </w:rPr>
        <w:t>R1-2405885</w:t>
      </w:r>
      <w:r>
        <w:rPr>
          <w:szCs w:val="20"/>
        </w:rPr>
        <w:tab/>
        <w:t>On Channel Model Extension for FR3</w:t>
      </w:r>
      <w:r>
        <w:rPr>
          <w:szCs w:val="20"/>
        </w:rPr>
        <w:tab/>
        <w:t>InterDigital, Inc.</w:t>
      </w:r>
    </w:p>
    <w:p w14:paraId="1A94B9FE" w14:textId="77777777" w:rsidR="00FF684C" w:rsidRDefault="0057259D">
      <w:pPr>
        <w:spacing w:after="40" w:line="260" w:lineRule="auto"/>
        <w:rPr>
          <w:szCs w:val="20"/>
        </w:rPr>
      </w:pPr>
      <w:r>
        <w:rPr>
          <w:szCs w:val="20"/>
        </w:rPr>
        <w:t>R1-2407201</w:t>
      </w:r>
      <w:r>
        <w:rPr>
          <w:szCs w:val="20"/>
        </w:rPr>
        <w:tab/>
        <w:t>Discussion on channel model adaptation/extension</w:t>
      </w:r>
      <w:r>
        <w:rPr>
          <w:szCs w:val="20"/>
        </w:rPr>
        <w:tab/>
        <w:t>Intel Corporation</w:t>
      </w:r>
    </w:p>
    <w:p w14:paraId="56B0076F" w14:textId="77777777" w:rsidR="00FF684C" w:rsidRDefault="0057259D">
      <w:pPr>
        <w:spacing w:after="40" w:line="260" w:lineRule="auto"/>
        <w:rPr>
          <w:szCs w:val="20"/>
        </w:rPr>
      </w:pPr>
      <w:r>
        <w:rPr>
          <w:szCs w:val="20"/>
        </w:rPr>
        <w:t>R1-2406062</w:t>
      </w:r>
      <w:r>
        <w:rPr>
          <w:szCs w:val="20"/>
        </w:rPr>
        <w:tab/>
        <w:t>Discussion on channel modelling adaptation/extension for 7-24GHz</w:t>
      </w:r>
      <w:r>
        <w:rPr>
          <w:szCs w:val="20"/>
        </w:rPr>
        <w:tab/>
        <w:t xml:space="preserve"> LG Electronics</w:t>
      </w:r>
    </w:p>
    <w:p w14:paraId="3A1A1613" w14:textId="77777777" w:rsidR="00FF684C" w:rsidRDefault="0057259D">
      <w:pPr>
        <w:spacing w:after="40" w:line="260" w:lineRule="auto"/>
        <w:rPr>
          <w:szCs w:val="20"/>
        </w:rPr>
      </w:pPr>
      <w:r>
        <w:rPr>
          <w:szCs w:val="20"/>
        </w:rPr>
        <w:t>R1-2406129</w:t>
      </w:r>
      <w:r>
        <w:rPr>
          <w:szCs w:val="20"/>
        </w:rPr>
        <w:tab/>
        <w:t>Discussion on the channel model adaptation and extension</w:t>
      </w:r>
      <w:r>
        <w:rPr>
          <w:szCs w:val="20"/>
        </w:rPr>
        <w:tab/>
        <w:t xml:space="preserve">ZTE Corporation, </w:t>
      </w:r>
      <w:proofErr w:type="spellStart"/>
      <w:r>
        <w:rPr>
          <w:szCs w:val="20"/>
        </w:rPr>
        <w:t>Sanechips</w:t>
      </w:r>
      <w:proofErr w:type="spellEnd"/>
    </w:p>
    <w:p w14:paraId="15CDAE32" w14:textId="77777777" w:rsidR="00FF684C" w:rsidRDefault="0057259D">
      <w:pPr>
        <w:spacing w:after="40" w:line="260" w:lineRule="auto"/>
        <w:rPr>
          <w:szCs w:val="20"/>
        </w:rPr>
      </w:pPr>
      <w:r>
        <w:rPr>
          <w:szCs w:val="20"/>
        </w:rPr>
        <w:t>R1-2406140</w:t>
      </w:r>
      <w:r>
        <w:rPr>
          <w:szCs w:val="20"/>
        </w:rPr>
        <w:tab/>
        <w:t>Discussion on Channel model adaptation/extension of TR38.901 for 7-24GHz</w:t>
      </w:r>
      <w:r>
        <w:rPr>
          <w:szCs w:val="20"/>
        </w:rPr>
        <w:tab/>
        <w:t>Nokia</w:t>
      </w:r>
    </w:p>
    <w:p w14:paraId="0EA07F18" w14:textId="77777777" w:rsidR="00FF684C" w:rsidRDefault="0057259D">
      <w:pPr>
        <w:spacing w:after="40" w:line="260" w:lineRule="auto"/>
        <w:rPr>
          <w:szCs w:val="20"/>
        </w:rPr>
      </w:pPr>
      <w:r>
        <w:rPr>
          <w:szCs w:val="20"/>
        </w:rPr>
        <w:t>R1-2406199</w:t>
      </w:r>
      <w:r>
        <w:rPr>
          <w:szCs w:val="20"/>
        </w:rPr>
        <w:tab/>
        <w:t>Views on channel model adaptation/extension of TR38.901 for 7-24GHz</w:t>
      </w:r>
      <w:r>
        <w:rPr>
          <w:szCs w:val="20"/>
        </w:rPr>
        <w:tab/>
        <w:t>vivo</w:t>
      </w:r>
    </w:p>
    <w:p w14:paraId="3E3887C5" w14:textId="77777777" w:rsidR="00FF684C" w:rsidRDefault="0057259D">
      <w:pPr>
        <w:spacing w:after="40" w:line="260" w:lineRule="auto"/>
        <w:rPr>
          <w:szCs w:val="20"/>
        </w:rPr>
      </w:pPr>
      <w:r>
        <w:rPr>
          <w:szCs w:val="20"/>
        </w:rPr>
        <w:t>R1-2406253</w:t>
      </w:r>
      <w:r>
        <w:rPr>
          <w:szCs w:val="20"/>
        </w:rPr>
        <w:tab/>
        <w:t>Discussion on channel model adaptation and extension</w:t>
      </w:r>
      <w:r>
        <w:rPr>
          <w:szCs w:val="20"/>
        </w:rPr>
        <w:tab/>
        <w:t>OPPO</w:t>
      </w:r>
    </w:p>
    <w:p w14:paraId="19BD786B" w14:textId="77777777" w:rsidR="00FF684C" w:rsidRDefault="0057259D">
      <w:pPr>
        <w:spacing w:after="40" w:line="260" w:lineRule="auto"/>
        <w:rPr>
          <w:szCs w:val="20"/>
        </w:rPr>
      </w:pPr>
      <w:r>
        <w:rPr>
          <w:szCs w:val="20"/>
        </w:rPr>
        <w:t>R1-2406385</w:t>
      </w:r>
      <w:r>
        <w:rPr>
          <w:szCs w:val="20"/>
        </w:rPr>
        <w:tab/>
        <w:t>Views on channel model adaptation/extension of TR38.901 for 7-24GHz</w:t>
      </w:r>
      <w:r>
        <w:rPr>
          <w:szCs w:val="20"/>
        </w:rPr>
        <w:tab/>
        <w:t>CATT</w:t>
      </w:r>
    </w:p>
    <w:p w14:paraId="14C17146" w14:textId="77777777" w:rsidR="00FF684C" w:rsidRDefault="0057259D">
      <w:pPr>
        <w:spacing w:after="40" w:line="260" w:lineRule="auto"/>
        <w:rPr>
          <w:szCs w:val="20"/>
        </w:rPr>
      </w:pPr>
      <w:r>
        <w:rPr>
          <w:szCs w:val="20"/>
        </w:rPr>
        <w:t>R1-2406491</w:t>
      </w:r>
      <w:r>
        <w:rPr>
          <w:szCs w:val="20"/>
        </w:rPr>
        <w:tab/>
        <w:t>Channel model adaptation of TR 38901 for 7-24 GHz</w:t>
      </w:r>
      <w:r>
        <w:rPr>
          <w:szCs w:val="20"/>
        </w:rPr>
        <w:tab/>
        <w:t>NVIDIA</w:t>
      </w:r>
    </w:p>
    <w:p w14:paraId="5C233A15" w14:textId="77777777" w:rsidR="00FF684C" w:rsidRDefault="0057259D">
      <w:pPr>
        <w:spacing w:after="40" w:line="260" w:lineRule="auto"/>
        <w:rPr>
          <w:szCs w:val="20"/>
        </w:rPr>
      </w:pPr>
      <w:r>
        <w:rPr>
          <w:szCs w:val="20"/>
        </w:rPr>
        <w:t>R1-2406518</w:t>
      </w:r>
      <w:r>
        <w:rPr>
          <w:szCs w:val="20"/>
        </w:rPr>
        <w:tab/>
        <w:t>Discussion on channel model adaptation/extension for 7-24 GHz</w:t>
      </w:r>
      <w:r>
        <w:rPr>
          <w:szCs w:val="20"/>
        </w:rPr>
        <w:tab/>
        <w:t xml:space="preserve"> Fujitsu</w:t>
      </w:r>
    </w:p>
    <w:p w14:paraId="4E78258C" w14:textId="77777777" w:rsidR="00FF684C" w:rsidRDefault="0057259D">
      <w:pPr>
        <w:spacing w:after="40" w:line="260" w:lineRule="auto"/>
        <w:rPr>
          <w:szCs w:val="20"/>
        </w:rPr>
      </w:pPr>
      <w:r>
        <w:rPr>
          <w:szCs w:val="20"/>
        </w:rPr>
        <w:t>R1-2406667</w:t>
      </w:r>
      <w:r>
        <w:rPr>
          <w:szCs w:val="20"/>
        </w:rPr>
        <w:tab/>
        <w:t>Discussion on channel model adaptation/extension of TR38.901 for 7 - 24 GHz</w:t>
      </w:r>
      <w:r>
        <w:rPr>
          <w:szCs w:val="20"/>
        </w:rPr>
        <w:tab/>
        <w:t>Samsung</w:t>
      </w:r>
    </w:p>
    <w:p w14:paraId="7245579A" w14:textId="77777777" w:rsidR="00FF684C" w:rsidRDefault="0057259D">
      <w:pPr>
        <w:spacing w:after="40" w:line="260" w:lineRule="auto"/>
        <w:rPr>
          <w:szCs w:val="20"/>
        </w:rPr>
      </w:pPr>
      <w:r>
        <w:rPr>
          <w:szCs w:val="20"/>
        </w:rPr>
        <w:t>R1-2406742</w:t>
      </w:r>
      <w:r>
        <w:rPr>
          <w:szCs w:val="20"/>
        </w:rPr>
        <w:tab/>
        <w:t>Discussion on adaptation and extension of channel model</w:t>
      </w:r>
      <w:r>
        <w:rPr>
          <w:rFonts w:hint="eastAsia"/>
          <w:szCs w:val="20"/>
        </w:rPr>
        <w:t xml:space="preserve"> </w:t>
      </w:r>
      <w:r>
        <w:rPr>
          <w:szCs w:val="20"/>
        </w:rPr>
        <w:tab/>
        <w:t>Ericsson</w:t>
      </w:r>
    </w:p>
    <w:p w14:paraId="693EB6CA" w14:textId="77777777" w:rsidR="00FF684C" w:rsidRDefault="0057259D">
      <w:pPr>
        <w:spacing w:after="40" w:line="260" w:lineRule="auto"/>
        <w:rPr>
          <w:szCs w:val="20"/>
        </w:rPr>
      </w:pPr>
      <w:r>
        <w:rPr>
          <w:szCs w:val="20"/>
        </w:rPr>
        <w:t>R1-2406743</w:t>
      </w:r>
      <w:r>
        <w:rPr>
          <w:szCs w:val="20"/>
        </w:rPr>
        <w:tab/>
        <w:t>Discussion on near-field propagation and spatial non-stationarity</w:t>
      </w:r>
      <w:r>
        <w:rPr>
          <w:szCs w:val="20"/>
        </w:rPr>
        <w:tab/>
        <w:t>BUPT, CMCC</w:t>
      </w:r>
    </w:p>
    <w:p w14:paraId="25F7495D" w14:textId="77777777" w:rsidR="00FF684C" w:rsidRDefault="0057259D">
      <w:pPr>
        <w:spacing w:after="40" w:line="260" w:lineRule="auto"/>
        <w:rPr>
          <w:szCs w:val="20"/>
        </w:rPr>
      </w:pPr>
      <w:r>
        <w:rPr>
          <w:szCs w:val="20"/>
        </w:rPr>
        <w:t>R1-2406766</w:t>
      </w:r>
      <w:r>
        <w:rPr>
          <w:szCs w:val="20"/>
        </w:rPr>
        <w:tab/>
        <w:t>Discussion on channel modelling enhancements for 7-24GHz for NR</w:t>
      </w:r>
      <w:r>
        <w:rPr>
          <w:szCs w:val="20"/>
        </w:rPr>
        <w:tab/>
        <w:t>MediaTek Inc.</w:t>
      </w:r>
    </w:p>
    <w:p w14:paraId="1AC6306E" w14:textId="77777777" w:rsidR="00FF684C" w:rsidRDefault="0057259D">
      <w:pPr>
        <w:spacing w:after="40" w:line="260" w:lineRule="auto"/>
        <w:rPr>
          <w:szCs w:val="20"/>
        </w:rPr>
      </w:pPr>
      <w:r>
        <w:rPr>
          <w:szCs w:val="20"/>
        </w:rPr>
        <w:t>R1-2406859</w:t>
      </w:r>
      <w:r>
        <w:rPr>
          <w:szCs w:val="20"/>
        </w:rPr>
        <w:tab/>
        <w:t>Channel Model Adaptation and Extension of TR38.901 for 7-24 GHz</w:t>
      </w:r>
      <w:r>
        <w:rPr>
          <w:szCs w:val="20"/>
        </w:rPr>
        <w:tab/>
        <w:t>Apple</w:t>
      </w:r>
    </w:p>
    <w:p w14:paraId="403CB5EA" w14:textId="77777777" w:rsidR="00FF684C" w:rsidRDefault="0057259D">
      <w:pPr>
        <w:spacing w:after="40" w:line="260" w:lineRule="auto"/>
        <w:rPr>
          <w:szCs w:val="20"/>
        </w:rPr>
      </w:pPr>
      <w:r>
        <w:rPr>
          <w:szCs w:val="20"/>
        </w:rPr>
        <w:t>R1-2407046</w:t>
      </w:r>
      <w:r>
        <w:rPr>
          <w:szCs w:val="20"/>
        </w:rPr>
        <w:tab/>
        <w:t>Channel Model Adaptation/Extension of TR38.901 for 7-24GHz</w:t>
      </w:r>
      <w:r>
        <w:rPr>
          <w:szCs w:val="20"/>
        </w:rPr>
        <w:tab/>
        <w:t>Qualcomm Incorporated</w:t>
      </w:r>
    </w:p>
    <w:p w14:paraId="741BB68F" w14:textId="77777777" w:rsidR="00FF684C" w:rsidRDefault="0057259D">
      <w:pPr>
        <w:spacing w:after="40" w:line="260" w:lineRule="auto"/>
        <w:rPr>
          <w:szCs w:val="20"/>
        </w:rPr>
      </w:pPr>
      <w:r>
        <w:rPr>
          <w:szCs w:val="20"/>
        </w:rPr>
        <w:t>R1-2407073</w:t>
      </w:r>
      <w:r>
        <w:rPr>
          <w:szCs w:val="20"/>
        </w:rPr>
        <w:tab/>
        <w:t>Channel model adaptation/extension of TR38.901 for 7-24 GHz</w:t>
      </w:r>
      <w:r>
        <w:rPr>
          <w:szCs w:val="20"/>
        </w:rPr>
        <w:tab/>
        <w:t>CEWiT</w:t>
      </w:r>
    </w:p>
    <w:p w14:paraId="66378302" w14:textId="77777777" w:rsidR="00FF684C" w:rsidRDefault="0057259D">
      <w:pPr>
        <w:pStyle w:val="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-A</w:t>
      </w:r>
    </w:p>
    <w:p w14:paraId="7AA9D5B0" w14:textId="77777777" w:rsidR="00FF684C" w:rsidRDefault="0057259D">
      <w:pPr>
        <w:spacing w:before="120"/>
        <w:outlineLvl w:val="1"/>
        <w:rPr>
          <w:szCs w:val="20"/>
        </w:rPr>
      </w:pPr>
      <w:r>
        <w:rPr>
          <w:szCs w:val="20"/>
        </w:rPr>
        <w:t>RAN1#117</w:t>
      </w:r>
    </w:p>
    <w:tbl>
      <w:tblPr>
        <w:tblStyle w:val="afc"/>
        <w:tblW w:w="0" w:type="auto"/>
        <w:tblLook w:val="04A0" w:firstRow="1" w:lastRow="0" w:firstColumn="1" w:lastColumn="0" w:noHBand="0" w:noVBand="1"/>
      </w:tblPr>
      <w:tblGrid>
        <w:gridCol w:w="10160"/>
      </w:tblGrid>
      <w:tr w:rsidR="00FF684C" w14:paraId="5BB2D881" w14:textId="77777777">
        <w:tc>
          <w:tcPr>
            <w:tcW w:w="10160" w:type="dxa"/>
          </w:tcPr>
          <w:p w14:paraId="6077CBB4" w14:textId="77777777" w:rsidR="00FF684C" w:rsidRDefault="0057259D">
            <w:pPr>
              <w:widowControl/>
              <w:spacing w:before="120" w:after="120" w:line="240" w:lineRule="auto"/>
              <w:rPr>
                <w:rFonts w:eastAsia="Batang"/>
                <w:iCs/>
                <w:szCs w:val="20"/>
                <w:highlight w:val="green"/>
                <w:lang w:val="en-GB"/>
              </w:rPr>
            </w:pPr>
            <w:r>
              <w:rPr>
                <w:rFonts w:eastAsia="Batang" w:hint="eastAsia"/>
                <w:iCs/>
                <w:szCs w:val="20"/>
                <w:highlight w:val="green"/>
                <w:lang w:val="en-GB"/>
              </w:rPr>
              <w:t>Agreement</w:t>
            </w:r>
          </w:p>
          <w:p w14:paraId="6ECEA183" w14:textId="77777777" w:rsidR="00FF684C" w:rsidRDefault="0057259D">
            <w:pPr>
              <w:widowControl/>
              <w:spacing w:before="60" w:after="60" w:line="240" w:lineRule="auto"/>
              <w:rPr>
                <w:rFonts w:eastAsia="Batang"/>
                <w:iCs/>
                <w:szCs w:val="20"/>
                <w:lang w:val="en-GB"/>
              </w:rPr>
            </w:pPr>
            <w:r>
              <w:rPr>
                <w:rFonts w:eastAsia="Batang"/>
                <w:iCs/>
                <w:szCs w:val="20"/>
                <w:lang w:val="en-GB"/>
              </w:rPr>
              <w:t xml:space="preserve">For the assumption on </w:t>
            </w:r>
            <w:r>
              <w:rPr>
                <w:rFonts w:eastAsia="等线"/>
                <w:iCs/>
                <w:szCs w:val="20"/>
                <w:lang w:val="en-GB"/>
              </w:rPr>
              <w:t xml:space="preserve">the </w:t>
            </w:r>
            <w:r>
              <w:rPr>
                <w:rFonts w:eastAsia="Batang"/>
                <w:iCs/>
                <w:szCs w:val="20"/>
                <w:lang w:val="en-GB"/>
              </w:rPr>
              <w:t>aperture size of antenna array, the following is considered for near-field and spatial non-stationarity channel model study, e.g., simulation/measurement and calibration:</w:t>
            </w:r>
          </w:p>
          <w:p w14:paraId="081718BA"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宋体"/>
                <w:iCs/>
              </w:rPr>
              <w:t xml:space="preserve">Up to 1.5 m </w:t>
            </w:r>
            <w:r>
              <w:rPr>
                <w:rFonts w:eastAsia="Batang"/>
                <w:iCs/>
                <w:lang w:val="en-GB"/>
              </w:rPr>
              <w:t>for UMa with maximum antenna elements in the array is [5k] for single Polarization.</w:t>
            </w:r>
          </w:p>
          <w:p w14:paraId="791C4DE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宋体"/>
                <w:iCs/>
              </w:rPr>
              <w:t xml:space="preserve">Up to 1 m </w:t>
            </w:r>
            <w:r>
              <w:rPr>
                <w:rFonts w:eastAsia="Batang"/>
                <w:iCs/>
                <w:lang w:val="en-GB"/>
              </w:rPr>
              <w:t>for UMi</w:t>
            </w:r>
            <w:r>
              <w:rPr>
                <w:rFonts w:eastAsia="宋体"/>
                <w:iCs/>
              </w:rPr>
              <w:t xml:space="preserve"> </w:t>
            </w:r>
            <w:r>
              <w:rPr>
                <w:rFonts w:eastAsia="Batang"/>
                <w:iCs/>
                <w:lang w:val="en-GB"/>
              </w:rPr>
              <w:t>with maximum antenna elements in the array is [2.</w:t>
            </w:r>
            <w:r>
              <w:rPr>
                <w:rFonts w:eastAsia="等线"/>
                <w:iCs/>
                <w:lang w:val="en-GB"/>
              </w:rPr>
              <w:t>22</w:t>
            </w:r>
            <w:r>
              <w:rPr>
                <w:rFonts w:eastAsia="Batang"/>
                <w:iCs/>
                <w:lang w:val="en-GB"/>
              </w:rPr>
              <w:t>k] for single Polarization.</w:t>
            </w:r>
          </w:p>
          <w:p w14:paraId="4DE5181E"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宋体"/>
                <w:iCs/>
              </w:rPr>
              <w:lastRenderedPageBreak/>
              <w:t xml:space="preserve">Up to [0.71] m </w:t>
            </w:r>
            <w:r>
              <w:rPr>
                <w:rFonts w:eastAsia="Batang"/>
                <w:iCs/>
                <w:lang w:val="en-GB"/>
              </w:rPr>
              <w:t>for Indoor facto</w:t>
            </w:r>
            <w:r>
              <w:rPr>
                <w:rFonts w:eastAsia="等线"/>
                <w:iCs/>
                <w:lang w:val="en-GB"/>
              </w:rPr>
              <w:t>ry</w:t>
            </w:r>
            <w:r>
              <w:rPr>
                <w:rFonts w:eastAsia="宋体"/>
                <w:iCs/>
              </w:rPr>
              <w:t xml:space="preserve"> </w:t>
            </w:r>
            <w:r>
              <w:rPr>
                <w:rFonts w:eastAsia="Batang"/>
                <w:iCs/>
                <w:lang w:val="en-GB"/>
              </w:rPr>
              <w:t>with maximum antenna elements in the array is [</w:t>
            </w:r>
            <w:r>
              <w:rPr>
                <w:rFonts w:eastAsia="等线"/>
                <w:iCs/>
                <w:lang w:val="en-GB"/>
              </w:rPr>
              <w:t>1.</w:t>
            </w:r>
            <w:r>
              <w:rPr>
                <w:rFonts w:eastAsia="Batang"/>
                <w:iCs/>
                <w:lang w:val="en-GB"/>
              </w:rPr>
              <w:t>12k] for single Polarization.</w:t>
            </w:r>
          </w:p>
          <w:p w14:paraId="68DB0D24" w14:textId="77777777" w:rsidR="00FF684C" w:rsidRDefault="0057259D">
            <w:pPr>
              <w:widowControl/>
              <w:numPr>
                <w:ilvl w:val="0"/>
                <w:numId w:val="19"/>
              </w:numPr>
              <w:tabs>
                <w:tab w:val="left" w:pos="284"/>
                <w:tab w:val="left" w:pos="1440"/>
                <w:tab w:val="left" w:pos="2160"/>
              </w:tabs>
              <w:snapToGrid w:val="0"/>
              <w:spacing w:before="60" w:after="60" w:line="240" w:lineRule="auto"/>
              <w:ind w:left="284" w:hanging="284"/>
              <w:rPr>
                <w:rFonts w:eastAsia="Batang"/>
                <w:iCs/>
                <w:lang w:val="en-GB"/>
              </w:rPr>
            </w:pPr>
            <w:r>
              <w:rPr>
                <w:rFonts w:eastAsia="宋体"/>
                <w:iCs/>
                <w:lang w:val="en-GB"/>
              </w:rPr>
              <w:t xml:space="preserve">Up to </w:t>
            </w:r>
            <w:r>
              <w:rPr>
                <w:rFonts w:eastAsia="宋体"/>
                <w:iCs/>
              </w:rPr>
              <w:t>[0.25 (for rectangular antenna array), 0.5 (for linear antenna array)] m</w:t>
            </w:r>
            <w:r>
              <w:rPr>
                <w:rFonts w:eastAsia="Batang"/>
                <w:iCs/>
                <w:lang w:val="en-GB"/>
              </w:rPr>
              <w:t xml:space="preserve"> for Indoor office with maximum antenna elements in the array is [138, 24] for single Polarization, respectively.</w:t>
            </w:r>
          </w:p>
          <w:p w14:paraId="3693FA8A" w14:textId="77777777" w:rsidR="00FF684C" w:rsidRDefault="0057259D">
            <w:pPr>
              <w:widowControl/>
              <w:spacing w:before="120" w:after="120" w:line="240" w:lineRule="auto"/>
              <w:rPr>
                <w:rFonts w:ascii="Times" w:eastAsia="等线" w:hAnsi="Times"/>
                <w:highlight w:val="darkYellow"/>
                <w:lang w:val="en-GB"/>
              </w:rPr>
            </w:pPr>
            <w:r>
              <w:rPr>
                <w:rFonts w:ascii="Times" w:eastAsia="等线" w:hAnsi="Times" w:hint="eastAsia"/>
                <w:highlight w:val="darkYellow"/>
                <w:lang w:val="en-GB"/>
              </w:rPr>
              <w:t>Working Assumption</w:t>
            </w:r>
          </w:p>
          <w:p w14:paraId="65FF5F84"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near-field channel modeling, no changes are expected on both value and parameter generation procedure of at least following large-scale parameters in existing TR 38.901:</w:t>
            </w:r>
          </w:p>
          <w:p w14:paraId="11002D90"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Pathloss model, SF, LOS probability</w:t>
            </w:r>
          </w:p>
          <w:p w14:paraId="4EE0A249" w14:textId="77777777" w:rsidR="00FF684C" w:rsidRDefault="0057259D">
            <w:pPr>
              <w:widowControl/>
              <w:numPr>
                <w:ilvl w:val="0"/>
                <w:numId w:val="21"/>
              </w:numPr>
              <w:tabs>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FFS:DS, ASA, ASD, ZSA, ZSD, K factor</w:t>
            </w:r>
          </w:p>
          <w:p w14:paraId="1ABEB479" w14:textId="77777777" w:rsidR="00FF684C" w:rsidRDefault="0057259D">
            <w:pPr>
              <w:widowControl/>
              <w:spacing w:before="120" w:after="120" w:line="240" w:lineRule="auto"/>
              <w:rPr>
                <w:rFonts w:ascii="Times" w:eastAsia="Batang" w:hAnsi="Times"/>
                <w:highlight w:val="green"/>
                <w:lang w:val="en-GB"/>
              </w:rPr>
            </w:pPr>
            <w:r>
              <w:rPr>
                <w:rFonts w:ascii="Times" w:eastAsia="Batang" w:hAnsi="Times" w:hint="eastAsia"/>
                <w:highlight w:val="green"/>
                <w:lang w:val="en-GB"/>
              </w:rPr>
              <w:t>Agreement</w:t>
            </w:r>
          </w:p>
          <w:p w14:paraId="211E334A" w14:textId="77777777" w:rsidR="00FF684C" w:rsidRDefault="0057259D">
            <w:pPr>
              <w:widowControl/>
              <w:spacing w:before="60" w:after="60" w:line="240" w:lineRule="auto"/>
              <w:rPr>
                <w:rFonts w:ascii="Times" w:eastAsia="等线" w:hAnsi="Times"/>
                <w:szCs w:val="20"/>
                <w:lang w:val="en-GB"/>
              </w:rPr>
            </w:pPr>
            <w:r>
              <w:rPr>
                <w:rFonts w:ascii="Times" w:eastAsia="等线" w:hAnsi="Times"/>
                <w:szCs w:val="20"/>
                <w:lang w:val="en-GB"/>
              </w:rPr>
              <w:t xml:space="preserve">For near-field channel, if necessary, to model the following antenna element-wise channel parameters of direct path between TRP and UE, </w:t>
            </w:r>
          </w:p>
          <w:p w14:paraId="1EA2739A" w14:textId="77777777" w:rsidR="00FF684C" w:rsidRDefault="0057259D">
            <w:pPr>
              <w:widowControl/>
              <w:numPr>
                <w:ilvl w:val="0"/>
                <w:numId w:val="23"/>
              </w:numPr>
              <w:tabs>
                <w:tab w:val="left" w:pos="1304"/>
                <w:tab w:val="left" w:pos="1440"/>
                <w:tab w:val="left" w:pos="2160"/>
              </w:tabs>
              <w:snapToGrid w:val="0"/>
              <w:spacing w:before="60" w:after="60" w:line="240" w:lineRule="auto"/>
              <w:rPr>
                <w:rFonts w:ascii="Times" w:eastAsia="Batang" w:hAnsi="Times"/>
                <w:lang w:val="en-GB"/>
              </w:rPr>
            </w:pPr>
            <w:r>
              <w:rPr>
                <w:rFonts w:ascii="Times" w:eastAsia="等线" w:hAnsi="Times" w:hint="eastAsia"/>
                <w:lang w:val="en-GB"/>
              </w:rPr>
              <w:t>P</w:t>
            </w:r>
            <w:r>
              <w:rPr>
                <w:rFonts w:ascii="Times" w:eastAsia="Batang" w:hAnsi="Times"/>
                <w:lang w:val="en-GB"/>
              </w:rPr>
              <w:t>hase</w:t>
            </w:r>
          </w:p>
          <w:p w14:paraId="5939ACFE" w14:textId="77777777" w:rsidR="00FF684C" w:rsidRDefault="0057259D">
            <w:pPr>
              <w:widowControl/>
              <w:spacing w:before="60" w:after="60" w:line="240" w:lineRule="auto"/>
              <w:rPr>
                <w:rFonts w:ascii="Times" w:eastAsia="等线" w:hAnsi="Times"/>
              </w:rPr>
            </w:pPr>
            <w:r>
              <w:rPr>
                <w:rFonts w:ascii="Times" w:eastAsia="等线" w:hAnsi="Times" w:hint="eastAsia"/>
                <w:lang w:val="en-GB"/>
              </w:rPr>
              <w:t xml:space="preserve">with </w:t>
            </w:r>
            <w:r>
              <w:rPr>
                <w:rFonts w:ascii="Times" w:eastAsia="Batang" w:hAnsi="Times"/>
                <w:lang w:val="en-GB"/>
              </w:rPr>
              <w:t>Option-2</w:t>
            </w:r>
            <w:r>
              <w:rPr>
                <w:rFonts w:ascii="Times" w:eastAsia="等线" w:hAnsi="Times" w:hint="eastAsia"/>
                <w:lang w:val="en-GB"/>
              </w:rPr>
              <w:t xml:space="preserve"> </w:t>
            </w:r>
            <w:r>
              <w:rPr>
                <w:rFonts w:ascii="Times" w:eastAsia="等线" w:hAnsi="Times"/>
                <w:lang w:val="en-GB"/>
              </w:rPr>
              <w:t>“</w:t>
            </w:r>
            <w:r>
              <w:rPr>
                <w:rFonts w:ascii="Times" w:eastAsia="Batang" w:hAnsi="Times"/>
                <w:lang w:val="en-GB"/>
              </w:rPr>
              <w:t xml:space="preserve">Determined by the </w:t>
            </w:r>
            <w:r>
              <w:rPr>
                <w:rFonts w:ascii="Times" w:eastAsia="等线" w:hAnsi="Times"/>
                <w:lang w:val="en-GB"/>
              </w:rPr>
              <w:t xml:space="preserve">antenna </w:t>
            </w:r>
            <w:r>
              <w:rPr>
                <w:rFonts w:ascii="Times" w:eastAsia="Batang" w:hAnsi="Times"/>
                <w:lang w:val="en-GB"/>
              </w:rPr>
              <w:t>element locations of both TRP and UE</w:t>
            </w:r>
            <w:r>
              <w:rPr>
                <w:rFonts w:ascii="Times" w:eastAsia="等线" w:hAnsi="Times"/>
                <w:lang w:val="en-GB"/>
              </w:rPr>
              <w:t>”</w:t>
            </w:r>
            <w:r>
              <w:rPr>
                <w:rFonts w:ascii="Times" w:eastAsia="等线" w:hAnsi="Times" w:hint="eastAsia"/>
                <w:lang w:val="en-GB"/>
              </w:rPr>
              <w:t>.</w:t>
            </w:r>
          </w:p>
          <w:p w14:paraId="14AE6225" w14:textId="77777777" w:rsidR="00FF684C" w:rsidRDefault="0057259D">
            <w:pPr>
              <w:widowControl/>
              <w:spacing w:before="120" w:after="120" w:line="240" w:lineRule="auto"/>
              <w:rPr>
                <w:rFonts w:eastAsia="等线"/>
                <w:szCs w:val="21"/>
                <w:highlight w:val="green"/>
                <w:lang w:val="en-GB"/>
              </w:rPr>
            </w:pPr>
            <w:r>
              <w:rPr>
                <w:rFonts w:eastAsia="等线" w:hint="eastAsia"/>
                <w:szCs w:val="21"/>
                <w:highlight w:val="green"/>
                <w:lang w:val="en-GB"/>
              </w:rPr>
              <w:t>Agreement</w:t>
            </w:r>
          </w:p>
          <w:p w14:paraId="00F7DF1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 xml:space="preserve">For near-field channel, if necessary, to model the following antenna element-wise channel parameters of non-direct path between TRP and UE, </w:t>
            </w:r>
          </w:p>
          <w:p w14:paraId="40353670"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 xml:space="preserve">Angular domain parameters (i.e., </w:t>
            </w:r>
            <w:proofErr w:type="spellStart"/>
            <w:r>
              <w:rPr>
                <w:rFonts w:ascii="Times" w:eastAsia="Batang" w:hAnsi="Times"/>
                <w:lang w:val="en-GB"/>
              </w:rPr>
              <w:t>AoA</w:t>
            </w:r>
            <w:proofErr w:type="spellEnd"/>
            <w:r>
              <w:rPr>
                <w:rFonts w:ascii="Times" w:eastAsia="Batang" w:hAnsi="Times"/>
                <w:lang w:val="en-GB"/>
              </w:rPr>
              <w:t xml:space="preserve">,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Delay, phase, Doppler shift, Amplitude</w:t>
            </w:r>
          </w:p>
          <w:p w14:paraId="5476476C"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FFS: Impacts on the polarization</w:t>
            </w:r>
          </w:p>
          <w:p w14:paraId="589ECC48"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The following options are considered:</w:t>
            </w:r>
          </w:p>
          <w:p w14:paraId="5F0FBC06"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Option-1: The cluster location-based approach, wherein the cluster location is obtained with following alternatives:</w:t>
            </w:r>
          </w:p>
          <w:p w14:paraId="79AD1229"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Alt-1: cluster location is derived based on at least the distance between the BS/UE and clusters.</w:t>
            </w:r>
          </w:p>
          <w:p w14:paraId="7F9EA2E1"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 xml:space="preserve">FFS: How to obtain the distance. </w:t>
            </w:r>
          </w:p>
          <w:p w14:paraId="03DB98D7" w14:textId="77777777" w:rsidR="00FF684C" w:rsidRDefault="0057259D">
            <w:pPr>
              <w:widowControl/>
              <w:numPr>
                <w:ilvl w:val="1"/>
                <w:numId w:val="32"/>
              </w:numPr>
              <w:tabs>
                <w:tab w:val="left" w:pos="840"/>
                <w:tab w:val="left" w:pos="1304"/>
                <w:tab w:val="left" w:pos="1440"/>
                <w:tab w:val="left" w:pos="2160"/>
              </w:tabs>
              <w:snapToGrid w:val="0"/>
              <w:spacing w:before="60" w:after="60" w:line="240" w:lineRule="auto"/>
              <w:rPr>
                <w:rFonts w:ascii="Times" w:eastAsia="Batang" w:hAnsi="Times"/>
                <w:lang w:val="en-GB"/>
              </w:rPr>
            </w:pPr>
            <w:r>
              <w:rPr>
                <w:rFonts w:ascii="Times" w:eastAsia="Batang" w:hAnsi="Times"/>
                <w:lang w:val="en-GB"/>
              </w:rPr>
              <w:t>FFS: Other parameters.</w:t>
            </w:r>
          </w:p>
          <w:p w14:paraId="1A831067"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Alt-2: cluster location is directly dropped and generated.</w:t>
            </w:r>
          </w:p>
          <w:p w14:paraId="3118FDE9"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Option-2: The parameter-based approach with following detailed alternatives:</w:t>
            </w:r>
          </w:p>
          <w:p w14:paraId="26D199DB"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 xml:space="preserve">Alt-1: Introduce the model of variation rate of parameter over antenna elements. </w:t>
            </w:r>
          </w:p>
          <w:p w14:paraId="5208219A" w14:textId="77777777" w:rsidR="00FF684C" w:rsidRDefault="0057259D">
            <w:pPr>
              <w:widowControl/>
              <w:numPr>
                <w:ilvl w:val="1"/>
                <w:numId w:val="31"/>
              </w:numPr>
              <w:spacing w:before="60" w:after="60" w:line="240" w:lineRule="auto"/>
              <w:rPr>
                <w:rFonts w:ascii="Times" w:eastAsia="Batang" w:hAnsi="Times"/>
                <w:lang w:val="en-GB"/>
              </w:rPr>
            </w:pPr>
            <w:r>
              <w:rPr>
                <w:rFonts w:ascii="Times" w:eastAsia="Batang" w:hAnsi="Times"/>
                <w:lang w:val="en-GB"/>
              </w:rPr>
              <w:t>Alt-2: Modelling the variation by taking the existing spatial consistency procedure of TR 38.901 as baseline.</w:t>
            </w:r>
          </w:p>
          <w:p w14:paraId="1CFDEFE2" w14:textId="77777777" w:rsidR="00FF684C" w:rsidRDefault="0057259D">
            <w:pPr>
              <w:widowControl/>
              <w:numPr>
                <w:ilvl w:val="0"/>
                <w:numId w:val="30"/>
              </w:numPr>
              <w:spacing w:before="60" w:after="60" w:line="240" w:lineRule="auto"/>
              <w:rPr>
                <w:rFonts w:ascii="Times" w:eastAsia="Batang" w:hAnsi="Times"/>
                <w:lang w:val="en-GB"/>
              </w:rPr>
            </w:pPr>
            <w:r>
              <w:rPr>
                <w:rFonts w:ascii="Times" w:eastAsia="Batang" w:hAnsi="Times"/>
                <w:lang w:val="en-GB"/>
              </w:rPr>
              <w:t>Option-3: The curvature-based approach.</w:t>
            </w:r>
          </w:p>
          <w:p w14:paraId="54E869E5"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73336A4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w:t>
            </w:r>
            <w:r>
              <w:rPr>
                <w:rFonts w:ascii="Times" w:eastAsia="等线" w:hAnsi="Times" w:hint="eastAsia"/>
                <w:lang w:val="en-GB"/>
              </w:rPr>
              <w:t>ity</w:t>
            </w:r>
            <w:r>
              <w:rPr>
                <w:rFonts w:ascii="Times" w:eastAsia="Batang" w:hAnsi="Times"/>
                <w:lang w:val="en-GB"/>
              </w:rPr>
              <w:t>, if necessary, the variation (e.g., reduction) of power for the impacted ray/cluster within the element-pair link should be modelled.</w:t>
            </w:r>
          </w:p>
          <w:p w14:paraId="16802751"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The value for power variation</w:t>
            </w:r>
          </w:p>
          <w:p w14:paraId="4D7110E3"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Impacts on the phase</w:t>
            </w:r>
          </w:p>
          <w:p w14:paraId="05A1B2BB"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27525061"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visible probability</w:t>
            </w:r>
            <w:r>
              <w:rPr>
                <w:rFonts w:ascii="Times" w:eastAsia="等线" w:hAnsi="Times" w:hint="eastAsia"/>
                <w:lang w:val="en-GB"/>
              </w:rPr>
              <w:t xml:space="preserve"> </w:t>
            </w:r>
            <w:r>
              <w:rPr>
                <w:rFonts w:ascii="Times" w:eastAsia="Batang" w:hAnsi="Times"/>
                <w:lang w:val="en-GB"/>
              </w:rPr>
              <w:t>(VP) or visibility region</w:t>
            </w:r>
            <w:r>
              <w:rPr>
                <w:rFonts w:ascii="Times" w:eastAsia="等线" w:hAnsi="Times" w:hint="eastAsia"/>
                <w:lang w:val="en-GB"/>
              </w:rPr>
              <w:t xml:space="preserve"> </w:t>
            </w:r>
            <w:r>
              <w:rPr>
                <w:rFonts w:ascii="Times" w:eastAsia="Batang" w:hAnsi="Times"/>
                <w:lang w:val="en-GB"/>
              </w:rPr>
              <w:t>(VR) is adopted, at least the following aspects should be considered for definition of VR/VP:</w:t>
            </w:r>
          </w:p>
          <w:p w14:paraId="1BE265AB"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Granularity of visible probability or visibility region (e.g., per cluster or per ray)</w:t>
            </w:r>
          </w:p>
          <w:p w14:paraId="57630F16"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lastRenderedPageBreak/>
              <w:t>Determination of visible probability (e.g., distribution) or visibility region (e.g., size, location)</w:t>
            </w:r>
          </w:p>
          <w:p w14:paraId="0E46A127"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46A106B2"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modelling of spatial non-stationarity, if necessary, if physical blocker-based approach is adopted, the following aspects should be considered for definition of blocker:</w:t>
            </w:r>
          </w:p>
          <w:p w14:paraId="2A8AB6FA"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 xml:space="preserve">Blocker size/type: </w:t>
            </w:r>
          </w:p>
          <w:p w14:paraId="269A6645" w14:textId="77777777" w:rsidR="00FF684C" w:rsidRDefault="0057259D">
            <w:pPr>
              <w:widowControl/>
              <w:numPr>
                <w:ilvl w:val="1"/>
                <w:numId w:val="50"/>
              </w:numPr>
              <w:spacing w:before="60" w:after="60" w:line="240" w:lineRule="auto"/>
              <w:rPr>
                <w:rFonts w:ascii="Times" w:eastAsia="Batang" w:hAnsi="Times"/>
                <w:lang w:val="en-GB"/>
              </w:rPr>
            </w:pPr>
            <w:r>
              <w:rPr>
                <w:rFonts w:ascii="Times" w:eastAsia="Batang" w:hAnsi="Times"/>
                <w:lang w:val="en-GB"/>
              </w:rPr>
              <w:t xml:space="preserve">FFS: Additional blocker size/type compared to the Table 7.6.4.2-5 in TR 38.901. </w:t>
            </w:r>
          </w:p>
          <w:p w14:paraId="0C52298E" w14:textId="77777777" w:rsidR="00FF684C" w:rsidRDefault="0057259D">
            <w:pPr>
              <w:widowControl/>
              <w:numPr>
                <w:ilvl w:val="1"/>
                <w:numId w:val="50"/>
              </w:numPr>
              <w:spacing w:before="60" w:after="60" w:line="240" w:lineRule="auto"/>
              <w:rPr>
                <w:rFonts w:ascii="Times" w:eastAsia="Batang" w:hAnsi="Times"/>
                <w:lang w:val="en-GB"/>
              </w:rPr>
            </w:pPr>
            <w:r>
              <w:rPr>
                <w:rFonts w:ascii="Times" w:eastAsia="Batang" w:hAnsi="Times"/>
                <w:lang w:val="en-GB"/>
              </w:rPr>
              <w:t>FFS: Different blocker sizes/type</w:t>
            </w:r>
            <w:r>
              <w:rPr>
                <w:rFonts w:ascii="Times" w:eastAsia="Batang" w:hAnsi="Times" w:hint="eastAsia"/>
                <w:lang w:val="en-GB"/>
              </w:rPr>
              <w:t>s</w:t>
            </w:r>
            <w:r>
              <w:rPr>
                <w:rFonts w:ascii="Times" w:eastAsia="Batang" w:hAnsi="Times"/>
                <w:lang w:val="en-GB"/>
              </w:rPr>
              <w:t xml:space="preserve"> are considered to emulate the antenna element-wise blockage effect at the BS and UE side</w:t>
            </w:r>
          </w:p>
          <w:p w14:paraId="4710E0D0"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Blocker location, e.g. distribution of the blocker, relative distance between blocker and BS or UE</w:t>
            </w:r>
          </w:p>
          <w:p w14:paraId="6D8D5630"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FFS: Number of physical blockers to be considered.</w:t>
            </w:r>
          </w:p>
          <w:p w14:paraId="62306C57"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76B93E03"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To align the understanding of the terminology for channel model study, the following figures are considered as the reference:</w:t>
            </w:r>
          </w:p>
          <w:p w14:paraId="3B8CF552"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For non-direct path:</w:t>
            </w:r>
          </w:p>
          <w:p w14:paraId="29AC2AC6" w14:textId="77777777" w:rsidR="00FF684C" w:rsidRDefault="0057259D">
            <w:pPr>
              <w:widowControl/>
              <w:spacing w:before="60" w:after="60" w:line="240" w:lineRule="auto"/>
              <w:ind w:left="720"/>
              <w:jc w:val="center"/>
              <w:rPr>
                <w:rFonts w:eastAsia="Batang"/>
                <w:i/>
                <w:iCs/>
                <w:highlight w:val="cyan"/>
                <w:lang w:val="en-GB"/>
              </w:rPr>
            </w:pPr>
            <w:r>
              <w:rPr>
                <w:rFonts w:eastAsia="Batang"/>
                <w:i/>
                <w:noProof/>
              </w:rPr>
              <w:drawing>
                <wp:inline distT="0" distB="0" distL="0" distR="0" wp14:anchorId="568A56AC" wp14:editId="142BE286">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CF1BB8E"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For direct path:</w:t>
            </w:r>
          </w:p>
          <w:p w14:paraId="70B51751" w14:textId="77777777" w:rsidR="00FF684C" w:rsidRDefault="0057259D">
            <w:pPr>
              <w:widowControl/>
              <w:spacing w:before="60" w:after="60" w:line="240" w:lineRule="auto"/>
              <w:ind w:left="720"/>
              <w:jc w:val="center"/>
              <w:rPr>
                <w:rFonts w:eastAsia="Batang"/>
                <w:i/>
                <w:iCs/>
                <w:highlight w:val="cyan"/>
                <w:lang w:val="en-GB"/>
              </w:rPr>
            </w:pPr>
            <w:r>
              <w:rPr>
                <w:rFonts w:eastAsia="Batang"/>
                <w:i/>
                <w:noProof/>
              </w:rPr>
              <w:lastRenderedPageBreak/>
              <w:drawing>
                <wp:inline distT="0" distB="0" distL="0" distR="0" wp14:anchorId="729DE094" wp14:editId="2DBD8CE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6E4C6B5E" w14:textId="77777777" w:rsidR="00FF684C" w:rsidRDefault="0057259D">
            <w:pPr>
              <w:widowControl/>
              <w:spacing w:before="120" w:after="120" w:line="240" w:lineRule="auto"/>
              <w:rPr>
                <w:rFonts w:ascii="Times" w:eastAsia="等线" w:hAnsi="Times"/>
                <w:lang w:val="en-GB"/>
              </w:rPr>
            </w:pPr>
            <w:r>
              <w:rPr>
                <w:rFonts w:ascii="Times" w:eastAsia="等线" w:hAnsi="Times" w:hint="eastAsia"/>
                <w:lang w:val="en-GB"/>
              </w:rPr>
              <w:t>Conclusion</w:t>
            </w:r>
          </w:p>
          <w:p w14:paraId="04BFF967"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near-field channel, no changes are expected on the following parameters for direct path.</w:t>
            </w:r>
          </w:p>
          <w:p w14:paraId="53CF8875" w14:textId="77777777" w:rsidR="00FF684C" w:rsidRDefault="0057259D">
            <w:pPr>
              <w:widowControl/>
              <w:numPr>
                <w:ilvl w:val="0"/>
                <w:numId w:val="24"/>
              </w:numPr>
              <w:spacing w:before="60" w:after="60" w:line="240" w:lineRule="auto"/>
              <w:rPr>
                <w:rFonts w:ascii="Times" w:eastAsia="Batang" w:hAnsi="Times"/>
                <w:lang w:val="en-GB"/>
              </w:rPr>
            </w:pPr>
            <w:r>
              <w:rPr>
                <w:rFonts w:ascii="Times" w:eastAsia="Batang" w:hAnsi="Times"/>
                <w:lang w:val="en-GB"/>
              </w:rPr>
              <w:t>Amplitude, polarization matrix</w:t>
            </w:r>
          </w:p>
        </w:tc>
      </w:tr>
    </w:tbl>
    <w:p w14:paraId="7728AB32" w14:textId="77777777" w:rsidR="00FF684C" w:rsidRDefault="0057259D">
      <w:pPr>
        <w:spacing w:before="120"/>
        <w:outlineLvl w:val="1"/>
        <w:rPr>
          <w:szCs w:val="20"/>
        </w:rPr>
      </w:pPr>
      <w:r>
        <w:rPr>
          <w:szCs w:val="20"/>
        </w:rPr>
        <w:lastRenderedPageBreak/>
        <w:t>RAN1#116-bis</w:t>
      </w:r>
    </w:p>
    <w:tbl>
      <w:tblPr>
        <w:tblStyle w:val="afc"/>
        <w:tblW w:w="0" w:type="auto"/>
        <w:tblLook w:val="04A0" w:firstRow="1" w:lastRow="0" w:firstColumn="1" w:lastColumn="0" w:noHBand="0" w:noVBand="1"/>
      </w:tblPr>
      <w:tblGrid>
        <w:gridCol w:w="10160"/>
      </w:tblGrid>
      <w:tr w:rsidR="00FF684C" w14:paraId="1D615FF3" w14:textId="77777777">
        <w:tc>
          <w:tcPr>
            <w:tcW w:w="10160" w:type="dxa"/>
          </w:tcPr>
          <w:p w14:paraId="6E3C914D" w14:textId="77777777" w:rsidR="00FF684C" w:rsidRDefault="0057259D">
            <w:pPr>
              <w:widowControl/>
              <w:spacing w:before="120" w:after="120" w:line="240" w:lineRule="auto"/>
              <w:rPr>
                <w:rFonts w:ascii="Times" w:eastAsia="等线" w:hAnsi="Times"/>
                <w:szCs w:val="20"/>
                <w:highlight w:val="green"/>
                <w:lang w:val="en-GB"/>
              </w:rPr>
            </w:pPr>
            <w:r>
              <w:rPr>
                <w:rFonts w:ascii="Times" w:eastAsia="等线" w:hAnsi="Times" w:hint="eastAsia"/>
                <w:szCs w:val="20"/>
                <w:highlight w:val="green"/>
                <w:lang w:val="en-GB"/>
              </w:rPr>
              <w:t>Agreement</w:t>
            </w:r>
          </w:p>
          <w:p w14:paraId="249F25A5" w14:textId="77777777" w:rsidR="00FF684C" w:rsidRDefault="0057259D">
            <w:pPr>
              <w:widowControl/>
              <w:spacing w:before="60" w:after="60" w:line="240" w:lineRule="auto"/>
              <w:rPr>
                <w:rFonts w:ascii="Times" w:eastAsia="Batang" w:hAnsi="Times"/>
                <w:lang w:val="en-GB"/>
              </w:rPr>
            </w:pPr>
            <w:r>
              <w:rPr>
                <w:rFonts w:ascii="Times" w:eastAsia="Batang" w:hAnsi="Times" w:hint="eastAsia"/>
                <w:lang w:val="en-GB"/>
              </w:rPr>
              <w:t xml:space="preserve">The </w:t>
            </w:r>
            <w:r>
              <w:rPr>
                <w:rFonts w:ascii="Times" w:eastAsia="Batang" w:hAnsi="Times"/>
                <w:lang w:val="en-GB"/>
              </w:rPr>
              <w:t>a</w:t>
            </w:r>
            <w:r>
              <w:rPr>
                <w:rFonts w:ascii="Times" w:eastAsia="Batang" w:hAnsi="Times" w:hint="eastAsia"/>
                <w:lang w:val="en-GB"/>
              </w:rPr>
              <w:t>ntenna array is assumed for the near-field study.</w:t>
            </w:r>
          </w:p>
          <w:p w14:paraId="0873E95C"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61CC2DA9" w14:textId="77777777" w:rsidR="00FF684C" w:rsidRDefault="0057259D">
            <w:pPr>
              <w:widowControl/>
              <w:spacing w:before="60" w:after="60" w:line="240" w:lineRule="auto"/>
              <w:rPr>
                <w:rFonts w:ascii="Times" w:eastAsia="Batang" w:hAnsi="Times"/>
                <w:lang w:val="en-GB"/>
              </w:rPr>
            </w:pPr>
            <w:r>
              <w:rPr>
                <w:rFonts w:ascii="Times" w:eastAsia="Batang" w:hAnsi="Times" w:hint="eastAsia"/>
                <w:lang w:val="en-GB"/>
              </w:rPr>
              <w:t xml:space="preserve">For the </w:t>
            </w:r>
            <w:r>
              <w:rPr>
                <w:rFonts w:ascii="Times" w:eastAsia="等线" w:hAnsi="Times" w:hint="eastAsia"/>
                <w:lang w:val="en-GB"/>
              </w:rPr>
              <w:t xml:space="preserve">study of </w:t>
            </w:r>
            <w:r>
              <w:rPr>
                <w:rFonts w:ascii="Times" w:eastAsia="Batang" w:hAnsi="Times" w:hint="eastAsia"/>
                <w:lang w:val="en-GB"/>
              </w:rPr>
              <w:t>near-field channel mode</w:t>
            </w:r>
            <w:r>
              <w:rPr>
                <w:rFonts w:ascii="Times" w:eastAsia="等线" w:hAnsi="Times" w:hint="eastAsia"/>
                <w:lang w:val="en-GB"/>
              </w:rPr>
              <w:t>l</w:t>
            </w:r>
            <w:r>
              <w:rPr>
                <w:rFonts w:ascii="Times" w:eastAsia="Batang" w:hAnsi="Times" w:hint="eastAsia"/>
                <w:lang w:val="en-GB"/>
              </w:rPr>
              <w:t xml:space="preserve">ling, at least following </w:t>
            </w:r>
            <w:r>
              <w:rPr>
                <w:rFonts w:ascii="Times" w:eastAsia="Batang" w:hAnsi="Times"/>
                <w:lang w:val="en-GB"/>
              </w:rPr>
              <w:t>aspects</w:t>
            </w:r>
            <w:r>
              <w:rPr>
                <w:rFonts w:ascii="Times" w:eastAsia="Batang" w:hAnsi="Times" w:hint="eastAsia"/>
                <w:lang w:val="en-GB"/>
              </w:rPr>
              <w:t xml:space="preserve"> </w:t>
            </w:r>
            <w:r>
              <w:rPr>
                <w:rFonts w:ascii="Times" w:eastAsia="Batang" w:hAnsi="Times"/>
                <w:lang w:val="en-GB"/>
              </w:rPr>
              <w:t xml:space="preserve">should be </w:t>
            </w:r>
            <w:r>
              <w:rPr>
                <w:rFonts w:ascii="Times" w:eastAsia="Batang" w:hAnsi="Times" w:hint="eastAsia"/>
                <w:lang w:val="en-GB"/>
              </w:rPr>
              <w:t>considered:</w:t>
            </w:r>
          </w:p>
          <w:p w14:paraId="710091EB"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 xml:space="preserve">Whether/How to define </w:t>
            </w:r>
            <w:r>
              <w:rPr>
                <w:rFonts w:ascii="Times" w:eastAsia="Batang" w:hAnsi="Times"/>
                <w:lang w:val="en-GB"/>
              </w:rPr>
              <w:t xml:space="preserve">the </w:t>
            </w:r>
            <w:r>
              <w:rPr>
                <w:rFonts w:ascii="Times" w:eastAsia="Batang" w:hAnsi="Times" w:hint="eastAsia"/>
                <w:lang w:val="en-GB"/>
              </w:rPr>
              <w:t>near-field region</w:t>
            </w:r>
          </w:p>
          <w:p w14:paraId="3DEAE94B"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hint="eastAsia"/>
                <w:lang w:val="en-GB"/>
              </w:rPr>
              <w:t>The parameters variation for each ray</w:t>
            </w:r>
            <w:r>
              <w:rPr>
                <w:rFonts w:ascii="Times" w:eastAsia="Batang" w:hAnsi="Times"/>
                <w:lang w:val="en-GB"/>
              </w:rPr>
              <w:t>/cluster</w:t>
            </w:r>
            <w:r>
              <w:rPr>
                <w:rFonts w:ascii="Times" w:eastAsia="Batang" w:hAnsi="Times" w:hint="eastAsia"/>
                <w:lang w:val="en-GB"/>
              </w:rPr>
              <w:t xml:space="preserve"> across different antenna element pairs</w:t>
            </w:r>
          </w:p>
          <w:p w14:paraId="7804C4EC"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6A039A67"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The following scenarios defined in TR38.901 should be considered for the study/modelling of near-field.</w:t>
            </w:r>
          </w:p>
          <w:p w14:paraId="2747473F" w14:textId="77777777" w:rsidR="00FF684C" w:rsidRDefault="0057259D">
            <w:pPr>
              <w:widowControl/>
              <w:numPr>
                <w:ilvl w:val="0"/>
                <w:numId w:val="15"/>
              </w:numPr>
              <w:spacing w:before="60" w:after="60" w:line="240" w:lineRule="auto"/>
              <w:rPr>
                <w:rFonts w:ascii="Times" w:eastAsia="Batang" w:hAnsi="Times"/>
                <w:lang w:val="en-GB"/>
              </w:rPr>
            </w:pPr>
            <w:proofErr w:type="spellStart"/>
            <w:proofErr w:type="gramStart"/>
            <w:r>
              <w:rPr>
                <w:rFonts w:ascii="Times" w:eastAsia="Batang" w:hAnsi="Times"/>
                <w:lang w:val="en-GB"/>
              </w:rPr>
              <w:t>UMa,UMi</w:t>
            </w:r>
            <w:proofErr w:type="spellEnd"/>
            <w:proofErr w:type="gramEnd"/>
            <w:r>
              <w:rPr>
                <w:rFonts w:ascii="Times" w:eastAsia="Batang" w:hAnsi="Times"/>
                <w:lang w:val="en-GB"/>
              </w:rPr>
              <w:t>, Indoor office and Indoor factory</w:t>
            </w:r>
          </w:p>
          <w:p w14:paraId="74850FF4"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RMa and other new scenarios</w:t>
            </w:r>
          </w:p>
          <w:p w14:paraId="2FC1FC34"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3FF51468" w14:textId="77777777" w:rsidR="00FF684C" w:rsidRDefault="0057259D">
            <w:pPr>
              <w:widowControl/>
              <w:spacing w:before="60" w:after="60" w:line="240" w:lineRule="auto"/>
              <w:rPr>
                <w:rFonts w:ascii="Times" w:eastAsia="Batang" w:hAnsi="Times"/>
                <w:lang w:val="en-GB"/>
              </w:rPr>
            </w:pPr>
            <w:r>
              <w:rPr>
                <w:rFonts w:ascii="Times" w:eastAsia="Batang" w:hAnsi="Times"/>
                <w:lang w:val="en-GB"/>
              </w:rPr>
              <w:t>For the assumption on the aperture size of antenna array, the following is considered as reference for channel model study.</w:t>
            </w:r>
          </w:p>
          <w:p w14:paraId="381CB87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等线" w:hAnsi="Times" w:hint="eastAsia"/>
                <w:lang w:val="en-GB"/>
              </w:rPr>
              <w:t xml:space="preserve">, </w:t>
            </w:r>
            <w:r>
              <w:rPr>
                <w:rFonts w:ascii="Times" w:eastAsia="等线" w:hAnsi="Times"/>
                <w:lang w:val="en-GB"/>
              </w:rPr>
              <w:t xml:space="preserve">or </w:t>
            </w:r>
            <w:r>
              <w:rPr>
                <w:rFonts w:ascii="Times" w:eastAsia="Batang" w:hAnsi="Times"/>
                <w:lang w:val="en-GB"/>
              </w:rPr>
              <w:t>[TBD] lam</w:t>
            </w:r>
            <w:r>
              <w:rPr>
                <w:rFonts w:ascii="Times" w:eastAsia="等线" w:hAnsi="Times" w:hint="eastAsia"/>
                <w:lang w:val="en-GB"/>
              </w:rPr>
              <w:t>bda</w:t>
            </w:r>
            <w:r>
              <w:rPr>
                <w:rFonts w:ascii="Times" w:eastAsia="Batang" w:hAnsi="Times"/>
                <w:lang w:val="en-GB"/>
              </w:rPr>
              <w:t xml:space="preserve"> for UMi</w:t>
            </w:r>
          </w:p>
          <w:p w14:paraId="40DE8407"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等线" w:hAnsi="Times" w:hint="eastAsia"/>
                <w:lang w:val="en-GB"/>
              </w:rPr>
              <w:t xml:space="preserve">, or </w:t>
            </w:r>
            <w:r>
              <w:rPr>
                <w:rFonts w:ascii="Times" w:eastAsia="Batang" w:hAnsi="Times"/>
                <w:lang w:val="en-GB"/>
              </w:rPr>
              <w:t>[TBD] lam</w:t>
            </w:r>
            <w:r>
              <w:rPr>
                <w:rFonts w:ascii="Times" w:eastAsia="等线" w:hAnsi="Times" w:hint="eastAsia"/>
                <w:lang w:val="en-GB"/>
              </w:rPr>
              <w:t>bd</w:t>
            </w:r>
            <w:r>
              <w:rPr>
                <w:rFonts w:ascii="Times" w:eastAsia="Batang" w:hAnsi="Times"/>
                <w:lang w:val="en-GB"/>
              </w:rPr>
              <w:t>a for UMa</w:t>
            </w:r>
          </w:p>
          <w:p w14:paraId="337BDA9C"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等线" w:hAnsi="Times" w:hint="eastAsia"/>
                <w:lang w:val="en-GB"/>
              </w:rPr>
              <w:t xml:space="preserve">, or </w:t>
            </w:r>
            <w:r>
              <w:rPr>
                <w:rFonts w:ascii="Times" w:eastAsia="Batang" w:hAnsi="Times"/>
                <w:lang w:val="en-GB"/>
              </w:rPr>
              <w:t>[ TBD] lam</w:t>
            </w:r>
            <w:r>
              <w:rPr>
                <w:rFonts w:ascii="Times" w:eastAsia="等线" w:hAnsi="Times" w:hint="eastAsia"/>
                <w:lang w:val="en-GB"/>
              </w:rPr>
              <w:t>bd</w:t>
            </w:r>
            <w:r>
              <w:rPr>
                <w:rFonts w:ascii="Times" w:eastAsia="Batang" w:hAnsi="Times"/>
                <w:lang w:val="en-GB"/>
              </w:rPr>
              <w:t>a for Indoor office</w:t>
            </w:r>
          </w:p>
          <w:p w14:paraId="317E52E3"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up to [TBD] m</w:t>
            </w:r>
            <w:r>
              <w:rPr>
                <w:rFonts w:ascii="Times" w:eastAsia="等线" w:hAnsi="Times" w:hint="eastAsia"/>
                <w:lang w:val="en-GB"/>
              </w:rPr>
              <w:t xml:space="preserve">, or </w:t>
            </w:r>
            <w:r>
              <w:rPr>
                <w:rFonts w:ascii="Times" w:eastAsia="Batang" w:hAnsi="Times"/>
                <w:lang w:val="en-GB"/>
              </w:rPr>
              <w:t>[TBD] lam</w:t>
            </w:r>
            <w:r>
              <w:rPr>
                <w:rFonts w:ascii="Times" w:eastAsia="等线" w:hAnsi="Times" w:hint="eastAsia"/>
                <w:lang w:val="en-GB"/>
              </w:rPr>
              <w:t>bd</w:t>
            </w:r>
            <w:r>
              <w:rPr>
                <w:rFonts w:ascii="Times" w:eastAsia="Batang" w:hAnsi="Times"/>
                <w:lang w:val="en-GB"/>
              </w:rPr>
              <w:t>a for Indoor factory</w:t>
            </w:r>
          </w:p>
          <w:p w14:paraId="563E9B7D"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3AE00020"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lastRenderedPageBreak/>
              <w:t>For the near-field channel model:</w:t>
            </w:r>
          </w:p>
          <w:p w14:paraId="3E718CD0"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The impact of the assumption of wavefront is only considered from the perspective of antenna array.</w:t>
            </w:r>
          </w:p>
          <w:p w14:paraId="2533E274"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The near field for each element within the antenna array is not considered in this SI. </w:t>
            </w:r>
          </w:p>
          <w:p w14:paraId="52833C47"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0FAC5C38"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For near-field channel model, RAN1 strives to design a unified model to explicitly reflect the new properties of near- and existing properties of far-field under the structure of existing stochastic model TR 38.901.</w:t>
            </w:r>
          </w:p>
          <w:p w14:paraId="625A7D73"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FFS: </w:t>
            </w:r>
            <w:r>
              <w:rPr>
                <w:rFonts w:ascii="Times" w:eastAsia="等线" w:hAnsi="Times" w:hint="eastAsia"/>
                <w:lang w:val="en-GB"/>
              </w:rPr>
              <w:t>whether t</w:t>
            </w:r>
            <w:r>
              <w:rPr>
                <w:rFonts w:ascii="Times" w:eastAsia="Batang" w:hAnsi="Times"/>
                <w:lang w:val="en-GB"/>
              </w:rPr>
              <w:t xml:space="preserve">he same or different implementations, e.g., procedures/equations, are used for near- and far-field channel realization </w:t>
            </w:r>
          </w:p>
          <w:p w14:paraId="448B8BF4"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3884EE0D"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 xml:space="preserve">The near- or far-field condition should be studied for the direct path and non-direct paths between </w:t>
            </w:r>
            <w:r>
              <w:rPr>
                <w:rFonts w:ascii="Times" w:eastAsia="等线" w:hAnsi="Times" w:hint="eastAsia"/>
                <w:lang w:val="en-GB"/>
              </w:rPr>
              <w:t>BS</w:t>
            </w:r>
            <w:r>
              <w:rPr>
                <w:rFonts w:ascii="Times" w:eastAsia="等线" w:hAnsi="Times"/>
                <w:lang w:val="en-GB"/>
              </w:rPr>
              <w:t xml:space="preserve"> and UE.</w:t>
            </w:r>
          </w:p>
          <w:p w14:paraId="5EAD3D77"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The near-/far-field condition for the direct path may be assessed by using the 3D BS-UE distance.</w:t>
            </w:r>
          </w:p>
          <w:p w14:paraId="371BE8C8" w14:textId="77777777" w:rsidR="00FF684C" w:rsidRDefault="0057259D">
            <w:pPr>
              <w:widowControl/>
              <w:numPr>
                <w:ilvl w:val="1"/>
                <w:numId w:val="15"/>
              </w:numPr>
              <w:spacing w:before="60" w:after="60" w:line="240" w:lineRule="auto"/>
              <w:rPr>
                <w:rFonts w:ascii="Times" w:eastAsia="Batang" w:hAnsi="Times"/>
                <w:lang w:val="en-GB"/>
              </w:rPr>
            </w:pPr>
            <w:r>
              <w:rPr>
                <w:rFonts w:ascii="Times" w:eastAsia="Batang" w:hAnsi="Times"/>
                <w:lang w:val="en-GB"/>
              </w:rPr>
              <w:t>FFS: The determination of near-/far-field condition for the non-direct paths</w:t>
            </w:r>
          </w:p>
          <w:p w14:paraId="44BDFF5F"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Note</w:t>
            </w:r>
            <w:r>
              <w:rPr>
                <w:rFonts w:ascii="Times" w:eastAsia="等线" w:hAnsi="Times" w:hint="eastAsia"/>
                <w:lang w:val="en-GB"/>
              </w:rPr>
              <w:t>:</w:t>
            </w:r>
            <w:r>
              <w:rPr>
                <w:rFonts w:ascii="Times" w:eastAsia="Batang" w:hAnsi="Times"/>
                <w:lang w:val="en-GB"/>
              </w:rPr>
              <w:t xml:space="preserve"> The direct path is </w:t>
            </w:r>
            <w:r>
              <w:rPr>
                <w:rFonts w:ascii="Times" w:eastAsia="等线" w:hAnsi="Times" w:hint="eastAsia"/>
                <w:lang w:val="en-GB"/>
              </w:rPr>
              <w:t xml:space="preserve">referring to </w:t>
            </w:r>
            <w:r>
              <w:rPr>
                <w:rFonts w:ascii="Times" w:eastAsia="Batang" w:hAnsi="Times"/>
                <w:lang w:val="en-GB"/>
              </w:rPr>
              <w:t xml:space="preserve">the </w:t>
            </w:r>
            <w:proofErr w:type="spellStart"/>
            <w:r>
              <w:rPr>
                <w:rFonts w:ascii="Times" w:eastAsia="Batang" w:hAnsi="Times"/>
                <w:lang w:val="en-GB"/>
              </w:rPr>
              <w:t>LoS</w:t>
            </w:r>
            <w:proofErr w:type="spellEnd"/>
            <w:r>
              <w:rPr>
                <w:rFonts w:ascii="Times" w:eastAsia="Batang" w:hAnsi="Times"/>
                <w:lang w:val="en-GB"/>
              </w:rPr>
              <w:t xml:space="preserve"> ray in the TR 38.901</w:t>
            </w:r>
            <w:r>
              <w:rPr>
                <w:rFonts w:ascii="Times" w:eastAsia="等线" w:hAnsi="Times" w:hint="eastAsia"/>
                <w:lang w:val="en-GB"/>
              </w:rPr>
              <w:t xml:space="preserve"> in principle</w:t>
            </w:r>
            <w:r>
              <w:rPr>
                <w:rFonts w:ascii="Times" w:eastAsia="Batang" w:hAnsi="Times"/>
                <w:lang w:val="en-GB"/>
              </w:rPr>
              <w:t>.</w:t>
            </w:r>
          </w:p>
          <w:p w14:paraId="47FABAA0"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Note: The non-direct path</w:t>
            </w:r>
            <w:r>
              <w:rPr>
                <w:rFonts w:ascii="Times" w:eastAsia="等线" w:hAnsi="Times" w:hint="eastAsia"/>
                <w:lang w:val="en-GB"/>
              </w:rPr>
              <w:t xml:space="preserve">s </w:t>
            </w:r>
            <w:r>
              <w:rPr>
                <w:rFonts w:ascii="Times" w:eastAsia="Batang" w:hAnsi="Times"/>
                <w:lang w:val="en-GB"/>
              </w:rPr>
              <w:t xml:space="preserve">are </w:t>
            </w:r>
            <w:r>
              <w:rPr>
                <w:rFonts w:ascii="Times" w:eastAsia="等线" w:hAnsi="Times" w:hint="eastAsia"/>
                <w:lang w:val="en-GB"/>
              </w:rPr>
              <w:t xml:space="preserve">referring to </w:t>
            </w:r>
            <w:r>
              <w:rPr>
                <w:rFonts w:ascii="Times" w:eastAsia="Batang" w:hAnsi="Times"/>
                <w:lang w:val="en-GB"/>
              </w:rPr>
              <w:t>the cluster/ray(s</w:t>
            </w:r>
            <w:r>
              <w:rPr>
                <w:rFonts w:ascii="Times" w:eastAsia="等线" w:hAnsi="Times" w:hint="eastAsia"/>
                <w:lang w:val="en-GB"/>
              </w:rPr>
              <w:t xml:space="preserve">) without including </w:t>
            </w:r>
            <w:proofErr w:type="spellStart"/>
            <w:r>
              <w:rPr>
                <w:rFonts w:ascii="Times" w:eastAsia="等线" w:hAnsi="Times" w:hint="eastAsia"/>
                <w:lang w:val="en-GB"/>
              </w:rPr>
              <w:t>LoS</w:t>
            </w:r>
            <w:proofErr w:type="spellEnd"/>
            <w:r>
              <w:rPr>
                <w:rFonts w:ascii="Times" w:eastAsia="等线" w:hAnsi="Times" w:hint="eastAsia"/>
                <w:lang w:val="en-GB"/>
              </w:rPr>
              <w:t xml:space="preserve"> ray </w:t>
            </w:r>
            <w:r>
              <w:rPr>
                <w:rFonts w:ascii="Times" w:eastAsia="Batang" w:hAnsi="Times"/>
                <w:lang w:val="en-GB"/>
              </w:rPr>
              <w:t>in the TR 38.901.</w:t>
            </w:r>
          </w:p>
          <w:p w14:paraId="78D6612A"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r>
              <w:rPr>
                <w:rFonts w:ascii="Times" w:eastAsia="等线" w:hAnsi="Times"/>
                <w:highlight w:val="green"/>
                <w:lang w:val="en-GB"/>
              </w:rPr>
              <w:t xml:space="preserve"> </w:t>
            </w:r>
          </w:p>
          <w:p w14:paraId="535A8EAE"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 xml:space="preserve">For near-field channel, if necessary, to model the following antenna element-wise channel parameters of direct path between </w:t>
            </w:r>
            <w:r>
              <w:rPr>
                <w:rFonts w:ascii="Times" w:eastAsia="等线" w:hAnsi="Times" w:hint="eastAsia"/>
                <w:lang w:val="en-GB"/>
              </w:rPr>
              <w:t>TRP</w:t>
            </w:r>
            <w:r>
              <w:rPr>
                <w:rFonts w:ascii="Times" w:eastAsia="等线" w:hAnsi="Times"/>
                <w:lang w:val="en-GB"/>
              </w:rPr>
              <w:t xml:space="preserve"> and UE, </w:t>
            </w:r>
          </w:p>
          <w:p w14:paraId="54207DC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Angular domain parameters (i.e., </w:t>
            </w:r>
            <w:proofErr w:type="spellStart"/>
            <w:r>
              <w:rPr>
                <w:rFonts w:ascii="Times" w:eastAsia="Batang" w:hAnsi="Times"/>
                <w:lang w:val="en-GB"/>
              </w:rPr>
              <w:t>AoA</w:t>
            </w:r>
            <w:proofErr w:type="spellEnd"/>
            <w:r>
              <w:rPr>
                <w:rFonts w:ascii="Times" w:eastAsia="Batang" w:hAnsi="Times"/>
                <w:lang w:val="en-GB"/>
              </w:rPr>
              <w:t xml:space="preserve">, </w:t>
            </w:r>
            <w:proofErr w:type="spellStart"/>
            <w:r>
              <w:rPr>
                <w:rFonts w:ascii="Times" w:eastAsia="Batang" w:hAnsi="Times"/>
                <w:lang w:val="en-GB"/>
              </w:rPr>
              <w:t>AoD</w:t>
            </w:r>
            <w:proofErr w:type="spellEnd"/>
            <w:r>
              <w:rPr>
                <w:rFonts w:ascii="Times" w:eastAsia="Batang" w:hAnsi="Times"/>
                <w:lang w:val="en-GB"/>
              </w:rPr>
              <w:t xml:space="preserve">, </w:t>
            </w:r>
            <w:proofErr w:type="spellStart"/>
            <w:r>
              <w:rPr>
                <w:rFonts w:ascii="Times" w:eastAsia="Batang" w:hAnsi="Times"/>
                <w:lang w:val="en-GB"/>
              </w:rPr>
              <w:t>ZoA</w:t>
            </w:r>
            <w:proofErr w:type="spellEnd"/>
            <w:r>
              <w:rPr>
                <w:rFonts w:ascii="Times" w:eastAsia="Batang" w:hAnsi="Times"/>
                <w:lang w:val="en-GB"/>
              </w:rPr>
              <w:t xml:space="preserve">, </w:t>
            </w:r>
            <w:proofErr w:type="spellStart"/>
            <w:r>
              <w:rPr>
                <w:rFonts w:ascii="Times" w:eastAsia="Batang" w:hAnsi="Times"/>
                <w:lang w:val="en-GB"/>
              </w:rPr>
              <w:t>ZoD</w:t>
            </w:r>
            <w:proofErr w:type="spellEnd"/>
            <w:r>
              <w:rPr>
                <w:rFonts w:ascii="Times" w:eastAsia="Batang" w:hAnsi="Times"/>
                <w:lang w:val="en-GB"/>
              </w:rPr>
              <w:t xml:space="preserve">), Delay, </w:t>
            </w:r>
            <w:r>
              <w:rPr>
                <w:rFonts w:ascii="Times" w:eastAsia="等线" w:hAnsi="Times" w:hint="eastAsia"/>
                <w:lang w:val="en-GB"/>
              </w:rPr>
              <w:t>initial p</w:t>
            </w:r>
            <w:r>
              <w:rPr>
                <w:rFonts w:ascii="Times" w:eastAsia="Batang" w:hAnsi="Times"/>
                <w:lang w:val="en-GB"/>
              </w:rPr>
              <w:t>hase, Doppler shift, Amplitude</w:t>
            </w:r>
          </w:p>
          <w:p w14:paraId="7D87247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Impacts on the polarization</w:t>
            </w:r>
          </w:p>
          <w:p w14:paraId="448E16BC"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The following options are considered:</w:t>
            </w:r>
          </w:p>
          <w:p w14:paraId="1A0B04BD"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Option-1: Determined by the locations of both TRP and UE.</w:t>
            </w:r>
          </w:p>
          <w:p w14:paraId="33C1835A"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Option-2: Determined by the </w:t>
            </w:r>
            <w:r>
              <w:rPr>
                <w:rFonts w:ascii="Times" w:eastAsia="等线" w:hAnsi="Times" w:hint="eastAsia"/>
                <w:lang w:val="en-GB"/>
              </w:rPr>
              <w:t xml:space="preserve">antenna </w:t>
            </w:r>
            <w:r>
              <w:rPr>
                <w:rFonts w:ascii="Times" w:eastAsia="Batang" w:hAnsi="Times"/>
                <w:lang w:val="en-GB"/>
              </w:rPr>
              <w:t>element locations of both TRP and UE</w:t>
            </w:r>
          </w:p>
          <w:p w14:paraId="21D8F27B"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1ADB29E9"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The following scenarios defined in TR38.901 should be considered for studying/modelling of spatial non-stationarity</w:t>
            </w:r>
          </w:p>
          <w:p w14:paraId="64E37F39"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UMi, UMa, Indoor office and Indoor factory</w:t>
            </w:r>
          </w:p>
          <w:p w14:paraId="069494AA"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FFS: RMa and other new scenarios</w:t>
            </w:r>
          </w:p>
          <w:p w14:paraId="0D17E0E7" w14:textId="77777777" w:rsidR="00FF684C" w:rsidRDefault="0057259D">
            <w:pPr>
              <w:widowControl/>
              <w:spacing w:before="120" w:after="120" w:line="240" w:lineRule="auto"/>
              <w:rPr>
                <w:rFonts w:ascii="Times" w:eastAsia="等线" w:hAnsi="Times"/>
                <w:highlight w:val="green"/>
                <w:lang w:val="en-GB"/>
              </w:rPr>
            </w:pPr>
            <w:r>
              <w:rPr>
                <w:rFonts w:ascii="Times" w:eastAsia="等线" w:hAnsi="Times" w:hint="eastAsia"/>
                <w:highlight w:val="green"/>
                <w:lang w:val="en-GB"/>
              </w:rPr>
              <w:t>Agreement</w:t>
            </w:r>
          </w:p>
          <w:p w14:paraId="681BB8A9" w14:textId="77777777" w:rsidR="00FF684C" w:rsidRDefault="0057259D">
            <w:pPr>
              <w:widowControl/>
              <w:spacing w:before="60" w:after="60" w:line="240" w:lineRule="auto"/>
              <w:rPr>
                <w:rFonts w:ascii="Times" w:eastAsia="等线" w:hAnsi="Times"/>
                <w:lang w:val="en-GB"/>
              </w:rPr>
            </w:pPr>
            <w:r>
              <w:rPr>
                <w:rFonts w:ascii="Times" w:eastAsia="等线" w:hAnsi="Times"/>
                <w:lang w:val="en-GB"/>
              </w:rPr>
              <w:t xml:space="preserve">For the modelling of spatial non-stationarity, </w:t>
            </w:r>
            <w:r>
              <w:rPr>
                <w:rFonts w:ascii="Times" w:eastAsia="等线" w:hAnsi="Times" w:hint="eastAsia"/>
                <w:lang w:val="en-GB"/>
              </w:rPr>
              <w:t xml:space="preserve">at least </w:t>
            </w:r>
            <w:r>
              <w:rPr>
                <w:rFonts w:ascii="Times" w:eastAsia="等线" w:hAnsi="Times"/>
                <w:lang w:val="en-GB"/>
              </w:rPr>
              <w:t xml:space="preserve">the following options can be </w:t>
            </w:r>
            <w:r>
              <w:rPr>
                <w:rFonts w:ascii="Times" w:eastAsia="等线" w:hAnsi="Times" w:hint="eastAsia"/>
                <w:lang w:val="en-GB"/>
              </w:rPr>
              <w:t>studied</w:t>
            </w:r>
            <w:r>
              <w:rPr>
                <w:rFonts w:ascii="Times" w:eastAsia="等线" w:hAnsi="Times"/>
                <w:lang w:val="en-GB"/>
              </w:rPr>
              <w:t xml:space="preserve"> to identify the impacted ray/cluster and element-pair link:</w:t>
            </w:r>
          </w:p>
          <w:p w14:paraId="0A8814D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Option 1: Introducing</w:t>
            </w:r>
            <w:r>
              <w:rPr>
                <w:rFonts w:ascii="Times" w:eastAsia="等线" w:hAnsi="Times" w:hint="eastAsia"/>
                <w:lang w:val="en-GB"/>
              </w:rPr>
              <w:t xml:space="preserve"> per</w:t>
            </w:r>
            <w:r>
              <w:rPr>
                <w:rFonts w:ascii="Times" w:eastAsia="Batang" w:hAnsi="Times"/>
                <w:lang w:val="en-GB"/>
              </w:rPr>
              <w:t xml:space="preserve"> ray/cluster the visible probability</w:t>
            </w:r>
            <w:r>
              <w:rPr>
                <w:rFonts w:ascii="Times" w:eastAsia="等线" w:hAnsi="Times" w:hint="eastAsia"/>
                <w:lang w:val="en-GB"/>
              </w:rPr>
              <w:t xml:space="preserve">, or visibility </w:t>
            </w:r>
            <w:r>
              <w:rPr>
                <w:rFonts w:ascii="Times" w:eastAsia="Batang" w:hAnsi="Times"/>
                <w:lang w:val="en-GB"/>
              </w:rPr>
              <w:t>region</w:t>
            </w:r>
            <w:r>
              <w:rPr>
                <w:rFonts w:ascii="Times" w:eastAsia="等线" w:hAnsi="Times" w:hint="eastAsia"/>
                <w:lang w:val="en-GB"/>
              </w:rPr>
              <w:t xml:space="preserve"> </w:t>
            </w:r>
            <w:r>
              <w:rPr>
                <w:rFonts w:ascii="Times" w:eastAsia="Batang" w:hAnsi="Times"/>
                <w:lang w:val="en-GB"/>
              </w:rPr>
              <w:t>for set of antenna element</w:t>
            </w:r>
          </w:p>
          <w:p w14:paraId="21938592"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Option 2: Introducing the </w:t>
            </w:r>
            <w:r>
              <w:rPr>
                <w:rFonts w:ascii="Times" w:eastAsia="等线" w:hAnsi="Times" w:hint="eastAsia"/>
                <w:lang w:val="en-GB"/>
              </w:rPr>
              <w:t xml:space="preserve">physical blocker to emulate the </w:t>
            </w:r>
            <w:r>
              <w:rPr>
                <w:rFonts w:ascii="Times" w:eastAsia="Batang" w:hAnsi="Times"/>
                <w:lang w:val="en-GB"/>
              </w:rPr>
              <w:t xml:space="preserve">blockage impact on the link for each element-pair   </w:t>
            </w:r>
          </w:p>
          <w:p w14:paraId="3377FE3E" w14:textId="77777777" w:rsidR="00FF684C" w:rsidRDefault="0057259D">
            <w:pPr>
              <w:widowControl/>
              <w:numPr>
                <w:ilvl w:val="0"/>
                <w:numId w:val="15"/>
              </w:numPr>
              <w:spacing w:before="60" w:after="60" w:line="240" w:lineRule="auto"/>
              <w:rPr>
                <w:rFonts w:ascii="Times" w:eastAsia="Batang" w:hAnsi="Times"/>
                <w:lang w:val="en-GB"/>
              </w:rPr>
            </w:pPr>
            <w:r>
              <w:rPr>
                <w:rFonts w:ascii="Times" w:eastAsia="Batang" w:hAnsi="Times"/>
                <w:lang w:val="en-GB"/>
              </w:rPr>
              <w:t xml:space="preserve">Note: The consistency across antenna elements and across clusters should be guaranteed. </w:t>
            </w:r>
          </w:p>
        </w:tc>
      </w:tr>
    </w:tbl>
    <w:p w14:paraId="3BAAB56F" w14:textId="77777777" w:rsidR="00FF684C" w:rsidRDefault="0057259D">
      <w:pPr>
        <w:pStyle w:val="1"/>
        <w:rPr>
          <w:rFonts w:ascii="Times New Roman" w:eastAsia="宋体" w:hAnsi="Times New Roman"/>
          <w:kern w:val="28"/>
          <w:sz w:val="28"/>
        </w:rPr>
      </w:pPr>
      <w:r>
        <w:rPr>
          <w:rFonts w:ascii="Times New Roman" w:eastAsia="宋体" w:hAnsi="Times New Roman" w:hint="eastAsia"/>
          <w:kern w:val="28"/>
          <w:sz w:val="28"/>
        </w:rPr>
        <w:lastRenderedPageBreak/>
        <w:t>Appendix</w:t>
      </w:r>
      <w:r>
        <w:rPr>
          <w:rFonts w:ascii="Times New Roman" w:eastAsia="宋体" w:hAnsi="Times New Roman"/>
          <w:kern w:val="28"/>
          <w:sz w:val="28"/>
        </w:rPr>
        <w:t>-B</w:t>
      </w:r>
    </w:p>
    <w:p w14:paraId="1EFF3A18" w14:textId="77777777" w:rsidR="00FF684C" w:rsidRDefault="0057259D">
      <w:pPr>
        <w:numPr>
          <w:ilvl w:val="0"/>
          <w:numId w:val="53"/>
        </w:numPr>
        <w:outlineLvl w:val="1"/>
        <w:rPr>
          <w:szCs w:val="20"/>
        </w:rPr>
      </w:pPr>
      <w:r>
        <w:rPr>
          <w:rFonts w:eastAsia="宋体"/>
          <w:kern w:val="28"/>
          <w:szCs w:val="20"/>
        </w:rPr>
        <w:t>Near-field channel coefficient generation</w:t>
      </w:r>
    </w:p>
    <w:p w14:paraId="40646B3B" w14:textId="77777777" w:rsidR="00FF684C" w:rsidRDefault="0057259D">
      <w:pPr>
        <w:numPr>
          <w:ilvl w:val="0"/>
          <w:numId w:val="54"/>
        </w:numPr>
        <w:rPr>
          <w:szCs w:val="20"/>
        </w:rPr>
      </w:pPr>
      <w:r>
        <w:rPr>
          <w:rFonts w:hint="eastAsia"/>
          <w:szCs w:val="20"/>
        </w:rPr>
        <w:t>InterDigital:</w:t>
      </w:r>
    </w:p>
    <w:p w14:paraId="67729F55" w14:textId="77777777" w:rsidR="00FF684C" w:rsidRDefault="0007139A">
      <w:pPr>
        <w:rPr>
          <w:szCs w:val="20"/>
        </w:rPr>
      </w:pPr>
      <w:r w:rsidRPr="0007139A">
        <w:rPr>
          <w:noProof/>
        </w:rPr>
        <w:object w:dxaOrig="7368" w:dyaOrig="4700" w14:anchorId="5BD3F6A6">
          <v:shape id="_x0000_i1026" type="#_x0000_t75" alt="" style="width:368.4pt;height:235.25pt;mso-width-percent:0;mso-height-percent:0;mso-width-percent:0;mso-height-percent:0" o:ole="">
            <v:imagedata r:id="rId21" o:title=""/>
          </v:shape>
          <o:OLEObject Type="Embed" ProgID="Visio.Drawing.15" ShapeID="_x0000_i1026" DrawAspect="Content" ObjectID="_1785622379" r:id="rId22"/>
        </w:object>
      </w:r>
    </w:p>
    <w:p w14:paraId="3357651C" w14:textId="77777777" w:rsidR="00FF684C" w:rsidRDefault="0057259D">
      <w:pPr>
        <w:numPr>
          <w:ilvl w:val="0"/>
          <w:numId w:val="54"/>
        </w:numPr>
        <w:rPr>
          <w:szCs w:val="20"/>
        </w:rPr>
      </w:pPr>
      <w:r>
        <w:rPr>
          <w:rFonts w:hint="eastAsia"/>
          <w:szCs w:val="20"/>
        </w:rPr>
        <w:t>ZTE:</w:t>
      </w:r>
    </w:p>
    <w:p w14:paraId="3ACEA5DC" w14:textId="77777777" w:rsidR="00FF684C" w:rsidRDefault="0057259D">
      <w:pPr>
        <w:rPr>
          <w:szCs w:val="20"/>
        </w:rPr>
      </w:pPr>
      <w:r>
        <w:rPr>
          <w:rFonts w:hint="eastAsia"/>
          <w:noProof/>
          <w:szCs w:val="21"/>
        </w:rPr>
        <w:drawing>
          <wp:inline distT="0" distB="0" distL="114300" distR="114300" wp14:anchorId="354CC87F" wp14:editId="5DB48747">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3"/>
                    <a:stretch>
                      <a:fillRect/>
                    </a:stretch>
                  </pic:blipFill>
                  <pic:spPr>
                    <a:xfrm>
                      <a:off x="0" y="0"/>
                      <a:ext cx="3532967" cy="1770312"/>
                    </a:xfrm>
                    <a:prstGeom prst="rect">
                      <a:avLst/>
                    </a:prstGeom>
                    <a:noFill/>
                    <a:ln>
                      <a:noFill/>
                    </a:ln>
                  </pic:spPr>
                </pic:pic>
              </a:graphicData>
            </a:graphic>
          </wp:inline>
        </w:drawing>
      </w:r>
    </w:p>
    <w:p w14:paraId="24BDB5BA" w14:textId="77777777" w:rsidR="00FF684C" w:rsidRDefault="0057259D">
      <w:pPr>
        <w:numPr>
          <w:ilvl w:val="0"/>
          <w:numId w:val="54"/>
        </w:numPr>
        <w:rPr>
          <w:szCs w:val="20"/>
        </w:rPr>
      </w:pPr>
      <w:r>
        <w:rPr>
          <w:rFonts w:hint="eastAsia"/>
          <w:szCs w:val="20"/>
        </w:rPr>
        <w:t xml:space="preserve"> CATT:</w:t>
      </w:r>
    </w:p>
    <w:p w14:paraId="1CF15B04" w14:textId="77777777" w:rsidR="00FF684C" w:rsidRDefault="0057259D">
      <w:pPr>
        <w:rPr>
          <w:szCs w:val="20"/>
        </w:rPr>
      </w:pPr>
      <w:r>
        <w:rPr>
          <w:noProof/>
        </w:rPr>
        <w:lastRenderedPageBreak/>
        <w:drawing>
          <wp:inline distT="0" distB="0" distL="0" distR="0" wp14:anchorId="71B69225" wp14:editId="61B03F11">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723D7600" w14:textId="77777777" w:rsidR="00FF684C" w:rsidRDefault="0057259D">
      <w:pPr>
        <w:numPr>
          <w:ilvl w:val="0"/>
          <w:numId w:val="54"/>
        </w:numPr>
        <w:rPr>
          <w:szCs w:val="20"/>
        </w:rPr>
      </w:pPr>
      <w:r>
        <w:rPr>
          <w:rFonts w:hint="eastAsia"/>
          <w:szCs w:val="20"/>
        </w:rPr>
        <w:t xml:space="preserve"> Qualcomm:</w:t>
      </w:r>
    </w:p>
    <w:p w14:paraId="3AE4DE21" w14:textId="77777777" w:rsidR="00FF684C" w:rsidRDefault="0057259D">
      <w:pPr>
        <w:rPr>
          <w:szCs w:val="20"/>
        </w:rPr>
      </w:pPr>
      <w:r>
        <w:rPr>
          <w:noProof/>
        </w:rPr>
        <w:drawing>
          <wp:inline distT="0" distB="0" distL="0" distR="0" wp14:anchorId="30D1F642" wp14:editId="01E1206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5"/>
                    <a:srcRect b="5817"/>
                    <a:stretch>
                      <a:fillRect/>
                    </a:stretch>
                  </pic:blipFill>
                  <pic:spPr>
                    <a:xfrm>
                      <a:off x="0" y="0"/>
                      <a:ext cx="3734435" cy="2632710"/>
                    </a:xfrm>
                    <a:prstGeom prst="rect">
                      <a:avLst/>
                    </a:prstGeom>
                  </pic:spPr>
                </pic:pic>
              </a:graphicData>
            </a:graphic>
          </wp:inline>
        </w:drawing>
      </w:r>
    </w:p>
    <w:p w14:paraId="792A62B0" w14:textId="77777777" w:rsidR="00FF684C" w:rsidRDefault="0057259D">
      <w:pPr>
        <w:numPr>
          <w:ilvl w:val="0"/>
          <w:numId w:val="54"/>
        </w:numPr>
        <w:rPr>
          <w:szCs w:val="20"/>
        </w:rPr>
      </w:pPr>
      <w:r>
        <w:rPr>
          <w:rFonts w:hint="eastAsia"/>
          <w:szCs w:val="20"/>
        </w:rPr>
        <w:t>CEWiT:</w:t>
      </w:r>
    </w:p>
    <w:p w14:paraId="6A18FDCF" w14:textId="77777777" w:rsidR="00FF684C" w:rsidRDefault="0057259D">
      <w:pPr>
        <w:rPr>
          <w:szCs w:val="20"/>
        </w:rPr>
      </w:pPr>
      <w:r>
        <w:rPr>
          <w:noProof/>
        </w:rPr>
        <w:lastRenderedPageBreak/>
        <w:drawing>
          <wp:inline distT="0" distB="0" distL="0" distR="0" wp14:anchorId="34A44AB6" wp14:editId="1DD2EC4F">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6"/>
                    <a:stretch>
                      <a:fillRect/>
                    </a:stretch>
                  </pic:blipFill>
                  <pic:spPr>
                    <a:xfrm>
                      <a:off x="0" y="0"/>
                      <a:ext cx="4690745" cy="3134360"/>
                    </a:xfrm>
                    <a:prstGeom prst="rect">
                      <a:avLst/>
                    </a:prstGeom>
                  </pic:spPr>
                </pic:pic>
              </a:graphicData>
            </a:graphic>
          </wp:inline>
        </w:drawing>
      </w:r>
    </w:p>
    <w:p w14:paraId="5BCDE269" w14:textId="77777777" w:rsidR="00FF684C" w:rsidRDefault="0057259D">
      <w:pPr>
        <w:numPr>
          <w:ilvl w:val="0"/>
          <w:numId w:val="54"/>
        </w:numPr>
        <w:rPr>
          <w:szCs w:val="20"/>
        </w:rPr>
      </w:pPr>
      <w:r>
        <w:rPr>
          <w:rFonts w:hint="eastAsia"/>
          <w:szCs w:val="20"/>
        </w:rPr>
        <w:t>BUPT, CMCC:</w:t>
      </w:r>
    </w:p>
    <w:p w14:paraId="0473CBC9" w14:textId="77777777" w:rsidR="00FF684C" w:rsidRDefault="0057259D">
      <w:pPr>
        <w:rPr>
          <w:szCs w:val="20"/>
        </w:rPr>
      </w:pPr>
      <w:r>
        <w:rPr>
          <w:noProof/>
          <w:szCs w:val="20"/>
        </w:rPr>
        <w:drawing>
          <wp:inline distT="0" distB="0" distL="0" distR="0" wp14:anchorId="3FC0420E" wp14:editId="4DB2E522">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7"/>
                    <a:stretch>
                      <a:fillRect/>
                    </a:stretch>
                  </pic:blipFill>
                  <pic:spPr>
                    <a:xfrm>
                      <a:off x="0" y="0"/>
                      <a:ext cx="4598003" cy="3008352"/>
                    </a:xfrm>
                    <a:prstGeom prst="rect">
                      <a:avLst/>
                    </a:prstGeom>
                  </pic:spPr>
                </pic:pic>
              </a:graphicData>
            </a:graphic>
          </wp:inline>
        </w:drawing>
      </w:r>
    </w:p>
    <w:p w14:paraId="695D983D" w14:textId="77777777" w:rsidR="00FF684C" w:rsidRDefault="0057259D">
      <w:pPr>
        <w:pStyle w:val="1"/>
        <w:rPr>
          <w:rFonts w:ascii="Times New Roman" w:eastAsia="宋体" w:hAnsi="Times New Roman"/>
          <w:kern w:val="28"/>
          <w:sz w:val="28"/>
        </w:rPr>
      </w:pPr>
      <w:r>
        <w:rPr>
          <w:rFonts w:ascii="Times New Roman" w:eastAsia="宋体" w:hAnsi="Times New Roman" w:hint="eastAsia"/>
          <w:kern w:val="28"/>
          <w:sz w:val="28"/>
        </w:rPr>
        <w:t>Appendix</w:t>
      </w:r>
      <w:r>
        <w:rPr>
          <w:rFonts w:ascii="Times New Roman" w:eastAsia="宋体" w:hAnsi="Times New Roman"/>
          <w:kern w:val="28"/>
          <w:sz w:val="28"/>
        </w:rPr>
        <w:t>-C</w:t>
      </w:r>
    </w:p>
    <w:p w14:paraId="46A63B2B" w14:textId="77777777" w:rsidR="00FF684C" w:rsidRDefault="0057259D">
      <w:pPr>
        <w:pStyle w:val="2"/>
        <w:numPr>
          <w:ilvl w:val="0"/>
          <w:numId w:val="55"/>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7238C6BF" w14:textId="77777777" w:rsidR="00FF684C" w:rsidRDefault="0057259D">
      <w:pPr>
        <w:numPr>
          <w:ilvl w:val="0"/>
          <w:numId w:val="54"/>
        </w:numPr>
        <w:rPr>
          <w:szCs w:val="20"/>
        </w:rPr>
      </w:pPr>
      <w:r>
        <w:rPr>
          <w:rFonts w:hint="eastAsia"/>
          <w:szCs w:val="20"/>
        </w:rPr>
        <w:t>[ZTE]: For system level simulation, consider the following procedure</w:t>
      </w:r>
    </w:p>
    <w:p w14:paraId="072D7D55" w14:textId="77777777" w:rsidR="00FF684C" w:rsidRDefault="0057259D">
      <w:pPr>
        <w:jc w:val="center"/>
      </w:pPr>
      <w:r>
        <w:rPr>
          <w:noProof/>
        </w:rPr>
        <w:lastRenderedPageBreak/>
        <w:drawing>
          <wp:inline distT="0" distB="0" distL="114300" distR="114300" wp14:anchorId="630D1F38" wp14:editId="09738755">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8"/>
                    <a:stretch>
                      <a:fillRect/>
                    </a:stretch>
                  </pic:blipFill>
                  <pic:spPr>
                    <a:xfrm>
                      <a:off x="0" y="0"/>
                      <a:ext cx="6114415" cy="2907030"/>
                    </a:xfrm>
                    <a:prstGeom prst="rect">
                      <a:avLst/>
                    </a:prstGeom>
                  </pic:spPr>
                </pic:pic>
              </a:graphicData>
            </a:graphic>
          </wp:inline>
        </w:drawing>
      </w:r>
    </w:p>
    <w:p w14:paraId="772DE797" w14:textId="77777777" w:rsidR="00FF684C" w:rsidRDefault="0057259D">
      <w:pPr>
        <w:jc w:val="center"/>
      </w:pPr>
      <w:r>
        <w:rPr>
          <w:rFonts w:hint="eastAsia"/>
        </w:rPr>
        <w:t>Figure 20. Channel coefficient generation procedure.</w:t>
      </w:r>
    </w:p>
    <w:p w14:paraId="371A7129" w14:textId="77777777" w:rsidR="00FF684C" w:rsidRDefault="0057259D">
      <w:pPr>
        <w:numPr>
          <w:ilvl w:val="0"/>
          <w:numId w:val="54"/>
        </w:numPr>
        <w:rPr>
          <w:szCs w:val="20"/>
        </w:rPr>
      </w:pPr>
      <w:r>
        <w:rPr>
          <w:rFonts w:hint="eastAsia"/>
          <w:szCs w:val="20"/>
        </w:rPr>
        <w:t>[ZTE]: For link level simulation, consider the following procedure</w:t>
      </w:r>
    </w:p>
    <w:p w14:paraId="0C73FB8D" w14:textId="77777777" w:rsidR="00FF684C" w:rsidRDefault="0057259D">
      <w:pPr>
        <w:numPr>
          <w:ilvl w:val="255"/>
          <w:numId w:val="0"/>
        </w:numPr>
      </w:pPr>
      <w:r>
        <w:rPr>
          <w:noProof/>
        </w:rPr>
        <w:drawing>
          <wp:inline distT="0" distB="0" distL="114300" distR="114300" wp14:anchorId="301B6F25" wp14:editId="278398D0">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20"/>
                    <a:stretch>
                      <a:fillRect/>
                    </a:stretch>
                  </pic:blipFill>
                  <pic:spPr>
                    <a:xfrm>
                      <a:off x="0" y="0"/>
                      <a:ext cx="6113145" cy="671830"/>
                    </a:xfrm>
                    <a:prstGeom prst="rect">
                      <a:avLst/>
                    </a:prstGeom>
                    <a:noFill/>
                    <a:ln>
                      <a:noFill/>
                    </a:ln>
                  </pic:spPr>
                </pic:pic>
              </a:graphicData>
            </a:graphic>
          </wp:inline>
        </w:drawing>
      </w:r>
    </w:p>
    <w:p w14:paraId="588618E7" w14:textId="77777777" w:rsidR="00FF684C" w:rsidRDefault="0057259D">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2B76371A" w14:textId="77777777" w:rsidR="00FF684C" w:rsidRDefault="0057259D">
      <w:pPr>
        <w:numPr>
          <w:ilvl w:val="0"/>
          <w:numId w:val="56"/>
        </w:numPr>
      </w:pPr>
      <w:r>
        <w:rPr>
          <w:rFonts w:hint="eastAsia"/>
        </w:rPr>
        <w:t>Step 0-3: Same as the existing procedure for CDL channel generation;</w:t>
      </w:r>
    </w:p>
    <w:p w14:paraId="712CAA79" w14:textId="77777777" w:rsidR="00FF684C" w:rsidRDefault="0057259D">
      <w:pPr>
        <w:numPr>
          <w:ilvl w:val="0"/>
          <w:numId w:val="56"/>
        </w:numPr>
      </w:pPr>
      <w:r>
        <w:t>Step 4: Determine how much and which clusters have SNS feature;</w:t>
      </w:r>
    </w:p>
    <w:p w14:paraId="5994CF7A" w14:textId="77777777" w:rsidR="00FF684C" w:rsidRDefault="0057259D">
      <w:pPr>
        <w:numPr>
          <w:ilvl w:val="1"/>
          <w:numId w:val="57"/>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3CE86E56" w14:textId="77777777" w:rsidR="00FF684C" w:rsidRDefault="0057259D">
      <w:pPr>
        <w:numPr>
          <w:ilvl w:val="1"/>
          <w:numId w:val="57"/>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3BDDAC1D" w14:textId="77777777" w:rsidR="00FF684C" w:rsidRDefault="0057259D">
      <w:pPr>
        <w:numPr>
          <w:ilvl w:val="0"/>
          <w:numId w:val="56"/>
        </w:numPr>
      </w:pPr>
      <w:r>
        <w:t>Step 5: Generate VR for clusters and update the power (e.g., variation (e.g., reduction)) for invisible antenna element;</w:t>
      </w:r>
    </w:p>
    <w:p w14:paraId="4220AA54" w14:textId="77777777" w:rsidR="00FF684C" w:rsidRDefault="0057259D">
      <w:pPr>
        <w:numPr>
          <w:ilvl w:val="1"/>
          <w:numId w:val="57"/>
        </w:numPr>
        <w:tabs>
          <w:tab w:val="left" w:pos="420"/>
        </w:tabs>
        <w:rPr>
          <w:rFonts w:ascii="Times" w:eastAsia="Batang" w:hAnsi="Times"/>
        </w:rPr>
      </w:pPr>
      <w:r>
        <w:rPr>
          <w:rFonts w:ascii="Times" w:eastAsia="Batang" w:hAnsi="Times"/>
        </w:rPr>
        <w:t xml:space="preserve">VR size: Use the ratio of visible elements to represent the size of VR. </w:t>
      </w:r>
    </w:p>
    <w:p w14:paraId="7A333187" w14:textId="77777777" w:rsidR="00FF684C" w:rsidRDefault="0057259D">
      <w:pPr>
        <w:numPr>
          <w:ilvl w:val="2"/>
          <w:numId w:val="57"/>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19000028" w14:textId="77777777" w:rsidR="00FF684C" w:rsidRDefault="0057259D">
      <w:pPr>
        <w:numPr>
          <w:ilvl w:val="2"/>
          <w:numId w:val="57"/>
        </w:numPr>
        <w:tabs>
          <w:tab w:val="left" w:pos="420"/>
        </w:tabs>
        <w:rPr>
          <w:rFonts w:ascii="Times" w:eastAsia="Batang" w:hAnsi="Times"/>
        </w:rPr>
      </w:pPr>
      <w:r>
        <w:rPr>
          <w:rFonts w:ascii="Times" w:eastAsia="Batang" w:hAnsi="Times"/>
        </w:rPr>
        <w:t>For NLOS clusters, generate the ratio of visible elements based on uniform distribution;</w:t>
      </w:r>
    </w:p>
    <w:p w14:paraId="3012B89A" w14:textId="77777777" w:rsidR="00FF684C" w:rsidRDefault="0057259D">
      <w:pPr>
        <w:numPr>
          <w:ilvl w:val="1"/>
          <w:numId w:val="57"/>
        </w:numPr>
        <w:tabs>
          <w:tab w:val="left" w:pos="420"/>
        </w:tabs>
        <w:rPr>
          <w:rFonts w:ascii="Times" w:eastAsia="Batang" w:hAnsi="Times"/>
        </w:rPr>
      </w:pPr>
      <w:r>
        <w:rPr>
          <w:rFonts w:ascii="Times" w:eastAsia="Batang" w:hAnsi="Times"/>
        </w:rPr>
        <w:t>VR shape: Rectangular shape as an example;</w:t>
      </w:r>
    </w:p>
    <w:p w14:paraId="5940BD04" w14:textId="77777777" w:rsidR="00FF684C" w:rsidRDefault="0057259D">
      <w:pPr>
        <w:numPr>
          <w:ilvl w:val="1"/>
          <w:numId w:val="57"/>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23A030D3" w14:textId="77777777" w:rsidR="00FF684C" w:rsidRDefault="0057259D">
      <w:pPr>
        <w:numPr>
          <w:ilvl w:val="0"/>
          <w:numId w:val="56"/>
        </w:numPr>
      </w:pPr>
      <w:r>
        <w:t>Step 6: Generate the element-wise channel coefficient;</w:t>
      </w:r>
    </w:p>
    <w:p w14:paraId="537DD77B" w14:textId="77777777" w:rsidR="00FF684C" w:rsidRDefault="0057259D">
      <w:pPr>
        <w:numPr>
          <w:ilvl w:val="0"/>
          <w:numId w:val="58"/>
        </w:numPr>
        <w:spacing w:afterLines="50" w:after="120"/>
      </w:pPr>
      <w:r>
        <w:rPr>
          <w:rFonts w:hint="eastAsia"/>
          <w:szCs w:val="21"/>
        </w:rPr>
        <w:lastRenderedPageBreak/>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1DC078CE" w14:textId="77777777" w:rsidR="00FF684C" w:rsidRDefault="0057259D">
      <w:pPr>
        <w:rPr>
          <w:b/>
        </w:rPr>
      </w:pPr>
      <w:r>
        <w:rPr>
          <w:b/>
          <w:u w:val="single"/>
        </w:rPr>
        <w:t>Step 10.5</w:t>
      </w:r>
      <w:r>
        <w:rPr>
          <w:b/>
        </w:rPr>
        <w:t>:</w:t>
      </w:r>
      <w:r>
        <w:rPr>
          <w:rFonts w:hint="eastAsia"/>
          <w:b/>
        </w:rPr>
        <w:t xml:space="preserve"> </w:t>
      </w:r>
      <w:r>
        <w:t>For each ray:</w:t>
      </w:r>
    </w:p>
    <w:p w14:paraId="7BE7389F" w14:textId="77777777" w:rsidR="00FF684C" w:rsidRDefault="0057259D">
      <w:pPr>
        <w:pStyle w:val="a"/>
        <w:numPr>
          <w:ilvl w:val="0"/>
          <w:numId w:val="59"/>
        </w:numPr>
        <w:rPr>
          <w:rFonts w:eastAsiaTheme="minorEastAsia"/>
          <w:szCs w:val="22"/>
        </w:rPr>
      </w:pPr>
      <w:r>
        <w:rPr>
          <w:rFonts w:eastAsiaTheme="minorEastAsia"/>
          <w:szCs w:val="22"/>
        </w:rPr>
        <w:t xml:space="preserve">Locate the first-bounce scatterer. </w:t>
      </w:r>
    </w:p>
    <w:p w14:paraId="70741808" w14:textId="77777777" w:rsidR="00FF684C" w:rsidRDefault="0057259D">
      <w:pPr>
        <w:pStyle w:val="a"/>
        <w:ind w:left="360"/>
        <w:rPr>
          <w:rFonts w:eastAsiaTheme="minorEastAsia"/>
          <w:szCs w:val="22"/>
        </w:rPr>
      </w:pPr>
      <w:r>
        <w:rPr>
          <w:rFonts w:eastAsiaTheme="minorEastAsia"/>
          <w:szCs w:val="22"/>
        </w:rPr>
        <w:t xml:space="preserve">The </w:t>
      </w:r>
      <w:proofErr w:type="spellStart"/>
      <w:r>
        <w:rPr>
          <w:rFonts w:eastAsiaTheme="minorEastAsia"/>
          <w:szCs w:val="22"/>
        </w:rPr>
        <w:t>scatterer</w:t>
      </w:r>
      <w:proofErr w:type="spellEnd"/>
      <w:r>
        <w:rPr>
          <w:rFonts w:eastAsiaTheme="minorEastAsia"/>
          <w:szCs w:val="22"/>
        </w:rPr>
        <w:t xml:space="preserve"> locating approach in the section 3.4 of </w:t>
      </w:r>
      <w:r>
        <w:rPr>
          <w:rFonts w:eastAsiaTheme="minorEastAsia"/>
          <w:szCs w:val="22"/>
        </w:rPr>
        <w:fldChar w:fldCharType="begin"/>
      </w:r>
      <w:r>
        <w:rPr>
          <w:rFonts w:eastAsiaTheme="minorEastAsia"/>
          <w:szCs w:val="22"/>
        </w:rPr>
        <w:instrText xml:space="preserve"> REF _Ref162287336 \r \h </w:instrText>
      </w:r>
      <w:r>
        <w:rPr>
          <w:rFonts w:eastAsiaTheme="minorEastAsia"/>
          <w:szCs w:val="22"/>
        </w:rPr>
      </w:r>
      <w:r>
        <w:rPr>
          <w:rFonts w:eastAsiaTheme="minorEastAsia"/>
          <w:szCs w:val="22"/>
        </w:rPr>
        <w:fldChar w:fldCharType="separate"/>
      </w:r>
      <w:r>
        <w:rPr>
          <w:rFonts w:eastAsia="MS Mincho" w:hint="eastAsia"/>
          <w:b/>
          <w:bCs w:val="0"/>
          <w:szCs w:val="22"/>
        </w:rPr>
        <w:t>エラー</w:t>
      </w:r>
      <w:r>
        <w:rPr>
          <w:rFonts w:eastAsia="MS Mincho" w:hint="eastAsia"/>
          <w:b/>
          <w:bCs w:val="0"/>
          <w:szCs w:val="22"/>
        </w:rPr>
        <w:t xml:space="preserve">! </w:t>
      </w:r>
      <w:r>
        <w:rPr>
          <w:rFonts w:eastAsia="MS Mincho" w:hint="eastAsia"/>
          <w:b/>
          <w:bCs w:val="0"/>
          <w:szCs w:val="22"/>
        </w:rPr>
        <w:t>参照元が見つかりません。</w:t>
      </w:r>
      <w:r>
        <w:rPr>
          <w:rFonts w:eastAsiaTheme="minorEastAsia"/>
          <w:szCs w:val="22"/>
        </w:rPr>
        <w:fldChar w:fldCharType="end"/>
      </w:r>
      <w:r>
        <w:rPr>
          <w:rFonts w:eastAsiaTheme="minorEastAsia"/>
          <w:szCs w:val="22"/>
        </w:rPr>
        <w:t xml:space="preserve"> can be referred to. </w:t>
      </w:r>
    </w:p>
    <w:p w14:paraId="30CAD6E1" w14:textId="77777777" w:rsidR="00FF684C" w:rsidRDefault="0057259D">
      <w:pPr>
        <w:pStyle w:val="a"/>
        <w:numPr>
          <w:ilvl w:val="0"/>
          <w:numId w:val="59"/>
        </w:numPr>
        <w:rPr>
          <w:rFonts w:eastAsiaTheme="minorEastAsia"/>
          <w:szCs w:val="22"/>
        </w:rPr>
      </w:pPr>
      <w:r>
        <w:rPr>
          <w:rFonts w:eastAsiaTheme="minorEastAsia"/>
          <w:szCs w:val="22"/>
        </w:rPr>
        <w:t xml:space="preserve">Calculate the visible probability as well as the distances between the first-bounce scatterer and each BS antenna elements. </w:t>
      </w:r>
    </w:p>
    <w:p w14:paraId="70A245D5" w14:textId="77777777" w:rsidR="00FF684C" w:rsidRDefault="0057259D">
      <w:pPr>
        <w:pStyle w:val="a"/>
        <w:numPr>
          <w:ilvl w:val="0"/>
          <w:numId w:val="59"/>
        </w:numPr>
        <w:rPr>
          <w:rFonts w:eastAsiaTheme="minorEastAsia"/>
        </w:rPr>
      </w:pPr>
      <w:r>
        <w:rPr>
          <w:rFonts w:eastAsiaTheme="minorEastAsia"/>
          <w:szCs w:val="22"/>
        </w:rPr>
        <w:t>Calculate the</w:t>
      </w:r>
      <w:r>
        <w:rPr>
          <w:rFonts w:eastAsiaTheme="minorEastAsia"/>
          <w:szCs w:val="22"/>
          <w:lang w:val="en-US"/>
        </w:rPr>
        <w:t xml:space="preserve"> </w:t>
      </w:r>
      <w:r>
        <w:rPr>
          <w:rFonts w:eastAsia="宋体"/>
          <w:szCs w:val="22"/>
          <w:lang w:val="en-US"/>
        </w:rPr>
        <w:t>power attenuation factor</w:t>
      </w:r>
      <w:r>
        <w:rPr>
          <w:rFonts w:eastAsiaTheme="minorEastAsia"/>
          <w:szCs w:val="22"/>
        </w:rPr>
        <w:t>.</w:t>
      </w:r>
    </w:p>
    <w:p w14:paraId="1C5E0341" w14:textId="77777777" w:rsidR="00FF684C" w:rsidRDefault="0057259D">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5DAF864A" w14:textId="77777777" w:rsidR="00FF684C" w:rsidRDefault="0057259D">
      <w:pPr>
        <w:spacing w:afterLines="50" w:after="120"/>
        <w:jc w:val="right"/>
        <w:rPr>
          <w:lang w:val="zh-CN"/>
        </w:rPr>
      </w:pPr>
      <w:r>
        <w:rPr>
          <w:noProof/>
        </w:rPr>
        <mc:AlternateContent>
          <mc:Choice Requires="wps">
            <w:drawing>
              <wp:inline distT="0" distB="0" distL="0" distR="0" wp14:anchorId="7E8A2A24" wp14:editId="157FAB54">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67ADBAED" w14:textId="77777777" w:rsidR="0057259D" w:rsidRDefault="00FF1BA2">
                            <w:pPr>
                              <w:pStyle w:val="afa"/>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57259D" w:rsidRDefault="0057259D">
                            <w:pPr>
                              <w:pStyle w:val="afa"/>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7E8A2A24"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" filled="f" stroked="f">
                <v:textbox style="mso-fit-shape-to-text:t">
                  <w:txbxContent>
                    <w:p w14:paraId="67ADBAED" w14:textId="77777777" w:rsidR="0057259D" w:rsidRDefault="00FF1BA2">
                      <w:pPr>
                        <w:pStyle w:val="afa"/>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EE90D3D" w14:textId="77777777" w:rsidR="0057259D" w:rsidRDefault="0057259D">
                      <w:pPr>
                        <w:pStyle w:val="afa"/>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31BFAF22" w14:textId="77777777" w:rsidR="00FF684C" w:rsidRDefault="0057259D">
      <w:pPr>
        <w:spacing w:afterLines="50" w:after="120"/>
        <w:jc w:val="right"/>
        <w:rPr>
          <w:lang w:val="zh-CN"/>
        </w:rPr>
      </w:pPr>
      <w:r>
        <w:rPr>
          <w:rFonts w:eastAsia="宋体"/>
          <w:b/>
          <w:i/>
          <w:noProof/>
        </w:rPr>
        <mc:AlternateContent>
          <mc:Choice Requires="wps">
            <w:drawing>
              <wp:inline distT="0" distB="0" distL="0" distR="0" wp14:anchorId="5DDC7FEB" wp14:editId="6F24425E">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2578DB90" w14:textId="77777777" w:rsidR="0057259D" w:rsidRDefault="00FF1BA2">
                            <w:pPr>
                              <w:pStyle w:val="afa"/>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57259D" w:rsidRDefault="00FF1BA2">
                            <w:pPr>
                              <w:pStyle w:val="afa"/>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5DDC7FEB"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" filled="f" stroked="f">
                <v:textbox style="mso-fit-shape-to-text:t">
                  <w:txbxContent>
                    <w:p w14:paraId="2578DB90" w14:textId="77777777" w:rsidR="0057259D" w:rsidRDefault="00FF1BA2">
                      <w:pPr>
                        <w:pStyle w:val="afa"/>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288BEA92" w14:textId="77777777" w:rsidR="0057259D" w:rsidRDefault="00FF1BA2">
                      <w:pPr>
                        <w:pStyle w:val="afa"/>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21AE748F" w14:textId="77777777" w:rsidR="00FF684C" w:rsidRDefault="0057259D">
      <w:pPr>
        <w:pStyle w:val="a"/>
        <w:numPr>
          <w:ilvl w:val="0"/>
          <w:numId w:val="60"/>
        </w:numPr>
        <w:overflowPunct w:val="0"/>
        <w:ind w:left="440" w:hanging="442"/>
        <w:rPr>
          <w:rFonts w:eastAsia="MS Mincho"/>
          <w:szCs w:val="24"/>
        </w:rPr>
      </w:pPr>
      <w:r>
        <w:rPr>
          <w:rFonts w:hint="eastAsia"/>
          <w:szCs w:val="21"/>
          <w:lang w:val="en-US"/>
        </w:rPr>
        <w:t xml:space="preserve">[vivo]: </w:t>
      </w:r>
    </w:p>
    <w:p w14:paraId="3CBA572F" w14:textId="77777777" w:rsidR="00FF684C" w:rsidRDefault="0057259D">
      <w:pPr>
        <w:pStyle w:val="a"/>
        <w:numPr>
          <w:ilvl w:val="0"/>
          <w:numId w:val="61"/>
        </w:numPr>
        <w:overflowPunct w:val="0"/>
        <w:ind w:hanging="442"/>
        <w:rPr>
          <w:rFonts w:eastAsia="MS Mincho"/>
          <w:szCs w:val="24"/>
        </w:rPr>
      </w:pPr>
      <w:r>
        <w:rPr>
          <w:rFonts w:eastAsia="MS Mincho"/>
          <w:szCs w:val="24"/>
        </w:rPr>
        <w:t>For NLOS case</w:t>
      </w:r>
    </w:p>
    <w:p w14:paraId="53AF799E" w14:textId="77777777" w:rsidR="00FF684C" w:rsidRDefault="00FF1BA2">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DD9908C" w14:textId="77777777" w:rsidR="00FF684C" w:rsidRDefault="0057259D">
      <w:pPr>
        <w:pStyle w:val="a"/>
        <w:numPr>
          <w:ilvl w:val="0"/>
          <w:numId w:val="61"/>
        </w:numPr>
        <w:overflowPunct w:val="0"/>
        <w:ind w:hanging="442"/>
        <w:rPr>
          <w:rFonts w:eastAsia="MS Mincho"/>
          <w:szCs w:val="24"/>
        </w:rPr>
      </w:pPr>
      <w:r>
        <w:rPr>
          <w:rFonts w:eastAsia="MS Mincho"/>
          <w:szCs w:val="24"/>
        </w:rPr>
        <w:t xml:space="preserve">For LOS case </w:t>
      </w:r>
    </w:p>
    <w:p w14:paraId="6E8AFEC8" w14:textId="77777777" w:rsidR="00FF684C" w:rsidRDefault="00FF1BA2">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655D3A23" w14:textId="77777777" w:rsidR="00FF684C" w:rsidRDefault="0057259D">
      <w:pPr>
        <w:numPr>
          <w:ilvl w:val="0"/>
          <w:numId w:val="24"/>
        </w:numPr>
        <w:rPr>
          <w:szCs w:val="20"/>
        </w:rPr>
      </w:pPr>
      <w:r>
        <w:rPr>
          <w:rFonts w:hint="eastAsia"/>
          <w:szCs w:val="21"/>
        </w:rPr>
        <w:t>[CATT]:</w:t>
      </w:r>
      <w:r>
        <w:rPr>
          <w:rFonts w:hint="eastAsia"/>
          <w:szCs w:val="20"/>
        </w:rPr>
        <w:t xml:space="preserve"> For modelling of spatial non-stationary, the steps of </w:t>
      </w:r>
      <w:r>
        <w:rPr>
          <w:rFonts w:hint="eastAsia"/>
          <w:szCs w:val="20"/>
        </w:rPr>
        <w:t>“</w:t>
      </w:r>
      <w:r>
        <w:rPr>
          <w:rFonts w:hint="eastAsia"/>
          <w:szCs w:val="20"/>
        </w:rPr>
        <w:t>Generate delay</w:t>
      </w:r>
      <w:r>
        <w:rPr>
          <w:rFonts w:hint="eastAsia"/>
          <w:szCs w:val="20"/>
        </w:rPr>
        <w:t>”</w:t>
      </w:r>
      <w:r>
        <w:rPr>
          <w:rFonts w:hint="eastAsia"/>
          <w:szCs w:val="20"/>
        </w:rPr>
        <w:t xml:space="preserve">, </w:t>
      </w:r>
      <w:r>
        <w:rPr>
          <w:rFonts w:hint="eastAsia"/>
          <w:szCs w:val="20"/>
        </w:rPr>
        <w:t>“</w:t>
      </w:r>
      <w:r>
        <w:rPr>
          <w:rFonts w:hint="eastAsia"/>
          <w:szCs w:val="20"/>
        </w:rPr>
        <w:t>Generate cluster powers</w:t>
      </w:r>
      <w:r>
        <w:rPr>
          <w:rFonts w:hint="eastAsia"/>
          <w:szCs w:val="20"/>
        </w:rPr>
        <w:t>”</w:t>
      </w:r>
      <w:r>
        <w:rPr>
          <w:rFonts w:hint="eastAsia"/>
          <w:szCs w:val="20"/>
        </w:rPr>
        <w:t xml:space="preserve"> based on TR 38.901 should be modified</w:t>
      </w:r>
    </w:p>
    <w:p w14:paraId="448C37BE" w14:textId="77777777" w:rsidR="00FF684C" w:rsidRDefault="00FF684C">
      <w:pPr>
        <w:rPr>
          <w:szCs w:val="21"/>
        </w:rPr>
      </w:pPr>
    </w:p>
    <w:p w14:paraId="5243447F" w14:textId="77777777" w:rsidR="00FF684C" w:rsidRDefault="0057259D">
      <w:r>
        <w:rPr>
          <w:noProof/>
        </w:rPr>
        <w:lastRenderedPageBreak/>
        <w:drawing>
          <wp:inline distT="0" distB="0" distL="0" distR="0" wp14:anchorId="5D1314D8" wp14:editId="4896F134">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9A7991F" w14:textId="77777777" w:rsidR="00FF684C" w:rsidRDefault="00FF684C"/>
    <w:p w14:paraId="2DAA2410" w14:textId="77777777" w:rsidR="00FF684C" w:rsidRDefault="0057259D">
      <w:pPr>
        <w:numPr>
          <w:ilvl w:val="0"/>
          <w:numId w:val="24"/>
        </w:numPr>
        <w:rPr>
          <w:b/>
          <w:szCs w:val="20"/>
        </w:rPr>
      </w:pPr>
      <w:r>
        <w:rPr>
          <w:rFonts w:hint="eastAsia"/>
          <w:bCs/>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73363F91" w14:textId="77777777" w:rsidR="00FF684C" w:rsidRDefault="0057259D">
      <w:pPr>
        <w:numPr>
          <w:ilvl w:val="255"/>
          <w:numId w:val="0"/>
        </w:numPr>
        <w:jc w:val="center"/>
        <w:rPr>
          <w:szCs w:val="21"/>
        </w:rPr>
      </w:pPr>
      <w:r>
        <w:rPr>
          <w:noProof/>
        </w:rPr>
        <w:drawing>
          <wp:inline distT="0" distB="0" distL="0" distR="0" wp14:anchorId="4A8886D9" wp14:editId="72AA1369">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6"/>
                    <a:stretch>
                      <a:fillRect/>
                    </a:stretch>
                  </pic:blipFill>
                  <pic:spPr>
                    <a:xfrm>
                      <a:off x="0" y="0"/>
                      <a:ext cx="3839845" cy="2566035"/>
                    </a:xfrm>
                    <a:prstGeom prst="rect">
                      <a:avLst/>
                    </a:prstGeom>
                  </pic:spPr>
                </pic:pic>
              </a:graphicData>
            </a:graphic>
          </wp:inline>
        </w:drawing>
      </w:r>
    </w:p>
    <w:p w14:paraId="0331A201" w14:textId="77777777" w:rsidR="00FF684C" w:rsidRDefault="00FF684C"/>
    <w:sectPr w:rsidR="00FF684C">
      <w:headerReference w:type="even" r:id="rId29"/>
      <w:footerReference w:type="even" r:id="rId30"/>
      <w:footerReference w:type="default" r:id="rId3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C36B" w14:textId="77777777" w:rsidR="00FF1BA2" w:rsidRDefault="00FF1BA2">
      <w:r>
        <w:separator/>
      </w:r>
    </w:p>
  </w:endnote>
  <w:endnote w:type="continuationSeparator" w:id="0">
    <w:p w14:paraId="12CCC40E" w14:textId="77777777" w:rsidR="00FF1BA2" w:rsidRDefault="00FF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楷体_GB2312">
    <w:altName w:val="楷体"/>
    <w:charset w:val="86"/>
    <w:family w:val="modern"/>
    <w:pitch w:val="default"/>
    <w:sig w:usb0="00000000" w:usb1="00000000" w:usb2="00000016" w:usb3="00000000" w:csb0="0004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1791" w14:textId="77777777" w:rsidR="0057259D" w:rsidRDefault="0057259D">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AF3F6A2" w14:textId="77777777" w:rsidR="0057259D" w:rsidRDefault="0057259D">
    <w:pPr>
      <w:pStyle w:val="af3"/>
      <w:ind w:right="360"/>
    </w:pPr>
  </w:p>
  <w:p w14:paraId="6C498056" w14:textId="77777777" w:rsidR="0057259D" w:rsidRDefault="005725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CC72" w14:textId="77777777" w:rsidR="0057259D" w:rsidRDefault="0057259D">
    <w:pPr>
      <w:pStyle w:val="af3"/>
      <w:ind w:right="360"/>
    </w:pPr>
    <w:r>
      <w:rPr>
        <w:rStyle w:val="afe"/>
      </w:rPr>
      <w:fldChar w:fldCharType="begin"/>
    </w:r>
    <w:r>
      <w:rPr>
        <w:rStyle w:val="afe"/>
      </w:rPr>
      <w:instrText xml:space="preserve"> PAGE </w:instrText>
    </w:r>
    <w:r>
      <w:rPr>
        <w:rStyle w:val="afe"/>
      </w:rPr>
      <w:fldChar w:fldCharType="separate"/>
    </w:r>
    <w:r>
      <w:rPr>
        <w:rStyle w:val="afe"/>
      </w:rPr>
      <w:t>27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46</w:t>
    </w:r>
    <w:r>
      <w:rPr>
        <w:rStyle w:val="afe"/>
      </w:rPr>
      <w:fldChar w:fldCharType="end"/>
    </w:r>
  </w:p>
  <w:p w14:paraId="5F08E184" w14:textId="77777777" w:rsidR="0057259D" w:rsidRDefault="005725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ECC82" w14:textId="77777777" w:rsidR="00FF1BA2" w:rsidRDefault="00FF1BA2">
      <w:r>
        <w:separator/>
      </w:r>
    </w:p>
  </w:footnote>
  <w:footnote w:type="continuationSeparator" w:id="0">
    <w:p w14:paraId="4BC2A2C6" w14:textId="77777777" w:rsidR="00FF1BA2" w:rsidRDefault="00FF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9B12" w14:textId="77777777" w:rsidR="0057259D" w:rsidRDefault="0057259D">
    <w:r>
      <w:t xml:space="preserve">Page </w:t>
    </w:r>
    <w:r>
      <w:fldChar w:fldCharType="begin"/>
    </w:r>
    <w:r>
      <w:instrText>PAGE</w:instrText>
    </w:r>
    <w:r>
      <w:fldChar w:fldCharType="separate"/>
    </w:r>
    <w:r>
      <w:t>1</w:t>
    </w:r>
    <w:r>
      <w:fldChar w:fldCharType="end"/>
    </w:r>
  </w:p>
  <w:p w14:paraId="34B4DF20" w14:textId="77777777" w:rsidR="0057259D" w:rsidRDefault="005725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multilevel"/>
    <w:tmpl w:val="4CFD4E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58"/>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50"/>
  </w:num>
  <w:num w:numId="7">
    <w:abstractNumId w:val="15"/>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52"/>
  </w:num>
  <w:num w:numId="11">
    <w:abstractNumId w:val="29"/>
  </w:num>
  <w:num w:numId="12">
    <w:abstractNumId w:val="55"/>
  </w:num>
  <w:num w:numId="13">
    <w:abstractNumId w:val="28"/>
  </w:num>
  <w:num w:numId="14">
    <w:abstractNumId w:val="10"/>
  </w:num>
  <w:num w:numId="15">
    <w:abstractNumId w:val="57"/>
  </w:num>
  <w:num w:numId="16">
    <w:abstractNumId w:val="35"/>
  </w:num>
  <w:num w:numId="17">
    <w:abstractNumId w:val="60"/>
  </w:num>
  <w:num w:numId="18">
    <w:abstractNumId w:val="17"/>
  </w:num>
  <w:num w:numId="19">
    <w:abstractNumId w:val="27"/>
  </w:num>
  <w:num w:numId="20">
    <w:abstractNumId w:val="43"/>
  </w:num>
  <w:num w:numId="21">
    <w:abstractNumId w:val="26"/>
  </w:num>
  <w:num w:numId="22">
    <w:abstractNumId w:val="51"/>
  </w:num>
  <w:num w:numId="23">
    <w:abstractNumId w:val="44"/>
  </w:num>
  <w:num w:numId="24">
    <w:abstractNumId w:val="9"/>
  </w:num>
  <w:num w:numId="25">
    <w:abstractNumId w:val="20"/>
  </w:num>
  <w:num w:numId="26">
    <w:abstractNumId w:val="41"/>
  </w:num>
  <w:num w:numId="27">
    <w:abstractNumId w:val="2"/>
  </w:num>
  <w:num w:numId="28">
    <w:abstractNumId w:val="42"/>
  </w:num>
  <w:num w:numId="29">
    <w:abstractNumId w:val="25"/>
  </w:num>
  <w:num w:numId="30">
    <w:abstractNumId w:val="56"/>
  </w:num>
  <w:num w:numId="31">
    <w:abstractNumId w:val="40"/>
  </w:num>
  <w:num w:numId="32">
    <w:abstractNumId w:val="54"/>
  </w:num>
  <w:num w:numId="33">
    <w:abstractNumId w:val="38"/>
  </w:num>
  <w:num w:numId="34">
    <w:abstractNumId w:val="0"/>
  </w:num>
  <w:num w:numId="35">
    <w:abstractNumId w:val="4"/>
  </w:num>
  <w:num w:numId="36">
    <w:abstractNumId w:val="31"/>
  </w:num>
  <w:num w:numId="37">
    <w:abstractNumId w:val="49"/>
  </w:num>
  <w:num w:numId="38">
    <w:abstractNumId w:val="59"/>
  </w:num>
  <w:num w:numId="39">
    <w:abstractNumId w:val="5"/>
  </w:num>
  <w:num w:numId="40">
    <w:abstractNumId w:val="53"/>
  </w:num>
  <w:num w:numId="41">
    <w:abstractNumId w:val="22"/>
  </w:num>
  <w:num w:numId="42">
    <w:abstractNumId w:val="11"/>
  </w:num>
  <w:num w:numId="43">
    <w:abstractNumId w:val="24"/>
  </w:num>
  <w:num w:numId="44">
    <w:abstractNumId w:val="1"/>
  </w:num>
  <w:num w:numId="45">
    <w:abstractNumId w:val="6"/>
  </w:num>
  <w:num w:numId="46">
    <w:abstractNumId w:val="30"/>
  </w:num>
  <w:num w:numId="47">
    <w:abstractNumId w:val="16"/>
  </w:num>
  <w:num w:numId="48">
    <w:abstractNumId w:val="48"/>
  </w:num>
  <w:num w:numId="49">
    <w:abstractNumId w:val="21"/>
  </w:num>
  <w:num w:numId="50">
    <w:abstractNumId w:val="33"/>
  </w:num>
  <w:num w:numId="51">
    <w:abstractNumId w:val="13"/>
  </w:num>
  <w:num w:numId="52">
    <w:abstractNumId w:val="19"/>
  </w:num>
  <w:num w:numId="53">
    <w:abstractNumId w:val="7"/>
  </w:num>
  <w:num w:numId="54">
    <w:abstractNumId w:val="3"/>
  </w:num>
  <w:num w:numId="55">
    <w:abstractNumId w:val="47"/>
  </w:num>
  <w:num w:numId="56">
    <w:abstractNumId w:val="45"/>
  </w:num>
  <w:num w:numId="57">
    <w:abstractNumId w:val="34"/>
  </w:num>
  <w:num w:numId="58">
    <w:abstractNumId w:val="8"/>
  </w:num>
  <w:num w:numId="59">
    <w:abstractNumId w:val="37"/>
  </w:num>
  <w:num w:numId="60">
    <w:abstractNumId w:val="12"/>
  </w:num>
  <w:num w:numId="61">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C0"/>
    <w:rsid w:val="000222F7"/>
    <w:rsid w:val="0002258B"/>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04F"/>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614"/>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39A"/>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BE4"/>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B41"/>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57A"/>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B47"/>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9D"/>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4FF8"/>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43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795"/>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0F35"/>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5B5"/>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75B"/>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8E"/>
    <w:rsid w:val="002518BA"/>
    <w:rsid w:val="00251929"/>
    <w:rsid w:val="00251A24"/>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847"/>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6D9D"/>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87E"/>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0E2B"/>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3D4"/>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DE7"/>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CEE"/>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3C"/>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E9C"/>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871"/>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69"/>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A68"/>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164"/>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7EC"/>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8D9"/>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0B0"/>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81A"/>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51"/>
    <w:rsid w:val="004D678B"/>
    <w:rsid w:val="004D68C0"/>
    <w:rsid w:val="004D6F4A"/>
    <w:rsid w:val="004D710C"/>
    <w:rsid w:val="004D7359"/>
    <w:rsid w:val="004D7423"/>
    <w:rsid w:val="004D7448"/>
    <w:rsid w:val="004D7734"/>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DFE"/>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CCA"/>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4F35"/>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1ED9"/>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5F0C"/>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59D"/>
    <w:rsid w:val="00572610"/>
    <w:rsid w:val="00572643"/>
    <w:rsid w:val="00572731"/>
    <w:rsid w:val="00572E58"/>
    <w:rsid w:val="00572E80"/>
    <w:rsid w:val="00572F26"/>
    <w:rsid w:val="00572F28"/>
    <w:rsid w:val="00572FCF"/>
    <w:rsid w:val="0057307D"/>
    <w:rsid w:val="005730FF"/>
    <w:rsid w:val="005732CD"/>
    <w:rsid w:val="0057337E"/>
    <w:rsid w:val="005734F7"/>
    <w:rsid w:val="005735C5"/>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5AE"/>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A40"/>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09C1"/>
    <w:rsid w:val="00601072"/>
    <w:rsid w:val="0060144E"/>
    <w:rsid w:val="006015DC"/>
    <w:rsid w:val="00601754"/>
    <w:rsid w:val="006019AA"/>
    <w:rsid w:val="006019BD"/>
    <w:rsid w:val="00601AEE"/>
    <w:rsid w:val="00601D4D"/>
    <w:rsid w:val="00601D9E"/>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07"/>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74A"/>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38B"/>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D3F"/>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D8C"/>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37C"/>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D4A"/>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4F74"/>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05"/>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E4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EAB"/>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0B4"/>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60"/>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7D"/>
    <w:rsid w:val="007D7E94"/>
    <w:rsid w:val="007D7EC8"/>
    <w:rsid w:val="007E0011"/>
    <w:rsid w:val="007E001D"/>
    <w:rsid w:val="007E015E"/>
    <w:rsid w:val="007E0162"/>
    <w:rsid w:val="007E02CC"/>
    <w:rsid w:val="007E049E"/>
    <w:rsid w:val="007E05A6"/>
    <w:rsid w:val="007E07FD"/>
    <w:rsid w:val="007E0918"/>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2F0A"/>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6F00"/>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665"/>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256"/>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688"/>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2BC7"/>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2E6"/>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5EE"/>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33F"/>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012"/>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C21"/>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C94"/>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4FB8"/>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3F88"/>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50"/>
    <w:rsid w:val="00980D88"/>
    <w:rsid w:val="00980F14"/>
    <w:rsid w:val="0098104D"/>
    <w:rsid w:val="0098108F"/>
    <w:rsid w:val="009811AA"/>
    <w:rsid w:val="009814EB"/>
    <w:rsid w:val="0098172B"/>
    <w:rsid w:val="009817F9"/>
    <w:rsid w:val="0098183B"/>
    <w:rsid w:val="009819DA"/>
    <w:rsid w:val="00981A84"/>
    <w:rsid w:val="00981E01"/>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05"/>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240"/>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9"/>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471"/>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595"/>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3E4C"/>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1B2"/>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B57"/>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A62"/>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D1B"/>
    <w:rsid w:val="00A94F29"/>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3"/>
    <w:rsid w:val="00AA5584"/>
    <w:rsid w:val="00AA583C"/>
    <w:rsid w:val="00AA5903"/>
    <w:rsid w:val="00AA6026"/>
    <w:rsid w:val="00AA6206"/>
    <w:rsid w:val="00AA630A"/>
    <w:rsid w:val="00AA66BA"/>
    <w:rsid w:val="00AA69EF"/>
    <w:rsid w:val="00AA6A93"/>
    <w:rsid w:val="00AA6B64"/>
    <w:rsid w:val="00AA6D67"/>
    <w:rsid w:val="00AA6F9A"/>
    <w:rsid w:val="00AA7107"/>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201"/>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C78"/>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CDB"/>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4BA"/>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3"/>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2FAC"/>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09D"/>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696"/>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66E"/>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BF7FF7"/>
    <w:rsid w:val="00C00441"/>
    <w:rsid w:val="00C004B1"/>
    <w:rsid w:val="00C004C0"/>
    <w:rsid w:val="00C00686"/>
    <w:rsid w:val="00C006F7"/>
    <w:rsid w:val="00C00841"/>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686"/>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8D6"/>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84"/>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208"/>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CE2"/>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59C"/>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CEA"/>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BE7"/>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2FF6"/>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12"/>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1E7"/>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4FF8"/>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81"/>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6F"/>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2EE"/>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1F"/>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40"/>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BD"/>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6B"/>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92E"/>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10"/>
    <w:rsid w:val="00EA4A74"/>
    <w:rsid w:val="00EA4A7A"/>
    <w:rsid w:val="00EA4AC2"/>
    <w:rsid w:val="00EA5029"/>
    <w:rsid w:val="00EA5335"/>
    <w:rsid w:val="00EA536E"/>
    <w:rsid w:val="00EA548A"/>
    <w:rsid w:val="00EA59A8"/>
    <w:rsid w:val="00EA59B5"/>
    <w:rsid w:val="00EA5D98"/>
    <w:rsid w:val="00EA6506"/>
    <w:rsid w:val="00EA68CA"/>
    <w:rsid w:val="00EA69C7"/>
    <w:rsid w:val="00EA69C8"/>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0F5D"/>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9CB"/>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17F"/>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AB8"/>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A75"/>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51E"/>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AB6"/>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54D"/>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06"/>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22"/>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93B"/>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0EB"/>
    <w:rsid w:val="00F75304"/>
    <w:rsid w:val="00F75549"/>
    <w:rsid w:val="00F7564B"/>
    <w:rsid w:val="00F75DCD"/>
    <w:rsid w:val="00F76337"/>
    <w:rsid w:val="00F76384"/>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1B4"/>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493"/>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BA"/>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965"/>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0B"/>
    <w:rsid w:val="00FE2FB0"/>
    <w:rsid w:val="00FE2FE6"/>
    <w:rsid w:val="00FE3017"/>
    <w:rsid w:val="00FE306A"/>
    <w:rsid w:val="00FE3100"/>
    <w:rsid w:val="00FE3107"/>
    <w:rsid w:val="00FE3439"/>
    <w:rsid w:val="00FE3768"/>
    <w:rsid w:val="00FE37C6"/>
    <w:rsid w:val="00FE3AD1"/>
    <w:rsid w:val="00FE40A5"/>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BA2"/>
    <w:rsid w:val="00FF1E0C"/>
    <w:rsid w:val="00FF1E43"/>
    <w:rsid w:val="00FF1E81"/>
    <w:rsid w:val="00FF2025"/>
    <w:rsid w:val="00FF2077"/>
    <w:rsid w:val="00FF240B"/>
    <w:rsid w:val="00FF29D8"/>
    <w:rsid w:val="00FF2A88"/>
    <w:rsid w:val="00FF2E0E"/>
    <w:rsid w:val="00FF2E61"/>
    <w:rsid w:val="00FF30B9"/>
    <w:rsid w:val="00FF3345"/>
    <w:rsid w:val="00FF33A1"/>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4C"/>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A5AC3"/>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080908"/>
  <w15:docId w15:val="{AABC271D-5BF2-6A40-B9C7-119E2A5C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2A6D9D"/>
    <w:pPr>
      <w:widowControl w:val="0"/>
      <w:spacing w:after="160" w:line="259" w:lineRule="auto"/>
      <w:jc w:val="both"/>
    </w:pPr>
    <w:rPr>
      <w:rFonts w:asciiTheme="minorHAnsi" w:eastAsiaTheme="minorEastAsia" w:hAnsiTheme="minorHAnsi" w:cstheme="minorBidi"/>
      <w:sz w:val="22"/>
      <w:szCs w:val="22"/>
      <w:lang w:eastAsia="zh-CN"/>
    </w:rPr>
  </w:style>
  <w:style w:type="paragraph" w:styleId="1">
    <w:name w:val="heading 1"/>
    <w:basedOn w:val="a3"/>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黑体"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2A6D9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2A6D9D"/>
  </w:style>
  <w:style w:type="paragraph" w:styleId="a3">
    <w:name w:val="header"/>
    <w:basedOn w:val="a2"/>
    <w:link w:val="11"/>
    <w:qFormat/>
    <w:pPr>
      <w:tabs>
        <w:tab w:val="center" w:pos="4153"/>
        <w:tab w:val="right" w:pos="8306"/>
      </w:tabs>
      <w:snapToGrid w:val="0"/>
    </w:pPr>
    <w:rPr>
      <w:rFonts w:ascii="Arial" w:eastAsia="宋体" w:hAnsi="Arial"/>
      <w:sz w:val="18"/>
      <w:szCs w:val="18"/>
    </w:rPr>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7"/>
    <w:qFormat/>
    <w:pPr>
      <w:ind w:left="851"/>
    </w:pPr>
  </w:style>
  <w:style w:type="paragraph" w:styleId="a7">
    <w:name w:val="List"/>
    <w:basedOn w:val="a2"/>
    <w:qFormat/>
    <w:pPr>
      <w:ind w:left="568" w:hanging="284"/>
    </w:pPr>
  </w:style>
  <w:style w:type="paragraph" w:styleId="TOC7">
    <w:name w:val="toc 7"/>
    <w:basedOn w:val="TOC6"/>
    <w:next w:val="a2"/>
    <w:semiHidden/>
    <w:qFormat/>
    <w:pPr>
      <w:ind w:left="2268" w:hanging="2268"/>
    </w:pPr>
  </w:style>
  <w:style w:type="paragraph" w:styleId="TOC6">
    <w:name w:val="toc 6"/>
    <w:basedOn w:val="TOC5"/>
    <w:next w:val="a2"/>
    <w:semiHidden/>
    <w:qFormat/>
    <w:pPr>
      <w:ind w:left="1985" w:hanging="1985"/>
    </w:pPr>
  </w:style>
  <w:style w:type="paragraph" w:styleId="TOC5">
    <w:name w:val="toc 5"/>
    <w:basedOn w:val="TOC4"/>
    <w:next w:val="a2"/>
    <w:semiHidden/>
    <w:qFormat/>
    <w:pPr>
      <w:ind w:left="1701" w:hanging="1701"/>
    </w:pPr>
  </w:style>
  <w:style w:type="paragraph" w:styleId="TOC4">
    <w:name w:val="toc 4"/>
    <w:basedOn w:val="TOC3"/>
    <w:next w:val="a2"/>
    <w:semiHidden/>
    <w:qFormat/>
    <w:pPr>
      <w:ind w:left="1418" w:hanging="1418"/>
    </w:pPr>
  </w:style>
  <w:style w:type="paragraph" w:styleId="TOC3">
    <w:name w:val="toc 3"/>
    <w:basedOn w:val="TOC2"/>
    <w:next w:val="a2"/>
    <w:semiHidden/>
    <w:qFormat/>
    <w:pPr>
      <w:ind w:left="1134" w:hanging="1134"/>
    </w:pPr>
  </w:style>
  <w:style w:type="paragraph" w:styleId="TOC2">
    <w:name w:val="toc 2"/>
    <w:basedOn w:val="TOC1"/>
    <w:next w:val="a2"/>
    <w:semiHidden/>
    <w:qFormat/>
    <w:pPr>
      <w:keepNext w:val="0"/>
      <w:spacing w:before="0"/>
      <w:ind w:left="851" w:hanging="851"/>
    </w:pPr>
    <w:rPr>
      <w:sz w:val="20"/>
    </w:rPr>
  </w:style>
  <w:style w:type="paragraph" w:styleId="TOC1">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rPr>
  </w:style>
  <w:style w:type="paragraph" w:styleId="22">
    <w:name w:val="List Number 2"/>
    <w:basedOn w:val="a8"/>
    <w:qFormat/>
    <w:pPr>
      <w:ind w:left="851"/>
    </w:pPr>
  </w:style>
  <w:style w:type="paragraph" w:styleId="a8">
    <w:name w:val="List Number"/>
    <w:basedOn w:val="a7"/>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7"/>
    <w:qFormat/>
  </w:style>
  <w:style w:type="paragraph" w:styleId="aa">
    <w:name w:val="caption"/>
    <w:basedOn w:val="a2"/>
    <w:next w:val="a2"/>
    <w:link w:val="ab"/>
    <w:qFormat/>
    <w:pPr>
      <w:spacing w:before="120" w:after="120"/>
    </w:pPr>
    <w:rPr>
      <w:b/>
      <w:bCs/>
    </w:rPr>
  </w:style>
  <w:style w:type="paragraph" w:styleId="ac">
    <w:name w:val="Document Map"/>
    <w:basedOn w:val="a2"/>
    <w:semiHidden/>
    <w:qFormat/>
    <w:pPr>
      <w:shd w:val="clear" w:color="auto" w:fill="000080"/>
    </w:pPr>
    <w:rPr>
      <w:rFonts w:ascii="Tahoma" w:hAnsi="Tahoma"/>
    </w:rPr>
  </w:style>
  <w:style w:type="paragraph" w:styleId="ad">
    <w:name w:val="annotation text"/>
    <w:basedOn w:val="a2"/>
    <w:link w:val="ae"/>
    <w:qFormat/>
  </w:style>
  <w:style w:type="paragraph" w:styleId="33">
    <w:name w:val="Body Text 3"/>
    <w:basedOn w:val="a2"/>
    <w:qFormat/>
    <w:rPr>
      <w:i/>
    </w:rPr>
  </w:style>
  <w:style w:type="paragraph" w:styleId="af">
    <w:name w:val="Body Text"/>
    <w:basedOn w:val="a2"/>
    <w:link w:val="af0"/>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2"/>
    <w:semiHidden/>
    <w:qFormat/>
    <w:pPr>
      <w:spacing w:before="180"/>
      <w:ind w:left="2693" w:hanging="2693"/>
    </w:pPr>
    <w:rPr>
      <w:b/>
    </w:rPr>
  </w:style>
  <w:style w:type="paragraph" w:styleId="af1">
    <w:name w:val="Balloon Text"/>
    <w:basedOn w:val="a2"/>
    <w:link w:val="af2"/>
    <w:qFormat/>
    <w:rPr>
      <w:sz w:val="18"/>
      <w:szCs w:val="18"/>
    </w:rPr>
  </w:style>
  <w:style w:type="paragraph" w:styleId="af3">
    <w:name w:val="footer"/>
    <w:basedOn w:val="a2"/>
    <w:link w:val="af4"/>
    <w:qFormat/>
    <w:pPr>
      <w:tabs>
        <w:tab w:val="center" w:pos="4510"/>
        <w:tab w:val="right" w:pos="9020"/>
      </w:tabs>
    </w:pPr>
    <w:rPr>
      <w:rFonts w:ascii="Arial" w:eastAsia="宋体" w:hAnsi="Arial"/>
      <w:sz w:val="18"/>
      <w:szCs w:val="18"/>
    </w:rPr>
  </w:style>
  <w:style w:type="paragraph" w:styleId="af5">
    <w:name w:val="Subtitle"/>
    <w:basedOn w:val="a2"/>
    <w:next w:val="a2"/>
    <w:link w:val="af6"/>
    <w:qFormat/>
    <w:pPr>
      <w:spacing w:after="60"/>
      <w:jc w:val="center"/>
      <w:outlineLvl w:val="1"/>
    </w:pPr>
    <w:rPr>
      <w:rFonts w:ascii="Cambria" w:eastAsia="Times New Roman" w:hAnsi="Cambria"/>
    </w:rPr>
  </w:style>
  <w:style w:type="paragraph" w:styleId="af7">
    <w:name w:val="footnote text"/>
    <w:basedOn w:val="a2"/>
    <w:link w:val="af8"/>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9">
    <w:name w:val="table of figures"/>
    <w:basedOn w:val="af"/>
    <w:next w:val="a2"/>
    <w:uiPriority w:val="99"/>
    <w:qFormat/>
    <w:pPr>
      <w:ind w:left="1701" w:hanging="1701"/>
    </w:pPr>
    <w:rPr>
      <w:rFonts w:ascii="Arial" w:hAnsi="Arial"/>
      <w:b/>
    </w:rPr>
  </w:style>
  <w:style w:type="paragraph" w:styleId="TOC9">
    <w:name w:val="toc 9"/>
    <w:basedOn w:val="TOC8"/>
    <w:next w:val="a2"/>
    <w:semiHidden/>
    <w:qFormat/>
    <w:pPr>
      <w:ind w:left="1418" w:hanging="1418"/>
    </w:pPr>
  </w:style>
  <w:style w:type="paragraph" w:styleId="24">
    <w:name w:val="Body Text 2"/>
    <w:basedOn w:val="a2"/>
    <w:qFormat/>
    <w:pPr>
      <w:tabs>
        <w:tab w:val="left" w:pos="1985"/>
      </w:tabs>
    </w:pPr>
  </w:style>
  <w:style w:type="paragraph" w:styleId="afa">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5">
    <w:name w:val="index 2"/>
    <w:basedOn w:val="12"/>
    <w:next w:val="a2"/>
    <w:semiHidden/>
    <w:qFormat/>
    <w:pPr>
      <w:ind w:left="284"/>
    </w:pPr>
  </w:style>
  <w:style w:type="paragraph" w:styleId="afb">
    <w:name w:val="annotation subject"/>
    <w:basedOn w:val="ad"/>
    <w:next w:val="ad"/>
    <w:semiHidden/>
    <w:qFormat/>
    <w:rPr>
      <w:b/>
      <w:bCs/>
    </w:rPr>
  </w:style>
  <w:style w:type="table" w:styleId="afc">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4"/>
    <w:uiPriority w:val="22"/>
    <w:qFormat/>
    <w:rPr>
      <w:b/>
      <w:bCs/>
    </w:rPr>
  </w:style>
  <w:style w:type="character" w:styleId="afe">
    <w:name w:val="page number"/>
    <w:basedOn w:val="a4"/>
    <w:qFormat/>
  </w:style>
  <w:style w:type="character" w:styleId="aff">
    <w:name w:val="FollowedHyperlink"/>
    <w:qFormat/>
    <w:rPr>
      <w:color w:val="800080"/>
      <w:u w:val="single"/>
    </w:rPr>
  </w:style>
  <w:style w:type="character" w:styleId="aff0">
    <w:name w:val="Emphasis"/>
    <w:basedOn w:val="a4"/>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2">
    <w:name w:val="批注框文本 字符"/>
    <w:basedOn w:val="a4"/>
    <w:link w:val="af1"/>
    <w:qFormat/>
    <w:rPr>
      <w:rFonts w:eastAsia="宋体"/>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7"/>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标题 1 字符"/>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Heading1Char1">
    <w:name w:val="Heading 1 Char1"/>
    <w:qFormat/>
    <w:rPr>
      <w:rFonts w:ascii="Arial" w:eastAsia="黑体" w:hAnsi="Arial"/>
      <w:b/>
      <w:sz w:val="32"/>
      <w:szCs w:val="32"/>
      <w:lang w:val="en-US"/>
    </w:rPr>
  </w:style>
  <w:style w:type="character" w:customStyle="1" w:styleId="20">
    <w:name w:val="标题 2 字符"/>
    <w:link w:val="2"/>
    <w:uiPriority w:val="9"/>
    <w:qFormat/>
    <w:rPr>
      <w:rFonts w:ascii="Arial" w:eastAsia="黑体" w:hAnsi="Arial"/>
      <w:sz w:val="24"/>
      <w:szCs w:val="24"/>
      <w:lang w:val="en-US"/>
    </w:rPr>
  </w:style>
  <w:style w:type="character" w:customStyle="1" w:styleId="30">
    <w:name w:val="标题 3 字符"/>
    <w:link w:val="3"/>
    <w:qFormat/>
    <w:rPr>
      <w:rFonts w:asciiTheme="minorHAnsi" w:eastAsia="黑体" w:hAnsiTheme="minorHAnsi" w:cstheme="minorBidi"/>
      <w:bCs/>
      <w:kern w:val="2"/>
      <w:sz w:val="21"/>
      <w:szCs w:val="32"/>
      <w:lang w:val="en-US"/>
    </w:rPr>
  </w:style>
  <w:style w:type="character" w:customStyle="1" w:styleId="40">
    <w:name w:val="标题 4 字符"/>
    <w:link w:val="4"/>
    <w:uiPriority w:val="9"/>
    <w:qFormat/>
    <w:rPr>
      <w:rFonts w:asciiTheme="minorHAnsi" w:eastAsia="黑体" w:hAnsiTheme="minorHAnsi" w:cstheme="minorBidi"/>
      <w:bCs/>
      <w:kern w:val="2"/>
      <w:sz w:val="21"/>
      <w:szCs w:val="32"/>
      <w:lang w:val="en-US"/>
    </w:rPr>
  </w:style>
  <w:style w:type="character" w:customStyle="1" w:styleId="50">
    <w:name w:val="标题 5 字符"/>
    <w:link w:val="5"/>
    <w:qFormat/>
    <w:rPr>
      <w:rFonts w:asciiTheme="minorHAnsi" w:eastAsia="黑体"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99"/>
    <w:qFormat/>
    <w:pPr>
      <w:numPr>
        <w:numId w:val="2"/>
      </w:numPr>
      <w:tabs>
        <w:tab w:val="left" w:pos="1304"/>
        <w:tab w:val="left" w:pos="1440"/>
        <w:tab w:val="left" w:pos="2160"/>
      </w:tabs>
      <w:snapToGrid w:val="0"/>
      <w:spacing w:beforeLines="50" w:before="120" w:afterLines="50" w:after="120"/>
    </w:pPr>
    <w:rPr>
      <w:rFonts w:eastAsia="Calibri"/>
      <w:bCs/>
      <w:szCs w:val="20"/>
      <w:lang w:val="en-GB"/>
    </w:rPr>
  </w:style>
  <w:style w:type="paragraph" w:customStyle="1" w:styleId="Reference">
    <w:name w:val="Reference"/>
    <w:basedOn w:val="af"/>
    <w:qFormat/>
    <w:pPr>
      <w:tabs>
        <w:tab w:val="left" w:pos="360"/>
      </w:tabs>
      <w:suppressAutoHyphens/>
    </w:pPr>
    <w:rPr>
      <w:lang w:eastAsia="ar-SA"/>
    </w:rPr>
  </w:style>
  <w:style w:type="character" w:customStyle="1" w:styleId="af6">
    <w:name w:val="副标题 字符"/>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rPr>
  </w:style>
  <w:style w:type="character" w:customStyle="1" w:styleId="ae">
    <w:name w:val="批注文字 字符"/>
    <w:link w:val="ad"/>
    <w:qFormat/>
    <w:rPr>
      <w:rFonts w:ascii="Times New Roman" w:hAnsi="Times New Roman"/>
      <w:lang w:val="en-GB"/>
    </w:rPr>
  </w:style>
  <w:style w:type="character" w:styleId="aff5">
    <w:name w:val="Placeholder Text"/>
    <w:uiPriority w:val="99"/>
    <w:semiHidden/>
    <w:qFormat/>
    <w:rPr>
      <w:color w:val="808080"/>
    </w:rPr>
  </w:style>
  <w:style w:type="character" w:customStyle="1" w:styleId="af4">
    <w:name w:val="页脚 字符"/>
    <w:link w:val="af3"/>
    <w:qFormat/>
    <w:rPr>
      <w:rFonts w:ascii="Arial" w:eastAsia="宋体" w:hAnsi="Arial"/>
      <w:sz w:val="18"/>
      <w:szCs w:val="18"/>
      <w:lang w:val="en-US"/>
    </w:rPr>
  </w:style>
  <w:style w:type="paragraph" w:customStyle="1" w:styleId="aff6">
    <w:name w:val="样式 页眉"/>
    <w:basedOn w:val="a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ab">
    <w:name w:val="题注 字符"/>
    <w:link w:val="aa"/>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3"/>
    <w:qFormat/>
    <w:rPr>
      <w:rFonts w:ascii="Arial" w:eastAsia="宋体"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af0">
    <w:name w:val="正文文本 字符"/>
    <w:link w:val="af"/>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lang w:eastAsia="zh-CN"/>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lang w:eastAsia="zh-CN"/>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列表段落 字符"/>
    <w:link w:val="a"/>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lang w:eastAsia="zh-CN"/>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f"/>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f0"/>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pPr>
      <w:spacing w:after="160" w:line="259" w:lineRule="auto"/>
    </w:pPr>
    <w:rPr>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zh-CN"/>
    </w:rPr>
  </w:style>
  <w:style w:type="character" w:customStyle="1" w:styleId="CaptionChar1">
    <w:name w:val="Caption Char1"/>
    <w:qFormat/>
    <w:rPr>
      <w:rFonts w:ascii="Arial" w:eastAsia="宋体" w:hAnsi="Arial" w:cs="Arial"/>
      <w:color w:val="0000FF"/>
      <w:kern w:val="2"/>
      <w:lang w:val="en-GB" w:eastAsia="en-US" w:bidi="ar-SA"/>
    </w:rPr>
  </w:style>
  <w:style w:type="character" w:customStyle="1" w:styleId="16">
    <w:name w:val="明显参考1"/>
    <w:basedOn w:val="a4"/>
    <w:uiPriority w:val="32"/>
    <w:qFormat/>
    <w:rPr>
      <w:b/>
      <w:bCs/>
      <w:smallCaps/>
      <w:color w:val="5B9BD5" w:themeColor="accent1"/>
      <w:spacing w:val="5"/>
    </w:rPr>
  </w:style>
  <w:style w:type="character" w:customStyle="1" w:styleId="af8">
    <w:name w:val="脚注文本 字符"/>
    <w:link w:val="af7"/>
    <w:qFormat/>
    <w:rPr>
      <w:rFonts w:eastAsia="宋体"/>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宋体"/>
      <w:lang w:val="en-GB" w:eastAsia="en-US"/>
    </w:rPr>
  </w:style>
  <w:style w:type="paragraph" w:customStyle="1" w:styleId="26">
    <w:name w:val="正文2"/>
    <w:qFormat/>
    <w:pPr>
      <w:spacing w:before="100" w:beforeAutospacing="1" w:after="180" w:line="259" w:lineRule="auto"/>
    </w:pPr>
    <w:rPr>
      <w:sz w:val="24"/>
      <w:szCs w:val="24"/>
      <w:lang w:eastAsia="zh-CN"/>
    </w:rPr>
  </w:style>
  <w:style w:type="paragraph" w:customStyle="1" w:styleId="410">
    <w:name w:val="标题 41"/>
    <w:basedOn w:val="a2"/>
    <w:next w:val="26"/>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无间隔 字符"/>
    <w:basedOn w:val="a4"/>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宋体"/>
      <w:lang w:val="en-GB" w:eastAsia="en-US"/>
    </w:rPr>
  </w:style>
  <w:style w:type="character" w:customStyle="1" w:styleId="B4Char">
    <w:name w:val="B4 Char"/>
    <w:link w:val="B4"/>
    <w:qFormat/>
    <w:rPr>
      <w:rFonts w:eastAsia="宋体"/>
      <w:lang w:val="en-GB" w:eastAsia="en-US"/>
    </w:rPr>
  </w:style>
  <w:style w:type="paragraph" w:customStyle="1" w:styleId="Revision2">
    <w:name w:val="Revision2"/>
    <w:hidden/>
    <w:uiPriority w:val="99"/>
    <w:semiHidden/>
    <w:qFormat/>
    <w:pPr>
      <w:spacing w:after="160" w:line="259" w:lineRule="auto"/>
    </w:pPr>
    <w:rPr>
      <w:lang w:val="en-GB"/>
    </w:rPr>
  </w:style>
  <w:style w:type="paragraph" w:customStyle="1" w:styleId="affb">
    <w:name w:val="表格文本"/>
    <w:qFormat/>
    <w:pPr>
      <w:tabs>
        <w:tab w:val="decimal" w:pos="0"/>
      </w:tabs>
      <w:spacing w:after="160" w:line="259" w:lineRule="auto"/>
    </w:pPr>
    <w:rPr>
      <w:rFonts w:ascii="Arial" w:hAnsi="Arial"/>
      <w:sz w:val="21"/>
      <w:szCs w:val="21"/>
      <w:lang w:eastAsia="zh-CN"/>
    </w:rPr>
  </w:style>
  <w:style w:type="paragraph" w:customStyle="1" w:styleId="affc">
    <w:name w:val="表头文本"/>
    <w:qFormat/>
    <w:pPr>
      <w:spacing w:after="160" w:line="259" w:lineRule="auto"/>
      <w:jc w:val="center"/>
    </w:pPr>
    <w:rPr>
      <w:rFonts w:ascii="Arial" w:hAnsi="Arial"/>
      <w:b/>
      <w:sz w:val="21"/>
      <w:szCs w:val="21"/>
      <w:lang w:eastAsia="zh-CN"/>
    </w:rPr>
  </w:style>
  <w:style w:type="table" w:customStyle="1" w:styleId="affd">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黑体"/>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黑体"/>
      <w:sz w:val="18"/>
    </w:rPr>
  </w:style>
  <w:style w:type="paragraph" w:customStyle="1" w:styleId="afff2">
    <w:name w:val="注示文本"/>
    <w:basedOn w:val="a2"/>
    <w:qFormat/>
    <w:pPr>
      <w:pBdr>
        <w:bottom w:val="single" w:sz="4" w:space="1" w:color="000000"/>
      </w:pBdr>
      <w:ind w:firstLine="360"/>
    </w:pPr>
    <w:rPr>
      <w:rFonts w:eastAsia="楷体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4"/>
    <w:qFormat/>
    <w:rPr>
      <w:rFonts w:ascii="宋体" w:hAnsi="宋体"/>
      <w:b/>
      <w:bCs/>
      <w:color w:val="000000"/>
      <w:sz w:val="36"/>
    </w:rPr>
  </w:style>
  <w:style w:type="character" w:customStyle="1" w:styleId="afff5">
    <w:name w:val="样式二"/>
    <w:basedOn w:val="afff4"/>
    <w:qFormat/>
    <w:rPr>
      <w:rFonts w:ascii="宋体" w:hAnsi="宋体"/>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7">
    <w:name w:val="书籍标题1"/>
    <w:basedOn w:val="a4"/>
    <w:uiPriority w:val="33"/>
    <w:qFormat/>
    <w:rPr>
      <w:b/>
      <w:bCs/>
      <w:i/>
      <w:iCs/>
      <w:spacing w:val="5"/>
    </w:rPr>
  </w:style>
  <w:style w:type="paragraph" w:customStyle="1" w:styleId="Bullets">
    <w:name w:val="Bullets"/>
    <w:basedOn w:val="a2"/>
    <w:qFormat/>
    <w:pPr>
      <w:overflowPunct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7">
    <w:name w:val="修订2"/>
    <w:hidden/>
    <w:uiPriority w:val="99"/>
    <w:semiHidden/>
    <w:qFormat/>
    <w:rPr>
      <w:rFonts w:asciiTheme="minorHAnsi" w:eastAsiaTheme="minorEastAsia" w:hAnsiTheme="minorHAnsi" w:cstheme="minorBidi"/>
      <w:sz w:val="22"/>
      <w:szCs w:val="22"/>
      <w:lang w:eastAsia="zh-CN"/>
    </w:rPr>
  </w:style>
  <w:style w:type="paragraph" w:customStyle="1" w:styleId="34">
    <w:name w:val="修订3"/>
    <w:hidden/>
    <w:uiPriority w:val="99"/>
    <w:semiHidden/>
    <w:qFormat/>
    <w:rPr>
      <w:rFonts w:asciiTheme="minorHAnsi" w:eastAsiaTheme="minorEastAsia" w:hAnsiTheme="minorHAnsi" w:cstheme="minorBidi"/>
      <w:sz w:val="22"/>
      <w:szCs w:val="22"/>
      <w:lang w:eastAsia="zh-CN"/>
    </w:rPr>
  </w:style>
  <w:style w:type="paragraph" w:customStyle="1" w:styleId="Revision3">
    <w:name w:val="Revision3"/>
    <w:hidden/>
    <w:uiPriority w:val="99"/>
    <w:semiHidden/>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oleObject" Target="embeddings/oleObject2.bin"/><Relationship Id="rId27" Type="http://schemas.openxmlformats.org/officeDocument/2006/relationships/image" Target="media/image15.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00067-3095-46EF-A4EE-389736E1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56</Pages>
  <Words>16254</Words>
  <Characters>92654</Characters>
  <Application>Microsoft Office Word</Application>
  <DocSecurity>0</DocSecurity>
  <Lines>772</Lines>
  <Paragraphs>217</Paragraphs>
  <ScaleCrop>false</ScaleCrop>
  <Company>ZTE</Company>
  <LinksUpToDate>false</LinksUpToDate>
  <CharactersWithSpaces>108691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ZTE-Nan</cp:lastModifiedBy>
  <cp:revision>89</cp:revision>
  <cp:lastPrinted>2011-11-10T17:49:00Z</cp:lastPrinted>
  <dcterms:created xsi:type="dcterms:W3CDTF">2024-08-19T15:24:00Z</dcterms:created>
  <dcterms:modified xsi:type="dcterms:W3CDTF">2024-08-19T17:09:00Z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E3D3A03135D64316AD2EC0CF5A76EDC5</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2024-08-18T19:16:51Z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ed4873b5-36f5-4ada-8402-2f6d05381c62</vt:lpwstr>
  </property>
  <property fmtid="{D5CDD505-2E9C-101B-9397-08002B2CF9AE}" pid="26" name="MSIP_Label_4d2f777e-4347-4fc6-823a-b44ab313546a_ContentBits">
    <vt:lpwstr>0</vt:lpwstr>
  </property>
  <property fmtid="{D5CDD505-2E9C-101B-9397-08002B2CF9AE}" pid="27" name="MSIP_Label_83bcef13-7cac-433f-ba1d-47a323951816_Enabled">
    <vt:lpwstr>true</vt:lpwstr>
  </property>
  <property fmtid="{D5CDD505-2E9C-101B-9397-08002B2CF9AE}" pid="28" name="MSIP_Label_83bcef13-7cac-433f-ba1d-47a323951816_SetDate">
    <vt:lpwstr>2024-08-19T09:12:01Z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a4ee826a-9c70-4b30-93ef-dcf1f97521ca</vt:lpwstr>
  </property>
  <property fmtid="{D5CDD505-2E9C-101B-9397-08002B2CF9AE}" pid="33" name="MSIP_Label_83bcef13-7cac-433f-ba1d-47a323951816_ContentBits">
    <vt:lpwstr>0</vt:lpwstr>
  </property>
  <property fmtid="{D5CDD505-2E9C-101B-9397-08002B2CF9AE}" pid="34" name="MSIP_Label_a7295cc1-d279-42ac-ab4d-3b0f4fece050_Enabled">
    <vt:lpwstr>true</vt:lpwstr>
  </property>
  <property fmtid="{D5CDD505-2E9C-101B-9397-08002B2CF9AE}" pid="35" name="MSIP_Label_a7295cc1-d279-42ac-ab4d-3b0f4fece050_SetDate">
    <vt:lpwstr>2024-08-19T10:44:14Z</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iteId">
    <vt:lpwstr>a19f121d-81e1-4858-a9d8-736e267fd4c7</vt:lpwstr>
  </property>
  <property fmtid="{D5CDD505-2E9C-101B-9397-08002B2CF9AE}" pid="39" name="MSIP_Label_a7295cc1-d279-42ac-ab4d-3b0f4fece050_ActionId">
    <vt:lpwstr>938ef4e7-25c9-4969-8402-a8146fbb4f10</vt:lpwstr>
  </property>
  <property fmtid="{D5CDD505-2E9C-101B-9397-08002B2CF9AE}" pid="40" name="MSIP_Label_a7295cc1-d279-42ac-ab4d-3b0f4fece050_ContentBits">
    <vt:lpwstr>0</vt:lpwstr>
  </property>
</Properties>
</file>