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54082" w14:textId="77777777" w:rsidR="009577FF" w:rsidRDefault="00863C37">
      <w:pPr>
        <w:pStyle w:val="3GPPHeader"/>
        <w:spacing w:after="60"/>
        <w:rPr>
          <w:sz w:val="32"/>
          <w:szCs w:val="32"/>
          <w:lang w:val="en-US"/>
        </w:rPr>
      </w:pPr>
      <w:r>
        <w:rPr>
          <w:lang w:val="en-US"/>
        </w:rPr>
        <w:t>3GPP TSG-RAN WG1#118</w:t>
      </w:r>
      <w:r>
        <w:rPr>
          <w:lang w:val="en-US"/>
        </w:rPr>
        <w:tab/>
      </w:r>
      <w:r>
        <w:rPr>
          <w:sz w:val="32"/>
          <w:szCs w:val="32"/>
          <w:lang w:val="en-US"/>
        </w:rPr>
        <w:t>R1-24abcde</w:t>
      </w:r>
    </w:p>
    <w:p w14:paraId="69C54083" w14:textId="77777777" w:rsidR="009577FF" w:rsidRDefault="00863C37">
      <w:pPr>
        <w:pStyle w:val="3GPPHeader"/>
      </w:pPr>
      <w:r>
        <w:t>Maastricht, Nederland, Aug 19</w:t>
      </w:r>
      <w:r>
        <w:rPr>
          <w:vertAlign w:val="superscript"/>
        </w:rPr>
        <w:t>th</w:t>
      </w:r>
      <w:r>
        <w:t>-23th 2024</w:t>
      </w:r>
    </w:p>
    <w:p w14:paraId="69C54084" w14:textId="77777777" w:rsidR="009577FF" w:rsidRDefault="009577FF">
      <w:pPr>
        <w:pStyle w:val="3GPPHeader"/>
      </w:pPr>
    </w:p>
    <w:p w14:paraId="69C54085" w14:textId="77777777" w:rsidR="009577FF" w:rsidRDefault="00863C37">
      <w:pPr>
        <w:pStyle w:val="3GPPHeader"/>
        <w:rPr>
          <w:sz w:val="22"/>
          <w:szCs w:val="22"/>
          <w:lang w:val="en-US"/>
        </w:rPr>
      </w:pPr>
      <w:r>
        <w:rPr>
          <w:sz w:val="22"/>
          <w:szCs w:val="22"/>
          <w:lang w:val="en-US"/>
        </w:rPr>
        <w:t>Agenda Item:</w:t>
      </w:r>
      <w:r>
        <w:rPr>
          <w:sz w:val="22"/>
          <w:szCs w:val="22"/>
          <w:lang w:val="en-US"/>
        </w:rPr>
        <w:tab/>
        <w:t>9.5.3</w:t>
      </w:r>
    </w:p>
    <w:p w14:paraId="69C54086" w14:textId="77777777" w:rsidR="009577FF" w:rsidRDefault="00863C37">
      <w:pPr>
        <w:pStyle w:val="3GPPHeader"/>
        <w:rPr>
          <w:sz w:val="22"/>
          <w:szCs w:val="22"/>
        </w:rPr>
      </w:pPr>
      <w:r>
        <w:rPr>
          <w:sz w:val="22"/>
          <w:szCs w:val="22"/>
        </w:rPr>
        <w:t>Source:</w:t>
      </w:r>
      <w:r>
        <w:rPr>
          <w:sz w:val="22"/>
          <w:szCs w:val="22"/>
        </w:rPr>
        <w:tab/>
        <w:t>Moderator (Ericsson)</w:t>
      </w:r>
    </w:p>
    <w:p w14:paraId="69C54087" w14:textId="77777777" w:rsidR="009577FF" w:rsidRDefault="00863C37">
      <w:pPr>
        <w:pStyle w:val="3GPPHeader"/>
        <w:rPr>
          <w:sz w:val="22"/>
          <w:szCs w:val="22"/>
        </w:rPr>
      </w:pPr>
      <w:r>
        <w:rPr>
          <w:sz w:val="22"/>
          <w:szCs w:val="22"/>
        </w:rPr>
        <w:t>Title:</w:t>
      </w:r>
      <w:r>
        <w:rPr>
          <w:sz w:val="22"/>
          <w:szCs w:val="22"/>
        </w:rPr>
        <w:tab/>
        <w:t>Summary of AI 9.5.3 for R19 NES</w:t>
      </w:r>
    </w:p>
    <w:p w14:paraId="69C54088" w14:textId="77777777" w:rsidR="009577FF" w:rsidRDefault="00863C37">
      <w:pPr>
        <w:pStyle w:val="3GPPHeader"/>
        <w:rPr>
          <w:sz w:val="22"/>
          <w:szCs w:val="22"/>
        </w:rPr>
      </w:pPr>
      <w:r>
        <w:rPr>
          <w:sz w:val="22"/>
          <w:szCs w:val="22"/>
        </w:rPr>
        <w:t>Document for:</w:t>
      </w:r>
      <w:r>
        <w:rPr>
          <w:sz w:val="22"/>
          <w:szCs w:val="22"/>
        </w:rPr>
        <w:tab/>
        <w:t>Discussion</w:t>
      </w:r>
    </w:p>
    <w:p w14:paraId="69C54089" w14:textId="77777777" w:rsidR="009577FF" w:rsidRDefault="00863C37">
      <w:pPr>
        <w:pStyle w:val="Heading1"/>
      </w:pPr>
      <w:r>
        <w:t>Introduction</w:t>
      </w:r>
    </w:p>
    <w:p w14:paraId="69C5408A" w14:textId="77777777" w:rsidR="009577FF" w:rsidRDefault="00863C37">
      <w:pPr>
        <w:pStyle w:val="BodyText"/>
      </w:pPr>
      <w:r>
        <w:t xml:space="preserve">This is the summary for AI 9.5.3 on the adaptation of common signalling for NES based on the views expressed by companies in the contributions listed in the Appendix A and providing topics and proposals for discussion/agreement. </w:t>
      </w:r>
    </w:p>
    <w:p w14:paraId="69C5408B" w14:textId="77777777" w:rsidR="009577FF" w:rsidRDefault="00863C37">
      <w:pPr>
        <w:pStyle w:val="Heading1"/>
      </w:pPr>
      <w:r>
        <w:t>Adaptation of SSB in time domain</w:t>
      </w:r>
    </w:p>
    <w:p w14:paraId="69C5408C" w14:textId="77777777" w:rsidR="009577FF" w:rsidRDefault="00863C37">
      <w:pPr>
        <w:pStyle w:val="BodyText"/>
      </w:pPr>
      <w:r>
        <w:t>Topic 2.1.1</w:t>
      </w:r>
    </w:p>
    <w:p w14:paraId="69C5408D" w14:textId="77777777" w:rsidR="009577FF" w:rsidRDefault="00863C37">
      <w:pPr>
        <w:pStyle w:val="BodyText"/>
      </w:pPr>
      <w:r>
        <w:t xml:space="preserve">For the adaptation mechanisms of SSB in time-domain, several companies discussed which of the scenarios to support: </w:t>
      </w:r>
    </w:p>
    <w:tbl>
      <w:tblPr>
        <w:tblStyle w:val="TableGrid"/>
        <w:tblW w:w="9383" w:type="dxa"/>
        <w:tblInd w:w="-5" w:type="dxa"/>
        <w:tblLayout w:type="fixed"/>
        <w:tblLook w:val="04A0" w:firstRow="1" w:lastRow="0" w:firstColumn="1" w:lastColumn="0" w:noHBand="0" w:noVBand="1"/>
      </w:tblPr>
      <w:tblGrid>
        <w:gridCol w:w="1530"/>
        <w:gridCol w:w="2011"/>
        <w:gridCol w:w="4359"/>
        <w:gridCol w:w="1483"/>
      </w:tblGrid>
      <w:tr w:rsidR="009577FF" w14:paraId="69C54092" w14:textId="77777777">
        <w:trPr>
          <w:trHeight w:val="275"/>
        </w:trPr>
        <w:tc>
          <w:tcPr>
            <w:tcW w:w="1530" w:type="dxa"/>
          </w:tcPr>
          <w:p w14:paraId="69C5408E" w14:textId="77777777" w:rsidR="009577FF" w:rsidRDefault="00863C37">
            <w:pPr>
              <w:pStyle w:val="BodyText"/>
              <w:rPr>
                <w:rFonts w:ascii="Times New Roman" w:eastAsia="Batang" w:hAnsi="Times New Roman"/>
                <w:sz w:val="18"/>
                <w:szCs w:val="22"/>
              </w:rPr>
            </w:pPr>
            <w:r>
              <w:rPr>
                <w:rFonts w:ascii="Times New Roman" w:hAnsi="Times New Roman"/>
                <w:sz w:val="18"/>
                <w:szCs w:val="22"/>
              </w:rPr>
              <w:t xml:space="preserve"> </w:t>
            </w:r>
          </w:p>
        </w:tc>
        <w:tc>
          <w:tcPr>
            <w:tcW w:w="2011" w:type="dxa"/>
          </w:tcPr>
          <w:p w14:paraId="69C5408F" w14:textId="77777777" w:rsidR="009577FF" w:rsidRDefault="009577FF">
            <w:pPr>
              <w:pStyle w:val="BodyText"/>
              <w:rPr>
                <w:rFonts w:ascii="Times New Roman" w:eastAsia="Batang" w:hAnsi="Times New Roman"/>
                <w:sz w:val="18"/>
                <w:szCs w:val="22"/>
              </w:rPr>
            </w:pPr>
          </w:p>
        </w:tc>
        <w:tc>
          <w:tcPr>
            <w:tcW w:w="4359" w:type="dxa"/>
          </w:tcPr>
          <w:p w14:paraId="69C54090"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Yes</w:t>
            </w:r>
          </w:p>
        </w:tc>
        <w:tc>
          <w:tcPr>
            <w:tcW w:w="1483" w:type="dxa"/>
          </w:tcPr>
          <w:p w14:paraId="69C54091"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No</w:t>
            </w:r>
          </w:p>
        </w:tc>
      </w:tr>
      <w:tr w:rsidR="009577FF" w14:paraId="69C54098" w14:textId="77777777">
        <w:trPr>
          <w:trHeight w:val="267"/>
        </w:trPr>
        <w:tc>
          <w:tcPr>
            <w:tcW w:w="1530" w:type="dxa"/>
          </w:tcPr>
          <w:p w14:paraId="69C54093" w14:textId="77777777" w:rsidR="009577FF" w:rsidRDefault="00863C37">
            <w:pPr>
              <w:pStyle w:val="BodyText"/>
              <w:rPr>
                <w:rFonts w:ascii="Times New Roman" w:eastAsia="Batang" w:hAnsi="Times New Roman"/>
                <w:sz w:val="18"/>
                <w:szCs w:val="22"/>
              </w:rPr>
            </w:pPr>
            <w:r>
              <w:rPr>
                <w:rFonts w:ascii="Times New Roman" w:hAnsi="Times New Roman"/>
                <w:sz w:val="18"/>
                <w:szCs w:val="22"/>
              </w:rPr>
              <w:t>Rel-19 NES-capable UE’s PCell (Connected mode)</w:t>
            </w:r>
          </w:p>
        </w:tc>
        <w:tc>
          <w:tcPr>
            <w:tcW w:w="2011" w:type="dxa"/>
          </w:tcPr>
          <w:p w14:paraId="69C54094"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A1</w:t>
            </w:r>
          </w:p>
          <w:p w14:paraId="69C54095"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4359" w:type="dxa"/>
          </w:tcPr>
          <w:p w14:paraId="69C54096" w14:textId="77777777" w:rsidR="009577FF" w:rsidRDefault="00863C37">
            <w:pPr>
              <w:pStyle w:val="BodyText"/>
              <w:rPr>
                <w:rFonts w:ascii="Times New Roman" w:hAnsi="Times New Roman"/>
                <w:sz w:val="18"/>
                <w:szCs w:val="22"/>
              </w:rPr>
            </w:pPr>
            <w:r>
              <w:rPr>
                <w:rFonts w:ascii="Times New Roman" w:eastAsia="Batang" w:hAnsi="Times New Roman"/>
                <w:sz w:val="18"/>
                <w:szCs w:val="22"/>
              </w:rPr>
              <w:t>Nokia(consider)</w:t>
            </w:r>
            <w:r>
              <w:rPr>
                <w:rFonts w:ascii="Times New Roman" w:hAnsi="Times New Roman"/>
                <w:sz w:val="18"/>
                <w:szCs w:val="22"/>
              </w:rPr>
              <w:t xml:space="preserve"> , Xiaomi, Fujitsu (at least for non-initial access cell),FW, ZTE (at least for non-initial access cell) , Panasonic, Honor, Interdigital (at least), NEC (at least), ETRI (at least), DoCoMo (at least), Intel (at least), Sharp (at least), Cewit(at least)</w:t>
            </w:r>
          </w:p>
        </w:tc>
        <w:tc>
          <w:tcPr>
            <w:tcW w:w="1483" w:type="dxa"/>
          </w:tcPr>
          <w:p w14:paraId="69C54097"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LG, Qualcomm, Mediatek, vivo, Apple, CT (deprioritize)</w:t>
            </w:r>
          </w:p>
        </w:tc>
      </w:tr>
      <w:tr w:rsidR="009577FF" w14:paraId="69C5409E" w14:textId="77777777">
        <w:trPr>
          <w:trHeight w:val="275"/>
        </w:trPr>
        <w:tc>
          <w:tcPr>
            <w:tcW w:w="1530" w:type="dxa"/>
          </w:tcPr>
          <w:p w14:paraId="69C54099" w14:textId="77777777" w:rsidR="009577FF" w:rsidRDefault="00863C37">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hAnsi="Times New Roman"/>
                <w:sz w:val="18"/>
                <w:szCs w:val="22"/>
              </w:rPr>
              <w:t>Rel-19 NES-capable UE’s PCell (Connected mode)</w:t>
            </w:r>
          </w:p>
        </w:tc>
        <w:tc>
          <w:tcPr>
            <w:tcW w:w="2011" w:type="dxa"/>
          </w:tcPr>
          <w:p w14:paraId="69C5409A" w14:textId="77777777" w:rsidR="009577FF" w:rsidRDefault="00863C37">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A2</w:t>
            </w:r>
          </w:p>
          <w:p w14:paraId="69C5409B" w14:textId="77777777" w:rsidR="009577FF" w:rsidRDefault="00863C37">
            <w:pPr>
              <w:pStyle w:val="BodyText"/>
              <w:overflowPunct/>
              <w:autoSpaceDE/>
              <w:autoSpaceDN/>
              <w:adjustRightInd/>
              <w:spacing w:after="0"/>
              <w:jc w:val="left"/>
              <w:textAlignment w:val="auto"/>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4359" w:type="dxa"/>
          </w:tcPr>
          <w:p w14:paraId="69C5409C"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Nokia(consider), Ericsson (at least), FW, Samsung</w:t>
            </w:r>
            <w:r>
              <w:rPr>
                <w:rFonts w:ascii="Times New Roman" w:hAnsi="Times New Roman"/>
                <w:sz w:val="18"/>
                <w:szCs w:val="22"/>
              </w:rPr>
              <w:t>, Panasonic, Honor, CATT (at least), Mediatek, CT (at least)</w:t>
            </w:r>
          </w:p>
        </w:tc>
        <w:tc>
          <w:tcPr>
            <w:tcW w:w="1483" w:type="dxa"/>
          </w:tcPr>
          <w:p w14:paraId="69C5409D"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CMCC (if cell has CD-SSB with normal periodicity)</w:t>
            </w:r>
          </w:p>
        </w:tc>
      </w:tr>
      <w:tr w:rsidR="009577FF" w14:paraId="69C540A4" w14:textId="77777777">
        <w:trPr>
          <w:trHeight w:val="275"/>
        </w:trPr>
        <w:tc>
          <w:tcPr>
            <w:tcW w:w="1530" w:type="dxa"/>
          </w:tcPr>
          <w:p w14:paraId="69C5409F" w14:textId="77777777" w:rsidR="009577FF" w:rsidRDefault="00863C37">
            <w:pPr>
              <w:pStyle w:val="BodyText"/>
              <w:rPr>
                <w:rFonts w:ascii="Times New Roman" w:eastAsia="Batang" w:hAnsi="Times New Roman"/>
                <w:sz w:val="18"/>
                <w:szCs w:val="22"/>
              </w:rPr>
            </w:pPr>
            <w:r>
              <w:rPr>
                <w:rFonts w:ascii="Times New Roman" w:hAnsi="Times New Roman"/>
                <w:sz w:val="18"/>
                <w:szCs w:val="22"/>
              </w:rPr>
              <w:t>Rel-19 NES-capable UE’s PCell (Connected mode)</w:t>
            </w:r>
          </w:p>
        </w:tc>
        <w:tc>
          <w:tcPr>
            <w:tcW w:w="2011" w:type="dxa"/>
          </w:tcPr>
          <w:p w14:paraId="69C540A0"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A3</w:t>
            </w:r>
          </w:p>
          <w:p w14:paraId="69C540A1"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4359" w:type="dxa"/>
          </w:tcPr>
          <w:p w14:paraId="69C540A2"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Nokia(consider), FW, Samsung</w:t>
            </w:r>
            <w:r>
              <w:rPr>
                <w:rFonts w:ascii="Times New Roman" w:hAnsi="Times New Roman"/>
                <w:sz w:val="18"/>
                <w:szCs w:val="22"/>
              </w:rPr>
              <w:t>, Panasonic, Honor, Mediatek, Transsion</w:t>
            </w:r>
          </w:p>
        </w:tc>
        <w:tc>
          <w:tcPr>
            <w:tcW w:w="1483" w:type="dxa"/>
          </w:tcPr>
          <w:p w14:paraId="69C540A3"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CMCC (if cell has CD-SSB with normal periodicity)</w:t>
            </w:r>
          </w:p>
        </w:tc>
      </w:tr>
      <w:tr w:rsidR="009577FF" w14:paraId="69C540AA" w14:textId="77777777">
        <w:trPr>
          <w:trHeight w:val="275"/>
        </w:trPr>
        <w:tc>
          <w:tcPr>
            <w:tcW w:w="1530" w:type="dxa"/>
          </w:tcPr>
          <w:p w14:paraId="69C540A5" w14:textId="77777777" w:rsidR="009577FF" w:rsidRPr="005077F2" w:rsidRDefault="00863C37">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Rel-19 NES-capable UE’s SCell</w:t>
            </w:r>
          </w:p>
        </w:tc>
        <w:tc>
          <w:tcPr>
            <w:tcW w:w="2011" w:type="dxa"/>
          </w:tcPr>
          <w:p w14:paraId="69C540A6"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B1</w:t>
            </w:r>
          </w:p>
          <w:p w14:paraId="69C540A7"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adaptation for CD-SSB</w:t>
            </w:r>
          </w:p>
        </w:tc>
        <w:tc>
          <w:tcPr>
            <w:tcW w:w="4359" w:type="dxa"/>
          </w:tcPr>
          <w:p w14:paraId="69C540A8"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Nokia(consider)</w:t>
            </w:r>
            <w:r>
              <w:rPr>
                <w:rFonts w:ascii="Times New Roman" w:hAnsi="Times New Roman"/>
                <w:sz w:val="18"/>
                <w:szCs w:val="22"/>
              </w:rPr>
              <w:t xml:space="preserve"> , Xiaomi, Fujitsu, FW, Panasonic, Honor, Interdigital (at least) , NEC (at least) , ETRI (at least), DoCoMo (at least) , Intel (at least), Sharp (at least) , Cewit(at least)</w:t>
            </w:r>
          </w:p>
        </w:tc>
        <w:tc>
          <w:tcPr>
            <w:tcW w:w="1483" w:type="dxa"/>
          </w:tcPr>
          <w:p w14:paraId="69C540A9"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LG, Qualcomm, Mediatek, vivo, Apple</w:t>
            </w:r>
          </w:p>
        </w:tc>
      </w:tr>
      <w:tr w:rsidR="009577FF" w14:paraId="69C540B0" w14:textId="77777777">
        <w:trPr>
          <w:trHeight w:val="267"/>
        </w:trPr>
        <w:tc>
          <w:tcPr>
            <w:tcW w:w="1530" w:type="dxa"/>
          </w:tcPr>
          <w:p w14:paraId="69C540AB" w14:textId="77777777" w:rsidR="009577FF" w:rsidRPr="005077F2" w:rsidRDefault="00863C37">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Rel-19 NES-capable UE’s SCell</w:t>
            </w:r>
          </w:p>
        </w:tc>
        <w:tc>
          <w:tcPr>
            <w:tcW w:w="2011" w:type="dxa"/>
          </w:tcPr>
          <w:p w14:paraId="69C540AC"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B2</w:t>
            </w:r>
          </w:p>
          <w:p w14:paraId="69C540AD"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adaptation for SSB that is not CD-SSB</w:t>
            </w:r>
          </w:p>
        </w:tc>
        <w:tc>
          <w:tcPr>
            <w:tcW w:w="4359" w:type="dxa"/>
          </w:tcPr>
          <w:p w14:paraId="69C540AE"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Nokia(consider)</w:t>
            </w:r>
            <w:r>
              <w:rPr>
                <w:rFonts w:ascii="Times New Roman" w:hAnsi="Times New Roman"/>
                <w:sz w:val="18"/>
                <w:szCs w:val="22"/>
              </w:rPr>
              <w:t xml:space="preserve">, Xiaomi, LG, </w:t>
            </w:r>
            <w:r>
              <w:rPr>
                <w:rFonts w:ascii="Times New Roman" w:eastAsia="Batang" w:hAnsi="Times New Roman"/>
                <w:sz w:val="18"/>
                <w:szCs w:val="22"/>
              </w:rPr>
              <w:t xml:space="preserve">Ericsson (at least), FW, Samsung, </w:t>
            </w:r>
            <w:r>
              <w:rPr>
                <w:rFonts w:ascii="Times New Roman" w:hAnsi="Times New Roman"/>
                <w:sz w:val="18"/>
                <w:szCs w:val="22"/>
              </w:rPr>
              <w:t>, Panasonic, Honor, CATT (at least), Mediatek, Huawei/HiSi, CT (at least)</w:t>
            </w:r>
          </w:p>
        </w:tc>
        <w:tc>
          <w:tcPr>
            <w:tcW w:w="1483" w:type="dxa"/>
          </w:tcPr>
          <w:p w14:paraId="69C540AF"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CMCC (if cell has CD-SSB with normal periodicity)</w:t>
            </w:r>
          </w:p>
        </w:tc>
      </w:tr>
      <w:tr w:rsidR="009577FF" w14:paraId="69C540B6" w14:textId="77777777">
        <w:trPr>
          <w:trHeight w:val="275"/>
        </w:trPr>
        <w:tc>
          <w:tcPr>
            <w:tcW w:w="1530" w:type="dxa"/>
          </w:tcPr>
          <w:p w14:paraId="69C540B1" w14:textId="77777777" w:rsidR="009577FF" w:rsidRPr="005077F2" w:rsidRDefault="00863C37">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Rel-19 NES-capable UE’s SCell</w:t>
            </w:r>
          </w:p>
        </w:tc>
        <w:tc>
          <w:tcPr>
            <w:tcW w:w="2011" w:type="dxa"/>
          </w:tcPr>
          <w:p w14:paraId="69C540B2"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B3</w:t>
            </w:r>
          </w:p>
          <w:p w14:paraId="69C540B3"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adaptation for SSB not on sync raster</w:t>
            </w:r>
          </w:p>
        </w:tc>
        <w:tc>
          <w:tcPr>
            <w:tcW w:w="4359" w:type="dxa"/>
          </w:tcPr>
          <w:p w14:paraId="69C540B4" w14:textId="77777777" w:rsidR="009577FF" w:rsidRDefault="00863C37">
            <w:pPr>
              <w:pStyle w:val="BodyText"/>
              <w:rPr>
                <w:rFonts w:ascii="Times New Roman" w:hAnsi="Times New Roman"/>
                <w:sz w:val="18"/>
                <w:szCs w:val="22"/>
              </w:rPr>
            </w:pPr>
            <w:r>
              <w:rPr>
                <w:rFonts w:ascii="Times New Roman" w:eastAsia="Batang" w:hAnsi="Times New Roman"/>
                <w:sz w:val="18"/>
                <w:szCs w:val="22"/>
              </w:rPr>
              <w:t>Nokia(consider)</w:t>
            </w:r>
            <w:r>
              <w:rPr>
                <w:rFonts w:ascii="Times New Roman" w:hAnsi="Times New Roman"/>
                <w:sz w:val="18"/>
                <w:szCs w:val="22"/>
              </w:rPr>
              <w:t>, Xiaomi, LG, FW, Samsung, Panasonic, Honor, vivo, Mediatek, Huawei/HiSi, Transsion</w:t>
            </w:r>
          </w:p>
        </w:tc>
        <w:tc>
          <w:tcPr>
            <w:tcW w:w="1483" w:type="dxa"/>
          </w:tcPr>
          <w:p w14:paraId="69C540B5"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CMCC (if cell has CD-SSB with normal periodicity)</w:t>
            </w:r>
          </w:p>
        </w:tc>
      </w:tr>
      <w:tr w:rsidR="009577FF" w14:paraId="69C540BB" w14:textId="77777777">
        <w:trPr>
          <w:trHeight w:val="275"/>
        </w:trPr>
        <w:tc>
          <w:tcPr>
            <w:tcW w:w="1530" w:type="dxa"/>
          </w:tcPr>
          <w:p w14:paraId="69C540B7" w14:textId="77777777" w:rsidR="009577FF" w:rsidRPr="005077F2" w:rsidRDefault="00863C37">
            <w:pPr>
              <w:pStyle w:val="BodyText"/>
              <w:rPr>
                <w:rFonts w:ascii="Times New Roman" w:eastAsia="Batang" w:hAnsi="Times New Roman"/>
                <w:sz w:val="18"/>
                <w:szCs w:val="22"/>
                <w:lang w:val="fr-FR"/>
              </w:rPr>
            </w:pPr>
            <w:r w:rsidRPr="005077F2">
              <w:rPr>
                <w:rFonts w:ascii="Times New Roman" w:eastAsia="Batang" w:hAnsi="Times New Roman"/>
                <w:sz w:val="18"/>
                <w:szCs w:val="22"/>
                <w:lang w:val="fr-FR"/>
              </w:rPr>
              <w:t>Rel-19 NES-capable UE in idle/inactive mode</w:t>
            </w:r>
          </w:p>
        </w:tc>
        <w:tc>
          <w:tcPr>
            <w:tcW w:w="2011" w:type="dxa"/>
          </w:tcPr>
          <w:p w14:paraId="69C540B8" w14:textId="77777777" w:rsidR="009577FF" w:rsidRPr="005077F2" w:rsidRDefault="009577FF">
            <w:pPr>
              <w:pStyle w:val="BodyText"/>
              <w:rPr>
                <w:rFonts w:ascii="Times New Roman" w:eastAsia="Batang" w:hAnsi="Times New Roman"/>
                <w:sz w:val="18"/>
                <w:szCs w:val="22"/>
                <w:lang w:val="fr-FR"/>
              </w:rPr>
            </w:pPr>
          </w:p>
        </w:tc>
        <w:tc>
          <w:tcPr>
            <w:tcW w:w="4359" w:type="dxa"/>
          </w:tcPr>
          <w:p w14:paraId="69C540B9" w14:textId="77777777" w:rsidR="009577FF" w:rsidRDefault="00863C37">
            <w:pPr>
              <w:pStyle w:val="BodyText"/>
              <w:tabs>
                <w:tab w:val="left" w:pos="2571"/>
              </w:tabs>
              <w:overflowPunct/>
              <w:autoSpaceDE/>
              <w:autoSpaceDN/>
              <w:adjustRightInd/>
              <w:spacing w:after="160" w:line="259" w:lineRule="auto"/>
              <w:jc w:val="left"/>
              <w:textAlignment w:val="auto"/>
              <w:rPr>
                <w:rFonts w:ascii="Times New Roman" w:hAnsi="Times New Roman"/>
                <w:sz w:val="18"/>
                <w:szCs w:val="22"/>
              </w:rPr>
            </w:pPr>
            <w:r>
              <w:rPr>
                <w:rFonts w:ascii="Times New Roman" w:hAnsi="Times New Roman"/>
                <w:sz w:val="18"/>
                <w:szCs w:val="22"/>
              </w:rPr>
              <w:t>Nokia (discuss UE impacts), Xiaomi, Fujitsu (consider adapting CD-SSB for &gt;20ms), Ericsson (not CD-SSB, at least for non-initial access cell), FW, ZTE (within 20ms for initial access cell), Panasonic, Honor, Interdigital, NEC, ETRI, DoCoMo, Intel, Cewit?, Sony, Spreadtrum</w:t>
            </w:r>
          </w:p>
        </w:tc>
        <w:tc>
          <w:tcPr>
            <w:tcW w:w="1483" w:type="dxa"/>
          </w:tcPr>
          <w:p w14:paraId="69C540BA" w14:textId="77777777" w:rsidR="009577FF" w:rsidRDefault="00863C37">
            <w:pPr>
              <w:pStyle w:val="BodyText"/>
              <w:rPr>
                <w:rFonts w:ascii="Times New Roman" w:eastAsia="Batang" w:hAnsi="Times New Roman"/>
                <w:sz w:val="18"/>
                <w:szCs w:val="22"/>
              </w:rPr>
            </w:pPr>
            <w:r>
              <w:rPr>
                <w:rFonts w:ascii="Times New Roman" w:eastAsia="Batang" w:hAnsi="Times New Roman"/>
                <w:sz w:val="18"/>
                <w:szCs w:val="22"/>
              </w:rPr>
              <w:t>LG, Qualcomm, Apple, vivo, Mediatek, Transsion</w:t>
            </w:r>
          </w:p>
        </w:tc>
      </w:tr>
    </w:tbl>
    <w:p w14:paraId="69C540BC" w14:textId="77777777" w:rsidR="009577FF" w:rsidRDefault="00863C37">
      <w:pPr>
        <w:pStyle w:val="BodyText"/>
        <w:rPr>
          <w:rFonts w:ascii="Times New Roman" w:eastAsia="Batang" w:hAnsi="Times New Roman"/>
          <w:szCs w:val="24"/>
        </w:rPr>
      </w:pPr>
      <w:r>
        <w:rPr>
          <w:rFonts w:ascii="Times New Roman" w:eastAsia="Batang" w:hAnsi="Times New Roman"/>
          <w:szCs w:val="24"/>
        </w:rPr>
        <w:lastRenderedPageBreak/>
        <w:t xml:space="preserve">Potential points to consider:  </w:t>
      </w:r>
    </w:p>
    <w:p w14:paraId="69C540BD"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Legacy UE impact when CD-SSB is adapted</w:t>
      </w:r>
    </w:p>
    <w:p w14:paraId="69C540BE" w14:textId="77777777"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Handling: barring, another freq layer with normal periodicity CD-SSB, etc?</w:t>
      </w:r>
    </w:p>
    <w:p w14:paraId="69C540BF"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One main contributor for increased gNB energy consumption is the default 20ms SSB assumption for initial access by legacy UEs</w:t>
      </w:r>
    </w:p>
    <w:p w14:paraId="69C540C0" w14:textId="77777777"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 xml:space="preserve">If CD-SSB with normal (e.g. 20ms) periodicity is transmitted, no/minimal NES gains when adapting only SSB that is not CD-SSB </w:t>
      </w:r>
    </w:p>
    <w:p w14:paraId="69C540C1" w14:textId="77777777" w:rsidR="009577FF" w:rsidRDefault="00863C37">
      <w:pPr>
        <w:pStyle w:val="BodyText"/>
        <w:numPr>
          <w:ilvl w:val="0"/>
          <w:numId w:val="3"/>
        </w:numPr>
        <w:rPr>
          <w:rFonts w:ascii="Times New Roman" w:eastAsia="Batang" w:hAnsi="Times New Roman"/>
          <w:szCs w:val="24"/>
        </w:rPr>
      </w:pPr>
      <w:r>
        <w:rPr>
          <w:rFonts w:ascii="Times New Roman" w:eastAsia="Batang" w:hAnsi="Times New Roman"/>
          <w:szCs w:val="24"/>
        </w:rPr>
        <w:t xml:space="preserve">Impact to Rel-19 NES capable UEs in idle/inactive mode </w:t>
      </w:r>
    </w:p>
    <w:p w14:paraId="69C540C2" w14:textId="77777777" w:rsidR="009577FF" w:rsidRDefault="00863C37">
      <w:pPr>
        <w:pStyle w:val="BodyText"/>
        <w:numPr>
          <w:ilvl w:val="1"/>
          <w:numId w:val="3"/>
        </w:numPr>
        <w:rPr>
          <w:rFonts w:ascii="Times New Roman" w:eastAsia="Batang" w:hAnsi="Times New Roman"/>
          <w:szCs w:val="24"/>
        </w:rPr>
      </w:pPr>
      <w:r>
        <w:rPr>
          <w:rFonts w:ascii="Times New Roman" w:eastAsia="Batang" w:hAnsi="Times New Roman"/>
          <w:szCs w:val="24"/>
        </w:rPr>
        <w:t>Handling: cell accessible only via cell reselection?</w:t>
      </w:r>
    </w:p>
    <w:p w14:paraId="69C540C3" w14:textId="77777777" w:rsidR="009577FF" w:rsidRDefault="00863C37">
      <w:pPr>
        <w:pStyle w:val="Heading2"/>
        <w:numPr>
          <w:ilvl w:val="0"/>
          <w:numId w:val="0"/>
        </w:numPr>
        <w:ind w:left="576" w:hanging="576"/>
        <w:rPr>
          <w:sz w:val="20"/>
          <w:szCs w:val="20"/>
        </w:rPr>
      </w:pPr>
      <w:r>
        <w:rPr>
          <w:sz w:val="20"/>
          <w:szCs w:val="20"/>
        </w:rPr>
        <w:t>Proposal 2.1.1a</w:t>
      </w:r>
    </w:p>
    <w:p w14:paraId="69C540C4" w14:textId="77777777" w:rsidR="009577FF" w:rsidRDefault="00863C37">
      <w:p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69C540C5" w14:textId="77777777" w:rsidR="009577FF" w:rsidRDefault="00863C37">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For Rel-19 NES-capable UE’s PCell (Connected mode) not providing initial cell selection </w:t>
      </w:r>
    </w:p>
    <w:p w14:paraId="69C540C6"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for SSB that is not CD-SSB is supported (A2)</w:t>
      </w:r>
    </w:p>
    <w:p w14:paraId="69C540C7"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for SSB not on sync raster is supported (A3)</w:t>
      </w:r>
    </w:p>
    <w:p w14:paraId="69C540C8"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Adaptation for CD-SSB </w:t>
      </w:r>
    </w:p>
    <w:p w14:paraId="69C540C9" w14:textId="77777777" w:rsidR="009577FF" w:rsidRDefault="00863C37">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For Rel-19 NES-capable UE’s PCell (Connected mode) providing initial cell selection </w:t>
      </w:r>
    </w:p>
    <w:p w14:paraId="69C540CA"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of CD-SSB not supported at least for cases resulting in SSB periodicity &gt;20ms</w:t>
      </w:r>
    </w:p>
    <w:p w14:paraId="69C540CB"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for CD-SSB between SSB periodicity &lt;=20ms</w:t>
      </w:r>
    </w:p>
    <w:p w14:paraId="69C540CC"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for SSB that is not CD-SSB is supported (A2)</w:t>
      </w:r>
    </w:p>
    <w:p w14:paraId="69C540CD"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for SSB not on sync raster is supported (A3)</w:t>
      </w:r>
    </w:p>
    <w:p w14:paraId="69C540CE" w14:textId="77777777" w:rsidR="009577FF" w:rsidRDefault="009577FF">
      <w:pPr>
        <w:overflowPunct/>
        <w:autoSpaceDE/>
        <w:autoSpaceDN/>
        <w:adjustRightInd/>
        <w:spacing w:after="0" w:line="259" w:lineRule="auto"/>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9577FF" w14:paraId="69C540D2" w14:textId="77777777">
        <w:trPr>
          <w:trHeight w:val="235"/>
        </w:trPr>
        <w:tc>
          <w:tcPr>
            <w:tcW w:w="1828" w:type="dxa"/>
          </w:tcPr>
          <w:p w14:paraId="69C540CF" w14:textId="77777777" w:rsidR="009577FF" w:rsidRDefault="00863C37">
            <w:pPr>
              <w:pStyle w:val="BodyText"/>
              <w:spacing w:after="0"/>
              <w:rPr>
                <w:rFonts w:ascii="Times New Roman" w:hAnsi="Times New Roman"/>
              </w:rPr>
            </w:pPr>
            <w:r>
              <w:rPr>
                <w:rFonts w:ascii="Times New Roman" w:hAnsi="Times New Roman"/>
              </w:rPr>
              <w:t>Company</w:t>
            </w:r>
          </w:p>
        </w:tc>
        <w:tc>
          <w:tcPr>
            <w:tcW w:w="850" w:type="dxa"/>
          </w:tcPr>
          <w:p w14:paraId="69C540D0" w14:textId="77777777" w:rsidR="009577FF" w:rsidRDefault="00863C37">
            <w:pPr>
              <w:pStyle w:val="BodyText"/>
              <w:spacing w:after="0"/>
              <w:rPr>
                <w:rFonts w:ascii="Times New Roman" w:hAnsi="Times New Roman"/>
              </w:rPr>
            </w:pPr>
            <w:r>
              <w:rPr>
                <w:rFonts w:ascii="Times New Roman" w:hAnsi="Times New Roman"/>
              </w:rPr>
              <w:t>Support (Y/N)</w:t>
            </w:r>
          </w:p>
        </w:tc>
        <w:tc>
          <w:tcPr>
            <w:tcW w:w="6779" w:type="dxa"/>
          </w:tcPr>
          <w:p w14:paraId="69C540D1" w14:textId="77777777" w:rsidR="009577FF" w:rsidRDefault="00863C37">
            <w:pPr>
              <w:pStyle w:val="BodyText"/>
              <w:spacing w:after="0"/>
              <w:rPr>
                <w:rFonts w:ascii="Times New Roman" w:hAnsi="Times New Roman"/>
              </w:rPr>
            </w:pPr>
            <w:r>
              <w:rPr>
                <w:rFonts w:ascii="Times New Roman" w:hAnsi="Times New Roman"/>
              </w:rPr>
              <w:t>Comments</w:t>
            </w:r>
          </w:p>
        </w:tc>
      </w:tr>
      <w:tr w:rsidR="009577FF" w14:paraId="69C540D6" w14:textId="77777777">
        <w:trPr>
          <w:trHeight w:val="421"/>
        </w:trPr>
        <w:tc>
          <w:tcPr>
            <w:tcW w:w="1828" w:type="dxa"/>
          </w:tcPr>
          <w:p w14:paraId="69C540D3"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S</w:t>
            </w:r>
            <w:r>
              <w:rPr>
                <w:rFonts w:ascii="Times" w:eastAsia="宋体" w:hAnsi="Times" w:cs="Times"/>
                <w:lang w:val="en-US"/>
              </w:rPr>
              <w:t>preadtrum</w:t>
            </w:r>
          </w:p>
        </w:tc>
        <w:tc>
          <w:tcPr>
            <w:tcW w:w="850" w:type="dxa"/>
          </w:tcPr>
          <w:p w14:paraId="69C540D4" w14:textId="77777777" w:rsidR="009577FF" w:rsidRDefault="009577FF">
            <w:pPr>
              <w:pStyle w:val="BodyText"/>
              <w:spacing w:after="0"/>
              <w:rPr>
                <w:rFonts w:ascii="Times" w:eastAsia="宋体" w:hAnsi="Times" w:cs="Times"/>
                <w:lang w:val="en-US"/>
              </w:rPr>
            </w:pPr>
          </w:p>
        </w:tc>
        <w:tc>
          <w:tcPr>
            <w:tcW w:w="6779" w:type="dxa"/>
          </w:tcPr>
          <w:p w14:paraId="69C540D5" w14:textId="77777777" w:rsidR="009577FF" w:rsidRDefault="00863C37">
            <w:pPr>
              <w:pStyle w:val="BodyText"/>
              <w:spacing w:after="0"/>
              <w:rPr>
                <w:rFonts w:ascii="Times" w:eastAsia="宋体" w:hAnsi="Times" w:cs="Times"/>
                <w:lang w:val="en-US"/>
              </w:rPr>
            </w:pPr>
            <w:r>
              <w:rPr>
                <w:rFonts w:ascii="Times" w:eastAsia="宋体" w:hAnsi="Times" w:cs="Times"/>
                <w:lang w:val="en-US"/>
              </w:rPr>
              <w:t>For connected UEs, if SSB periodicity is reduced, TRS should be assisted, since performance of reception is critical for connected UEs.</w:t>
            </w:r>
          </w:p>
        </w:tc>
      </w:tr>
      <w:tr w:rsidR="009577FF" w14:paraId="69C540DB" w14:textId="77777777">
        <w:trPr>
          <w:trHeight w:val="421"/>
        </w:trPr>
        <w:tc>
          <w:tcPr>
            <w:tcW w:w="1828" w:type="dxa"/>
          </w:tcPr>
          <w:p w14:paraId="69C540D7"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C</w:t>
            </w:r>
            <w:r>
              <w:rPr>
                <w:rFonts w:ascii="Times" w:eastAsia="宋体" w:hAnsi="Times" w:cs="Times"/>
                <w:lang w:val="en-US"/>
              </w:rPr>
              <w:t>MCC</w:t>
            </w:r>
          </w:p>
        </w:tc>
        <w:tc>
          <w:tcPr>
            <w:tcW w:w="850" w:type="dxa"/>
          </w:tcPr>
          <w:p w14:paraId="69C540D8" w14:textId="77777777" w:rsidR="009577FF" w:rsidRDefault="009577FF">
            <w:pPr>
              <w:pStyle w:val="BodyText"/>
              <w:spacing w:after="0"/>
              <w:rPr>
                <w:rFonts w:ascii="Times" w:eastAsia="宋体" w:hAnsi="Times" w:cs="Times"/>
                <w:lang w:val="en-US"/>
              </w:rPr>
            </w:pPr>
          </w:p>
        </w:tc>
        <w:tc>
          <w:tcPr>
            <w:tcW w:w="6779" w:type="dxa"/>
          </w:tcPr>
          <w:p w14:paraId="69C540D9" w14:textId="77777777" w:rsidR="009577FF" w:rsidRDefault="00863C37">
            <w:pPr>
              <w:pStyle w:val="BodyText"/>
              <w:spacing w:after="0"/>
              <w:rPr>
                <w:rFonts w:ascii="Times" w:eastAsia="宋体" w:hAnsi="Times" w:cs="Times"/>
                <w:lang w:val="en-US"/>
              </w:rPr>
            </w:pPr>
            <w:r>
              <w:rPr>
                <w:rFonts w:ascii="Times" w:eastAsia="宋体" w:hAnsi="Times" w:cs="Times"/>
                <w:lang w:val="en-US"/>
              </w:rPr>
              <w:t>Regarding the first bullet, in current NR, a PCell shall always be a cell that can provide initial cell selection (or transmit CD-SSB). Thus, how to achieve this need some further study.</w:t>
            </w:r>
          </w:p>
          <w:p w14:paraId="69C540DA" w14:textId="77777777" w:rsidR="009577FF" w:rsidRDefault="00863C37">
            <w:pPr>
              <w:pStyle w:val="BodyText"/>
              <w:spacing w:after="0"/>
              <w:rPr>
                <w:rFonts w:ascii="Times" w:eastAsia="宋体" w:hAnsi="Times" w:cs="Times"/>
                <w:lang w:val="en-US"/>
              </w:rPr>
            </w:pPr>
            <w:r>
              <w:rPr>
                <w:rFonts w:ascii="Times" w:eastAsia="宋体" w:hAnsi="Times" w:cs="Times"/>
                <w:lang w:val="en-US"/>
              </w:rPr>
              <w:t xml:space="preserve">Regarding the second bullet, </w:t>
            </w:r>
            <w:r>
              <w:rPr>
                <w:rFonts w:ascii="Times" w:eastAsia="宋体" w:hAnsi="Times" w:cs="Times" w:hint="eastAsia"/>
                <w:lang w:val="en-US"/>
              </w:rPr>
              <w:t>we</w:t>
            </w:r>
            <w:r>
              <w:rPr>
                <w:rFonts w:ascii="Times" w:eastAsia="宋体" w:hAnsi="Times" w:cs="Times"/>
                <w:lang w:val="en-US"/>
              </w:rPr>
              <w:t xml:space="preserve"> are confused for the case that CD-SSB adaptation within the periodicity of 20ms. In real deployment, the CD-SSB is normally transmit with the periodicity of 20ms. Thus, can proponents explain how the NES gain is obtained?</w:t>
            </w:r>
          </w:p>
        </w:tc>
      </w:tr>
      <w:tr w:rsidR="009577FF" w14:paraId="69C540DF" w14:textId="77777777">
        <w:trPr>
          <w:trHeight w:val="421"/>
        </w:trPr>
        <w:tc>
          <w:tcPr>
            <w:tcW w:w="1828" w:type="dxa"/>
          </w:tcPr>
          <w:p w14:paraId="69C540DC" w14:textId="77777777" w:rsidR="009577FF" w:rsidRDefault="00863C37">
            <w:pPr>
              <w:pStyle w:val="BodyText"/>
              <w:spacing w:after="0"/>
              <w:rPr>
                <w:rFonts w:ascii="Times" w:eastAsia="宋体" w:hAnsi="Times" w:cs="Times"/>
              </w:rPr>
            </w:pPr>
            <w:r>
              <w:rPr>
                <w:rFonts w:ascii="Times" w:eastAsia="宋体" w:hAnsi="Times" w:cs="Times"/>
              </w:rPr>
              <w:t>Google</w:t>
            </w:r>
          </w:p>
        </w:tc>
        <w:tc>
          <w:tcPr>
            <w:tcW w:w="850" w:type="dxa"/>
          </w:tcPr>
          <w:p w14:paraId="69C540DD" w14:textId="77777777" w:rsidR="009577FF" w:rsidRDefault="00863C37">
            <w:pPr>
              <w:pStyle w:val="BodyText"/>
              <w:spacing w:after="0"/>
              <w:rPr>
                <w:rFonts w:ascii="Times" w:eastAsia="宋体" w:hAnsi="Times" w:cs="Times"/>
                <w:lang w:val="en-US"/>
              </w:rPr>
            </w:pPr>
            <w:r>
              <w:rPr>
                <w:rFonts w:ascii="Times" w:eastAsia="宋体" w:hAnsi="Times" w:cs="Times"/>
                <w:lang w:val="en-US"/>
              </w:rPr>
              <w:t>Y</w:t>
            </w:r>
          </w:p>
        </w:tc>
        <w:tc>
          <w:tcPr>
            <w:tcW w:w="6779" w:type="dxa"/>
          </w:tcPr>
          <w:p w14:paraId="69C540DE" w14:textId="77777777" w:rsidR="009577FF" w:rsidRDefault="009577FF">
            <w:pPr>
              <w:pStyle w:val="BodyText"/>
              <w:spacing w:after="0"/>
              <w:rPr>
                <w:rFonts w:ascii="Times" w:eastAsia="宋体" w:hAnsi="Times" w:cs="Times"/>
                <w:lang w:val="en-US"/>
              </w:rPr>
            </w:pPr>
          </w:p>
        </w:tc>
      </w:tr>
      <w:tr w:rsidR="009577FF" w14:paraId="69C540E3" w14:textId="77777777">
        <w:trPr>
          <w:trHeight w:val="421"/>
        </w:trPr>
        <w:tc>
          <w:tcPr>
            <w:tcW w:w="1828" w:type="dxa"/>
          </w:tcPr>
          <w:p w14:paraId="69C540E0" w14:textId="77777777" w:rsidR="009577FF" w:rsidRDefault="00863C37">
            <w:pPr>
              <w:pStyle w:val="BodyText"/>
              <w:spacing w:after="0"/>
              <w:rPr>
                <w:rFonts w:ascii="Times" w:eastAsia="宋体" w:hAnsi="Times" w:cs="Times"/>
              </w:rPr>
            </w:pPr>
            <w:r>
              <w:rPr>
                <w:rFonts w:ascii="Times" w:eastAsia="Malgun Gothic" w:hAnsi="Times" w:cs="Times" w:hint="eastAsia"/>
                <w:lang w:val="en-US" w:eastAsia="ko-KR"/>
              </w:rPr>
              <w:t>L</w:t>
            </w:r>
            <w:r>
              <w:rPr>
                <w:rFonts w:ascii="Times" w:eastAsia="Malgun Gothic" w:hAnsi="Times" w:cs="Times"/>
                <w:lang w:val="en-US" w:eastAsia="ko-KR"/>
              </w:rPr>
              <w:t>G Electronics</w:t>
            </w:r>
          </w:p>
        </w:tc>
        <w:tc>
          <w:tcPr>
            <w:tcW w:w="850" w:type="dxa"/>
          </w:tcPr>
          <w:p w14:paraId="69C540E1" w14:textId="77777777" w:rsidR="009577FF" w:rsidRDefault="00863C37">
            <w:pPr>
              <w:pStyle w:val="BodyText"/>
              <w:spacing w:after="0"/>
              <w:rPr>
                <w:rFonts w:ascii="Times" w:eastAsia="宋体" w:hAnsi="Times" w:cs="Times"/>
                <w:lang w:val="en-US"/>
              </w:rPr>
            </w:pPr>
            <w:r>
              <w:rPr>
                <w:rFonts w:ascii="Times" w:eastAsia="Malgun Gothic" w:hAnsi="Times" w:cs="Times" w:hint="eastAsia"/>
                <w:lang w:val="en-US" w:eastAsia="ko-KR"/>
              </w:rPr>
              <w:t>N</w:t>
            </w:r>
            <w:r>
              <w:rPr>
                <w:rFonts w:ascii="Times" w:eastAsia="Malgun Gothic" w:hAnsi="Times" w:cs="Times"/>
                <w:lang w:val="en-US" w:eastAsia="ko-KR"/>
              </w:rPr>
              <w:t>o</w:t>
            </w:r>
          </w:p>
        </w:tc>
        <w:tc>
          <w:tcPr>
            <w:tcW w:w="6779" w:type="dxa"/>
          </w:tcPr>
          <w:p w14:paraId="69C540E2" w14:textId="77777777" w:rsidR="009577FF" w:rsidRDefault="00863C37">
            <w:pPr>
              <w:pStyle w:val="BodyText"/>
              <w:spacing w:after="0"/>
              <w:rPr>
                <w:rFonts w:ascii="Times" w:eastAsia="宋体" w:hAnsi="Times" w:cs="Times"/>
                <w:lang w:val="en-US"/>
              </w:rPr>
            </w:pPr>
            <w:r>
              <w:rPr>
                <w:rFonts w:ascii="Times" w:eastAsia="宋体" w:hAnsi="Times" w:cs="Times"/>
                <w:lang w:val="en-US"/>
              </w:rPr>
              <w:t>It is not clear to us in which case PCell does not provide initial cell selection.</w:t>
            </w:r>
          </w:p>
        </w:tc>
      </w:tr>
      <w:tr w:rsidR="009577FF" w14:paraId="69C540E7" w14:textId="77777777">
        <w:trPr>
          <w:trHeight w:val="421"/>
        </w:trPr>
        <w:tc>
          <w:tcPr>
            <w:tcW w:w="1828" w:type="dxa"/>
          </w:tcPr>
          <w:p w14:paraId="69C540E4"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Panasonic</w:t>
            </w:r>
          </w:p>
        </w:tc>
        <w:tc>
          <w:tcPr>
            <w:tcW w:w="850" w:type="dxa"/>
          </w:tcPr>
          <w:p w14:paraId="69C540E5"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Y</w:t>
            </w:r>
          </w:p>
        </w:tc>
        <w:tc>
          <w:tcPr>
            <w:tcW w:w="6779" w:type="dxa"/>
          </w:tcPr>
          <w:p w14:paraId="69C540E6" w14:textId="77777777" w:rsidR="009577FF" w:rsidRDefault="00863C37">
            <w:pPr>
              <w:pStyle w:val="BodyText"/>
              <w:spacing w:after="0"/>
              <w:rPr>
                <w:rFonts w:ascii="Times" w:eastAsia="宋体" w:hAnsi="Times" w:cs="Times"/>
                <w:lang w:val="en-US"/>
              </w:rPr>
            </w:pPr>
            <w:r>
              <w:rPr>
                <w:rFonts w:ascii="Times New Roman" w:eastAsia="Calibri" w:hAnsi="Times New Roman"/>
              </w:rPr>
              <w:t>Adaptation for CD-SSB, non-CD-SSB and SSB not on sync raster should be supported. The adaptation of SSB not on sync raster can be prioritized.</w:t>
            </w:r>
          </w:p>
        </w:tc>
      </w:tr>
      <w:tr w:rsidR="009577FF" w14:paraId="69C540EB" w14:textId="77777777">
        <w:trPr>
          <w:trHeight w:val="421"/>
        </w:trPr>
        <w:tc>
          <w:tcPr>
            <w:tcW w:w="1828" w:type="dxa"/>
          </w:tcPr>
          <w:p w14:paraId="69C540E8"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Moderator</w:t>
            </w:r>
          </w:p>
        </w:tc>
        <w:tc>
          <w:tcPr>
            <w:tcW w:w="850" w:type="dxa"/>
          </w:tcPr>
          <w:p w14:paraId="69C540E9" w14:textId="77777777" w:rsidR="009577FF" w:rsidRDefault="009577FF">
            <w:pPr>
              <w:pStyle w:val="BodyText"/>
              <w:spacing w:after="0"/>
              <w:rPr>
                <w:rFonts w:ascii="Times" w:eastAsia="Malgun Gothic" w:hAnsi="Times" w:cs="Times"/>
                <w:lang w:val="en-US" w:eastAsia="ko-KR"/>
              </w:rPr>
            </w:pPr>
          </w:p>
        </w:tc>
        <w:tc>
          <w:tcPr>
            <w:tcW w:w="6779" w:type="dxa"/>
          </w:tcPr>
          <w:p w14:paraId="69C540EA"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Proposal is updated to 2.1.1ab-rev1.</w:t>
            </w:r>
          </w:p>
        </w:tc>
      </w:tr>
    </w:tbl>
    <w:p w14:paraId="69C540EC" w14:textId="77777777" w:rsidR="009577FF" w:rsidRDefault="009577FF">
      <w:pPr>
        <w:overflowPunct/>
        <w:autoSpaceDE/>
        <w:autoSpaceDN/>
        <w:adjustRightInd/>
        <w:spacing w:after="0" w:line="259" w:lineRule="auto"/>
        <w:jc w:val="left"/>
        <w:textAlignment w:val="auto"/>
        <w:rPr>
          <w:rFonts w:ascii="Times New Roman" w:eastAsia="Batang" w:hAnsi="Times New Roman"/>
          <w:szCs w:val="24"/>
        </w:rPr>
      </w:pPr>
    </w:p>
    <w:p w14:paraId="69C540ED" w14:textId="77777777" w:rsidR="009577FF" w:rsidRDefault="00863C37">
      <w:pPr>
        <w:pStyle w:val="Heading2"/>
        <w:numPr>
          <w:ilvl w:val="0"/>
          <w:numId w:val="0"/>
        </w:numPr>
        <w:ind w:left="576" w:hanging="576"/>
        <w:rPr>
          <w:sz w:val="20"/>
          <w:szCs w:val="20"/>
        </w:rPr>
      </w:pPr>
      <w:r>
        <w:rPr>
          <w:sz w:val="20"/>
          <w:szCs w:val="20"/>
        </w:rPr>
        <w:t>Proposal 2.1.1b</w:t>
      </w:r>
    </w:p>
    <w:p w14:paraId="69C540EE" w14:textId="77777777" w:rsidR="009577FF" w:rsidRDefault="00863C37">
      <w:p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For Rel-19 NES-capable UE’s SCell (from UE perspective) </w:t>
      </w:r>
    </w:p>
    <w:p w14:paraId="69C540EF" w14:textId="77777777" w:rsidR="009577FF" w:rsidRDefault="00863C37">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of SSB configured for the SCell is supported for the following cases</w:t>
      </w:r>
    </w:p>
    <w:p w14:paraId="69C540F0"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Adaptation for CD-SSB (B1)</w:t>
      </w:r>
    </w:p>
    <w:p w14:paraId="69C540F1"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Adaptation for SSB that is not CD-SSB(B2)</w:t>
      </w:r>
    </w:p>
    <w:p w14:paraId="69C540F2"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Adaptation for SSB not on sync raster (B3)</w:t>
      </w:r>
    </w:p>
    <w:p w14:paraId="69C540F3" w14:textId="77777777" w:rsidR="009577FF" w:rsidRDefault="009577FF">
      <w:pPr>
        <w:pStyle w:val="BodyText"/>
        <w:overflowPunct/>
        <w:autoSpaceDE/>
        <w:autoSpaceDN/>
        <w:adjustRightInd/>
        <w:spacing w:after="0"/>
        <w:jc w:val="left"/>
        <w:textAlignment w:val="auto"/>
        <w:rPr>
          <w:rFonts w:ascii="Times New Roman" w:hAnsi="Times New Roman"/>
        </w:rPr>
      </w:pPr>
    </w:p>
    <w:tbl>
      <w:tblPr>
        <w:tblStyle w:val="TableGrid"/>
        <w:tblW w:w="9457" w:type="dxa"/>
        <w:tblLayout w:type="fixed"/>
        <w:tblLook w:val="04A0" w:firstRow="1" w:lastRow="0" w:firstColumn="1" w:lastColumn="0" w:noHBand="0" w:noVBand="1"/>
      </w:tblPr>
      <w:tblGrid>
        <w:gridCol w:w="1828"/>
        <w:gridCol w:w="850"/>
        <w:gridCol w:w="6779"/>
      </w:tblGrid>
      <w:tr w:rsidR="009577FF" w14:paraId="69C540F7" w14:textId="77777777">
        <w:trPr>
          <w:trHeight w:val="235"/>
        </w:trPr>
        <w:tc>
          <w:tcPr>
            <w:tcW w:w="1828" w:type="dxa"/>
          </w:tcPr>
          <w:p w14:paraId="69C540F4" w14:textId="77777777" w:rsidR="009577FF" w:rsidRDefault="00863C37">
            <w:pPr>
              <w:pStyle w:val="BodyText"/>
              <w:spacing w:after="0"/>
              <w:rPr>
                <w:rFonts w:ascii="Times New Roman" w:hAnsi="Times New Roman"/>
              </w:rPr>
            </w:pPr>
            <w:r>
              <w:rPr>
                <w:rFonts w:ascii="Times New Roman" w:hAnsi="Times New Roman"/>
              </w:rPr>
              <w:t>Company</w:t>
            </w:r>
          </w:p>
        </w:tc>
        <w:tc>
          <w:tcPr>
            <w:tcW w:w="850" w:type="dxa"/>
          </w:tcPr>
          <w:p w14:paraId="69C540F5" w14:textId="77777777" w:rsidR="009577FF" w:rsidRDefault="00863C37">
            <w:pPr>
              <w:pStyle w:val="BodyText"/>
              <w:spacing w:after="0"/>
              <w:rPr>
                <w:rFonts w:ascii="Times New Roman" w:hAnsi="Times New Roman"/>
              </w:rPr>
            </w:pPr>
            <w:r>
              <w:rPr>
                <w:rFonts w:ascii="Times New Roman" w:hAnsi="Times New Roman"/>
              </w:rPr>
              <w:t>Support (Y/N)</w:t>
            </w:r>
          </w:p>
        </w:tc>
        <w:tc>
          <w:tcPr>
            <w:tcW w:w="6779" w:type="dxa"/>
          </w:tcPr>
          <w:p w14:paraId="69C540F6" w14:textId="77777777" w:rsidR="009577FF" w:rsidRDefault="00863C37">
            <w:pPr>
              <w:pStyle w:val="BodyText"/>
              <w:spacing w:after="0"/>
              <w:rPr>
                <w:rFonts w:ascii="Times New Roman" w:hAnsi="Times New Roman"/>
              </w:rPr>
            </w:pPr>
            <w:r>
              <w:rPr>
                <w:rFonts w:ascii="Times New Roman" w:hAnsi="Times New Roman"/>
              </w:rPr>
              <w:t>Comments</w:t>
            </w:r>
          </w:p>
        </w:tc>
      </w:tr>
      <w:tr w:rsidR="009577FF" w14:paraId="69C540FB" w14:textId="77777777">
        <w:trPr>
          <w:trHeight w:val="421"/>
        </w:trPr>
        <w:tc>
          <w:tcPr>
            <w:tcW w:w="1828" w:type="dxa"/>
          </w:tcPr>
          <w:p w14:paraId="69C540F8"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C</w:t>
            </w:r>
            <w:r>
              <w:rPr>
                <w:rFonts w:ascii="Times" w:eastAsia="宋体" w:hAnsi="Times" w:cs="Times"/>
                <w:lang w:val="en-US"/>
              </w:rPr>
              <w:t>MCC</w:t>
            </w:r>
          </w:p>
        </w:tc>
        <w:tc>
          <w:tcPr>
            <w:tcW w:w="850" w:type="dxa"/>
          </w:tcPr>
          <w:p w14:paraId="69C540F9"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Y</w:t>
            </w:r>
            <w:r>
              <w:rPr>
                <w:rFonts w:ascii="Times" w:eastAsia="宋体" w:hAnsi="Times" w:cs="Times"/>
                <w:lang w:val="en-US"/>
              </w:rPr>
              <w:t>, and</w:t>
            </w:r>
          </w:p>
        </w:tc>
        <w:tc>
          <w:tcPr>
            <w:tcW w:w="6779" w:type="dxa"/>
          </w:tcPr>
          <w:p w14:paraId="69C540FA"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W</w:t>
            </w:r>
            <w:r>
              <w:rPr>
                <w:rFonts w:ascii="Times" w:eastAsia="宋体" w:hAnsi="Times" w:cs="Times"/>
                <w:lang w:val="en-US"/>
              </w:rPr>
              <w:t>e suggest to further study whether legacy UE can treat the corresponding cell as a SCell.</w:t>
            </w:r>
          </w:p>
        </w:tc>
      </w:tr>
      <w:tr w:rsidR="009577FF" w14:paraId="69C540FF" w14:textId="77777777">
        <w:trPr>
          <w:trHeight w:val="421"/>
        </w:trPr>
        <w:tc>
          <w:tcPr>
            <w:tcW w:w="1828" w:type="dxa"/>
          </w:tcPr>
          <w:p w14:paraId="69C540FC" w14:textId="77777777" w:rsidR="009577FF" w:rsidRDefault="00863C37">
            <w:pPr>
              <w:pStyle w:val="BodyText"/>
              <w:spacing w:after="0"/>
              <w:rPr>
                <w:rFonts w:ascii="Times" w:eastAsia="宋体" w:hAnsi="Times" w:cs="Times"/>
                <w:lang w:val="en-US"/>
              </w:rPr>
            </w:pPr>
            <w:r>
              <w:rPr>
                <w:rFonts w:ascii="Times" w:eastAsia="宋体" w:hAnsi="Times" w:cs="Times"/>
                <w:lang w:val="en-US"/>
              </w:rPr>
              <w:t>Google</w:t>
            </w:r>
          </w:p>
        </w:tc>
        <w:tc>
          <w:tcPr>
            <w:tcW w:w="850" w:type="dxa"/>
          </w:tcPr>
          <w:p w14:paraId="69C540FD" w14:textId="77777777" w:rsidR="009577FF" w:rsidRDefault="00863C37">
            <w:pPr>
              <w:pStyle w:val="BodyText"/>
              <w:spacing w:after="0"/>
              <w:rPr>
                <w:rFonts w:ascii="Times" w:eastAsia="宋体" w:hAnsi="Times" w:cs="Times"/>
                <w:lang w:val="en-US"/>
              </w:rPr>
            </w:pPr>
            <w:r>
              <w:rPr>
                <w:rFonts w:ascii="Times" w:eastAsia="宋体" w:hAnsi="Times" w:cs="Times"/>
                <w:lang w:val="en-US"/>
              </w:rPr>
              <w:t>Y</w:t>
            </w:r>
          </w:p>
        </w:tc>
        <w:tc>
          <w:tcPr>
            <w:tcW w:w="6779" w:type="dxa"/>
          </w:tcPr>
          <w:p w14:paraId="69C540FE" w14:textId="77777777" w:rsidR="009577FF" w:rsidRDefault="009577FF">
            <w:pPr>
              <w:pStyle w:val="BodyText"/>
              <w:spacing w:after="0"/>
              <w:rPr>
                <w:rFonts w:ascii="Times" w:eastAsia="宋体" w:hAnsi="Times" w:cs="Times"/>
                <w:lang w:val="en-US"/>
              </w:rPr>
            </w:pPr>
          </w:p>
        </w:tc>
      </w:tr>
      <w:tr w:rsidR="009577FF" w14:paraId="69C54104" w14:textId="77777777">
        <w:trPr>
          <w:trHeight w:val="421"/>
        </w:trPr>
        <w:tc>
          <w:tcPr>
            <w:tcW w:w="1828" w:type="dxa"/>
          </w:tcPr>
          <w:p w14:paraId="69C54100" w14:textId="77777777" w:rsidR="009577FF" w:rsidRDefault="00863C37">
            <w:pPr>
              <w:pStyle w:val="BodyText"/>
              <w:spacing w:after="0"/>
              <w:rPr>
                <w:rFonts w:ascii="Times" w:eastAsia="宋体" w:hAnsi="Times" w:cs="Times"/>
                <w:lang w:val="en-US"/>
              </w:rPr>
            </w:pPr>
            <w:r>
              <w:rPr>
                <w:rFonts w:ascii="Times" w:eastAsia="Malgun Gothic" w:hAnsi="Times" w:cs="Times" w:hint="eastAsia"/>
                <w:lang w:val="en-US" w:eastAsia="ko-KR"/>
              </w:rPr>
              <w:lastRenderedPageBreak/>
              <w:t>L</w:t>
            </w:r>
            <w:r>
              <w:rPr>
                <w:rFonts w:ascii="Times" w:eastAsia="Malgun Gothic" w:hAnsi="Times" w:cs="Times"/>
                <w:lang w:val="en-US" w:eastAsia="ko-KR"/>
              </w:rPr>
              <w:t>G Electronics</w:t>
            </w:r>
          </w:p>
        </w:tc>
        <w:tc>
          <w:tcPr>
            <w:tcW w:w="850" w:type="dxa"/>
          </w:tcPr>
          <w:p w14:paraId="69C54101" w14:textId="77777777" w:rsidR="009577FF" w:rsidRDefault="00863C37">
            <w:pPr>
              <w:pStyle w:val="BodyText"/>
              <w:spacing w:after="0"/>
              <w:rPr>
                <w:rFonts w:ascii="Times" w:eastAsia="宋体" w:hAnsi="Times" w:cs="Times"/>
                <w:lang w:val="en-US"/>
              </w:rPr>
            </w:pPr>
            <w:r>
              <w:rPr>
                <w:rFonts w:ascii="Times" w:eastAsia="Malgun Gothic" w:hAnsi="Times" w:cs="Times" w:hint="eastAsia"/>
                <w:lang w:val="en-US" w:eastAsia="ko-KR"/>
              </w:rPr>
              <w:t>N</w:t>
            </w:r>
            <w:r>
              <w:rPr>
                <w:rFonts w:ascii="Times" w:eastAsia="Malgun Gothic" w:hAnsi="Times" w:cs="Times"/>
                <w:lang w:val="en-US" w:eastAsia="ko-KR"/>
              </w:rPr>
              <w:t>o</w:t>
            </w:r>
          </w:p>
        </w:tc>
        <w:tc>
          <w:tcPr>
            <w:tcW w:w="6779" w:type="dxa"/>
          </w:tcPr>
          <w:p w14:paraId="69C54102"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Support Option B2 and/or Option B3.</w:t>
            </w:r>
          </w:p>
          <w:p w14:paraId="69C54103" w14:textId="77777777" w:rsidR="009577FF" w:rsidRDefault="00863C37">
            <w:pPr>
              <w:pStyle w:val="BodyText"/>
              <w:spacing w:after="0"/>
              <w:rPr>
                <w:rFonts w:ascii="Times" w:eastAsia="宋体" w:hAnsi="Times" w:cs="Times"/>
                <w:lang w:val="en-US"/>
              </w:rPr>
            </w:pPr>
            <w:r>
              <w:rPr>
                <w:rFonts w:ascii="Times" w:eastAsia="宋体" w:hAnsi="Times" w:cs="Times"/>
                <w:lang w:val="en-US"/>
              </w:rPr>
              <w:t>If SSB adaptation is applied to CD-SSB, it would have an impact on idle/inactive mode UEs, resulting in performance degradation due to inaccurate time/frequency synchronization, initial access, etc.</w:t>
            </w:r>
          </w:p>
        </w:tc>
      </w:tr>
      <w:tr w:rsidR="009577FF" w14:paraId="69C54108" w14:textId="77777777">
        <w:trPr>
          <w:trHeight w:val="421"/>
        </w:trPr>
        <w:tc>
          <w:tcPr>
            <w:tcW w:w="1828" w:type="dxa"/>
          </w:tcPr>
          <w:p w14:paraId="69C54105"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Panasonic</w:t>
            </w:r>
          </w:p>
        </w:tc>
        <w:tc>
          <w:tcPr>
            <w:tcW w:w="850" w:type="dxa"/>
          </w:tcPr>
          <w:p w14:paraId="69C54106"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Y</w:t>
            </w:r>
          </w:p>
        </w:tc>
        <w:tc>
          <w:tcPr>
            <w:tcW w:w="6779" w:type="dxa"/>
          </w:tcPr>
          <w:p w14:paraId="69C54107" w14:textId="77777777" w:rsidR="009577FF" w:rsidRDefault="00863C37">
            <w:pPr>
              <w:pStyle w:val="BodyText"/>
              <w:spacing w:after="0"/>
              <w:rPr>
                <w:rFonts w:ascii="Times" w:eastAsia="Malgun Gothic" w:hAnsi="Times" w:cs="Times"/>
                <w:lang w:val="en-US" w:eastAsia="ko-KR"/>
              </w:rPr>
            </w:pPr>
            <w:r>
              <w:rPr>
                <w:rFonts w:ascii="Times New Roman" w:eastAsia="Calibri" w:hAnsi="Times New Roman"/>
              </w:rPr>
              <w:t>Adaptation for CD-SSB, non-CD-SSB and SSB not on sync raster should be supported. The adaptation of SSB not on sync raster can be prioritized.</w:t>
            </w:r>
          </w:p>
        </w:tc>
      </w:tr>
      <w:tr w:rsidR="009577FF" w14:paraId="69C5410C" w14:textId="77777777">
        <w:trPr>
          <w:trHeight w:val="421"/>
        </w:trPr>
        <w:tc>
          <w:tcPr>
            <w:tcW w:w="1828" w:type="dxa"/>
          </w:tcPr>
          <w:p w14:paraId="69C54109"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Moderator</w:t>
            </w:r>
          </w:p>
        </w:tc>
        <w:tc>
          <w:tcPr>
            <w:tcW w:w="850" w:type="dxa"/>
          </w:tcPr>
          <w:p w14:paraId="69C5410A" w14:textId="77777777" w:rsidR="009577FF" w:rsidRDefault="009577FF">
            <w:pPr>
              <w:pStyle w:val="BodyText"/>
              <w:spacing w:after="0"/>
              <w:rPr>
                <w:rFonts w:ascii="Times" w:eastAsia="Malgun Gothic" w:hAnsi="Times" w:cs="Times"/>
                <w:lang w:val="en-US" w:eastAsia="ko-KR"/>
              </w:rPr>
            </w:pPr>
          </w:p>
        </w:tc>
        <w:tc>
          <w:tcPr>
            <w:tcW w:w="6779" w:type="dxa"/>
          </w:tcPr>
          <w:p w14:paraId="69C5410B"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Proposal is updated to 2.1.1ab-rev1.</w:t>
            </w:r>
          </w:p>
        </w:tc>
      </w:tr>
    </w:tbl>
    <w:p w14:paraId="69C5410D" w14:textId="77777777" w:rsidR="009577FF" w:rsidRDefault="009577FF">
      <w:pPr>
        <w:pStyle w:val="BodyText"/>
        <w:overflowPunct/>
        <w:autoSpaceDE/>
        <w:autoSpaceDN/>
        <w:adjustRightInd/>
        <w:spacing w:after="0"/>
        <w:jc w:val="left"/>
        <w:textAlignment w:val="auto"/>
        <w:rPr>
          <w:rFonts w:ascii="Times New Roman" w:hAnsi="Times New Roman"/>
        </w:rPr>
      </w:pPr>
    </w:p>
    <w:p w14:paraId="69C5410E" w14:textId="77777777" w:rsidR="009577FF" w:rsidRDefault="00863C37">
      <w:pPr>
        <w:pStyle w:val="Heading2"/>
        <w:numPr>
          <w:ilvl w:val="0"/>
          <w:numId w:val="0"/>
        </w:numPr>
        <w:ind w:left="576" w:hanging="576"/>
        <w:rPr>
          <w:sz w:val="20"/>
          <w:szCs w:val="20"/>
        </w:rPr>
      </w:pPr>
      <w:r>
        <w:rPr>
          <w:sz w:val="20"/>
          <w:szCs w:val="20"/>
        </w:rPr>
        <w:t>Proposal 2.1.1ab-rev1</w:t>
      </w:r>
    </w:p>
    <w:p w14:paraId="69C5410F" w14:textId="77777777" w:rsidR="009577FF" w:rsidRDefault="00863C37">
      <w:r>
        <w:rPr>
          <w:rFonts w:ascii="Times New Roman" w:eastAsia="Batang" w:hAnsi="Times New Roman"/>
          <w:szCs w:val="24"/>
        </w:rPr>
        <w:t>For adaptation mechanism(s) of SSB in time-domain,</w:t>
      </w:r>
    </w:p>
    <w:p w14:paraId="69C54110" w14:textId="77777777" w:rsidR="009577FF" w:rsidRDefault="00863C37">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For Rel-19 NES-capable UE’s PCell (Connected mode) providing initial cell selection </w:t>
      </w:r>
    </w:p>
    <w:p w14:paraId="69C54111"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of CD-SSB is not supported [</w:t>
      </w:r>
      <w:r>
        <w:rPr>
          <w:rFonts w:ascii="Times New Roman" w:eastAsia="Batang" w:hAnsi="Times New Roman"/>
          <w:szCs w:val="24"/>
          <w:highlight w:val="yellow"/>
        </w:rPr>
        <w:t>at least for cases resulting in SSB periodicity &gt;20ms</w:t>
      </w:r>
      <w:r>
        <w:rPr>
          <w:rFonts w:ascii="Times New Roman" w:eastAsia="Batang" w:hAnsi="Times New Roman"/>
          <w:szCs w:val="24"/>
        </w:rPr>
        <w:t>]</w:t>
      </w:r>
    </w:p>
    <w:p w14:paraId="69C54112"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highlight w:val="yellow"/>
        </w:rPr>
      </w:pPr>
      <w:r>
        <w:rPr>
          <w:rFonts w:ascii="Times New Roman" w:eastAsia="Batang" w:hAnsi="Times New Roman"/>
          <w:szCs w:val="24"/>
          <w:highlight w:val="yellow"/>
        </w:rPr>
        <w:t>[FFS: adaptation for CD-SSB between SSB periodicity &lt;=20ms]</w:t>
      </w:r>
    </w:p>
    <w:p w14:paraId="69C54113"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for SSB that is not CD-SSB is supported (A2)</w:t>
      </w:r>
    </w:p>
    <w:p w14:paraId="69C54114"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for SSB not on sync raster is supported (A3)</w:t>
      </w:r>
    </w:p>
    <w:p w14:paraId="69C54115" w14:textId="77777777" w:rsidR="009577FF" w:rsidRDefault="00863C37">
      <w:pPr>
        <w:pStyle w:val="ListParagraph"/>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For Rel-19 NES-capable UE’s SCell (from UE perspective) </w:t>
      </w:r>
    </w:p>
    <w:p w14:paraId="69C54116"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of SSB configured for the SCell is supported for the following cases</w:t>
      </w:r>
    </w:p>
    <w:p w14:paraId="69C54117"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for CD-SSB (B1)</w:t>
      </w:r>
    </w:p>
    <w:p w14:paraId="69C54118"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for SSB that is not CD-SSB(B2)</w:t>
      </w:r>
    </w:p>
    <w:p w14:paraId="69C54119"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Adaptation for SSB not on sync raster (B3)</w:t>
      </w:r>
    </w:p>
    <w:p w14:paraId="69C5411A" w14:textId="77777777" w:rsidR="009577FF" w:rsidRDefault="00863C37">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For Rel-19 NES-capable UE’s PCell (Connected mode) not providing initial cell selection </w:t>
      </w:r>
    </w:p>
    <w:p w14:paraId="69C5411B" w14:textId="77777777" w:rsidR="009577FF" w:rsidRDefault="009577FF">
      <w:pPr>
        <w:pStyle w:val="BodyText"/>
        <w:overflowPunct/>
        <w:autoSpaceDE/>
        <w:autoSpaceDN/>
        <w:adjustRightInd/>
        <w:spacing w:after="0"/>
        <w:jc w:val="left"/>
        <w:textAlignment w:val="auto"/>
        <w:rPr>
          <w:rFonts w:ascii="Times New Roman" w:hAnsi="Times New Roman"/>
        </w:rPr>
      </w:pPr>
    </w:p>
    <w:tbl>
      <w:tblPr>
        <w:tblStyle w:val="TableGrid"/>
        <w:tblW w:w="0" w:type="auto"/>
        <w:tblLook w:val="04A0" w:firstRow="1" w:lastRow="0" w:firstColumn="1" w:lastColumn="0" w:noHBand="0" w:noVBand="1"/>
      </w:tblPr>
      <w:tblGrid>
        <w:gridCol w:w="1828"/>
        <w:gridCol w:w="6779"/>
      </w:tblGrid>
      <w:tr w:rsidR="009577FF" w14:paraId="69C5411E" w14:textId="77777777">
        <w:trPr>
          <w:trHeight w:val="235"/>
        </w:trPr>
        <w:tc>
          <w:tcPr>
            <w:tcW w:w="1828" w:type="dxa"/>
          </w:tcPr>
          <w:p w14:paraId="69C5411C" w14:textId="77777777" w:rsidR="009577FF" w:rsidRDefault="00863C37">
            <w:pPr>
              <w:pStyle w:val="BodyText"/>
              <w:spacing w:after="0"/>
              <w:rPr>
                <w:rFonts w:ascii="Times New Roman" w:hAnsi="Times New Roman"/>
              </w:rPr>
            </w:pPr>
            <w:r>
              <w:rPr>
                <w:rFonts w:ascii="Times New Roman" w:hAnsi="Times New Roman"/>
              </w:rPr>
              <w:t>Company</w:t>
            </w:r>
          </w:p>
        </w:tc>
        <w:tc>
          <w:tcPr>
            <w:tcW w:w="6779" w:type="dxa"/>
          </w:tcPr>
          <w:p w14:paraId="69C5411D" w14:textId="77777777" w:rsidR="009577FF" w:rsidRDefault="00863C37">
            <w:pPr>
              <w:pStyle w:val="BodyText"/>
              <w:spacing w:after="0"/>
              <w:rPr>
                <w:rFonts w:ascii="Times New Roman" w:hAnsi="Times New Roman"/>
              </w:rPr>
            </w:pPr>
            <w:r>
              <w:rPr>
                <w:rFonts w:ascii="Times New Roman" w:hAnsi="Times New Roman"/>
              </w:rPr>
              <w:t>Comment</w:t>
            </w:r>
          </w:p>
        </w:tc>
      </w:tr>
      <w:tr w:rsidR="009577FF" w14:paraId="69C54121" w14:textId="77777777">
        <w:trPr>
          <w:trHeight w:val="235"/>
        </w:trPr>
        <w:tc>
          <w:tcPr>
            <w:tcW w:w="1828" w:type="dxa"/>
          </w:tcPr>
          <w:p w14:paraId="69C5411F" w14:textId="77777777" w:rsidR="009577FF" w:rsidRDefault="00863C37">
            <w:pPr>
              <w:pStyle w:val="BodyText"/>
              <w:spacing w:after="0"/>
              <w:rPr>
                <w:rFonts w:ascii="Times New Roman" w:hAnsi="Times New Roman"/>
              </w:rPr>
            </w:pPr>
            <w:r>
              <w:rPr>
                <w:rFonts w:ascii="Times New Roman" w:hAnsi="Times New Roman"/>
              </w:rPr>
              <w:t>Moderator</w:t>
            </w:r>
          </w:p>
        </w:tc>
        <w:tc>
          <w:tcPr>
            <w:tcW w:w="6779" w:type="dxa"/>
          </w:tcPr>
          <w:p w14:paraId="69C54120" w14:textId="77777777" w:rsidR="009577FF" w:rsidRDefault="00863C37">
            <w:pPr>
              <w:pStyle w:val="BodyText"/>
              <w:spacing w:after="0"/>
              <w:rPr>
                <w:rFonts w:ascii="Times New Roman" w:hAnsi="Times New Roman"/>
              </w:rPr>
            </w:pPr>
            <w:r>
              <w:rPr>
                <w:rFonts w:ascii="Times New Roman" w:hAnsi="Times New Roman"/>
              </w:rPr>
              <w:t>Closed.</w:t>
            </w:r>
          </w:p>
        </w:tc>
      </w:tr>
    </w:tbl>
    <w:p w14:paraId="69C54122" w14:textId="77777777" w:rsidR="009577FF" w:rsidRDefault="009577FF">
      <w:pPr>
        <w:pStyle w:val="BodyText"/>
        <w:overflowPunct/>
        <w:autoSpaceDE/>
        <w:autoSpaceDN/>
        <w:adjustRightInd/>
        <w:spacing w:after="0"/>
        <w:jc w:val="left"/>
        <w:textAlignment w:val="auto"/>
        <w:rPr>
          <w:rFonts w:ascii="Times New Roman" w:hAnsi="Times New Roman"/>
        </w:rPr>
      </w:pPr>
    </w:p>
    <w:p w14:paraId="69C54123" w14:textId="77777777" w:rsidR="009577FF" w:rsidRDefault="00863C37">
      <w:pPr>
        <w:pStyle w:val="Heading2"/>
        <w:numPr>
          <w:ilvl w:val="0"/>
          <w:numId w:val="0"/>
        </w:numPr>
        <w:ind w:left="576" w:hanging="576"/>
        <w:rPr>
          <w:sz w:val="20"/>
          <w:szCs w:val="20"/>
        </w:rPr>
      </w:pPr>
      <w:r>
        <w:rPr>
          <w:sz w:val="20"/>
          <w:szCs w:val="20"/>
        </w:rPr>
        <w:t>Proposal 2.1.1c</w:t>
      </w:r>
    </w:p>
    <w:p w14:paraId="69C54124" w14:textId="77777777" w:rsidR="009577FF" w:rsidRDefault="00863C37">
      <w:pPr>
        <w:overflowPunct/>
        <w:autoSpaceDE/>
        <w:autoSpaceDN/>
        <w:adjustRightInd/>
        <w:spacing w:after="0" w:line="259" w:lineRule="auto"/>
        <w:jc w:val="left"/>
        <w:textAlignment w:val="auto"/>
        <w:rPr>
          <w:rFonts w:ascii="Times New Roman" w:hAnsi="Times New Roman"/>
        </w:rPr>
      </w:pPr>
      <w:r>
        <w:rPr>
          <w:rFonts w:ascii="Times New Roman" w:eastAsia="Batang" w:hAnsi="Times New Roman"/>
          <w:szCs w:val="24"/>
        </w:rPr>
        <w:t>Study</w:t>
      </w:r>
      <w:r>
        <w:rPr>
          <w:rFonts w:ascii="Times New Roman" w:hAnsi="Times New Roman"/>
        </w:rPr>
        <w:t xml:space="preserve"> further the following </w:t>
      </w:r>
      <w:r>
        <w:rPr>
          <w:rFonts w:ascii="Times New Roman" w:eastAsia="Batang" w:hAnsi="Times New Roman"/>
          <w:szCs w:val="24"/>
        </w:rPr>
        <w:t xml:space="preserve">for </w:t>
      </w:r>
      <w:r>
        <w:rPr>
          <w:rFonts w:ascii="Times New Roman" w:hAnsi="Times New Roman"/>
        </w:rPr>
        <w:t>Rel-19 NES-capable UE in idle/inactive mode</w:t>
      </w:r>
    </w:p>
    <w:p w14:paraId="69C54125" w14:textId="77777777" w:rsidR="009577FF" w:rsidRDefault="00863C37">
      <w:pPr>
        <w:pStyle w:val="BodyText"/>
        <w:numPr>
          <w:ilvl w:val="1"/>
          <w:numId w:val="4"/>
        </w:numPr>
        <w:spacing w:after="0"/>
        <w:rPr>
          <w:rFonts w:ascii="Times New Roman" w:hAnsi="Times New Roman"/>
        </w:rPr>
      </w:pPr>
      <w:r>
        <w:rPr>
          <w:rFonts w:ascii="Times New Roman" w:hAnsi="Times New Roman"/>
        </w:rPr>
        <w:t xml:space="preserve">Option 1: Adaptation of CD-SSB </w:t>
      </w:r>
    </w:p>
    <w:p w14:paraId="69C54126" w14:textId="77777777" w:rsidR="009577FF" w:rsidRDefault="00863C37">
      <w:pPr>
        <w:pStyle w:val="BodyText"/>
        <w:numPr>
          <w:ilvl w:val="1"/>
          <w:numId w:val="4"/>
        </w:numPr>
        <w:spacing w:after="0"/>
        <w:rPr>
          <w:rFonts w:ascii="Times New Roman" w:hAnsi="Times New Roman"/>
        </w:rPr>
      </w:pPr>
      <w:r>
        <w:rPr>
          <w:rFonts w:ascii="Times New Roman" w:hAnsi="Times New Roman"/>
        </w:rPr>
        <w:t xml:space="preserve">Option 2: Adaptation of CD-SSB at least for a cell not providing initial cell selection </w:t>
      </w:r>
    </w:p>
    <w:p w14:paraId="69C54127" w14:textId="77777777" w:rsidR="009577FF" w:rsidRDefault="00863C37">
      <w:pPr>
        <w:pStyle w:val="BodyText"/>
        <w:numPr>
          <w:ilvl w:val="2"/>
          <w:numId w:val="4"/>
        </w:numPr>
        <w:overflowPunct/>
        <w:autoSpaceDE/>
        <w:autoSpaceDN/>
        <w:adjustRightInd/>
        <w:spacing w:after="0"/>
        <w:jc w:val="left"/>
        <w:textAlignment w:val="auto"/>
        <w:rPr>
          <w:rFonts w:ascii="Times New Roman" w:hAnsi="Times New Roman"/>
        </w:rPr>
      </w:pPr>
      <w:r>
        <w:rPr>
          <w:rFonts w:ascii="Times New Roman" w:hAnsi="Times New Roman"/>
        </w:rPr>
        <w:t>FFS: whether R19 NES-capable UE can use the cell for initial cell selection</w:t>
      </w:r>
    </w:p>
    <w:p w14:paraId="69C54128" w14:textId="77777777" w:rsidR="009577FF" w:rsidRDefault="00863C37">
      <w:pPr>
        <w:pStyle w:val="BodyText"/>
        <w:numPr>
          <w:ilvl w:val="1"/>
          <w:numId w:val="4"/>
        </w:numPr>
        <w:spacing w:after="0"/>
        <w:rPr>
          <w:rFonts w:ascii="Times New Roman" w:hAnsi="Times New Roman"/>
        </w:rPr>
      </w:pPr>
      <w:r>
        <w:rPr>
          <w:rFonts w:ascii="Times New Roman" w:hAnsi="Times New Roman"/>
        </w:rPr>
        <w:t xml:space="preserve">Option 3: Adaptation of SSB that is not CD-SSB at least for a cell not providing initial cell selection </w:t>
      </w:r>
    </w:p>
    <w:p w14:paraId="69C54129" w14:textId="77777777" w:rsidR="009577FF" w:rsidRDefault="00863C37">
      <w:pPr>
        <w:pStyle w:val="BodyText"/>
        <w:numPr>
          <w:ilvl w:val="2"/>
          <w:numId w:val="4"/>
        </w:numPr>
        <w:overflowPunct/>
        <w:autoSpaceDE/>
        <w:autoSpaceDN/>
        <w:adjustRightInd/>
        <w:spacing w:after="0"/>
        <w:jc w:val="left"/>
        <w:textAlignment w:val="auto"/>
        <w:rPr>
          <w:rFonts w:ascii="Times New Roman" w:hAnsi="Times New Roman"/>
        </w:rPr>
      </w:pPr>
      <w:r>
        <w:rPr>
          <w:rFonts w:ascii="Times New Roman" w:hAnsi="Times New Roman"/>
        </w:rPr>
        <w:t>FFS: whether R19 NES-capable UE can use the cell for initial cell selection</w:t>
      </w:r>
    </w:p>
    <w:p w14:paraId="69C5412A"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Adaptation for CD-SSB </w:t>
      </w:r>
    </w:p>
    <w:p w14:paraId="69C5412B"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Option 4: No additional SSB adaptation mechanism is specified</w:t>
      </w:r>
    </w:p>
    <w:p w14:paraId="69C5412C" w14:textId="77777777" w:rsidR="009577FF" w:rsidRDefault="009577FF">
      <w:pPr>
        <w:overflowPunct/>
        <w:autoSpaceDE/>
        <w:autoSpaceDN/>
        <w:adjustRightInd/>
        <w:spacing w:after="0" w:line="259" w:lineRule="auto"/>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9577FF" w14:paraId="69C54130" w14:textId="77777777">
        <w:trPr>
          <w:trHeight w:val="235"/>
        </w:trPr>
        <w:tc>
          <w:tcPr>
            <w:tcW w:w="1828" w:type="dxa"/>
          </w:tcPr>
          <w:p w14:paraId="69C5412D" w14:textId="77777777" w:rsidR="009577FF" w:rsidRDefault="00863C37">
            <w:pPr>
              <w:pStyle w:val="BodyText"/>
              <w:spacing w:after="0"/>
              <w:rPr>
                <w:rFonts w:ascii="Times New Roman" w:hAnsi="Times New Roman"/>
              </w:rPr>
            </w:pPr>
            <w:r>
              <w:rPr>
                <w:rFonts w:ascii="Times New Roman" w:hAnsi="Times New Roman"/>
              </w:rPr>
              <w:t>Company</w:t>
            </w:r>
          </w:p>
        </w:tc>
        <w:tc>
          <w:tcPr>
            <w:tcW w:w="850" w:type="dxa"/>
          </w:tcPr>
          <w:p w14:paraId="69C5412E" w14:textId="77777777" w:rsidR="009577FF" w:rsidRDefault="00863C37">
            <w:pPr>
              <w:pStyle w:val="BodyText"/>
              <w:spacing w:after="0"/>
              <w:rPr>
                <w:rFonts w:ascii="Times New Roman" w:hAnsi="Times New Roman"/>
              </w:rPr>
            </w:pPr>
            <w:r>
              <w:rPr>
                <w:rFonts w:ascii="Times New Roman" w:hAnsi="Times New Roman"/>
              </w:rPr>
              <w:t>Support (Y/N)</w:t>
            </w:r>
          </w:p>
        </w:tc>
        <w:tc>
          <w:tcPr>
            <w:tcW w:w="6779" w:type="dxa"/>
          </w:tcPr>
          <w:p w14:paraId="69C5412F" w14:textId="77777777" w:rsidR="009577FF" w:rsidRDefault="00863C37">
            <w:pPr>
              <w:pStyle w:val="BodyText"/>
              <w:spacing w:after="0"/>
              <w:rPr>
                <w:rFonts w:ascii="Times New Roman" w:hAnsi="Times New Roman"/>
              </w:rPr>
            </w:pPr>
            <w:r>
              <w:rPr>
                <w:rFonts w:ascii="Times New Roman" w:hAnsi="Times New Roman"/>
              </w:rPr>
              <w:t>Comments</w:t>
            </w:r>
          </w:p>
        </w:tc>
      </w:tr>
      <w:tr w:rsidR="009577FF" w14:paraId="69C54134" w14:textId="77777777">
        <w:trPr>
          <w:trHeight w:val="421"/>
        </w:trPr>
        <w:tc>
          <w:tcPr>
            <w:tcW w:w="1828" w:type="dxa"/>
          </w:tcPr>
          <w:p w14:paraId="69C54131"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S</w:t>
            </w:r>
            <w:r>
              <w:rPr>
                <w:rFonts w:ascii="Times" w:eastAsia="宋体" w:hAnsi="Times" w:cs="Times"/>
                <w:lang w:val="en-US"/>
              </w:rPr>
              <w:t>preadtrum</w:t>
            </w:r>
          </w:p>
        </w:tc>
        <w:tc>
          <w:tcPr>
            <w:tcW w:w="850" w:type="dxa"/>
          </w:tcPr>
          <w:p w14:paraId="69C54132"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Y</w:t>
            </w:r>
          </w:p>
        </w:tc>
        <w:tc>
          <w:tcPr>
            <w:tcW w:w="6779" w:type="dxa"/>
          </w:tcPr>
          <w:p w14:paraId="69C54133" w14:textId="77777777" w:rsidR="009577FF" w:rsidRDefault="009577FF">
            <w:pPr>
              <w:pStyle w:val="BodyText"/>
              <w:spacing w:after="0"/>
              <w:rPr>
                <w:rFonts w:ascii="Times" w:eastAsia="宋体" w:hAnsi="Times" w:cs="Times"/>
                <w:lang w:val="en-US"/>
              </w:rPr>
            </w:pPr>
          </w:p>
        </w:tc>
      </w:tr>
      <w:tr w:rsidR="009577FF" w14:paraId="69C54138" w14:textId="77777777">
        <w:trPr>
          <w:trHeight w:val="421"/>
        </w:trPr>
        <w:tc>
          <w:tcPr>
            <w:tcW w:w="1828" w:type="dxa"/>
          </w:tcPr>
          <w:p w14:paraId="69C54135"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C</w:t>
            </w:r>
            <w:r>
              <w:rPr>
                <w:rFonts w:ascii="Times" w:eastAsia="宋体" w:hAnsi="Times" w:cs="Times"/>
                <w:lang w:val="en-US"/>
              </w:rPr>
              <w:t>MCC</w:t>
            </w:r>
          </w:p>
        </w:tc>
        <w:tc>
          <w:tcPr>
            <w:tcW w:w="850" w:type="dxa"/>
          </w:tcPr>
          <w:p w14:paraId="69C54136"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Y</w:t>
            </w:r>
          </w:p>
        </w:tc>
        <w:tc>
          <w:tcPr>
            <w:tcW w:w="6779" w:type="dxa"/>
          </w:tcPr>
          <w:p w14:paraId="69C54137" w14:textId="77777777" w:rsidR="009577FF" w:rsidRDefault="009577FF">
            <w:pPr>
              <w:pStyle w:val="BodyText"/>
              <w:spacing w:after="0"/>
              <w:rPr>
                <w:rFonts w:ascii="Times" w:eastAsia="宋体" w:hAnsi="Times" w:cs="Times"/>
                <w:lang w:val="en-US"/>
              </w:rPr>
            </w:pPr>
          </w:p>
        </w:tc>
      </w:tr>
      <w:tr w:rsidR="009577FF" w14:paraId="69C5413C" w14:textId="77777777">
        <w:trPr>
          <w:trHeight w:val="421"/>
        </w:trPr>
        <w:tc>
          <w:tcPr>
            <w:tcW w:w="1828" w:type="dxa"/>
          </w:tcPr>
          <w:p w14:paraId="69C54139" w14:textId="77777777" w:rsidR="009577FF" w:rsidRDefault="00863C37">
            <w:pPr>
              <w:pStyle w:val="BodyText"/>
              <w:spacing w:after="0"/>
              <w:rPr>
                <w:rFonts w:ascii="Times" w:eastAsia="宋体" w:hAnsi="Times" w:cs="Times"/>
                <w:lang w:val="en-US"/>
              </w:rPr>
            </w:pPr>
            <w:r>
              <w:rPr>
                <w:rFonts w:ascii="Times" w:eastAsia="宋体" w:hAnsi="Times" w:cs="Times"/>
                <w:lang w:val="en-US"/>
              </w:rPr>
              <w:t>Google</w:t>
            </w:r>
          </w:p>
        </w:tc>
        <w:tc>
          <w:tcPr>
            <w:tcW w:w="850" w:type="dxa"/>
          </w:tcPr>
          <w:p w14:paraId="69C5413A" w14:textId="77777777" w:rsidR="009577FF" w:rsidRDefault="00863C37">
            <w:pPr>
              <w:pStyle w:val="BodyText"/>
              <w:spacing w:after="0"/>
              <w:rPr>
                <w:rFonts w:ascii="Times" w:eastAsia="宋体" w:hAnsi="Times" w:cs="Times"/>
                <w:lang w:val="en-US"/>
              </w:rPr>
            </w:pPr>
            <w:r>
              <w:rPr>
                <w:rFonts w:ascii="Times" w:eastAsia="宋体" w:hAnsi="Times" w:cs="Times"/>
                <w:lang w:val="en-US"/>
              </w:rPr>
              <w:t>Y</w:t>
            </w:r>
          </w:p>
        </w:tc>
        <w:tc>
          <w:tcPr>
            <w:tcW w:w="6779" w:type="dxa"/>
          </w:tcPr>
          <w:p w14:paraId="69C5413B" w14:textId="77777777" w:rsidR="009577FF" w:rsidRDefault="009577FF">
            <w:pPr>
              <w:pStyle w:val="BodyText"/>
              <w:spacing w:after="0"/>
              <w:rPr>
                <w:rFonts w:ascii="Times" w:eastAsia="宋体" w:hAnsi="Times" w:cs="Times"/>
                <w:lang w:val="en-US"/>
              </w:rPr>
            </w:pPr>
          </w:p>
        </w:tc>
      </w:tr>
      <w:tr w:rsidR="009577FF" w14:paraId="69C54140" w14:textId="77777777">
        <w:trPr>
          <w:trHeight w:val="421"/>
        </w:trPr>
        <w:tc>
          <w:tcPr>
            <w:tcW w:w="1828" w:type="dxa"/>
          </w:tcPr>
          <w:p w14:paraId="69C5413D" w14:textId="77777777" w:rsidR="009577FF" w:rsidRDefault="00863C37">
            <w:pPr>
              <w:pStyle w:val="BodyText"/>
              <w:spacing w:after="0"/>
              <w:rPr>
                <w:rFonts w:ascii="Times" w:eastAsia="宋体" w:hAnsi="Times" w:cs="Times"/>
                <w:lang w:val="en-US"/>
              </w:rPr>
            </w:pPr>
            <w:r>
              <w:rPr>
                <w:rFonts w:ascii="Times" w:eastAsia="Malgun Gothic" w:hAnsi="Times" w:cs="Times" w:hint="eastAsia"/>
                <w:lang w:val="en-US" w:eastAsia="ko-KR"/>
              </w:rPr>
              <w:t>L</w:t>
            </w:r>
            <w:r>
              <w:rPr>
                <w:rFonts w:ascii="Times" w:eastAsia="Malgun Gothic" w:hAnsi="Times" w:cs="Times"/>
                <w:lang w:val="en-US" w:eastAsia="ko-KR"/>
              </w:rPr>
              <w:t>G Electronics</w:t>
            </w:r>
          </w:p>
        </w:tc>
        <w:tc>
          <w:tcPr>
            <w:tcW w:w="850" w:type="dxa"/>
          </w:tcPr>
          <w:p w14:paraId="69C5413E" w14:textId="77777777" w:rsidR="009577FF" w:rsidRDefault="00863C37">
            <w:pPr>
              <w:pStyle w:val="BodyText"/>
              <w:spacing w:after="0"/>
              <w:rPr>
                <w:rFonts w:ascii="Times" w:eastAsia="宋体" w:hAnsi="Times" w:cs="Times"/>
                <w:lang w:val="en-US"/>
              </w:rPr>
            </w:pPr>
            <w:r>
              <w:rPr>
                <w:rFonts w:ascii="Times" w:eastAsia="Malgun Gothic" w:hAnsi="Times" w:cs="Times"/>
                <w:lang w:val="en-US" w:eastAsia="ko-KR"/>
              </w:rPr>
              <w:t>Y</w:t>
            </w:r>
          </w:p>
        </w:tc>
        <w:tc>
          <w:tcPr>
            <w:tcW w:w="6779" w:type="dxa"/>
          </w:tcPr>
          <w:p w14:paraId="69C5413F" w14:textId="77777777" w:rsidR="009577FF" w:rsidRDefault="00863C37">
            <w:pPr>
              <w:pStyle w:val="BodyText"/>
              <w:spacing w:after="0"/>
              <w:rPr>
                <w:rFonts w:ascii="Times" w:eastAsia="宋体" w:hAnsi="Times" w:cs="Times"/>
                <w:lang w:val="en-US"/>
              </w:rPr>
            </w:pPr>
            <w:r>
              <w:rPr>
                <w:rFonts w:ascii="Times" w:eastAsia="Malgun Gothic" w:hAnsi="Times" w:cs="Times" w:hint="eastAsia"/>
                <w:lang w:val="en-US" w:eastAsia="ko-KR"/>
              </w:rPr>
              <w:t>O</w:t>
            </w:r>
            <w:r>
              <w:rPr>
                <w:rFonts w:ascii="Times" w:eastAsia="Malgun Gothic" w:hAnsi="Times" w:cs="Times"/>
                <w:lang w:val="en-US" w:eastAsia="ko-KR"/>
              </w:rPr>
              <w:t>ption 4 is preferred.</w:t>
            </w:r>
          </w:p>
        </w:tc>
      </w:tr>
      <w:tr w:rsidR="009577FF" w14:paraId="69C54144" w14:textId="77777777">
        <w:trPr>
          <w:trHeight w:val="421"/>
        </w:trPr>
        <w:tc>
          <w:tcPr>
            <w:tcW w:w="1828" w:type="dxa"/>
          </w:tcPr>
          <w:p w14:paraId="69C54141"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Panasonic</w:t>
            </w:r>
          </w:p>
        </w:tc>
        <w:tc>
          <w:tcPr>
            <w:tcW w:w="850" w:type="dxa"/>
          </w:tcPr>
          <w:p w14:paraId="69C54142"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Y</w:t>
            </w:r>
          </w:p>
        </w:tc>
        <w:tc>
          <w:tcPr>
            <w:tcW w:w="6779" w:type="dxa"/>
          </w:tcPr>
          <w:p w14:paraId="69C54143" w14:textId="77777777" w:rsidR="009577FF" w:rsidRDefault="009577FF">
            <w:pPr>
              <w:pStyle w:val="BodyText"/>
              <w:spacing w:after="0"/>
              <w:rPr>
                <w:rFonts w:ascii="Times" w:eastAsia="Malgun Gothic" w:hAnsi="Times" w:cs="Times"/>
                <w:lang w:val="en-US" w:eastAsia="ko-KR"/>
              </w:rPr>
            </w:pPr>
          </w:p>
        </w:tc>
      </w:tr>
      <w:tr w:rsidR="009577FF" w14:paraId="69C54148" w14:textId="77777777">
        <w:trPr>
          <w:trHeight w:val="421"/>
        </w:trPr>
        <w:tc>
          <w:tcPr>
            <w:tcW w:w="1828" w:type="dxa"/>
          </w:tcPr>
          <w:p w14:paraId="69C54145"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Moderator</w:t>
            </w:r>
          </w:p>
        </w:tc>
        <w:tc>
          <w:tcPr>
            <w:tcW w:w="850" w:type="dxa"/>
          </w:tcPr>
          <w:p w14:paraId="69C54146" w14:textId="77777777" w:rsidR="009577FF" w:rsidRDefault="009577FF">
            <w:pPr>
              <w:pStyle w:val="BodyText"/>
              <w:spacing w:after="0"/>
              <w:rPr>
                <w:rFonts w:ascii="Times" w:eastAsia="Malgun Gothic" w:hAnsi="Times" w:cs="Times"/>
                <w:lang w:val="en-US" w:eastAsia="ko-KR"/>
              </w:rPr>
            </w:pPr>
          </w:p>
        </w:tc>
        <w:tc>
          <w:tcPr>
            <w:tcW w:w="6779" w:type="dxa"/>
          </w:tcPr>
          <w:p w14:paraId="69C54147" w14:textId="77777777" w:rsidR="009577FF" w:rsidRDefault="00863C37">
            <w:pPr>
              <w:pStyle w:val="BodyText"/>
              <w:spacing w:after="0"/>
              <w:rPr>
                <w:rFonts w:ascii="Times" w:eastAsia="Malgun Gothic" w:hAnsi="Times" w:cs="Times"/>
                <w:lang w:val="en-US" w:eastAsia="ko-KR"/>
              </w:rPr>
            </w:pPr>
            <w:r>
              <w:rPr>
                <w:rFonts w:ascii="Times" w:eastAsia="Malgun Gothic" w:hAnsi="Times" w:cs="Times"/>
                <w:lang w:val="en-US" w:eastAsia="ko-KR"/>
              </w:rPr>
              <w:t>Proposal is updated to 2.1.1c-rev1.</w:t>
            </w:r>
          </w:p>
        </w:tc>
      </w:tr>
    </w:tbl>
    <w:p w14:paraId="69C54149" w14:textId="77777777" w:rsidR="009577FF" w:rsidRDefault="009577FF">
      <w:pPr>
        <w:pStyle w:val="BodyText"/>
      </w:pPr>
    </w:p>
    <w:p w14:paraId="69C5414A" w14:textId="77777777" w:rsidR="009577FF" w:rsidRDefault="00863C37">
      <w:pPr>
        <w:pStyle w:val="Heading2"/>
        <w:numPr>
          <w:ilvl w:val="0"/>
          <w:numId w:val="0"/>
        </w:numPr>
        <w:ind w:left="576" w:hanging="576"/>
        <w:rPr>
          <w:sz w:val="20"/>
          <w:szCs w:val="20"/>
        </w:rPr>
      </w:pPr>
      <w:r>
        <w:rPr>
          <w:sz w:val="20"/>
          <w:szCs w:val="20"/>
        </w:rPr>
        <w:t>Proposal 2.1.1c-rev1</w:t>
      </w:r>
    </w:p>
    <w:p w14:paraId="69C5414B" w14:textId="77777777" w:rsidR="009577FF" w:rsidRDefault="00863C37">
      <w:pPr>
        <w:overflowPunct/>
        <w:autoSpaceDE/>
        <w:autoSpaceDN/>
        <w:adjustRightInd/>
        <w:spacing w:after="0" w:line="259" w:lineRule="auto"/>
        <w:jc w:val="left"/>
        <w:textAlignment w:val="auto"/>
        <w:rPr>
          <w:rFonts w:ascii="Times New Roman" w:hAnsi="Times New Roman"/>
        </w:rPr>
      </w:pPr>
      <w:r>
        <w:rPr>
          <w:rFonts w:ascii="Times New Roman" w:eastAsia="Batang" w:hAnsi="Times New Roman"/>
          <w:szCs w:val="24"/>
        </w:rPr>
        <w:t>Study</w:t>
      </w:r>
      <w:r>
        <w:rPr>
          <w:rFonts w:ascii="Times New Roman" w:hAnsi="Times New Roman"/>
        </w:rPr>
        <w:t xml:space="preserve"> further the following </w:t>
      </w:r>
      <w:r>
        <w:rPr>
          <w:rFonts w:ascii="Times New Roman" w:eastAsia="Batang" w:hAnsi="Times New Roman"/>
          <w:szCs w:val="24"/>
        </w:rPr>
        <w:t xml:space="preserve">for </w:t>
      </w:r>
      <w:r>
        <w:rPr>
          <w:rFonts w:ascii="Times New Roman" w:hAnsi="Times New Roman"/>
        </w:rPr>
        <w:t>Rel-19 NES-capable UE in idle/inactive mode</w:t>
      </w:r>
    </w:p>
    <w:p w14:paraId="69C5414C" w14:textId="77777777" w:rsidR="009577FF" w:rsidRDefault="00863C37">
      <w:pPr>
        <w:pStyle w:val="BodyText"/>
        <w:numPr>
          <w:ilvl w:val="1"/>
          <w:numId w:val="4"/>
        </w:numPr>
        <w:spacing w:after="0"/>
        <w:rPr>
          <w:rFonts w:ascii="Times New Roman" w:hAnsi="Times New Roman"/>
          <w:highlight w:val="yellow"/>
        </w:rPr>
      </w:pPr>
      <w:r>
        <w:rPr>
          <w:rFonts w:ascii="Times New Roman" w:hAnsi="Times New Roman"/>
          <w:highlight w:val="yellow"/>
        </w:rPr>
        <w:t xml:space="preserve">[Option 1: Adaptation of CD-SSB] </w:t>
      </w:r>
    </w:p>
    <w:p w14:paraId="69C5414D" w14:textId="77777777" w:rsidR="009577FF" w:rsidRDefault="00863C37">
      <w:pPr>
        <w:pStyle w:val="BodyText"/>
        <w:numPr>
          <w:ilvl w:val="1"/>
          <w:numId w:val="4"/>
        </w:numPr>
        <w:spacing w:after="0"/>
        <w:rPr>
          <w:rFonts w:ascii="Times New Roman" w:hAnsi="Times New Roman"/>
        </w:rPr>
      </w:pPr>
      <w:r>
        <w:rPr>
          <w:rFonts w:ascii="Times New Roman" w:hAnsi="Times New Roman"/>
        </w:rPr>
        <w:t xml:space="preserve">Option 2: Adaptation of CD-SSB at least for a cell not providing initial cell selection </w:t>
      </w:r>
    </w:p>
    <w:p w14:paraId="69C5414E" w14:textId="77777777" w:rsidR="009577FF" w:rsidRDefault="00863C37">
      <w:pPr>
        <w:pStyle w:val="BodyText"/>
        <w:numPr>
          <w:ilvl w:val="2"/>
          <w:numId w:val="4"/>
        </w:numPr>
        <w:overflowPunct/>
        <w:autoSpaceDE/>
        <w:autoSpaceDN/>
        <w:adjustRightInd/>
        <w:spacing w:after="0"/>
        <w:jc w:val="left"/>
        <w:textAlignment w:val="auto"/>
        <w:rPr>
          <w:rFonts w:ascii="Times New Roman" w:hAnsi="Times New Roman"/>
        </w:rPr>
      </w:pPr>
      <w:r>
        <w:rPr>
          <w:rFonts w:ascii="Times New Roman" w:hAnsi="Times New Roman"/>
        </w:rPr>
        <w:lastRenderedPageBreak/>
        <w:t>FFS: whether R19 NES-capable UE can use the cell for initial cell selection</w:t>
      </w:r>
    </w:p>
    <w:p w14:paraId="69C5414F" w14:textId="77777777" w:rsidR="009577FF" w:rsidRDefault="00863C37">
      <w:pPr>
        <w:pStyle w:val="BodyText"/>
        <w:numPr>
          <w:ilvl w:val="1"/>
          <w:numId w:val="4"/>
        </w:numPr>
        <w:spacing w:after="0"/>
        <w:rPr>
          <w:rFonts w:ascii="Times New Roman" w:hAnsi="Times New Roman"/>
        </w:rPr>
      </w:pPr>
      <w:r>
        <w:rPr>
          <w:rFonts w:ascii="Times New Roman" w:hAnsi="Times New Roman"/>
        </w:rPr>
        <w:t xml:space="preserve">Option 3: Adaptation of SSB that is not CD-SSB at least for a cell not providing initial cell selection </w:t>
      </w:r>
    </w:p>
    <w:p w14:paraId="69C54150" w14:textId="77777777" w:rsidR="009577FF" w:rsidRDefault="00863C37">
      <w:pPr>
        <w:pStyle w:val="BodyText"/>
        <w:numPr>
          <w:ilvl w:val="2"/>
          <w:numId w:val="4"/>
        </w:numPr>
        <w:overflowPunct/>
        <w:autoSpaceDE/>
        <w:autoSpaceDN/>
        <w:adjustRightInd/>
        <w:spacing w:after="0"/>
        <w:jc w:val="left"/>
        <w:textAlignment w:val="auto"/>
        <w:rPr>
          <w:rFonts w:ascii="Times New Roman" w:hAnsi="Times New Roman"/>
        </w:rPr>
      </w:pPr>
      <w:r>
        <w:rPr>
          <w:rFonts w:ascii="Times New Roman" w:hAnsi="Times New Roman"/>
        </w:rPr>
        <w:t>FFS: whether R19 NES-capable UE can use the cell for initial cell selection</w:t>
      </w:r>
    </w:p>
    <w:p w14:paraId="69C54151"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Adaptation for CD-SSB </w:t>
      </w:r>
    </w:p>
    <w:p w14:paraId="69C54152"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Option 4: No additional SSB adaptation mechanism is specified</w:t>
      </w:r>
    </w:p>
    <w:p w14:paraId="69C54153" w14:textId="77777777" w:rsidR="009577FF" w:rsidRDefault="009577FF">
      <w:pPr>
        <w:pStyle w:val="BodyText"/>
      </w:pPr>
    </w:p>
    <w:p w14:paraId="69C54154" w14:textId="77777777" w:rsidR="009577FF" w:rsidRDefault="00863C37">
      <w:pPr>
        <w:pStyle w:val="BodyText"/>
      </w:pPr>
      <w:r>
        <w:t>Topic 2.1.2</w:t>
      </w:r>
    </w:p>
    <w:p w14:paraId="69C54155" w14:textId="77777777" w:rsidR="009577FF" w:rsidRDefault="00863C37">
      <w:pPr>
        <w:pStyle w:val="BodyText"/>
      </w:pPr>
      <w:r>
        <w:t xml:space="preserve">Several companies provided their views on how to adapt SSB burst periodicity for the SSB in time-domain. </w:t>
      </w:r>
    </w:p>
    <w:p w14:paraId="69C54156"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69C54157"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Nokia, [Xiaomi?], [Fujitsu?], Ericsson, Tejas, Qualcomm, ZTE, Panasonic, CMCC, [Apple?],CATT ETRI, DoCoMo,[vivo?], [Oppo?], Mediatek, [Lenovo?], [Fraunhofer?], [Sharp?], [Transsion?], Google, [Sony?], [Spreadtrum?]</w:t>
      </w:r>
    </w:p>
    <w:p w14:paraId="69C54158"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Adaptation based on two SSB configurations </w:t>
      </w:r>
    </w:p>
    <w:p w14:paraId="69C54159"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Nokia, LG, Ericsson, FW?, Tejas, CMCC, Honor, Interdigital, Intel, Huawei/HiSi (for SCell), Cewit, ITRI</w:t>
      </w:r>
    </w:p>
    <w:p w14:paraId="69C5415A"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Extending Cell DTX for SSB adaptation </w:t>
      </w:r>
    </w:p>
    <w:p w14:paraId="69C5415B"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LG,FW, Samsung, CMCC, NEC, CATT, DoCoMo(for SCell only), Fraunhofer, China Telecom, Denso</w:t>
      </w:r>
    </w:p>
    <w:p w14:paraId="69C5415C" w14:textId="77777777" w:rsidR="009577FF" w:rsidRDefault="00863C37">
      <w:p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It seems the only difference between the two SSB configuration would be related to the involved periodicities. </w:t>
      </w:r>
    </w:p>
    <w:p w14:paraId="69C5415D" w14:textId="77777777" w:rsidR="009577FF" w:rsidRDefault="00863C37">
      <w:pPr>
        <w:pStyle w:val="Heading2"/>
        <w:numPr>
          <w:ilvl w:val="0"/>
          <w:numId w:val="0"/>
        </w:numPr>
        <w:ind w:left="576" w:hanging="576"/>
        <w:rPr>
          <w:sz w:val="20"/>
          <w:szCs w:val="20"/>
        </w:rPr>
      </w:pPr>
      <w:r>
        <w:rPr>
          <w:sz w:val="20"/>
          <w:szCs w:val="20"/>
        </w:rPr>
        <w:t>Proposal 2.1.2a</w:t>
      </w:r>
      <w:r>
        <w:rPr>
          <w:sz w:val="20"/>
          <w:szCs w:val="20"/>
        </w:rPr>
        <w:tab/>
      </w:r>
    </w:p>
    <w:p w14:paraId="69C5415E" w14:textId="77777777" w:rsidR="009577FF" w:rsidRDefault="00863C37">
      <w:pPr>
        <w:rPr>
          <w:rFonts w:ascii="Times" w:eastAsia="Batang" w:hAnsi="Times" w:cs="Times"/>
        </w:rPr>
      </w:pPr>
      <w:r>
        <w:rPr>
          <w:rFonts w:ascii="Times" w:eastAsia="Batang" w:hAnsi="Times" w:cs="Times"/>
        </w:rPr>
        <w:t>For adaptation of SSB in time-domain, support SSB adaptation based on two SSB configurations</w:t>
      </w:r>
    </w:p>
    <w:p w14:paraId="69C5415F"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At least SSB periodicity is different between the two SSB configurations</w:t>
      </w:r>
    </w:p>
    <w:p w14:paraId="69C54160"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Note: at least ssb-PositionsInBurst" and "ss-PBCH-BlockPower" are same between the two SSB configurations</w:t>
      </w:r>
    </w:p>
    <w:p w14:paraId="69C54161"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other settings between the two SSB configurations</w:t>
      </w:r>
    </w:p>
    <w:p w14:paraId="69C54162"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whether the two SSB configurations can be active</w:t>
      </w:r>
    </w:p>
    <w:p w14:paraId="69C54163" w14:textId="77777777" w:rsidR="009577FF" w:rsidRDefault="009577FF">
      <w:pPr>
        <w:suppressAutoHyphens/>
        <w:overflowPunct/>
        <w:autoSpaceDE/>
        <w:autoSpaceDN/>
        <w:adjustRightInd/>
        <w:spacing w:after="0"/>
        <w:jc w:val="left"/>
        <w:textAlignment w:val="auto"/>
        <w:rPr>
          <w:rFonts w:ascii="Times" w:eastAsia="Batang" w:hAnsi="Times" w:cs="Times"/>
        </w:rPr>
      </w:pPr>
    </w:p>
    <w:tbl>
      <w:tblPr>
        <w:tblStyle w:val="TableGrid"/>
        <w:tblW w:w="9457" w:type="dxa"/>
        <w:tblLayout w:type="fixed"/>
        <w:tblLook w:val="04A0" w:firstRow="1" w:lastRow="0" w:firstColumn="1" w:lastColumn="0" w:noHBand="0" w:noVBand="1"/>
      </w:tblPr>
      <w:tblGrid>
        <w:gridCol w:w="1828"/>
        <w:gridCol w:w="850"/>
        <w:gridCol w:w="6779"/>
      </w:tblGrid>
      <w:tr w:rsidR="009577FF" w14:paraId="69C54167" w14:textId="77777777">
        <w:trPr>
          <w:trHeight w:val="235"/>
        </w:trPr>
        <w:tc>
          <w:tcPr>
            <w:tcW w:w="1828" w:type="dxa"/>
          </w:tcPr>
          <w:p w14:paraId="69C54164" w14:textId="77777777" w:rsidR="009577FF" w:rsidRDefault="00863C37">
            <w:pPr>
              <w:pStyle w:val="BodyText"/>
              <w:spacing w:after="0"/>
              <w:rPr>
                <w:rFonts w:ascii="Times New Roman" w:hAnsi="Times New Roman"/>
              </w:rPr>
            </w:pPr>
            <w:r>
              <w:rPr>
                <w:rFonts w:ascii="Times New Roman" w:hAnsi="Times New Roman"/>
              </w:rPr>
              <w:t>Company</w:t>
            </w:r>
          </w:p>
        </w:tc>
        <w:tc>
          <w:tcPr>
            <w:tcW w:w="850" w:type="dxa"/>
          </w:tcPr>
          <w:p w14:paraId="69C54165" w14:textId="77777777" w:rsidR="009577FF" w:rsidRDefault="00863C37">
            <w:pPr>
              <w:pStyle w:val="BodyText"/>
              <w:spacing w:after="0"/>
              <w:rPr>
                <w:rFonts w:ascii="Times New Roman" w:hAnsi="Times New Roman"/>
              </w:rPr>
            </w:pPr>
            <w:r>
              <w:rPr>
                <w:rFonts w:ascii="Times New Roman" w:hAnsi="Times New Roman"/>
              </w:rPr>
              <w:t>Support (Y/N)</w:t>
            </w:r>
          </w:p>
        </w:tc>
        <w:tc>
          <w:tcPr>
            <w:tcW w:w="6779" w:type="dxa"/>
          </w:tcPr>
          <w:p w14:paraId="69C54166" w14:textId="77777777" w:rsidR="009577FF" w:rsidRDefault="00863C37">
            <w:pPr>
              <w:pStyle w:val="BodyText"/>
              <w:spacing w:after="0"/>
              <w:rPr>
                <w:rFonts w:ascii="Times New Roman" w:hAnsi="Times New Roman"/>
              </w:rPr>
            </w:pPr>
            <w:r>
              <w:rPr>
                <w:rFonts w:ascii="Times New Roman" w:hAnsi="Times New Roman"/>
              </w:rPr>
              <w:t>Comments</w:t>
            </w:r>
          </w:p>
        </w:tc>
      </w:tr>
      <w:tr w:rsidR="009577FF" w14:paraId="69C5416B" w14:textId="77777777">
        <w:trPr>
          <w:trHeight w:val="421"/>
        </w:trPr>
        <w:tc>
          <w:tcPr>
            <w:tcW w:w="1828" w:type="dxa"/>
          </w:tcPr>
          <w:p w14:paraId="69C54168"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S</w:t>
            </w:r>
            <w:r>
              <w:rPr>
                <w:rFonts w:ascii="Times" w:eastAsia="宋体" w:hAnsi="Times" w:cs="Times"/>
                <w:lang w:val="en-US"/>
              </w:rPr>
              <w:t>preadtrum</w:t>
            </w:r>
          </w:p>
        </w:tc>
        <w:tc>
          <w:tcPr>
            <w:tcW w:w="850" w:type="dxa"/>
          </w:tcPr>
          <w:p w14:paraId="69C54169" w14:textId="77777777" w:rsidR="009577FF" w:rsidRDefault="009577FF">
            <w:pPr>
              <w:pStyle w:val="BodyText"/>
              <w:spacing w:after="0"/>
              <w:rPr>
                <w:rFonts w:ascii="Times" w:eastAsia="宋体" w:hAnsi="Times" w:cs="Times"/>
                <w:lang w:val="en-US"/>
              </w:rPr>
            </w:pPr>
          </w:p>
        </w:tc>
        <w:tc>
          <w:tcPr>
            <w:tcW w:w="6779" w:type="dxa"/>
          </w:tcPr>
          <w:p w14:paraId="69C5416A" w14:textId="77777777" w:rsidR="009577FF" w:rsidRDefault="00863C37">
            <w:pPr>
              <w:pStyle w:val="BodyText"/>
              <w:spacing w:after="0"/>
              <w:rPr>
                <w:rFonts w:ascii="Times" w:eastAsia="宋体" w:hAnsi="Times" w:cs="Times"/>
                <w:lang w:val="en-US"/>
              </w:rPr>
            </w:pPr>
            <w:r>
              <w:rPr>
                <w:rFonts w:ascii="Times" w:eastAsia="宋体" w:hAnsi="Times" w:cs="Times"/>
                <w:lang w:val="en-US"/>
              </w:rPr>
              <w:t>Two SSB configurations are too complicated</w:t>
            </w:r>
          </w:p>
        </w:tc>
      </w:tr>
      <w:tr w:rsidR="009577FF" w14:paraId="69C5416F" w14:textId="77777777">
        <w:trPr>
          <w:trHeight w:val="421"/>
        </w:trPr>
        <w:tc>
          <w:tcPr>
            <w:tcW w:w="1828" w:type="dxa"/>
          </w:tcPr>
          <w:p w14:paraId="69C5416C" w14:textId="77777777" w:rsidR="009577FF" w:rsidRDefault="00863C37">
            <w:pPr>
              <w:pStyle w:val="BodyText"/>
              <w:spacing w:after="0"/>
              <w:rPr>
                <w:rFonts w:ascii="Times" w:eastAsia="宋体" w:hAnsi="Times" w:cs="Times"/>
                <w:lang w:val="en-US"/>
              </w:rPr>
            </w:pPr>
            <w:r>
              <w:rPr>
                <w:rFonts w:ascii="Times" w:eastAsia="宋体" w:hAnsi="Times" w:cs="Times"/>
                <w:lang w:val="en-US"/>
              </w:rPr>
              <w:t>CEWiT</w:t>
            </w:r>
          </w:p>
        </w:tc>
        <w:tc>
          <w:tcPr>
            <w:tcW w:w="850" w:type="dxa"/>
          </w:tcPr>
          <w:p w14:paraId="69C5416D" w14:textId="77777777" w:rsidR="009577FF" w:rsidRDefault="009577FF">
            <w:pPr>
              <w:pStyle w:val="BodyText"/>
              <w:spacing w:after="0"/>
              <w:rPr>
                <w:rFonts w:ascii="Times" w:eastAsia="宋体" w:hAnsi="Times" w:cs="Times"/>
                <w:lang w:val="en-US"/>
              </w:rPr>
            </w:pPr>
          </w:p>
        </w:tc>
        <w:tc>
          <w:tcPr>
            <w:tcW w:w="6779" w:type="dxa"/>
          </w:tcPr>
          <w:p w14:paraId="69C5416E" w14:textId="77777777" w:rsidR="009577FF" w:rsidRDefault="00863C37">
            <w:pPr>
              <w:pStyle w:val="BodyText"/>
              <w:spacing w:after="0"/>
              <w:rPr>
                <w:rFonts w:ascii="Times" w:eastAsia="宋体" w:hAnsi="Times" w:cs="Times"/>
                <w:lang w:val="en-US"/>
              </w:rPr>
            </w:pPr>
            <w:r>
              <w:rPr>
                <w:rFonts w:ascii="Times" w:eastAsia="宋体" w:hAnsi="Times" w:cs="Times"/>
                <w:lang w:val="en-US"/>
              </w:rPr>
              <w:t>We are not supportive of the note in the proposal. Since the number of transmitted SSBs can be different for additional SSB burst based on the traffic or UE densities at the time of adaptation. For e.g. more SSBs can be there in always on SSB burst with larger periodiity however the number of SSBs may be reduced for SSBs with shorter periodicity at the time of adaptation.</w:t>
            </w:r>
          </w:p>
        </w:tc>
      </w:tr>
      <w:tr w:rsidR="009577FF" w14:paraId="69C54173" w14:textId="77777777">
        <w:trPr>
          <w:trHeight w:val="421"/>
        </w:trPr>
        <w:tc>
          <w:tcPr>
            <w:tcW w:w="1828" w:type="dxa"/>
          </w:tcPr>
          <w:p w14:paraId="69C54170"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C</w:t>
            </w:r>
            <w:r>
              <w:rPr>
                <w:rFonts w:ascii="Times" w:eastAsia="宋体" w:hAnsi="Times" w:cs="Times"/>
                <w:lang w:val="en-US"/>
              </w:rPr>
              <w:t>MCC</w:t>
            </w:r>
          </w:p>
        </w:tc>
        <w:tc>
          <w:tcPr>
            <w:tcW w:w="850" w:type="dxa"/>
          </w:tcPr>
          <w:p w14:paraId="69C54171" w14:textId="77777777" w:rsidR="009577FF" w:rsidRDefault="009577FF">
            <w:pPr>
              <w:pStyle w:val="BodyText"/>
              <w:spacing w:after="0"/>
              <w:rPr>
                <w:rFonts w:ascii="Times" w:eastAsia="宋体" w:hAnsi="Times" w:cs="Times"/>
                <w:lang w:val="en-US"/>
              </w:rPr>
            </w:pPr>
          </w:p>
        </w:tc>
        <w:tc>
          <w:tcPr>
            <w:tcW w:w="6779" w:type="dxa"/>
          </w:tcPr>
          <w:p w14:paraId="69C54172" w14:textId="77777777" w:rsidR="009577FF" w:rsidRDefault="00863C37">
            <w:pPr>
              <w:pStyle w:val="BodyText"/>
              <w:spacing w:after="0"/>
              <w:rPr>
                <w:rFonts w:ascii="Times" w:eastAsia="宋体" w:hAnsi="Times" w:cs="Times"/>
                <w:lang w:val="en-US"/>
              </w:rPr>
            </w:pPr>
            <w:r>
              <w:rPr>
                <w:rFonts w:ascii="Times" w:eastAsia="宋体" w:hAnsi="Times" w:cs="Times"/>
                <w:lang w:val="en-US"/>
              </w:rPr>
              <w:t>We are open to discuss, but it is better to have a common understanding for applicable scenario at first.</w:t>
            </w:r>
          </w:p>
        </w:tc>
      </w:tr>
      <w:tr w:rsidR="009577FF" w14:paraId="69C54177" w14:textId="77777777">
        <w:trPr>
          <w:trHeight w:val="421"/>
        </w:trPr>
        <w:tc>
          <w:tcPr>
            <w:tcW w:w="1828" w:type="dxa"/>
          </w:tcPr>
          <w:p w14:paraId="69C54174" w14:textId="77777777" w:rsidR="009577FF" w:rsidRDefault="00863C37">
            <w:pPr>
              <w:pStyle w:val="BodyText"/>
              <w:spacing w:after="0"/>
              <w:rPr>
                <w:rFonts w:ascii="Times" w:eastAsia="宋体" w:hAnsi="Times" w:cs="Times"/>
                <w:lang w:val="en-US"/>
              </w:rPr>
            </w:pPr>
            <w:r>
              <w:rPr>
                <w:rFonts w:ascii="Times" w:eastAsia="宋体" w:hAnsi="Times" w:cs="Times"/>
                <w:lang w:val="en-US"/>
              </w:rPr>
              <w:t>Google</w:t>
            </w:r>
          </w:p>
        </w:tc>
        <w:tc>
          <w:tcPr>
            <w:tcW w:w="850" w:type="dxa"/>
          </w:tcPr>
          <w:p w14:paraId="69C54175" w14:textId="77777777" w:rsidR="009577FF" w:rsidRDefault="009577FF">
            <w:pPr>
              <w:pStyle w:val="BodyText"/>
              <w:spacing w:after="0"/>
              <w:rPr>
                <w:rFonts w:ascii="Times" w:eastAsia="宋体" w:hAnsi="Times" w:cs="Times"/>
                <w:lang w:val="en-US"/>
              </w:rPr>
            </w:pPr>
          </w:p>
        </w:tc>
        <w:tc>
          <w:tcPr>
            <w:tcW w:w="6779" w:type="dxa"/>
          </w:tcPr>
          <w:p w14:paraId="69C54176" w14:textId="77777777" w:rsidR="009577FF" w:rsidRDefault="00863C37">
            <w:pPr>
              <w:pStyle w:val="BodyText"/>
              <w:spacing w:after="0"/>
              <w:rPr>
                <w:rFonts w:ascii="Times" w:eastAsia="宋体" w:hAnsi="Times" w:cs="Times"/>
                <w:lang w:val="en-US"/>
              </w:rPr>
            </w:pPr>
            <w:r>
              <w:rPr>
                <w:rFonts w:ascii="Times" w:eastAsia="宋体" w:hAnsi="Times" w:cs="Times"/>
                <w:lang w:val="en-US"/>
              </w:rPr>
              <w:t xml:space="preserve">We think it is better to clarify whether only one SSB configuration can be activated or not. </w:t>
            </w:r>
          </w:p>
        </w:tc>
      </w:tr>
      <w:tr w:rsidR="009577FF" w14:paraId="69C5417B" w14:textId="77777777">
        <w:trPr>
          <w:trHeight w:val="421"/>
        </w:trPr>
        <w:tc>
          <w:tcPr>
            <w:tcW w:w="1828" w:type="dxa"/>
          </w:tcPr>
          <w:p w14:paraId="69C54178" w14:textId="77777777" w:rsidR="009577FF" w:rsidRDefault="00863C37">
            <w:pPr>
              <w:pStyle w:val="BodyText"/>
              <w:spacing w:after="0"/>
              <w:rPr>
                <w:rFonts w:ascii="Times" w:eastAsia="宋体" w:hAnsi="Times" w:cs="Times"/>
                <w:lang w:val="en-US"/>
              </w:rPr>
            </w:pPr>
            <w:r>
              <w:rPr>
                <w:rFonts w:ascii="Times" w:eastAsia="Malgun Gothic" w:hAnsi="Times" w:cs="Times" w:hint="eastAsia"/>
                <w:lang w:val="en-US" w:eastAsia="ko-KR"/>
              </w:rPr>
              <w:t>L</w:t>
            </w:r>
            <w:r>
              <w:rPr>
                <w:rFonts w:ascii="Times" w:eastAsia="Malgun Gothic" w:hAnsi="Times" w:cs="Times"/>
                <w:lang w:val="en-US" w:eastAsia="ko-KR"/>
              </w:rPr>
              <w:t>G Electronics</w:t>
            </w:r>
          </w:p>
        </w:tc>
        <w:tc>
          <w:tcPr>
            <w:tcW w:w="850" w:type="dxa"/>
          </w:tcPr>
          <w:p w14:paraId="69C54179" w14:textId="77777777" w:rsidR="009577FF" w:rsidRDefault="009577FF">
            <w:pPr>
              <w:pStyle w:val="BodyText"/>
              <w:spacing w:after="0"/>
              <w:rPr>
                <w:rFonts w:ascii="Times" w:eastAsia="宋体" w:hAnsi="Times" w:cs="Times"/>
                <w:lang w:val="en-US"/>
              </w:rPr>
            </w:pPr>
          </w:p>
        </w:tc>
        <w:tc>
          <w:tcPr>
            <w:tcW w:w="6779" w:type="dxa"/>
          </w:tcPr>
          <w:p w14:paraId="69C5417A" w14:textId="77777777" w:rsidR="009577FF" w:rsidRDefault="00863C37">
            <w:pPr>
              <w:pStyle w:val="BodyText"/>
              <w:spacing w:after="0"/>
              <w:rPr>
                <w:rFonts w:ascii="Times" w:eastAsia="宋体" w:hAnsi="Times" w:cs="Times"/>
                <w:lang w:val="en-US"/>
              </w:rPr>
            </w:pPr>
            <w:r>
              <w:rPr>
                <w:rFonts w:ascii="Times" w:eastAsia="Malgun Gothic" w:hAnsi="Times" w:cs="Times"/>
                <w:lang w:val="en-US" w:eastAsia="ko-KR"/>
              </w:rPr>
              <w:t xml:space="preserve">We are fine with </w:t>
            </w:r>
            <w:r>
              <w:rPr>
                <w:rFonts w:ascii="Times" w:eastAsia="Malgun Gothic" w:hAnsi="Times" w:cs="Times" w:hint="eastAsia"/>
                <w:lang w:val="en-US" w:eastAsia="ko-KR"/>
              </w:rPr>
              <w:t>t</w:t>
            </w:r>
            <w:r>
              <w:rPr>
                <w:rFonts w:ascii="Times" w:eastAsia="Malgun Gothic" w:hAnsi="Times" w:cs="Times"/>
                <w:lang w:val="en-US" w:eastAsia="ko-KR"/>
              </w:rPr>
              <w:t>he main bullet and first sub-bullet, but it is better to change Note to FFS for the second bullet.</w:t>
            </w:r>
          </w:p>
        </w:tc>
      </w:tr>
      <w:tr w:rsidR="009577FF" w14:paraId="69C5417F" w14:textId="77777777">
        <w:trPr>
          <w:trHeight w:val="421"/>
        </w:trPr>
        <w:tc>
          <w:tcPr>
            <w:tcW w:w="1828" w:type="dxa"/>
          </w:tcPr>
          <w:p w14:paraId="69C5417C" w14:textId="77777777" w:rsidR="009577FF" w:rsidRDefault="00863C37">
            <w:pPr>
              <w:pStyle w:val="BodyText"/>
              <w:spacing w:after="0"/>
              <w:rPr>
                <w:rFonts w:ascii="Times" w:eastAsia="PMingLiU" w:hAnsi="Times" w:cs="Times"/>
                <w:lang w:val="en-US" w:eastAsia="zh-TW"/>
              </w:rPr>
            </w:pPr>
            <w:r>
              <w:rPr>
                <w:rFonts w:ascii="Times" w:eastAsia="PMingLiU" w:hAnsi="Times" w:cs="Times" w:hint="eastAsia"/>
                <w:lang w:val="en-US" w:eastAsia="zh-TW"/>
              </w:rPr>
              <w:t>I</w:t>
            </w:r>
            <w:r>
              <w:rPr>
                <w:rFonts w:ascii="Times" w:eastAsia="PMingLiU" w:hAnsi="Times" w:cs="Times"/>
                <w:lang w:val="en-US" w:eastAsia="zh-TW"/>
              </w:rPr>
              <w:t>TRI</w:t>
            </w:r>
          </w:p>
        </w:tc>
        <w:tc>
          <w:tcPr>
            <w:tcW w:w="850" w:type="dxa"/>
          </w:tcPr>
          <w:p w14:paraId="69C5417D" w14:textId="77777777" w:rsidR="009577FF" w:rsidRDefault="00863C37">
            <w:pPr>
              <w:pStyle w:val="BodyText"/>
              <w:spacing w:after="0"/>
              <w:rPr>
                <w:rFonts w:ascii="Times" w:eastAsia="PMingLiU" w:hAnsi="Times" w:cs="Times"/>
                <w:lang w:val="en-US" w:eastAsia="zh-TW"/>
              </w:rPr>
            </w:pPr>
            <w:r>
              <w:rPr>
                <w:rFonts w:ascii="Times" w:eastAsia="PMingLiU" w:hAnsi="Times" w:cs="Times" w:hint="eastAsia"/>
                <w:lang w:val="en-US" w:eastAsia="zh-TW"/>
              </w:rPr>
              <w:t>Y</w:t>
            </w:r>
          </w:p>
        </w:tc>
        <w:tc>
          <w:tcPr>
            <w:tcW w:w="6779" w:type="dxa"/>
          </w:tcPr>
          <w:p w14:paraId="69C5417E" w14:textId="77777777" w:rsidR="009577FF" w:rsidRDefault="00863C37">
            <w:pPr>
              <w:rPr>
                <w:rFonts w:ascii="Times" w:eastAsia="Batang" w:hAnsi="Times" w:cs="Times"/>
              </w:rPr>
            </w:pPr>
            <w:r>
              <w:rPr>
                <w:rFonts w:ascii="Times" w:eastAsia="Batang" w:hAnsi="Times" w:cs="Times"/>
              </w:rPr>
              <w:t>At least two SSB configurations</w:t>
            </w:r>
          </w:p>
        </w:tc>
      </w:tr>
      <w:tr w:rsidR="009577FF" w14:paraId="69C54183" w14:textId="77777777">
        <w:trPr>
          <w:trHeight w:val="421"/>
        </w:trPr>
        <w:tc>
          <w:tcPr>
            <w:tcW w:w="1828" w:type="dxa"/>
          </w:tcPr>
          <w:p w14:paraId="69C54180" w14:textId="77777777" w:rsidR="009577FF" w:rsidRDefault="00863C37">
            <w:pPr>
              <w:pStyle w:val="BodyText"/>
              <w:spacing w:after="0"/>
              <w:rPr>
                <w:rFonts w:ascii="Times" w:eastAsia="PMingLiU" w:hAnsi="Times" w:cs="Times"/>
                <w:lang w:val="en-US" w:eastAsia="zh-TW"/>
              </w:rPr>
            </w:pPr>
            <w:r>
              <w:rPr>
                <w:rFonts w:ascii="Times" w:eastAsia="Malgun Gothic" w:hAnsi="Times" w:cs="Times"/>
                <w:lang w:val="en-US" w:eastAsia="ko-KR"/>
              </w:rPr>
              <w:t>Tejas</w:t>
            </w:r>
          </w:p>
        </w:tc>
        <w:tc>
          <w:tcPr>
            <w:tcW w:w="850" w:type="dxa"/>
          </w:tcPr>
          <w:p w14:paraId="69C54181" w14:textId="77777777" w:rsidR="009577FF" w:rsidRDefault="00863C37">
            <w:pPr>
              <w:pStyle w:val="BodyText"/>
              <w:spacing w:after="0"/>
              <w:rPr>
                <w:rFonts w:ascii="Times" w:eastAsia="PMingLiU" w:hAnsi="Times" w:cs="Times"/>
                <w:lang w:val="en-US" w:eastAsia="zh-TW"/>
              </w:rPr>
            </w:pPr>
            <w:r>
              <w:rPr>
                <w:rFonts w:ascii="Times" w:eastAsia="PMingLiU" w:hAnsi="Times" w:cs="Times"/>
                <w:lang w:val="en-US" w:eastAsia="zh-TW"/>
              </w:rPr>
              <w:t>Y</w:t>
            </w:r>
          </w:p>
        </w:tc>
        <w:tc>
          <w:tcPr>
            <w:tcW w:w="6779" w:type="dxa"/>
          </w:tcPr>
          <w:p w14:paraId="69C54182" w14:textId="77777777" w:rsidR="009577FF" w:rsidRDefault="00863C37">
            <w:pPr>
              <w:suppressAutoHyphens/>
              <w:overflowPunct/>
              <w:autoSpaceDE/>
              <w:autoSpaceDN/>
              <w:adjustRightInd/>
              <w:spacing w:after="0"/>
              <w:textAlignment w:val="auto"/>
              <w:rPr>
                <w:rFonts w:ascii="Times" w:eastAsia="Batang" w:hAnsi="Times" w:cs="Times"/>
              </w:rPr>
            </w:pPr>
            <w:r>
              <w:rPr>
                <w:rFonts w:ascii="Times" w:eastAsia="Batang" w:hAnsi="Times" w:cs="Times"/>
              </w:rPr>
              <w:t xml:space="preserve">SSB periodicity can be same or different between the two SSB configurations. Don’t restrict them to be different. </w:t>
            </w:r>
          </w:p>
        </w:tc>
      </w:tr>
      <w:tr w:rsidR="009577FF" w14:paraId="69C54188" w14:textId="77777777">
        <w:trPr>
          <w:trHeight w:val="421"/>
        </w:trPr>
        <w:tc>
          <w:tcPr>
            <w:tcW w:w="1828" w:type="dxa"/>
          </w:tcPr>
          <w:p w14:paraId="69C54184"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lang w:val="en-US"/>
              </w:rPr>
              <w:t>CATT</w:t>
            </w:r>
          </w:p>
        </w:tc>
        <w:tc>
          <w:tcPr>
            <w:tcW w:w="850" w:type="dxa"/>
          </w:tcPr>
          <w:p w14:paraId="69C54185"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lang w:val="en-US"/>
              </w:rPr>
              <w:t>Y</w:t>
            </w:r>
          </w:p>
        </w:tc>
        <w:tc>
          <w:tcPr>
            <w:tcW w:w="6779" w:type="dxa"/>
          </w:tcPr>
          <w:p w14:paraId="69C54186" w14:textId="77777777" w:rsidR="009577FF" w:rsidRDefault="00863C37">
            <w:pPr>
              <w:suppressAutoHyphens/>
              <w:overflowPunct/>
              <w:autoSpaceDE/>
              <w:autoSpaceDN/>
              <w:adjustRightInd/>
              <w:spacing w:after="0"/>
              <w:textAlignment w:val="auto"/>
              <w:rPr>
                <w:rFonts w:ascii="Times" w:eastAsiaTheme="minorEastAsia" w:hAnsi="Times" w:cs="Times"/>
              </w:rPr>
            </w:pPr>
            <w:r>
              <w:rPr>
                <w:rFonts w:ascii="Times" w:eastAsiaTheme="minorEastAsia" w:hAnsi="Times" w:cs="Times" w:hint="eastAsia"/>
              </w:rPr>
              <w:t xml:space="preserve">We think only ssb periodicity is different between two SSB configurations. </w:t>
            </w:r>
          </w:p>
          <w:p w14:paraId="69C54187" w14:textId="77777777" w:rsidR="009577FF" w:rsidRDefault="00863C37">
            <w:pPr>
              <w:suppressAutoHyphens/>
              <w:overflowPunct/>
              <w:autoSpaceDE/>
              <w:autoSpaceDN/>
              <w:adjustRightInd/>
              <w:spacing w:after="0"/>
              <w:textAlignment w:val="auto"/>
              <w:rPr>
                <w:rFonts w:ascii="Times" w:eastAsiaTheme="minorEastAsia" w:hAnsi="Times" w:cs="Times"/>
              </w:rPr>
            </w:pPr>
            <w:r>
              <w:rPr>
                <w:rFonts w:ascii="Times" w:eastAsiaTheme="minorEastAsia" w:hAnsi="Times" w:cs="Times" w:hint="eastAsia"/>
              </w:rPr>
              <w:t xml:space="preserve">For second bullet, if two SSB </w:t>
            </w:r>
            <w:r>
              <w:rPr>
                <w:rFonts w:ascii="Times" w:eastAsiaTheme="minorEastAsia" w:hAnsi="Times" w:cs="Times"/>
              </w:rPr>
              <w:t>configurations</w:t>
            </w:r>
            <w:r>
              <w:rPr>
                <w:rFonts w:ascii="Times" w:eastAsiaTheme="minorEastAsia" w:hAnsi="Times" w:cs="Times" w:hint="eastAsia"/>
              </w:rPr>
              <w:t xml:space="preserve"> can active, then it equals only the SSB configuration with short ssb periodicity is active. </w:t>
            </w:r>
          </w:p>
        </w:tc>
      </w:tr>
      <w:tr w:rsidR="009577FF" w14:paraId="69C5418C" w14:textId="77777777">
        <w:trPr>
          <w:trHeight w:val="421"/>
        </w:trPr>
        <w:tc>
          <w:tcPr>
            <w:tcW w:w="1828" w:type="dxa"/>
          </w:tcPr>
          <w:p w14:paraId="69C54189" w14:textId="77777777" w:rsidR="009577FF" w:rsidRDefault="00863C37">
            <w:pPr>
              <w:pStyle w:val="BodyText"/>
              <w:spacing w:after="0"/>
              <w:rPr>
                <w:rFonts w:ascii="Times" w:eastAsiaTheme="minorEastAsia" w:hAnsi="Times" w:cs="Times"/>
                <w:lang w:val="en-US"/>
              </w:rPr>
            </w:pPr>
            <w:r>
              <w:rPr>
                <w:rFonts w:ascii="Times" w:eastAsia="Malgun Gothic" w:hAnsi="Times" w:cs="Times"/>
                <w:lang w:val="en-US" w:eastAsia="ko-KR"/>
              </w:rPr>
              <w:t>Moderator</w:t>
            </w:r>
          </w:p>
        </w:tc>
        <w:tc>
          <w:tcPr>
            <w:tcW w:w="850" w:type="dxa"/>
          </w:tcPr>
          <w:p w14:paraId="69C5418A" w14:textId="77777777" w:rsidR="009577FF" w:rsidRDefault="009577FF">
            <w:pPr>
              <w:pStyle w:val="BodyText"/>
              <w:spacing w:after="0"/>
              <w:rPr>
                <w:rFonts w:ascii="Times" w:eastAsiaTheme="minorEastAsia" w:hAnsi="Times" w:cs="Times"/>
                <w:lang w:val="en-US"/>
              </w:rPr>
            </w:pPr>
          </w:p>
        </w:tc>
        <w:tc>
          <w:tcPr>
            <w:tcW w:w="6779" w:type="dxa"/>
          </w:tcPr>
          <w:p w14:paraId="69C5418B" w14:textId="77777777" w:rsidR="009577FF" w:rsidRDefault="00863C37">
            <w:pPr>
              <w:suppressAutoHyphens/>
              <w:overflowPunct/>
              <w:autoSpaceDE/>
              <w:autoSpaceDN/>
              <w:adjustRightInd/>
              <w:spacing w:after="0"/>
              <w:textAlignment w:val="auto"/>
              <w:rPr>
                <w:rFonts w:ascii="Times" w:eastAsiaTheme="minorEastAsia" w:hAnsi="Times" w:cs="Times"/>
              </w:rPr>
            </w:pPr>
            <w:r>
              <w:rPr>
                <w:rFonts w:ascii="Times" w:eastAsia="Batang" w:hAnsi="Times" w:cs="Times"/>
              </w:rPr>
              <w:t>Proposal is updated to 2.1.2a-rev1.</w:t>
            </w:r>
          </w:p>
        </w:tc>
      </w:tr>
      <w:tr w:rsidR="009577FF" w14:paraId="69C54190" w14:textId="77777777">
        <w:trPr>
          <w:trHeight w:val="421"/>
        </w:trPr>
        <w:tc>
          <w:tcPr>
            <w:tcW w:w="1828" w:type="dxa"/>
          </w:tcPr>
          <w:p w14:paraId="69C5418D" w14:textId="77777777" w:rsidR="009577FF" w:rsidRDefault="00863C37">
            <w:pPr>
              <w:pStyle w:val="BodyText"/>
              <w:spacing w:after="0"/>
              <w:rPr>
                <w:rFonts w:ascii="Times" w:eastAsia="Malgun Gothic" w:hAnsi="Times" w:cs="Times"/>
                <w:lang w:val="en-US" w:eastAsia="ko-KR"/>
              </w:rPr>
            </w:pPr>
            <w:r>
              <w:rPr>
                <w:rFonts w:ascii="Times" w:eastAsiaTheme="minorEastAsia" w:hAnsi="Times" w:cs="Times" w:hint="eastAsia"/>
              </w:rPr>
              <w:t>ZTE, Sanechips</w:t>
            </w:r>
          </w:p>
        </w:tc>
        <w:tc>
          <w:tcPr>
            <w:tcW w:w="850" w:type="dxa"/>
          </w:tcPr>
          <w:p w14:paraId="69C5418E"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rPr>
              <w:t>Y</w:t>
            </w:r>
          </w:p>
        </w:tc>
        <w:tc>
          <w:tcPr>
            <w:tcW w:w="6779" w:type="dxa"/>
          </w:tcPr>
          <w:p w14:paraId="69C5418F" w14:textId="77777777" w:rsidR="009577FF" w:rsidRDefault="00863C37">
            <w:pPr>
              <w:suppressAutoHyphens/>
              <w:overflowPunct/>
              <w:autoSpaceDE/>
              <w:autoSpaceDN/>
              <w:adjustRightInd/>
              <w:spacing w:after="0"/>
              <w:textAlignment w:val="auto"/>
              <w:rPr>
                <w:rFonts w:ascii="Times" w:eastAsia="Batang" w:hAnsi="Times" w:cs="Times"/>
              </w:rPr>
            </w:pPr>
            <w:r>
              <w:rPr>
                <w:rFonts w:ascii="Times" w:eastAsiaTheme="minorEastAsia" w:hAnsi="Times" w:cs="Times" w:hint="eastAsia"/>
              </w:rPr>
              <w:t>If only periodicity parameter is different from two SSB configurations, we think th</w:t>
            </w:r>
            <w:r>
              <w:rPr>
                <w:rFonts w:ascii="Times" w:eastAsiaTheme="minorEastAsia" w:hAnsi="Times" w:cs="Times"/>
              </w:rPr>
              <w:t>at</w:t>
            </w:r>
            <w:r>
              <w:rPr>
                <w:rFonts w:ascii="Times" w:eastAsiaTheme="minorEastAsia" w:hAnsi="Times" w:cs="Times" w:hint="eastAsia"/>
              </w:rPr>
              <w:t xml:space="preserve"> configuring two SSB periodicity in one SSB configuration should be </w:t>
            </w:r>
            <w:r>
              <w:rPr>
                <w:rFonts w:ascii="Times" w:eastAsiaTheme="minorEastAsia" w:hAnsi="Times" w:cs="Times"/>
              </w:rPr>
              <w:t>the</w:t>
            </w:r>
            <w:r>
              <w:rPr>
                <w:rFonts w:ascii="Times" w:eastAsiaTheme="minorEastAsia" w:hAnsi="Times" w:cs="Times" w:hint="eastAsia"/>
              </w:rPr>
              <w:t xml:space="preserve"> </w:t>
            </w:r>
            <w:r>
              <w:rPr>
                <w:rFonts w:ascii="Times" w:eastAsiaTheme="minorEastAsia" w:hAnsi="Times" w:cs="Times"/>
              </w:rPr>
              <w:t xml:space="preserve">straightforward </w:t>
            </w:r>
            <w:r>
              <w:rPr>
                <w:rFonts w:ascii="Times" w:eastAsiaTheme="minorEastAsia" w:hAnsi="Times" w:cs="Times" w:hint="eastAsia"/>
              </w:rPr>
              <w:t>way for SSB adaptation in time domain.</w:t>
            </w:r>
          </w:p>
        </w:tc>
      </w:tr>
      <w:tr w:rsidR="009577FF" w14:paraId="69C5419F" w14:textId="77777777">
        <w:trPr>
          <w:trHeight w:val="421"/>
        </w:trPr>
        <w:tc>
          <w:tcPr>
            <w:tcW w:w="1828" w:type="dxa"/>
          </w:tcPr>
          <w:p w14:paraId="69C54191" w14:textId="77777777" w:rsidR="009577FF" w:rsidRDefault="00863C37">
            <w:pPr>
              <w:pStyle w:val="BodyText"/>
              <w:spacing w:after="0"/>
              <w:rPr>
                <w:rFonts w:ascii="Times" w:eastAsiaTheme="minorEastAsia" w:hAnsi="Times" w:cs="Times"/>
              </w:rPr>
            </w:pPr>
            <w:r>
              <w:rPr>
                <w:rFonts w:ascii="Times" w:eastAsiaTheme="minorEastAsia" w:hAnsi="Times" w:cs="Times"/>
              </w:rPr>
              <w:t>Qualcomm</w:t>
            </w:r>
          </w:p>
        </w:tc>
        <w:tc>
          <w:tcPr>
            <w:tcW w:w="850" w:type="dxa"/>
          </w:tcPr>
          <w:p w14:paraId="69C54192" w14:textId="77777777" w:rsidR="009577FF" w:rsidRDefault="009577FF">
            <w:pPr>
              <w:pStyle w:val="BodyText"/>
              <w:spacing w:after="0"/>
              <w:rPr>
                <w:rFonts w:ascii="Times" w:eastAsiaTheme="minorEastAsia" w:hAnsi="Times" w:cs="Times"/>
              </w:rPr>
            </w:pPr>
          </w:p>
        </w:tc>
        <w:tc>
          <w:tcPr>
            <w:tcW w:w="6779" w:type="dxa"/>
          </w:tcPr>
          <w:p w14:paraId="69C54193" w14:textId="77777777" w:rsidR="009577FF" w:rsidRDefault="00863C37">
            <w:pPr>
              <w:suppressAutoHyphens/>
              <w:overflowPunct/>
              <w:autoSpaceDE/>
              <w:autoSpaceDN/>
              <w:adjustRightInd/>
              <w:spacing w:after="0"/>
              <w:textAlignment w:val="auto"/>
              <w:rPr>
                <w:rFonts w:ascii="Times" w:eastAsiaTheme="minorEastAsia" w:hAnsi="Times" w:cs="Times"/>
              </w:rPr>
            </w:pPr>
            <w:r>
              <w:rPr>
                <w:rFonts w:ascii="Times" w:eastAsiaTheme="minorEastAsia" w:hAnsi="Times" w:cs="Times"/>
              </w:rPr>
              <w:t xml:space="preserve">The current formulation of the proposal goes beyond the Option 1 that was agreed last meeting since SSB configuration is broad. We should also note that adaptation based on </w:t>
            </w:r>
            <w:r>
              <w:rPr>
                <w:rFonts w:ascii="Times" w:eastAsia="Batang" w:hAnsi="Times" w:cs="Times"/>
                <w:i/>
                <w:iCs/>
              </w:rPr>
              <w:t>ss-PBCH-BlockPower</w:t>
            </w:r>
            <w:r>
              <w:rPr>
                <w:rFonts w:ascii="Times" w:eastAsiaTheme="minorEastAsia" w:hAnsi="Times" w:cs="Times"/>
              </w:rPr>
              <w:t xml:space="preserve"> is equivalent to power domain SSB adaptation </w:t>
            </w:r>
            <w:r>
              <w:rPr>
                <w:rFonts w:ascii="Times" w:eastAsiaTheme="minorEastAsia" w:hAnsi="Times" w:cs="Times"/>
              </w:rPr>
              <w:lastRenderedPageBreak/>
              <w:t>which is out of the WI scope while it is debatable on whether adaptation based on ssb-PositionsInBurst is equivalent to time or spatial domain adaptation. We don’t see any other SSB-related parameters that can be adapted for time domain SSB adaptation.</w:t>
            </w:r>
          </w:p>
          <w:p w14:paraId="69C54194" w14:textId="77777777" w:rsidR="009577FF" w:rsidRDefault="009577FF">
            <w:pPr>
              <w:suppressAutoHyphens/>
              <w:overflowPunct/>
              <w:autoSpaceDE/>
              <w:autoSpaceDN/>
              <w:adjustRightInd/>
              <w:spacing w:after="0"/>
              <w:textAlignment w:val="auto"/>
              <w:rPr>
                <w:rFonts w:ascii="Times" w:eastAsiaTheme="minorEastAsia" w:hAnsi="Times" w:cs="Times"/>
              </w:rPr>
            </w:pPr>
          </w:p>
          <w:p w14:paraId="69C54195" w14:textId="77777777" w:rsidR="009577FF" w:rsidRDefault="00863C37">
            <w:pPr>
              <w:suppressAutoHyphens/>
              <w:overflowPunct/>
              <w:autoSpaceDE/>
              <w:autoSpaceDN/>
              <w:adjustRightInd/>
              <w:spacing w:after="0"/>
              <w:textAlignment w:val="auto"/>
              <w:rPr>
                <w:rFonts w:ascii="Times" w:eastAsiaTheme="minorEastAsia" w:hAnsi="Times" w:cs="Times"/>
              </w:rPr>
            </w:pPr>
            <w:r>
              <w:rPr>
                <w:rFonts w:ascii="Times" w:eastAsiaTheme="minorEastAsia" w:hAnsi="Times" w:cs="Times"/>
              </w:rPr>
              <w:t>To make further progress based on agreed Option 1 and possible use of Option 2 to realize Option 1, we suggest the following modification.</w:t>
            </w:r>
          </w:p>
          <w:p w14:paraId="69C54196" w14:textId="77777777" w:rsidR="009577FF" w:rsidRDefault="009577FF">
            <w:pPr>
              <w:suppressAutoHyphens/>
              <w:overflowPunct/>
              <w:autoSpaceDE/>
              <w:autoSpaceDN/>
              <w:adjustRightInd/>
              <w:spacing w:after="0"/>
              <w:textAlignment w:val="auto"/>
              <w:rPr>
                <w:rFonts w:ascii="Times" w:eastAsiaTheme="minorEastAsia" w:hAnsi="Times" w:cs="Times"/>
              </w:rPr>
            </w:pPr>
          </w:p>
          <w:p w14:paraId="69C54197" w14:textId="77777777" w:rsidR="009577FF" w:rsidRDefault="00863C37">
            <w:pPr>
              <w:pStyle w:val="Heading2"/>
              <w:numPr>
                <w:ilvl w:val="0"/>
                <w:numId w:val="0"/>
              </w:numPr>
              <w:ind w:left="576" w:hanging="576"/>
              <w:outlineLvl w:val="1"/>
              <w:rPr>
                <w:sz w:val="20"/>
                <w:szCs w:val="20"/>
              </w:rPr>
            </w:pPr>
            <w:r>
              <w:rPr>
                <w:sz w:val="20"/>
                <w:szCs w:val="20"/>
              </w:rPr>
              <w:t>Proposal 2.1.2a-rev1</w:t>
            </w:r>
          </w:p>
          <w:p w14:paraId="69C54198" w14:textId="77777777" w:rsidR="009577FF" w:rsidRDefault="00863C37">
            <w:pPr>
              <w:rPr>
                <w:rFonts w:ascii="Times" w:eastAsia="Batang" w:hAnsi="Times" w:cs="Times"/>
              </w:rPr>
            </w:pPr>
            <w:r>
              <w:rPr>
                <w:rFonts w:ascii="Times" w:eastAsia="Batang" w:hAnsi="Times" w:cs="Times"/>
              </w:rPr>
              <w:t xml:space="preserve">For adaptation of SSB in time-domain, support SSB adaptation based on two SSB </w:t>
            </w:r>
            <w:ins w:id="0" w:author="Hung Ly" w:date="2024-08-21T05:37:00Z">
              <w:r>
                <w:rPr>
                  <w:rFonts w:ascii="Times" w:eastAsia="Batang" w:hAnsi="Times" w:cs="Times"/>
                </w:rPr>
                <w:t xml:space="preserve">burst periodicity </w:t>
              </w:r>
            </w:ins>
            <w:r>
              <w:rPr>
                <w:rFonts w:ascii="Times" w:eastAsia="Batang" w:hAnsi="Times" w:cs="Times"/>
              </w:rPr>
              <w:t xml:space="preserve">configurations where at least one </w:t>
            </w:r>
            <w:ins w:id="1" w:author="Hung Ly" w:date="2024-08-21T05:37:00Z">
              <w:r>
                <w:rPr>
                  <w:rFonts w:ascii="Times" w:eastAsia="Batang" w:hAnsi="Times" w:cs="Times"/>
                </w:rPr>
                <w:t xml:space="preserve">SSB burst periodicity </w:t>
              </w:r>
            </w:ins>
            <w:r>
              <w:rPr>
                <w:rFonts w:ascii="Times" w:eastAsia="Batang" w:hAnsi="Times" w:cs="Times"/>
              </w:rPr>
              <w:t>configuration is active</w:t>
            </w:r>
          </w:p>
          <w:p w14:paraId="69C54199" w14:textId="77777777" w:rsidR="009577FF" w:rsidRDefault="00863C37">
            <w:pPr>
              <w:numPr>
                <w:ilvl w:val="0"/>
                <w:numId w:val="5"/>
              </w:numPr>
              <w:suppressAutoHyphens/>
              <w:overflowPunct/>
              <w:autoSpaceDE/>
              <w:autoSpaceDN/>
              <w:adjustRightInd/>
              <w:spacing w:after="0"/>
              <w:jc w:val="left"/>
              <w:textAlignment w:val="auto"/>
              <w:rPr>
                <w:del w:id="2" w:author="Hung Ly" w:date="2024-08-21T05:37:00Z"/>
                <w:rFonts w:ascii="Times" w:eastAsia="Batang" w:hAnsi="Times" w:cs="Times"/>
              </w:rPr>
            </w:pPr>
            <w:del w:id="3" w:author="Hung Ly" w:date="2024-08-21T05:37:00Z">
              <w:r>
                <w:rPr>
                  <w:rFonts w:ascii="Times" w:eastAsia="Batang" w:hAnsi="Times" w:cs="Times"/>
                </w:rPr>
                <w:delText>At least SSB periodicity can be same or different between the SSB configurations</w:delText>
              </w:r>
            </w:del>
          </w:p>
          <w:p w14:paraId="69C5419A" w14:textId="77777777" w:rsidR="009577FF" w:rsidRDefault="00863C37">
            <w:pPr>
              <w:numPr>
                <w:ilvl w:val="0"/>
                <w:numId w:val="5"/>
              </w:numPr>
              <w:suppressAutoHyphens/>
              <w:overflowPunct/>
              <w:autoSpaceDE/>
              <w:autoSpaceDN/>
              <w:adjustRightInd/>
              <w:spacing w:after="0"/>
              <w:jc w:val="left"/>
              <w:textAlignment w:val="auto"/>
              <w:rPr>
                <w:del w:id="4" w:author="Hung Ly" w:date="2024-08-21T05:37:00Z"/>
                <w:rFonts w:ascii="Times" w:eastAsia="Batang" w:hAnsi="Times" w:cs="Times"/>
              </w:rPr>
            </w:pPr>
            <w:del w:id="5" w:author="Hung Ly" w:date="2024-08-21T05:37:00Z">
              <w:r>
                <w:rPr>
                  <w:rFonts w:ascii="Times" w:eastAsia="Batang" w:hAnsi="Times" w:cs="Times"/>
                </w:rPr>
                <w:delText>ssb-PositionsInBurst" and "ss-PBCH-BlockPower" are same between the SSB configurations</w:delText>
              </w:r>
            </w:del>
          </w:p>
          <w:p w14:paraId="69C5419B" w14:textId="77777777" w:rsidR="009577FF" w:rsidRDefault="00863C37">
            <w:pPr>
              <w:numPr>
                <w:ilvl w:val="0"/>
                <w:numId w:val="5"/>
              </w:numPr>
              <w:suppressAutoHyphens/>
              <w:overflowPunct/>
              <w:autoSpaceDE/>
              <w:autoSpaceDN/>
              <w:adjustRightInd/>
              <w:spacing w:after="0"/>
              <w:jc w:val="left"/>
              <w:textAlignment w:val="auto"/>
              <w:rPr>
                <w:del w:id="6" w:author="Hung Ly" w:date="2024-08-21T05:37:00Z"/>
                <w:rFonts w:ascii="Times" w:eastAsia="Batang" w:hAnsi="Times" w:cs="Times"/>
              </w:rPr>
            </w:pPr>
            <w:del w:id="7" w:author="Hung Ly" w:date="2024-08-21T05:37:00Z">
              <w:r>
                <w:rPr>
                  <w:rFonts w:ascii="Times" w:eastAsia="Batang" w:hAnsi="Times" w:cs="Times"/>
                </w:rPr>
                <w:delText>FFS: whether ssb-PositionsInBurst" and "ss-PBCH-BlockPower" can be different between the SSB configurations is supported</w:delText>
              </w:r>
            </w:del>
          </w:p>
          <w:p w14:paraId="69C5419C"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w:t>
            </w:r>
            <w:ins w:id="8" w:author="Hung Ly" w:date="2024-08-21T05:38:00Z">
              <w:r>
                <w:rPr>
                  <w:rFonts w:ascii="Times" w:eastAsia="Batang" w:hAnsi="Times" w:cs="Times"/>
                </w:rPr>
                <w:t xml:space="preserve">time domain adaptation based on </w:t>
              </w:r>
            </w:ins>
            <w:del w:id="9" w:author="Hung Ly" w:date="2024-08-21T05:44:00Z">
              <w:r>
                <w:rPr>
                  <w:rFonts w:ascii="Times" w:eastAsia="Batang" w:hAnsi="Times" w:cs="Times"/>
                </w:rPr>
                <w:delText xml:space="preserve">other </w:delText>
              </w:r>
            </w:del>
            <w:ins w:id="10" w:author="Hung Ly" w:date="2024-08-21T05:38:00Z">
              <w:r>
                <w:rPr>
                  <w:rFonts w:ascii="Times" w:eastAsia="Batang" w:hAnsi="Times" w:cs="Times"/>
                  <w:i/>
                  <w:iCs/>
                </w:rPr>
                <w:t>ssb-Po</w:t>
              </w:r>
            </w:ins>
            <w:ins w:id="11" w:author="Hung Ly" w:date="2024-08-21T05:39:00Z">
              <w:r>
                <w:rPr>
                  <w:rFonts w:ascii="Times" w:eastAsia="Batang" w:hAnsi="Times" w:cs="Times"/>
                  <w:i/>
                  <w:iCs/>
                </w:rPr>
                <w:t>sitionsInBurst</w:t>
              </w:r>
            </w:ins>
            <w:del w:id="12" w:author="Hung Ly" w:date="2024-08-21T05:39:00Z">
              <w:r>
                <w:rPr>
                  <w:rFonts w:ascii="Times" w:eastAsia="Batang" w:hAnsi="Times" w:cs="Times"/>
                  <w:i/>
                  <w:iCs/>
                </w:rPr>
                <w:delText>settings between the SSB configurations</w:delText>
              </w:r>
            </w:del>
          </w:p>
          <w:p w14:paraId="69C5419D"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whether more than one SSB </w:t>
            </w:r>
            <w:ins w:id="13" w:author="Hung Ly" w:date="2024-08-21T05:37:00Z">
              <w:r>
                <w:rPr>
                  <w:rFonts w:ascii="Times" w:eastAsia="Batang" w:hAnsi="Times" w:cs="Times"/>
                </w:rPr>
                <w:t xml:space="preserve">burst periodicity </w:t>
              </w:r>
            </w:ins>
            <w:r>
              <w:rPr>
                <w:rFonts w:ascii="Times" w:eastAsia="Batang" w:hAnsi="Times" w:cs="Times"/>
              </w:rPr>
              <w:t>configuration can be active</w:t>
            </w:r>
          </w:p>
          <w:p w14:paraId="69C5419E" w14:textId="77777777" w:rsidR="009577FF" w:rsidRDefault="009577FF">
            <w:pPr>
              <w:suppressAutoHyphens/>
              <w:overflowPunct/>
              <w:autoSpaceDE/>
              <w:autoSpaceDN/>
              <w:adjustRightInd/>
              <w:spacing w:after="0"/>
              <w:textAlignment w:val="auto"/>
              <w:rPr>
                <w:rFonts w:ascii="Times" w:eastAsiaTheme="minorEastAsia" w:hAnsi="Times" w:cs="Times"/>
              </w:rPr>
            </w:pPr>
          </w:p>
        </w:tc>
      </w:tr>
    </w:tbl>
    <w:p w14:paraId="69C541A0" w14:textId="77777777" w:rsidR="009577FF" w:rsidRDefault="009577FF">
      <w:pPr>
        <w:suppressAutoHyphens/>
        <w:overflowPunct/>
        <w:autoSpaceDE/>
        <w:autoSpaceDN/>
        <w:adjustRightInd/>
        <w:spacing w:after="0"/>
        <w:jc w:val="left"/>
        <w:textAlignment w:val="auto"/>
        <w:rPr>
          <w:rFonts w:ascii="Times" w:eastAsia="Batang" w:hAnsi="Times" w:cs="Times"/>
        </w:rPr>
      </w:pPr>
    </w:p>
    <w:p w14:paraId="69C541A1" w14:textId="77777777" w:rsidR="009577FF" w:rsidRDefault="00863C37">
      <w:pPr>
        <w:pStyle w:val="Heading2"/>
        <w:numPr>
          <w:ilvl w:val="0"/>
          <w:numId w:val="0"/>
        </w:numPr>
        <w:ind w:left="576" w:hanging="576"/>
        <w:rPr>
          <w:sz w:val="20"/>
          <w:szCs w:val="20"/>
        </w:rPr>
      </w:pPr>
      <w:r>
        <w:rPr>
          <w:sz w:val="20"/>
          <w:szCs w:val="20"/>
        </w:rPr>
        <w:t>Proposal 2.1.2a-rev1</w:t>
      </w:r>
    </w:p>
    <w:p w14:paraId="69C541A2" w14:textId="77777777" w:rsidR="009577FF" w:rsidRDefault="00863C37">
      <w:pPr>
        <w:rPr>
          <w:rFonts w:ascii="Times" w:eastAsia="Batang" w:hAnsi="Times" w:cs="Times"/>
        </w:rPr>
      </w:pPr>
      <w:r>
        <w:rPr>
          <w:rFonts w:ascii="Times" w:eastAsia="Batang" w:hAnsi="Times" w:cs="Times"/>
        </w:rPr>
        <w:t>For adaptation of SSB in time-domain, support SSB adaptation based on two SSB configurations where at least one configuration is active</w:t>
      </w:r>
    </w:p>
    <w:p w14:paraId="69C541A3"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At least SSB periodicity can be same or different between the SSB configurations</w:t>
      </w:r>
    </w:p>
    <w:p w14:paraId="69C541A4"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ssb-PositionsInBurst" and "ss-PBCH-BlockPower" are same between the SSB configurations</w:t>
      </w:r>
    </w:p>
    <w:p w14:paraId="69C541A5"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whether ssb-PositionsInBurst" and "ss-PBCH-BlockPower" can be different between the SSB configurations is supported</w:t>
      </w:r>
    </w:p>
    <w:p w14:paraId="69C541A6"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other settings between the SSB configurations</w:t>
      </w:r>
    </w:p>
    <w:p w14:paraId="69C541A7"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whether more than one SSB configuration can be active</w:t>
      </w:r>
    </w:p>
    <w:p w14:paraId="69C541A8" w14:textId="77777777" w:rsidR="009577FF" w:rsidRDefault="009577FF">
      <w:pPr>
        <w:suppressAutoHyphens/>
        <w:overflowPunct/>
        <w:autoSpaceDE/>
        <w:autoSpaceDN/>
        <w:adjustRightInd/>
        <w:spacing w:after="0"/>
        <w:jc w:val="left"/>
        <w:textAlignment w:val="auto"/>
        <w:rPr>
          <w:rFonts w:ascii="Times" w:eastAsia="Batang" w:hAnsi="Times" w:cs="Times"/>
        </w:rPr>
      </w:pPr>
    </w:p>
    <w:p w14:paraId="69C541A9" w14:textId="77777777" w:rsidR="009577FF" w:rsidRDefault="00863C37">
      <w:pPr>
        <w:pStyle w:val="Heading2"/>
        <w:numPr>
          <w:ilvl w:val="0"/>
          <w:numId w:val="0"/>
        </w:numPr>
        <w:ind w:left="576" w:hanging="576"/>
        <w:rPr>
          <w:sz w:val="20"/>
          <w:szCs w:val="20"/>
        </w:rPr>
      </w:pPr>
      <w:r>
        <w:rPr>
          <w:sz w:val="20"/>
          <w:szCs w:val="20"/>
        </w:rPr>
        <w:t>Proposal 2.1.2b</w:t>
      </w:r>
    </w:p>
    <w:p w14:paraId="69C541AA" w14:textId="77777777" w:rsidR="009577FF" w:rsidRDefault="00863C37">
      <w:pPr>
        <w:rPr>
          <w:rFonts w:ascii="Times" w:eastAsia="Batang" w:hAnsi="Times" w:cs="Times"/>
        </w:rPr>
      </w:pPr>
      <w:r>
        <w:rPr>
          <w:rFonts w:ascii="Times" w:eastAsia="Batang" w:hAnsi="Times" w:cs="Times"/>
        </w:rPr>
        <w:t>For adaptation of SSB in time-domain, support extending Cell DTX to SSBs for connected mode UEs</w:t>
      </w:r>
    </w:p>
    <w:p w14:paraId="69C541AB" w14:textId="77777777" w:rsidR="009577FF" w:rsidRDefault="009577FF">
      <w:pPr>
        <w:rPr>
          <w:rFonts w:ascii="Times" w:eastAsia="Batang" w:hAnsi="Times" w:cs="Times"/>
        </w:rPr>
      </w:pPr>
    </w:p>
    <w:tbl>
      <w:tblPr>
        <w:tblStyle w:val="TableGrid"/>
        <w:tblW w:w="9457" w:type="dxa"/>
        <w:tblLayout w:type="fixed"/>
        <w:tblLook w:val="04A0" w:firstRow="1" w:lastRow="0" w:firstColumn="1" w:lastColumn="0" w:noHBand="0" w:noVBand="1"/>
      </w:tblPr>
      <w:tblGrid>
        <w:gridCol w:w="1828"/>
        <w:gridCol w:w="850"/>
        <w:gridCol w:w="6779"/>
      </w:tblGrid>
      <w:tr w:rsidR="009577FF" w14:paraId="69C541AF" w14:textId="77777777">
        <w:trPr>
          <w:trHeight w:val="235"/>
        </w:trPr>
        <w:tc>
          <w:tcPr>
            <w:tcW w:w="1828" w:type="dxa"/>
          </w:tcPr>
          <w:p w14:paraId="69C541AC" w14:textId="77777777" w:rsidR="009577FF" w:rsidRDefault="00863C37">
            <w:pPr>
              <w:pStyle w:val="BodyText"/>
              <w:spacing w:after="0"/>
              <w:rPr>
                <w:rFonts w:ascii="Times New Roman" w:hAnsi="Times New Roman"/>
              </w:rPr>
            </w:pPr>
            <w:r>
              <w:rPr>
                <w:rFonts w:ascii="Times New Roman" w:hAnsi="Times New Roman"/>
              </w:rPr>
              <w:t>Company</w:t>
            </w:r>
          </w:p>
        </w:tc>
        <w:tc>
          <w:tcPr>
            <w:tcW w:w="850" w:type="dxa"/>
          </w:tcPr>
          <w:p w14:paraId="69C541AD" w14:textId="77777777" w:rsidR="009577FF" w:rsidRDefault="00863C37">
            <w:pPr>
              <w:pStyle w:val="BodyText"/>
              <w:spacing w:after="0"/>
              <w:rPr>
                <w:rFonts w:ascii="Times New Roman" w:hAnsi="Times New Roman"/>
              </w:rPr>
            </w:pPr>
            <w:r>
              <w:rPr>
                <w:rFonts w:ascii="Times New Roman" w:hAnsi="Times New Roman"/>
              </w:rPr>
              <w:t>Support (Y/N)</w:t>
            </w:r>
          </w:p>
        </w:tc>
        <w:tc>
          <w:tcPr>
            <w:tcW w:w="6779" w:type="dxa"/>
          </w:tcPr>
          <w:p w14:paraId="69C541AE" w14:textId="77777777" w:rsidR="009577FF" w:rsidRDefault="00863C37">
            <w:pPr>
              <w:pStyle w:val="BodyText"/>
              <w:spacing w:after="0"/>
              <w:rPr>
                <w:rFonts w:ascii="Times New Roman" w:hAnsi="Times New Roman"/>
              </w:rPr>
            </w:pPr>
            <w:r>
              <w:rPr>
                <w:rFonts w:ascii="Times New Roman" w:hAnsi="Times New Roman"/>
              </w:rPr>
              <w:t>Comments</w:t>
            </w:r>
          </w:p>
        </w:tc>
      </w:tr>
      <w:tr w:rsidR="009577FF" w14:paraId="69C541B3" w14:textId="77777777">
        <w:trPr>
          <w:trHeight w:val="421"/>
        </w:trPr>
        <w:tc>
          <w:tcPr>
            <w:tcW w:w="1828" w:type="dxa"/>
          </w:tcPr>
          <w:p w14:paraId="69C541B0" w14:textId="77777777" w:rsidR="009577FF" w:rsidRDefault="00863C37">
            <w:pPr>
              <w:pStyle w:val="BodyText"/>
              <w:spacing w:after="0"/>
              <w:rPr>
                <w:rFonts w:ascii="Times" w:eastAsia="宋体" w:hAnsi="Times" w:cs="Times"/>
                <w:lang w:val="en-US"/>
              </w:rPr>
            </w:pPr>
            <w:r>
              <w:rPr>
                <w:rFonts w:ascii="Times" w:eastAsia="宋体" w:hAnsi="Times" w:cs="Times"/>
                <w:lang w:val="en-US"/>
              </w:rPr>
              <w:t>CEWiT</w:t>
            </w:r>
          </w:p>
        </w:tc>
        <w:tc>
          <w:tcPr>
            <w:tcW w:w="850" w:type="dxa"/>
          </w:tcPr>
          <w:p w14:paraId="69C541B1" w14:textId="77777777" w:rsidR="009577FF" w:rsidRDefault="00863C37">
            <w:pPr>
              <w:pStyle w:val="BodyText"/>
              <w:spacing w:after="0"/>
              <w:rPr>
                <w:rFonts w:ascii="Times" w:eastAsia="宋体" w:hAnsi="Times" w:cs="Times"/>
                <w:lang w:val="en-US"/>
              </w:rPr>
            </w:pPr>
            <w:r>
              <w:rPr>
                <w:rFonts w:ascii="Times" w:eastAsia="宋体" w:hAnsi="Times" w:cs="Times"/>
                <w:lang w:val="en-US"/>
              </w:rPr>
              <w:t>Y</w:t>
            </w:r>
          </w:p>
        </w:tc>
        <w:tc>
          <w:tcPr>
            <w:tcW w:w="6779" w:type="dxa"/>
          </w:tcPr>
          <w:p w14:paraId="69C541B2" w14:textId="77777777" w:rsidR="009577FF" w:rsidRDefault="009577FF">
            <w:pPr>
              <w:pStyle w:val="BodyText"/>
              <w:spacing w:after="0"/>
              <w:rPr>
                <w:rFonts w:ascii="Times" w:eastAsia="宋体" w:hAnsi="Times" w:cs="Times"/>
                <w:lang w:val="en-US"/>
              </w:rPr>
            </w:pPr>
          </w:p>
        </w:tc>
      </w:tr>
      <w:tr w:rsidR="009577FF" w14:paraId="69C541B7" w14:textId="77777777">
        <w:trPr>
          <w:trHeight w:val="421"/>
        </w:trPr>
        <w:tc>
          <w:tcPr>
            <w:tcW w:w="1828" w:type="dxa"/>
          </w:tcPr>
          <w:p w14:paraId="69C541B4"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C</w:t>
            </w:r>
            <w:r>
              <w:rPr>
                <w:rFonts w:ascii="Times" w:eastAsia="宋体" w:hAnsi="Times" w:cs="Times"/>
                <w:lang w:val="en-US"/>
              </w:rPr>
              <w:t>MCC</w:t>
            </w:r>
          </w:p>
        </w:tc>
        <w:tc>
          <w:tcPr>
            <w:tcW w:w="850" w:type="dxa"/>
          </w:tcPr>
          <w:p w14:paraId="69C541B5" w14:textId="77777777" w:rsidR="009577FF" w:rsidRDefault="009577FF">
            <w:pPr>
              <w:pStyle w:val="BodyText"/>
              <w:spacing w:after="0"/>
              <w:rPr>
                <w:rFonts w:ascii="Times" w:eastAsia="宋体" w:hAnsi="Times" w:cs="Times"/>
                <w:lang w:val="en-US"/>
              </w:rPr>
            </w:pPr>
          </w:p>
        </w:tc>
        <w:tc>
          <w:tcPr>
            <w:tcW w:w="6779" w:type="dxa"/>
          </w:tcPr>
          <w:p w14:paraId="69C541B6" w14:textId="77777777" w:rsidR="009577FF" w:rsidRDefault="00863C37">
            <w:pPr>
              <w:pStyle w:val="BodyText"/>
              <w:spacing w:after="0"/>
              <w:rPr>
                <w:rFonts w:ascii="Times" w:eastAsia="宋体" w:hAnsi="Times" w:cs="Times"/>
                <w:lang w:val="en-US"/>
              </w:rPr>
            </w:pPr>
            <w:r>
              <w:rPr>
                <w:rFonts w:ascii="Times" w:eastAsia="宋体" w:hAnsi="Times" w:cs="Times"/>
                <w:lang w:val="en-US"/>
              </w:rPr>
              <w:t>We are open to discuss, but it is better to have a common understanding for applicable scenario at first.</w:t>
            </w:r>
          </w:p>
        </w:tc>
      </w:tr>
      <w:tr w:rsidR="009577FF" w14:paraId="69C541BB" w14:textId="77777777">
        <w:trPr>
          <w:trHeight w:val="421"/>
        </w:trPr>
        <w:tc>
          <w:tcPr>
            <w:tcW w:w="1828" w:type="dxa"/>
          </w:tcPr>
          <w:p w14:paraId="69C541B8" w14:textId="77777777" w:rsidR="009577FF" w:rsidRDefault="00863C37">
            <w:pPr>
              <w:pStyle w:val="BodyText"/>
              <w:spacing w:after="0"/>
              <w:rPr>
                <w:rFonts w:ascii="Times" w:eastAsia="宋体" w:hAnsi="Times" w:cs="Times"/>
                <w:lang w:val="en-US"/>
              </w:rPr>
            </w:pPr>
            <w:r>
              <w:rPr>
                <w:rFonts w:ascii="Times" w:eastAsia="宋体" w:hAnsi="Times" w:cs="Times"/>
                <w:lang w:val="en-US"/>
              </w:rPr>
              <w:t>Google</w:t>
            </w:r>
          </w:p>
        </w:tc>
        <w:tc>
          <w:tcPr>
            <w:tcW w:w="850" w:type="dxa"/>
          </w:tcPr>
          <w:p w14:paraId="69C541B9" w14:textId="77777777" w:rsidR="009577FF" w:rsidRDefault="009577FF">
            <w:pPr>
              <w:pStyle w:val="BodyText"/>
              <w:spacing w:after="0"/>
              <w:rPr>
                <w:rFonts w:ascii="Times" w:eastAsia="宋体" w:hAnsi="Times" w:cs="Times"/>
                <w:lang w:val="en-US"/>
              </w:rPr>
            </w:pPr>
          </w:p>
        </w:tc>
        <w:tc>
          <w:tcPr>
            <w:tcW w:w="6779" w:type="dxa"/>
          </w:tcPr>
          <w:p w14:paraId="69C541BA" w14:textId="77777777" w:rsidR="009577FF" w:rsidRDefault="00863C37">
            <w:pPr>
              <w:pStyle w:val="BodyText"/>
              <w:spacing w:after="0"/>
              <w:rPr>
                <w:rFonts w:ascii="Times" w:eastAsia="宋体" w:hAnsi="Times" w:cs="Times"/>
                <w:lang w:val="en-US"/>
              </w:rPr>
            </w:pPr>
            <w:r>
              <w:rPr>
                <w:rFonts w:ascii="Times" w:eastAsia="宋体" w:hAnsi="Times" w:cs="Times"/>
                <w:lang w:val="en-US"/>
              </w:rPr>
              <w:t xml:space="preserve">We think this should be considered with low priority. It is better that the SSB time domain adaptation and Cell DTX are separate features. </w:t>
            </w:r>
          </w:p>
        </w:tc>
      </w:tr>
      <w:tr w:rsidR="009577FF" w14:paraId="69C541BF" w14:textId="77777777">
        <w:trPr>
          <w:trHeight w:val="421"/>
        </w:trPr>
        <w:tc>
          <w:tcPr>
            <w:tcW w:w="1828" w:type="dxa"/>
          </w:tcPr>
          <w:p w14:paraId="69C541BC" w14:textId="77777777" w:rsidR="009577FF" w:rsidRDefault="00863C37">
            <w:pPr>
              <w:pStyle w:val="BodyText"/>
              <w:spacing w:after="0"/>
              <w:rPr>
                <w:rFonts w:ascii="Times" w:eastAsia="宋体" w:hAnsi="Times" w:cs="Times"/>
                <w:lang w:val="en-US"/>
              </w:rPr>
            </w:pPr>
            <w:r>
              <w:rPr>
                <w:rFonts w:ascii="Times" w:eastAsia="Malgun Gothic" w:hAnsi="Times" w:cs="Times" w:hint="eastAsia"/>
                <w:lang w:val="en-US" w:eastAsia="ko-KR"/>
              </w:rPr>
              <w:t>L</w:t>
            </w:r>
            <w:r>
              <w:rPr>
                <w:rFonts w:ascii="Times" w:eastAsia="Malgun Gothic" w:hAnsi="Times" w:cs="Times"/>
                <w:lang w:val="en-US" w:eastAsia="ko-KR"/>
              </w:rPr>
              <w:t>G Electronics</w:t>
            </w:r>
          </w:p>
        </w:tc>
        <w:tc>
          <w:tcPr>
            <w:tcW w:w="850" w:type="dxa"/>
          </w:tcPr>
          <w:p w14:paraId="69C541BD" w14:textId="77777777" w:rsidR="009577FF" w:rsidRDefault="00863C37">
            <w:pPr>
              <w:pStyle w:val="BodyText"/>
              <w:spacing w:after="0"/>
              <w:rPr>
                <w:rFonts w:ascii="Times" w:eastAsia="宋体" w:hAnsi="Times" w:cs="Times"/>
                <w:lang w:val="en-US"/>
              </w:rPr>
            </w:pPr>
            <w:r>
              <w:rPr>
                <w:rFonts w:ascii="Times" w:eastAsia="Malgun Gothic" w:hAnsi="Times" w:cs="Times" w:hint="eastAsia"/>
                <w:lang w:val="en-US" w:eastAsia="ko-KR"/>
              </w:rPr>
              <w:t>Y</w:t>
            </w:r>
          </w:p>
        </w:tc>
        <w:tc>
          <w:tcPr>
            <w:tcW w:w="6779" w:type="dxa"/>
          </w:tcPr>
          <w:p w14:paraId="69C541BE" w14:textId="77777777" w:rsidR="009577FF" w:rsidRDefault="009577FF">
            <w:pPr>
              <w:pStyle w:val="BodyText"/>
              <w:spacing w:after="0"/>
              <w:rPr>
                <w:rFonts w:ascii="Times" w:eastAsia="宋体" w:hAnsi="Times" w:cs="Times"/>
                <w:lang w:val="en-US"/>
              </w:rPr>
            </w:pPr>
          </w:p>
        </w:tc>
      </w:tr>
      <w:tr w:rsidR="009577FF" w14:paraId="69C541C3" w14:textId="77777777">
        <w:trPr>
          <w:trHeight w:val="421"/>
        </w:trPr>
        <w:tc>
          <w:tcPr>
            <w:tcW w:w="1828" w:type="dxa"/>
          </w:tcPr>
          <w:p w14:paraId="69C541C0" w14:textId="77777777" w:rsidR="009577FF" w:rsidRDefault="00863C37">
            <w:pPr>
              <w:pStyle w:val="BodyText"/>
              <w:spacing w:after="0"/>
              <w:rPr>
                <w:rFonts w:ascii="Times" w:eastAsia="PMingLiU" w:hAnsi="Times" w:cs="Times"/>
                <w:lang w:val="en-US" w:eastAsia="zh-TW"/>
              </w:rPr>
            </w:pPr>
            <w:r>
              <w:rPr>
                <w:rFonts w:ascii="Times" w:eastAsia="PMingLiU" w:hAnsi="Times" w:cs="Times" w:hint="eastAsia"/>
                <w:lang w:val="en-US" w:eastAsia="zh-TW"/>
              </w:rPr>
              <w:t>I</w:t>
            </w:r>
            <w:r>
              <w:rPr>
                <w:rFonts w:ascii="Times" w:eastAsia="PMingLiU" w:hAnsi="Times" w:cs="Times"/>
                <w:lang w:val="en-US" w:eastAsia="zh-TW"/>
              </w:rPr>
              <w:t>TRI</w:t>
            </w:r>
          </w:p>
        </w:tc>
        <w:tc>
          <w:tcPr>
            <w:tcW w:w="850" w:type="dxa"/>
          </w:tcPr>
          <w:p w14:paraId="69C541C1" w14:textId="77777777" w:rsidR="009577FF" w:rsidRDefault="00863C37">
            <w:pPr>
              <w:pStyle w:val="BodyText"/>
              <w:spacing w:after="0"/>
              <w:rPr>
                <w:rFonts w:ascii="Times" w:eastAsia="PMingLiU" w:hAnsi="Times" w:cs="Times"/>
                <w:lang w:val="en-US" w:eastAsia="zh-TW"/>
              </w:rPr>
            </w:pPr>
            <w:r>
              <w:rPr>
                <w:rFonts w:ascii="Times" w:eastAsia="PMingLiU" w:hAnsi="Times" w:cs="Times" w:hint="eastAsia"/>
                <w:lang w:val="en-US" w:eastAsia="zh-TW"/>
              </w:rPr>
              <w:t>Y</w:t>
            </w:r>
          </w:p>
        </w:tc>
        <w:tc>
          <w:tcPr>
            <w:tcW w:w="6779" w:type="dxa"/>
          </w:tcPr>
          <w:p w14:paraId="69C541C2" w14:textId="77777777" w:rsidR="009577FF" w:rsidRDefault="009577FF">
            <w:pPr>
              <w:pStyle w:val="BodyText"/>
              <w:spacing w:after="0"/>
              <w:rPr>
                <w:rFonts w:ascii="Times" w:eastAsia="宋体" w:hAnsi="Times" w:cs="Times"/>
                <w:lang w:val="en-US"/>
              </w:rPr>
            </w:pPr>
          </w:p>
        </w:tc>
      </w:tr>
      <w:tr w:rsidR="009577FF" w14:paraId="69C541C7" w14:textId="77777777">
        <w:trPr>
          <w:trHeight w:val="421"/>
        </w:trPr>
        <w:tc>
          <w:tcPr>
            <w:tcW w:w="1828" w:type="dxa"/>
          </w:tcPr>
          <w:p w14:paraId="69C541C4"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lang w:val="en-US"/>
              </w:rPr>
              <w:t>CATT</w:t>
            </w:r>
          </w:p>
        </w:tc>
        <w:tc>
          <w:tcPr>
            <w:tcW w:w="850" w:type="dxa"/>
          </w:tcPr>
          <w:p w14:paraId="69C541C5"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lang w:val="en-US"/>
              </w:rPr>
              <w:t>Y</w:t>
            </w:r>
          </w:p>
        </w:tc>
        <w:tc>
          <w:tcPr>
            <w:tcW w:w="6779" w:type="dxa"/>
          </w:tcPr>
          <w:p w14:paraId="69C541C6"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 xml:space="preserve">If only NCD-SSB is supported, extend Cell DTX to SSB should be </w:t>
            </w:r>
            <w:r>
              <w:rPr>
                <w:rFonts w:ascii="Times" w:eastAsia="宋体" w:hAnsi="Times" w:cs="Times"/>
                <w:lang w:val="en-US"/>
              </w:rPr>
              <w:t>considered</w:t>
            </w:r>
            <w:r>
              <w:rPr>
                <w:rFonts w:ascii="Times" w:eastAsia="宋体" w:hAnsi="Times" w:cs="Times" w:hint="eastAsia"/>
                <w:lang w:val="en-US"/>
              </w:rPr>
              <w:t xml:space="preserve">. The spec impact is limited. </w:t>
            </w:r>
          </w:p>
        </w:tc>
      </w:tr>
      <w:tr w:rsidR="009577FF" w14:paraId="69C541CB" w14:textId="77777777">
        <w:trPr>
          <w:trHeight w:val="421"/>
        </w:trPr>
        <w:tc>
          <w:tcPr>
            <w:tcW w:w="1828" w:type="dxa"/>
          </w:tcPr>
          <w:p w14:paraId="69C541C8" w14:textId="77777777" w:rsidR="009577FF" w:rsidRDefault="00863C37">
            <w:pPr>
              <w:pStyle w:val="BodyText"/>
              <w:spacing w:after="0"/>
              <w:rPr>
                <w:rFonts w:ascii="Times" w:eastAsiaTheme="minorEastAsia" w:hAnsi="Times" w:cs="Times"/>
                <w:lang w:val="en-US"/>
              </w:rPr>
            </w:pPr>
            <w:r>
              <w:rPr>
                <w:rFonts w:ascii="Times" w:eastAsiaTheme="minorEastAsia" w:hAnsi="Times" w:cs="Times"/>
                <w:lang w:val="en-US"/>
              </w:rPr>
              <w:t>NEC</w:t>
            </w:r>
          </w:p>
        </w:tc>
        <w:tc>
          <w:tcPr>
            <w:tcW w:w="850" w:type="dxa"/>
          </w:tcPr>
          <w:p w14:paraId="69C541C9" w14:textId="77777777" w:rsidR="009577FF" w:rsidRDefault="00863C37">
            <w:pPr>
              <w:pStyle w:val="BodyText"/>
              <w:spacing w:after="0"/>
              <w:rPr>
                <w:rFonts w:ascii="Times" w:eastAsiaTheme="minorEastAsia" w:hAnsi="Times" w:cs="Times"/>
                <w:lang w:val="en-US"/>
              </w:rPr>
            </w:pPr>
            <w:r>
              <w:rPr>
                <w:rFonts w:ascii="Times" w:eastAsiaTheme="minorEastAsia" w:hAnsi="Times" w:cs="Times"/>
                <w:lang w:val="en-US"/>
              </w:rPr>
              <w:t>Y</w:t>
            </w:r>
          </w:p>
        </w:tc>
        <w:tc>
          <w:tcPr>
            <w:tcW w:w="6779" w:type="dxa"/>
          </w:tcPr>
          <w:p w14:paraId="69C541CA" w14:textId="77777777" w:rsidR="009577FF" w:rsidRDefault="00863C37">
            <w:pPr>
              <w:pStyle w:val="BodyText"/>
              <w:spacing w:after="0"/>
              <w:rPr>
                <w:rFonts w:ascii="Times" w:eastAsia="宋体" w:hAnsi="Times" w:cs="Times"/>
                <w:lang w:val="en-US"/>
              </w:rPr>
            </w:pPr>
            <w:r>
              <w:rPr>
                <w:rFonts w:ascii="Times" w:eastAsia="宋体" w:hAnsi="Times" w:cs="Times"/>
                <w:lang w:val="en-US"/>
              </w:rPr>
              <w:t>We mainly prefer only SSB periodicity to be adapted in time domain. Hence, we are okay to discuss the above starting with the assumption that configuration here implies at least different SSB periodicities (rest of the parameters are FFS)</w:t>
            </w:r>
          </w:p>
        </w:tc>
      </w:tr>
      <w:tr w:rsidR="009577FF" w14:paraId="69C541CF" w14:textId="77777777">
        <w:trPr>
          <w:trHeight w:val="421"/>
        </w:trPr>
        <w:tc>
          <w:tcPr>
            <w:tcW w:w="1828" w:type="dxa"/>
          </w:tcPr>
          <w:p w14:paraId="69C541CC" w14:textId="77777777" w:rsidR="009577FF" w:rsidRDefault="00863C37">
            <w:pPr>
              <w:pStyle w:val="BodyText"/>
              <w:spacing w:after="0"/>
              <w:rPr>
                <w:rFonts w:ascii="Times" w:eastAsiaTheme="minorEastAsia" w:hAnsi="Times" w:cs="Times"/>
                <w:lang w:val="en-US"/>
              </w:rPr>
            </w:pPr>
            <w:r>
              <w:rPr>
                <w:rFonts w:ascii="Times" w:eastAsiaTheme="minorEastAsia" w:hAnsi="Times" w:cs="Times"/>
                <w:lang w:val="en-US"/>
              </w:rPr>
              <w:lastRenderedPageBreak/>
              <w:t>Moderator</w:t>
            </w:r>
          </w:p>
        </w:tc>
        <w:tc>
          <w:tcPr>
            <w:tcW w:w="850" w:type="dxa"/>
          </w:tcPr>
          <w:p w14:paraId="69C541CD" w14:textId="77777777" w:rsidR="009577FF" w:rsidRDefault="009577FF">
            <w:pPr>
              <w:pStyle w:val="BodyText"/>
              <w:spacing w:after="0"/>
              <w:rPr>
                <w:rFonts w:ascii="Times" w:eastAsiaTheme="minorEastAsia" w:hAnsi="Times" w:cs="Times"/>
                <w:lang w:val="en-US"/>
              </w:rPr>
            </w:pPr>
          </w:p>
        </w:tc>
        <w:tc>
          <w:tcPr>
            <w:tcW w:w="6779" w:type="dxa"/>
          </w:tcPr>
          <w:p w14:paraId="69C541CE" w14:textId="77777777" w:rsidR="009577FF" w:rsidRDefault="00863C37">
            <w:pPr>
              <w:pStyle w:val="BodyText"/>
              <w:spacing w:after="0"/>
              <w:rPr>
                <w:rFonts w:ascii="Times" w:eastAsia="宋体" w:hAnsi="Times" w:cs="Times"/>
                <w:lang w:val="en-US"/>
              </w:rPr>
            </w:pPr>
            <w:r>
              <w:rPr>
                <w:rFonts w:ascii="Times" w:eastAsia="宋体" w:hAnsi="Times" w:cs="Times"/>
                <w:lang w:val="en-US"/>
              </w:rPr>
              <w:t>Proposal is updated to 2.1.2b-rev1 below.</w:t>
            </w:r>
          </w:p>
        </w:tc>
      </w:tr>
      <w:tr w:rsidR="00D17322" w14:paraId="581B4BDC" w14:textId="77777777">
        <w:trPr>
          <w:trHeight w:val="421"/>
        </w:trPr>
        <w:tc>
          <w:tcPr>
            <w:tcW w:w="1828" w:type="dxa"/>
          </w:tcPr>
          <w:p w14:paraId="5F839866" w14:textId="2E2E53F9" w:rsidR="00D17322" w:rsidRDefault="00D17322">
            <w:pPr>
              <w:pStyle w:val="BodyText"/>
              <w:spacing w:after="0"/>
              <w:rPr>
                <w:rFonts w:ascii="Times" w:eastAsiaTheme="minorEastAsia" w:hAnsi="Times" w:cs="Times"/>
                <w:lang w:val="en-US"/>
              </w:rPr>
            </w:pPr>
            <w:r>
              <w:rPr>
                <w:rFonts w:ascii="Times" w:eastAsiaTheme="minorEastAsia" w:hAnsi="Times" w:cs="Times"/>
                <w:lang w:val="en-US"/>
              </w:rPr>
              <w:t>Tejas</w:t>
            </w:r>
          </w:p>
        </w:tc>
        <w:tc>
          <w:tcPr>
            <w:tcW w:w="850" w:type="dxa"/>
          </w:tcPr>
          <w:p w14:paraId="567A7A4A" w14:textId="425843BC" w:rsidR="00D17322" w:rsidRDefault="00D17322">
            <w:pPr>
              <w:pStyle w:val="BodyText"/>
              <w:spacing w:after="0"/>
              <w:rPr>
                <w:rFonts w:ascii="Times" w:eastAsiaTheme="minorEastAsia" w:hAnsi="Times" w:cs="Times"/>
                <w:lang w:val="en-US"/>
              </w:rPr>
            </w:pPr>
            <w:r>
              <w:rPr>
                <w:rFonts w:ascii="Times" w:eastAsiaTheme="minorEastAsia" w:hAnsi="Times" w:cs="Times"/>
                <w:lang w:val="en-US"/>
              </w:rPr>
              <w:t>Y</w:t>
            </w:r>
          </w:p>
        </w:tc>
        <w:tc>
          <w:tcPr>
            <w:tcW w:w="6779" w:type="dxa"/>
          </w:tcPr>
          <w:p w14:paraId="33B23EAD" w14:textId="77777777" w:rsidR="00D17322" w:rsidRDefault="00D17322">
            <w:pPr>
              <w:pStyle w:val="BodyText"/>
              <w:spacing w:after="0"/>
              <w:rPr>
                <w:rFonts w:ascii="Times" w:eastAsia="宋体" w:hAnsi="Times" w:cs="Times"/>
                <w:lang w:val="en-US"/>
              </w:rPr>
            </w:pPr>
          </w:p>
        </w:tc>
      </w:tr>
    </w:tbl>
    <w:p w14:paraId="69C541D0" w14:textId="77777777" w:rsidR="009577FF" w:rsidRDefault="009577FF">
      <w:pPr>
        <w:rPr>
          <w:rFonts w:ascii="Times" w:eastAsia="PMingLiU" w:hAnsi="Times" w:cs="Times"/>
          <w:lang w:eastAsia="zh-TW"/>
        </w:rPr>
      </w:pPr>
    </w:p>
    <w:p w14:paraId="69C541D1" w14:textId="77777777" w:rsidR="009577FF" w:rsidRDefault="00863C37">
      <w:pPr>
        <w:pStyle w:val="Heading2"/>
        <w:numPr>
          <w:ilvl w:val="0"/>
          <w:numId w:val="0"/>
        </w:numPr>
        <w:ind w:left="576" w:hanging="576"/>
        <w:rPr>
          <w:sz w:val="20"/>
          <w:szCs w:val="20"/>
        </w:rPr>
      </w:pPr>
      <w:r>
        <w:rPr>
          <w:sz w:val="20"/>
          <w:szCs w:val="20"/>
        </w:rPr>
        <w:t>Proposal 2.1.2b-rev1</w:t>
      </w:r>
    </w:p>
    <w:p w14:paraId="69C541D2" w14:textId="77777777" w:rsidR="009577FF" w:rsidRDefault="00863C37">
      <w:pPr>
        <w:rPr>
          <w:rFonts w:ascii="Times" w:eastAsia="Batang" w:hAnsi="Times" w:cs="Times"/>
        </w:rPr>
      </w:pPr>
      <w:r>
        <w:rPr>
          <w:rFonts w:ascii="Times" w:eastAsia="Batang" w:hAnsi="Times" w:cs="Times"/>
        </w:rPr>
        <w:t>For Cell DTX extension to SSBs for connected mode UEs, select from following options</w:t>
      </w:r>
    </w:p>
    <w:p w14:paraId="69C541D3" w14:textId="77777777" w:rsidR="009577FF" w:rsidRDefault="00863C37">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Option 1: One SSB burst periodicity is configured for the UE and UEs assumes SSB transmissions are not present during Cell DTX non-active period </w:t>
      </w:r>
    </w:p>
    <w:p w14:paraId="69C541D4" w14:textId="77777777" w:rsidR="009577FF" w:rsidRDefault="00863C37">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Option 2: UE assumes SSB transmission with different periodicities during Cell DTX non-active period and during Cell DTX active period </w:t>
      </w:r>
    </w:p>
    <w:p w14:paraId="69C541D5" w14:textId="77777777" w:rsidR="009577FF" w:rsidRDefault="00863C37">
      <w:pPr>
        <w:numPr>
          <w:ilvl w:val="0"/>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Option 3: Cell DTX does not impact UE assumption on SSB transmissions (i.e. legacy behavior)</w:t>
      </w:r>
    </w:p>
    <w:p w14:paraId="69C541D6" w14:textId="77777777" w:rsidR="009577FF" w:rsidRDefault="009577FF">
      <w:pPr>
        <w:rPr>
          <w:rFonts w:ascii="Times" w:eastAsia="PMingLiU" w:hAnsi="Times" w:cs="Times"/>
          <w:lang w:eastAsia="zh-TW"/>
        </w:rPr>
      </w:pPr>
    </w:p>
    <w:p w14:paraId="69C541D7" w14:textId="77777777" w:rsidR="009577FF" w:rsidRDefault="00863C37">
      <w:pPr>
        <w:pStyle w:val="Heading1"/>
      </w:pPr>
      <w:r>
        <w:t xml:space="preserve">Adaptation of PRACH </w:t>
      </w:r>
    </w:p>
    <w:p w14:paraId="69C541D8" w14:textId="77777777" w:rsidR="009577FF" w:rsidRDefault="00863C37">
      <w:pPr>
        <w:pStyle w:val="BodyText"/>
      </w:pPr>
      <w:r>
        <w:t xml:space="preserve">Several companies provided their views on the adaptation mechanisms for the PRACH in time-domain, including configuration aspects, SSB-RO mapping, adaptation mechanisms. </w:t>
      </w:r>
    </w:p>
    <w:p w14:paraId="69C541D9" w14:textId="77777777" w:rsidR="009577FF" w:rsidRDefault="00863C37">
      <w:pPr>
        <w:pStyle w:val="Heading2"/>
        <w:numPr>
          <w:ilvl w:val="0"/>
          <w:numId w:val="0"/>
        </w:numPr>
        <w:ind w:left="576" w:hanging="576"/>
        <w:rPr>
          <w:sz w:val="20"/>
          <w:szCs w:val="20"/>
        </w:rPr>
      </w:pPr>
      <w:r>
        <w:rPr>
          <w:sz w:val="20"/>
          <w:szCs w:val="20"/>
        </w:rPr>
        <w:t>Proposal 3.1.1</w:t>
      </w:r>
    </w:p>
    <w:p w14:paraId="69C541DA" w14:textId="77777777" w:rsidR="009577FF" w:rsidRDefault="00863C37">
      <w:pPr>
        <w:pStyle w:val="BodyText"/>
        <w:spacing w:after="0"/>
        <w:jc w:val="left"/>
        <w:rPr>
          <w:rFonts w:ascii="Times New Roman" w:eastAsia="Batang" w:hAnsi="Times New Roman"/>
          <w:szCs w:val="24"/>
          <w:lang w:eastAsia="en-US"/>
        </w:rPr>
      </w:pPr>
      <w:r>
        <w:rPr>
          <w:rFonts w:ascii="Times New Roman" w:eastAsia="Batang" w:hAnsi="Times New Roman"/>
          <w:szCs w:val="24"/>
          <w:lang w:eastAsia="en-US"/>
        </w:rPr>
        <w:t>For adaptation of PRACH in time-domain, select from the following alternatives for configuration of the additional PRACH resources</w:t>
      </w:r>
    </w:p>
    <w:p w14:paraId="69C541DB"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1: The PRACH configuration index for the additional PRACH resources is same as the PRACH configuration index for the legacy resources and </w:t>
      </w:r>
    </w:p>
    <w:p w14:paraId="69C541DC"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at least additional timing offset(s)</w:t>
      </w:r>
    </w:p>
    <w:p w14:paraId="69C541DD"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69C541DE"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Opt 1-1: Scaled/adjusted PRACH configuration period </w:t>
      </w:r>
    </w:p>
    <w:p w14:paraId="69C541DF"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1-2: Adjusting the parameters (e.g., (x, y) value and slot number) of the PRACH configuration</w:t>
      </w:r>
    </w:p>
    <w:p w14:paraId="69C541E0"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1-3: Muting/masking ROs</w:t>
      </w:r>
    </w:p>
    <w:p w14:paraId="69C541E1"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Alt 2: The PRACH configuration index for the additional PRACH resources is different from the PRACH configuration index for the legacy resources, </w:t>
      </w:r>
    </w:p>
    <w:p w14:paraId="69C541E2"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Discuss further additional mechanism(s) for determining the additional PRACH resources, e.g.</w:t>
      </w:r>
    </w:p>
    <w:p w14:paraId="69C541E3"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2-1: Muting/masking ROs (e.g. for the case when the PRACH configuration index for the additional PRACH resources contains legacy resources)</w:t>
      </w:r>
    </w:p>
    <w:p w14:paraId="69C541E4"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Opt 2-2: Additional timing offset(s)</w:t>
      </w:r>
    </w:p>
    <w:p w14:paraId="69C541E5"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parameters to facilitate condensed/cluster RACH resources in time-domain (including whether needed)</w:t>
      </w:r>
    </w:p>
    <w:p w14:paraId="69C541E6"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FFS: Additional frequency domain parameter(s) (e.g., freq. starting offset)</w:t>
      </w:r>
    </w:p>
    <w:p w14:paraId="69C541E7" w14:textId="77777777" w:rsidR="009577FF" w:rsidRDefault="009577FF">
      <w:pPr>
        <w:pStyle w:val="BodyText"/>
        <w:spacing w:after="0"/>
        <w:jc w:val="left"/>
        <w:rPr>
          <w:rFonts w:ascii="Times New Roman" w:hAnsi="Times New Roman"/>
        </w:rPr>
      </w:pPr>
    </w:p>
    <w:tbl>
      <w:tblPr>
        <w:tblStyle w:val="TableGrid"/>
        <w:tblW w:w="0" w:type="auto"/>
        <w:tblLook w:val="04A0" w:firstRow="1" w:lastRow="0" w:firstColumn="1" w:lastColumn="0" w:noHBand="0" w:noVBand="1"/>
      </w:tblPr>
      <w:tblGrid>
        <w:gridCol w:w="1828"/>
        <w:gridCol w:w="6779"/>
      </w:tblGrid>
      <w:tr w:rsidR="009577FF" w14:paraId="69C541EA" w14:textId="77777777">
        <w:trPr>
          <w:trHeight w:val="235"/>
        </w:trPr>
        <w:tc>
          <w:tcPr>
            <w:tcW w:w="1828" w:type="dxa"/>
          </w:tcPr>
          <w:p w14:paraId="69C541E8" w14:textId="77777777" w:rsidR="009577FF" w:rsidRDefault="00863C37">
            <w:pPr>
              <w:pStyle w:val="BodyText"/>
              <w:spacing w:after="0"/>
              <w:rPr>
                <w:rFonts w:ascii="Times New Roman" w:hAnsi="Times New Roman"/>
              </w:rPr>
            </w:pPr>
            <w:r>
              <w:rPr>
                <w:rFonts w:ascii="Times New Roman" w:hAnsi="Times New Roman"/>
              </w:rPr>
              <w:t>Company</w:t>
            </w:r>
          </w:p>
        </w:tc>
        <w:tc>
          <w:tcPr>
            <w:tcW w:w="6779" w:type="dxa"/>
          </w:tcPr>
          <w:p w14:paraId="69C541E9" w14:textId="77777777" w:rsidR="009577FF" w:rsidRDefault="00863C37">
            <w:pPr>
              <w:pStyle w:val="BodyText"/>
              <w:spacing w:after="0"/>
              <w:rPr>
                <w:rFonts w:ascii="Times New Roman" w:hAnsi="Times New Roman"/>
              </w:rPr>
            </w:pPr>
            <w:r>
              <w:rPr>
                <w:rFonts w:ascii="Times New Roman" w:hAnsi="Times New Roman"/>
              </w:rPr>
              <w:t>Comment</w:t>
            </w:r>
          </w:p>
        </w:tc>
      </w:tr>
      <w:tr w:rsidR="009577FF" w14:paraId="69C541ED" w14:textId="77777777">
        <w:trPr>
          <w:trHeight w:val="235"/>
        </w:trPr>
        <w:tc>
          <w:tcPr>
            <w:tcW w:w="1828" w:type="dxa"/>
          </w:tcPr>
          <w:p w14:paraId="69C541EB" w14:textId="77777777" w:rsidR="009577FF" w:rsidRDefault="00863C37">
            <w:pPr>
              <w:pStyle w:val="BodyText"/>
              <w:spacing w:after="0"/>
              <w:rPr>
                <w:rFonts w:ascii="Times New Roman" w:hAnsi="Times New Roman"/>
              </w:rPr>
            </w:pPr>
            <w:r>
              <w:rPr>
                <w:rFonts w:ascii="Times New Roman" w:hAnsi="Times New Roman"/>
              </w:rPr>
              <w:t>Moderator</w:t>
            </w:r>
          </w:p>
        </w:tc>
        <w:tc>
          <w:tcPr>
            <w:tcW w:w="6779" w:type="dxa"/>
          </w:tcPr>
          <w:p w14:paraId="69C541EC" w14:textId="77777777" w:rsidR="009577FF" w:rsidRDefault="00863C37">
            <w:pPr>
              <w:pStyle w:val="BodyText"/>
              <w:spacing w:after="0"/>
              <w:rPr>
                <w:rFonts w:ascii="Times New Roman" w:hAnsi="Times New Roman"/>
              </w:rPr>
            </w:pPr>
            <w:r>
              <w:rPr>
                <w:rFonts w:ascii="Times New Roman" w:hAnsi="Times New Roman"/>
              </w:rPr>
              <w:t>Closed.</w:t>
            </w:r>
          </w:p>
        </w:tc>
      </w:tr>
    </w:tbl>
    <w:p w14:paraId="69C541EE" w14:textId="77777777" w:rsidR="009577FF" w:rsidRDefault="009577FF">
      <w:pPr>
        <w:pStyle w:val="BodyText"/>
        <w:spacing w:after="0"/>
        <w:jc w:val="left"/>
        <w:rPr>
          <w:rFonts w:ascii="Times New Roman" w:hAnsi="Times New Roman"/>
        </w:rPr>
      </w:pPr>
    </w:p>
    <w:p w14:paraId="69C541EF" w14:textId="77777777" w:rsidR="009577FF" w:rsidRDefault="00863C37">
      <w:pPr>
        <w:pStyle w:val="BodyText"/>
        <w:spacing w:after="0"/>
        <w:jc w:val="left"/>
        <w:rPr>
          <w:rFonts w:ascii="Times New Roman" w:hAnsi="Times New Roman"/>
        </w:rPr>
      </w:pPr>
      <w:r>
        <w:rPr>
          <w:rFonts w:ascii="Times New Roman" w:hAnsi="Times New Roman"/>
        </w:rPr>
        <w:t>Topic 3.1.2</w:t>
      </w:r>
    </w:p>
    <w:p w14:paraId="69C541F0" w14:textId="77777777" w:rsidR="009577FF" w:rsidRDefault="009577FF">
      <w:pPr>
        <w:pStyle w:val="BodyText"/>
        <w:spacing w:after="0"/>
        <w:jc w:val="left"/>
        <w:rPr>
          <w:rFonts w:ascii="Times New Roman" w:hAnsi="Times New Roman"/>
        </w:rPr>
      </w:pPr>
    </w:p>
    <w:p w14:paraId="69C541F1" w14:textId="77777777" w:rsidR="009577FF" w:rsidRDefault="00863C37">
      <w:pPr>
        <w:pStyle w:val="BodyText"/>
        <w:spacing w:after="0"/>
        <w:rPr>
          <w:rFonts w:ascii="Times New Roman" w:hAnsi="Times New Roman"/>
        </w:rPr>
      </w:pPr>
      <w:r>
        <w:rPr>
          <w:rFonts w:ascii="Times New Roman" w:hAnsi="Times New Roman"/>
        </w:rPr>
        <w:t xml:space="preserve">For handling SSB-RO mapping rule for Case 1, some companies propose to extend the RAN1#117 agreement. For handling SSB-RO mapping rule for Case 2, companies have different views. Some companies think the RAN1#117 agreement can be extended (and leave handling up to gNB implementation), while others think that some additional mechanism may be needed to handling SSB-RO mapping (separate mapping, overlapped ROs unavailable, etc). </w:t>
      </w:r>
    </w:p>
    <w:p w14:paraId="69C541F2" w14:textId="77777777" w:rsidR="009577FF" w:rsidRDefault="00863C37">
      <w:pPr>
        <w:pStyle w:val="BodyText"/>
        <w:numPr>
          <w:ilvl w:val="0"/>
          <w:numId w:val="7"/>
        </w:numPr>
        <w:spacing w:after="0"/>
        <w:jc w:val="left"/>
        <w:rPr>
          <w:rFonts w:ascii="Times New Roman" w:hAnsi="Times New Roman"/>
        </w:rPr>
      </w:pPr>
      <w:r>
        <w:rPr>
          <w:rFonts w:ascii="Times New Roman" w:hAnsi="Times New Roman"/>
        </w:rPr>
        <w:t>Case 2: time-domain overlap but no overlap in frequency domain between the additional PRACH resources for NES-capable UEs and the PRACH resources for legacy UEs</w:t>
      </w:r>
    </w:p>
    <w:p w14:paraId="69C541F3" w14:textId="77777777" w:rsidR="009577FF" w:rsidRDefault="009577FF">
      <w:pPr>
        <w:pStyle w:val="BodyText"/>
        <w:spacing w:after="0"/>
        <w:jc w:val="left"/>
        <w:rPr>
          <w:rFonts w:ascii="Times New Roman" w:hAnsi="Times New Roman"/>
        </w:rPr>
      </w:pPr>
    </w:p>
    <w:p w14:paraId="69C541F4" w14:textId="77777777" w:rsidR="009577FF" w:rsidRDefault="00863C37">
      <w:pPr>
        <w:pStyle w:val="Heading2"/>
        <w:numPr>
          <w:ilvl w:val="0"/>
          <w:numId w:val="0"/>
        </w:numPr>
        <w:ind w:left="576" w:hanging="576"/>
        <w:rPr>
          <w:sz w:val="20"/>
          <w:szCs w:val="20"/>
        </w:rPr>
      </w:pPr>
      <w:r>
        <w:rPr>
          <w:sz w:val="20"/>
          <w:szCs w:val="20"/>
        </w:rPr>
        <w:t>Proposal 3.1.2a</w:t>
      </w:r>
    </w:p>
    <w:p w14:paraId="69C541F5" w14:textId="77777777" w:rsidR="009577FF" w:rsidRDefault="00863C37">
      <w:pPr>
        <w:pStyle w:val="BodyText"/>
        <w:spacing w:after="0"/>
        <w:jc w:val="left"/>
        <w:rPr>
          <w:rFonts w:ascii="Times New Roman" w:hAnsi="Times New Roman"/>
        </w:rPr>
      </w:pPr>
      <w:r>
        <w:rPr>
          <w:rFonts w:ascii="Times New Roman" w:hAnsi="Times New Roman"/>
        </w:rPr>
        <w:t xml:space="preserve">Extend the RAN1#117 agreement on SSB-RO mapping rule for additional PRACH resources to Case 1 </w:t>
      </w:r>
    </w:p>
    <w:p w14:paraId="69C541F6" w14:textId="77777777" w:rsidR="009577FF" w:rsidRDefault="00863C37">
      <w:pPr>
        <w:pStyle w:val="BodyText"/>
        <w:numPr>
          <w:ilvl w:val="0"/>
          <w:numId w:val="7"/>
        </w:numPr>
        <w:spacing w:after="0"/>
        <w:jc w:val="left"/>
        <w:rPr>
          <w:rFonts w:ascii="Times New Roman" w:hAnsi="Times New Roman"/>
        </w:rPr>
      </w:pPr>
      <w:r>
        <w:rPr>
          <w:rFonts w:ascii="Times New Roman" w:hAnsi="Times New Roman"/>
        </w:rPr>
        <w:lastRenderedPageBreak/>
        <w:t>Case 1: no time-domain overlap between the additional PRACH resources for NES-capable UEs and the PRACH resources for legacy UEs</w:t>
      </w:r>
    </w:p>
    <w:p w14:paraId="69C541F7" w14:textId="77777777" w:rsidR="009577FF" w:rsidRDefault="009577FF">
      <w:pPr>
        <w:pStyle w:val="BodyText"/>
        <w:spacing w:after="0"/>
        <w:ind w:left="720"/>
        <w:jc w:val="left"/>
        <w:rPr>
          <w:rFonts w:ascii="Times New Roman" w:hAnsi="Times New Roman"/>
        </w:rPr>
      </w:pPr>
    </w:p>
    <w:p w14:paraId="69C541F8" w14:textId="77777777" w:rsidR="009577FF" w:rsidRDefault="00863C37">
      <w:pPr>
        <w:pStyle w:val="BodyText"/>
        <w:overflowPunct/>
        <w:autoSpaceDE/>
        <w:autoSpaceDN/>
        <w:adjustRightInd/>
        <w:textAlignment w:val="auto"/>
        <w:rPr>
          <w:rFonts w:ascii="Times New Roman" w:hAnsi="Times New Roman"/>
        </w:rPr>
      </w:pPr>
      <w:r>
        <w:rPr>
          <w:b/>
          <w:bCs/>
          <w:noProof/>
          <w:lang w:val="en-US"/>
        </w:rPr>
        <mc:AlternateContent>
          <mc:Choice Requires="wps">
            <w:drawing>
              <wp:inline distT="0" distB="0" distL="0" distR="0" wp14:anchorId="69C544A8" wp14:editId="69C544A9">
                <wp:extent cx="6136005" cy="1404620"/>
                <wp:effectExtent l="0" t="0" r="17145" b="146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1404620"/>
                        </a:xfrm>
                        <a:prstGeom prst="rect">
                          <a:avLst/>
                        </a:prstGeom>
                        <a:solidFill>
                          <a:srgbClr val="FFFFFF"/>
                        </a:solidFill>
                        <a:ln w="9525">
                          <a:solidFill>
                            <a:srgbClr val="000000"/>
                          </a:solidFill>
                          <a:miter lim="800000"/>
                        </a:ln>
                      </wps:spPr>
                      <wps:txbx>
                        <w:txbxContent>
                          <w:p w14:paraId="69C544B5" w14:textId="77777777" w:rsidR="00644DB0" w:rsidRDefault="00644DB0">
                            <w:pPr>
                              <w:overflowPunct/>
                              <w:autoSpaceDE/>
                              <w:autoSpaceDN/>
                              <w:adjustRightInd/>
                              <w:spacing w:after="0"/>
                              <w:jc w:val="left"/>
                              <w:textAlignment w:val="auto"/>
                              <w:rPr>
                                <w:rFonts w:ascii="Times New Roman" w:eastAsia="Batang" w:hAnsi="Times New Roman"/>
                                <w:b/>
                                <w:bCs/>
                                <w:i/>
                                <w:iCs/>
                                <w:szCs w:val="24"/>
                                <w:lang w:val="en-US" w:eastAsia="ko-KR"/>
                              </w:rPr>
                            </w:pPr>
                            <w:r>
                              <w:rPr>
                                <w:rFonts w:ascii="Times New Roman" w:eastAsia="Batang" w:hAnsi="Times New Roman"/>
                                <w:b/>
                                <w:bCs/>
                                <w:i/>
                                <w:iCs/>
                                <w:szCs w:val="24"/>
                                <w:highlight w:val="green"/>
                                <w:lang w:val="en-US" w:eastAsia="ko-KR"/>
                              </w:rPr>
                              <w:t>RAN1#117 Agreement</w:t>
                            </w:r>
                          </w:p>
                          <w:p w14:paraId="69C544B6" w14:textId="77777777" w:rsidR="00644DB0" w:rsidRDefault="00644DB0">
                            <w:pPr>
                              <w:overflowPunct/>
                              <w:autoSpaceDE/>
                              <w:autoSpaceDN/>
                              <w:adjustRightInd/>
                              <w:spacing w:after="0"/>
                              <w:jc w:val="left"/>
                              <w:textAlignment w:val="auto"/>
                              <w:rPr>
                                <w:rFonts w:ascii="Times New Roman" w:eastAsia="Batang" w:hAnsi="Times New Roman"/>
                                <w:i/>
                                <w:iCs/>
                              </w:rPr>
                            </w:pPr>
                            <w:r>
                              <w:rPr>
                                <w:rFonts w:ascii="Times New Roman" w:eastAsia="Batang"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69C544B7" w14:textId="77777777" w:rsidR="00644DB0" w:rsidRDefault="00644DB0">
                            <w:pPr>
                              <w:numPr>
                                <w:ilvl w:val="0"/>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i/>
                                <w:iCs/>
                              </w:rPr>
                              <w:t>Mapping SS/PBCH block indexes to valid additional PRACH occasions provided by semi-static signalling follows the legacy mapping order for preamble/time resource/frequency/PRACH slot indexes.</w:t>
                            </w:r>
                          </w:p>
                          <w:p w14:paraId="69C544B8" w14:textId="77777777" w:rsidR="00644DB0" w:rsidRDefault="00644DB0">
                            <w:pPr>
                              <w:numPr>
                                <w:ilvl w:val="1"/>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hint="eastAsia"/>
                                <w:i/>
                                <w:iCs/>
                                <w:lang w:eastAsia="ko-KR"/>
                              </w:rPr>
                              <w:t>N</w:t>
                            </w:r>
                            <w:r>
                              <w:rPr>
                                <w:rFonts w:ascii="Times New Roman" w:eastAsia="Batang" w:hAnsi="Times New Roman"/>
                                <w:i/>
                                <w:iCs/>
                                <w:lang w:eastAsia="ko-KR"/>
                              </w:rPr>
                              <w:t>ote: This mapping is not impacted by time domain PRACH adaptation</w:t>
                            </w:r>
                          </w:p>
                          <w:p w14:paraId="69C544B9" w14:textId="77777777" w:rsidR="00644DB0" w:rsidRDefault="00644DB0">
                            <w:pPr>
                              <w:numPr>
                                <w:ilvl w:val="0"/>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i/>
                                <w:iCs/>
                              </w:rPr>
                              <w:t>Validation rules for the additional PRACH resources follow the legacy validation rules for PRACH resources configured for legacy UEs.</w:t>
                            </w:r>
                          </w:p>
                        </w:txbxContent>
                      </wps:txbx>
                      <wps:bodyPr rot="0" vert="horz" wrap="square" lIns="91440" tIns="45720" rIns="91440" bIns="45720" anchor="t" anchorCtr="0">
                        <a:spAutoFit/>
                      </wps:bodyPr>
                    </wps:wsp>
                  </a:graphicData>
                </a:graphic>
              </wp:inline>
            </w:drawing>
          </mc:Choice>
          <mc:Fallback>
            <w:pict>
              <v:shapetype w14:anchorId="69C544A8" id="_x0000_t202" coordsize="21600,21600" o:spt="202" path="m,l,21600r21600,l21600,xe">
                <v:stroke joinstyle="miter"/>
                <v:path gradientshapeok="t" o:connecttype="rect"/>
              </v:shapetype>
              <v:shape id="Text Box 2" o:spid="_x0000_s1026" type="#_x0000_t202" style="width:483.1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xLUFwIAAC8EAAAOAAAAZHJzL2Uyb0RvYy54bWysU9tuGyEQfa/Uf0C813up7SQrr6PUk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">
                <v:textbox style="mso-fit-shape-to-text:t">
                  <w:txbxContent>
                    <w:p w14:paraId="69C544B5" w14:textId="77777777" w:rsidR="00644DB0" w:rsidRDefault="00644DB0">
                      <w:pPr>
                        <w:overflowPunct/>
                        <w:autoSpaceDE/>
                        <w:autoSpaceDN/>
                        <w:adjustRightInd/>
                        <w:spacing w:after="0"/>
                        <w:jc w:val="left"/>
                        <w:textAlignment w:val="auto"/>
                        <w:rPr>
                          <w:rFonts w:ascii="Times New Roman" w:eastAsia="Batang" w:hAnsi="Times New Roman"/>
                          <w:b/>
                          <w:bCs/>
                          <w:i/>
                          <w:iCs/>
                          <w:szCs w:val="24"/>
                          <w:lang w:val="en-US" w:eastAsia="ko-KR"/>
                        </w:rPr>
                      </w:pPr>
                      <w:r>
                        <w:rPr>
                          <w:rFonts w:ascii="Times New Roman" w:eastAsia="Batang" w:hAnsi="Times New Roman"/>
                          <w:b/>
                          <w:bCs/>
                          <w:i/>
                          <w:iCs/>
                          <w:szCs w:val="24"/>
                          <w:highlight w:val="green"/>
                          <w:lang w:val="en-US" w:eastAsia="ko-KR"/>
                        </w:rPr>
                        <w:t>RAN1#117 Agreement</w:t>
                      </w:r>
                    </w:p>
                    <w:p w14:paraId="69C544B6" w14:textId="77777777" w:rsidR="00644DB0" w:rsidRDefault="00644DB0">
                      <w:pPr>
                        <w:overflowPunct/>
                        <w:autoSpaceDE/>
                        <w:autoSpaceDN/>
                        <w:adjustRightInd/>
                        <w:spacing w:after="0"/>
                        <w:jc w:val="left"/>
                        <w:textAlignment w:val="auto"/>
                        <w:rPr>
                          <w:rFonts w:ascii="Times New Roman" w:eastAsia="Batang" w:hAnsi="Times New Roman"/>
                          <w:i/>
                          <w:iCs/>
                        </w:rPr>
                      </w:pPr>
                      <w:r>
                        <w:rPr>
                          <w:rFonts w:ascii="Times New Roman" w:eastAsia="Batang" w:hAnsi="Times New Roman"/>
                          <w:i/>
                          <w:iCs/>
                        </w:rPr>
                        <w:t>At least for the case where legacy ROs and additional ROs overlap in neither time nor frequency domain, for adaptation of PRACH in time-domain, the SSB-RO mapping rule for additional PRACH resources follows the legacy SSB-RO mapping rule.</w:t>
                      </w:r>
                    </w:p>
                    <w:p w14:paraId="69C544B7" w14:textId="77777777" w:rsidR="00644DB0" w:rsidRDefault="00644DB0">
                      <w:pPr>
                        <w:numPr>
                          <w:ilvl w:val="0"/>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i/>
                          <w:iCs/>
                        </w:rPr>
                        <w:t>Mapping SS/PBCH block indexes to valid additional PRACH occasions provided by semi-static signalling follows the legacy mapping order for preamble/time resource/frequency/PRACH slot indexes.</w:t>
                      </w:r>
                    </w:p>
                    <w:p w14:paraId="69C544B8" w14:textId="77777777" w:rsidR="00644DB0" w:rsidRDefault="00644DB0">
                      <w:pPr>
                        <w:numPr>
                          <w:ilvl w:val="1"/>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hint="eastAsia"/>
                          <w:i/>
                          <w:iCs/>
                          <w:lang w:eastAsia="ko-KR"/>
                        </w:rPr>
                        <w:t>N</w:t>
                      </w:r>
                      <w:r>
                        <w:rPr>
                          <w:rFonts w:ascii="Times New Roman" w:eastAsia="Batang" w:hAnsi="Times New Roman"/>
                          <w:i/>
                          <w:iCs/>
                          <w:lang w:eastAsia="ko-KR"/>
                        </w:rPr>
                        <w:t>ote: This mapping is not impacted by time domain PRACH adaptation</w:t>
                      </w:r>
                    </w:p>
                    <w:p w14:paraId="69C544B9" w14:textId="77777777" w:rsidR="00644DB0" w:rsidRDefault="00644DB0">
                      <w:pPr>
                        <w:numPr>
                          <w:ilvl w:val="0"/>
                          <w:numId w:val="8"/>
                        </w:numPr>
                        <w:overflowPunct/>
                        <w:autoSpaceDE/>
                        <w:autoSpaceDN/>
                        <w:adjustRightInd/>
                        <w:spacing w:after="0"/>
                        <w:contextualSpacing/>
                        <w:jc w:val="left"/>
                        <w:textAlignment w:val="auto"/>
                        <w:rPr>
                          <w:rFonts w:ascii="Times New Roman" w:eastAsia="Batang" w:hAnsi="Times New Roman"/>
                          <w:i/>
                          <w:iCs/>
                        </w:rPr>
                      </w:pPr>
                      <w:r>
                        <w:rPr>
                          <w:rFonts w:ascii="Times New Roman" w:eastAsia="Batang" w:hAnsi="Times New Roman"/>
                          <w:i/>
                          <w:iCs/>
                        </w:rPr>
                        <w:t>Validation rules for the additional PRACH resources follow the legacy validation rules for PRACH resources configured for legacy UEs.</w:t>
                      </w:r>
                    </w:p>
                  </w:txbxContent>
                </v:textbox>
                <w10:anchorlock/>
              </v:shape>
            </w:pict>
          </mc:Fallback>
        </mc:AlternateContent>
      </w:r>
    </w:p>
    <w:p w14:paraId="69C541F9" w14:textId="77777777" w:rsidR="009577FF" w:rsidRDefault="009577FF">
      <w:pPr>
        <w:pStyle w:val="BodyText"/>
        <w:overflowPunct/>
        <w:autoSpaceDE/>
        <w:autoSpaceDN/>
        <w:adjustRightInd/>
        <w:textAlignment w:val="auto"/>
        <w:rPr>
          <w:rFonts w:ascii="Times New Roman" w:hAnsi="Times New Roman"/>
        </w:rPr>
      </w:pPr>
    </w:p>
    <w:tbl>
      <w:tblPr>
        <w:tblStyle w:val="TableGrid"/>
        <w:tblW w:w="0" w:type="auto"/>
        <w:tblLook w:val="04A0" w:firstRow="1" w:lastRow="0" w:firstColumn="1" w:lastColumn="0" w:noHBand="0" w:noVBand="1"/>
      </w:tblPr>
      <w:tblGrid>
        <w:gridCol w:w="1828"/>
        <w:gridCol w:w="6779"/>
      </w:tblGrid>
      <w:tr w:rsidR="009577FF" w14:paraId="69C541FC" w14:textId="77777777">
        <w:trPr>
          <w:trHeight w:val="235"/>
        </w:trPr>
        <w:tc>
          <w:tcPr>
            <w:tcW w:w="1828" w:type="dxa"/>
          </w:tcPr>
          <w:p w14:paraId="69C541FA" w14:textId="77777777" w:rsidR="009577FF" w:rsidRDefault="00863C37">
            <w:pPr>
              <w:pStyle w:val="BodyText"/>
              <w:spacing w:after="0"/>
              <w:rPr>
                <w:rFonts w:ascii="Times New Roman" w:hAnsi="Times New Roman"/>
              </w:rPr>
            </w:pPr>
            <w:r>
              <w:rPr>
                <w:rFonts w:ascii="Times New Roman" w:hAnsi="Times New Roman"/>
              </w:rPr>
              <w:t>Company</w:t>
            </w:r>
          </w:p>
        </w:tc>
        <w:tc>
          <w:tcPr>
            <w:tcW w:w="6779" w:type="dxa"/>
          </w:tcPr>
          <w:p w14:paraId="69C541FB" w14:textId="77777777" w:rsidR="009577FF" w:rsidRDefault="00863C37">
            <w:pPr>
              <w:pStyle w:val="BodyText"/>
              <w:spacing w:after="0"/>
              <w:rPr>
                <w:rFonts w:ascii="Times New Roman" w:hAnsi="Times New Roman"/>
              </w:rPr>
            </w:pPr>
            <w:r>
              <w:rPr>
                <w:rFonts w:ascii="Times New Roman" w:hAnsi="Times New Roman"/>
              </w:rPr>
              <w:t>Comment</w:t>
            </w:r>
          </w:p>
        </w:tc>
      </w:tr>
      <w:tr w:rsidR="009577FF" w14:paraId="69C541FF" w14:textId="77777777">
        <w:trPr>
          <w:trHeight w:val="235"/>
        </w:trPr>
        <w:tc>
          <w:tcPr>
            <w:tcW w:w="1828" w:type="dxa"/>
          </w:tcPr>
          <w:p w14:paraId="69C541FD" w14:textId="77777777" w:rsidR="009577FF" w:rsidRDefault="00863C37">
            <w:pPr>
              <w:pStyle w:val="BodyText"/>
              <w:spacing w:after="0"/>
              <w:rPr>
                <w:rFonts w:ascii="Times New Roman" w:hAnsi="Times New Roman"/>
              </w:rPr>
            </w:pPr>
            <w:r>
              <w:rPr>
                <w:rFonts w:ascii="Times New Roman" w:hAnsi="Times New Roman"/>
              </w:rPr>
              <w:t>Moderator</w:t>
            </w:r>
          </w:p>
        </w:tc>
        <w:tc>
          <w:tcPr>
            <w:tcW w:w="6779" w:type="dxa"/>
          </w:tcPr>
          <w:p w14:paraId="69C541FE" w14:textId="77777777" w:rsidR="009577FF" w:rsidRDefault="00863C37">
            <w:pPr>
              <w:pStyle w:val="BodyText"/>
              <w:spacing w:after="0"/>
              <w:rPr>
                <w:rFonts w:ascii="Times New Roman" w:hAnsi="Times New Roman"/>
              </w:rPr>
            </w:pPr>
            <w:r>
              <w:rPr>
                <w:rFonts w:ascii="Times New Roman" w:hAnsi="Times New Roman"/>
              </w:rPr>
              <w:t>Closed.</w:t>
            </w:r>
          </w:p>
        </w:tc>
      </w:tr>
    </w:tbl>
    <w:p w14:paraId="69C54200" w14:textId="77777777" w:rsidR="009577FF" w:rsidRDefault="009577FF">
      <w:pPr>
        <w:pStyle w:val="BodyText"/>
        <w:overflowPunct/>
        <w:autoSpaceDE/>
        <w:autoSpaceDN/>
        <w:adjustRightInd/>
        <w:textAlignment w:val="auto"/>
        <w:rPr>
          <w:rFonts w:ascii="Times New Roman" w:hAnsi="Times New Roman"/>
        </w:rPr>
      </w:pPr>
    </w:p>
    <w:p w14:paraId="69C54201" w14:textId="77777777" w:rsidR="009577FF" w:rsidRDefault="00863C37">
      <w:pPr>
        <w:pStyle w:val="Heading2"/>
        <w:numPr>
          <w:ilvl w:val="0"/>
          <w:numId w:val="0"/>
        </w:numPr>
        <w:ind w:left="576" w:hanging="576"/>
        <w:rPr>
          <w:sz w:val="20"/>
          <w:szCs w:val="20"/>
        </w:rPr>
      </w:pPr>
      <w:r>
        <w:rPr>
          <w:sz w:val="20"/>
          <w:szCs w:val="20"/>
        </w:rPr>
        <w:t>Proposal 3.1.2b</w:t>
      </w:r>
    </w:p>
    <w:p w14:paraId="69C54202" w14:textId="77777777" w:rsidR="009577FF" w:rsidRDefault="00863C37">
      <w:pPr>
        <w:pStyle w:val="BodyText"/>
        <w:spacing w:after="0"/>
        <w:jc w:val="left"/>
        <w:rPr>
          <w:rFonts w:ascii="Times New Roman" w:hAnsi="Times New Roman"/>
        </w:rPr>
      </w:pPr>
      <w:r>
        <w:rPr>
          <w:rFonts w:ascii="Times New Roman" w:hAnsi="Times New Roman"/>
        </w:rPr>
        <w:t xml:space="preserve">Downselect from the below options for SSB-RO mapping rule for additional PRACH resources for Case 2. </w:t>
      </w:r>
    </w:p>
    <w:p w14:paraId="69C54203" w14:textId="77777777" w:rsidR="009577FF" w:rsidRDefault="00863C37">
      <w:pPr>
        <w:pStyle w:val="BodyText"/>
        <w:numPr>
          <w:ilvl w:val="0"/>
          <w:numId w:val="7"/>
        </w:numPr>
        <w:spacing w:after="0"/>
        <w:jc w:val="left"/>
        <w:rPr>
          <w:rFonts w:ascii="Times New Roman" w:hAnsi="Times New Roman"/>
        </w:rPr>
      </w:pPr>
      <w:r>
        <w:rPr>
          <w:rFonts w:ascii="Times New Roman" w:hAnsi="Times New Roman"/>
        </w:rPr>
        <w:t>Alt 1: Extend the RAN1#117 agreement on SSB-RO mapping</w:t>
      </w:r>
    </w:p>
    <w:p w14:paraId="69C54204" w14:textId="77777777" w:rsidR="009577FF" w:rsidRDefault="00863C37">
      <w:pPr>
        <w:pStyle w:val="BodyText"/>
        <w:numPr>
          <w:ilvl w:val="0"/>
          <w:numId w:val="7"/>
        </w:numPr>
        <w:spacing w:after="0"/>
        <w:jc w:val="left"/>
        <w:rPr>
          <w:rFonts w:ascii="Times New Roman" w:hAnsi="Times New Roman"/>
        </w:rPr>
      </w:pPr>
      <w:r>
        <w:rPr>
          <w:rFonts w:ascii="Times New Roman" w:hAnsi="Times New Roman"/>
        </w:rPr>
        <w:t xml:space="preserve">Alt 2: Additional handling for SSB-RO mapping </w:t>
      </w:r>
    </w:p>
    <w:p w14:paraId="69C54205" w14:textId="77777777" w:rsidR="009577FF" w:rsidRDefault="00863C37">
      <w:pPr>
        <w:pStyle w:val="BodyText"/>
        <w:numPr>
          <w:ilvl w:val="1"/>
          <w:numId w:val="7"/>
        </w:numPr>
        <w:spacing w:after="0"/>
        <w:jc w:val="left"/>
        <w:rPr>
          <w:rFonts w:ascii="Times New Roman" w:hAnsi="Times New Roman"/>
        </w:rPr>
      </w:pPr>
      <w:r>
        <w:rPr>
          <w:rFonts w:ascii="Times New Roman" w:hAnsi="Times New Roman"/>
        </w:rPr>
        <w:t>Alt 2-1: Two separate mappings: for overlapping ROs and non-overlapping ROs, respectively</w:t>
      </w:r>
    </w:p>
    <w:p w14:paraId="69C54206" w14:textId="77777777" w:rsidR="009577FF" w:rsidRDefault="00863C37">
      <w:pPr>
        <w:pStyle w:val="BodyText"/>
        <w:numPr>
          <w:ilvl w:val="1"/>
          <w:numId w:val="7"/>
        </w:numPr>
        <w:spacing w:after="0"/>
        <w:jc w:val="left"/>
        <w:rPr>
          <w:rFonts w:ascii="Times New Roman" w:hAnsi="Times New Roman"/>
        </w:rPr>
      </w:pPr>
      <w:r>
        <w:rPr>
          <w:rFonts w:ascii="Times New Roman" w:hAnsi="Times New Roman"/>
        </w:rPr>
        <w:t>Alt 2-2: Consider overlapped ROs as unavailable for SSB-RO mapping</w:t>
      </w:r>
    </w:p>
    <w:p w14:paraId="69C54207" w14:textId="77777777" w:rsidR="009577FF" w:rsidRDefault="009577FF">
      <w:pPr>
        <w:pStyle w:val="BodyText"/>
      </w:pPr>
    </w:p>
    <w:tbl>
      <w:tblPr>
        <w:tblStyle w:val="TableGrid"/>
        <w:tblW w:w="0" w:type="auto"/>
        <w:tblLook w:val="04A0" w:firstRow="1" w:lastRow="0" w:firstColumn="1" w:lastColumn="0" w:noHBand="0" w:noVBand="1"/>
      </w:tblPr>
      <w:tblGrid>
        <w:gridCol w:w="1828"/>
        <w:gridCol w:w="6779"/>
      </w:tblGrid>
      <w:tr w:rsidR="009577FF" w14:paraId="69C5420A" w14:textId="77777777">
        <w:trPr>
          <w:trHeight w:val="235"/>
        </w:trPr>
        <w:tc>
          <w:tcPr>
            <w:tcW w:w="1828" w:type="dxa"/>
          </w:tcPr>
          <w:p w14:paraId="69C54208" w14:textId="77777777" w:rsidR="009577FF" w:rsidRDefault="00863C37">
            <w:pPr>
              <w:pStyle w:val="BodyText"/>
              <w:spacing w:after="0"/>
              <w:rPr>
                <w:rFonts w:ascii="Times New Roman" w:hAnsi="Times New Roman"/>
              </w:rPr>
            </w:pPr>
            <w:r>
              <w:rPr>
                <w:rFonts w:ascii="Times New Roman" w:hAnsi="Times New Roman"/>
              </w:rPr>
              <w:t>Company</w:t>
            </w:r>
          </w:p>
        </w:tc>
        <w:tc>
          <w:tcPr>
            <w:tcW w:w="6779" w:type="dxa"/>
          </w:tcPr>
          <w:p w14:paraId="69C54209" w14:textId="77777777" w:rsidR="009577FF" w:rsidRDefault="00863C37">
            <w:pPr>
              <w:pStyle w:val="BodyText"/>
              <w:spacing w:after="0"/>
              <w:rPr>
                <w:rFonts w:ascii="Times New Roman" w:hAnsi="Times New Roman"/>
              </w:rPr>
            </w:pPr>
            <w:r>
              <w:rPr>
                <w:rFonts w:ascii="Times New Roman" w:hAnsi="Times New Roman"/>
              </w:rPr>
              <w:t>Comment</w:t>
            </w:r>
          </w:p>
        </w:tc>
      </w:tr>
      <w:tr w:rsidR="009577FF" w14:paraId="69C5420D" w14:textId="77777777">
        <w:trPr>
          <w:trHeight w:val="235"/>
        </w:trPr>
        <w:tc>
          <w:tcPr>
            <w:tcW w:w="1828" w:type="dxa"/>
          </w:tcPr>
          <w:p w14:paraId="69C5420B" w14:textId="77777777" w:rsidR="009577FF" w:rsidRDefault="00863C37">
            <w:pPr>
              <w:pStyle w:val="BodyText"/>
              <w:spacing w:after="0"/>
              <w:rPr>
                <w:rFonts w:ascii="Times New Roman" w:hAnsi="Times New Roman"/>
              </w:rPr>
            </w:pPr>
            <w:r>
              <w:rPr>
                <w:rFonts w:ascii="Times New Roman" w:hAnsi="Times New Roman"/>
              </w:rPr>
              <w:t>Moderator</w:t>
            </w:r>
          </w:p>
        </w:tc>
        <w:tc>
          <w:tcPr>
            <w:tcW w:w="6779" w:type="dxa"/>
          </w:tcPr>
          <w:p w14:paraId="69C5420C" w14:textId="77777777" w:rsidR="009577FF" w:rsidRDefault="00863C37">
            <w:pPr>
              <w:pStyle w:val="BodyText"/>
              <w:spacing w:after="0"/>
              <w:rPr>
                <w:rFonts w:ascii="Times New Roman" w:hAnsi="Times New Roman"/>
              </w:rPr>
            </w:pPr>
            <w:r>
              <w:rPr>
                <w:rFonts w:ascii="Times New Roman" w:hAnsi="Times New Roman"/>
              </w:rPr>
              <w:t>Closed.</w:t>
            </w:r>
          </w:p>
        </w:tc>
      </w:tr>
    </w:tbl>
    <w:p w14:paraId="69C5420E" w14:textId="77777777" w:rsidR="009577FF" w:rsidRDefault="009577FF">
      <w:pPr>
        <w:pStyle w:val="BodyText"/>
      </w:pPr>
    </w:p>
    <w:p w14:paraId="69C5420F" w14:textId="77777777" w:rsidR="009577FF" w:rsidRDefault="00863C37">
      <w:pPr>
        <w:pStyle w:val="BodyText"/>
        <w:spacing w:after="0"/>
        <w:jc w:val="left"/>
        <w:rPr>
          <w:rFonts w:ascii="Times New Roman" w:hAnsi="Times New Roman"/>
        </w:rPr>
      </w:pPr>
      <w:r>
        <w:rPr>
          <w:rFonts w:ascii="Times New Roman" w:hAnsi="Times New Roman"/>
        </w:rPr>
        <w:t>Topic 3.1.3</w:t>
      </w:r>
    </w:p>
    <w:p w14:paraId="69C54210" w14:textId="77777777" w:rsidR="009577FF" w:rsidRDefault="009577FF">
      <w:pPr>
        <w:pStyle w:val="BodyText"/>
        <w:spacing w:after="0"/>
        <w:jc w:val="left"/>
        <w:rPr>
          <w:rFonts w:ascii="Times New Roman" w:hAnsi="Times New Roman"/>
        </w:rPr>
      </w:pPr>
    </w:p>
    <w:p w14:paraId="69C54211" w14:textId="77777777" w:rsidR="009577FF" w:rsidRDefault="00863C37">
      <w:pPr>
        <w:pStyle w:val="BodyText"/>
      </w:pPr>
      <w:r>
        <w:t xml:space="preserve">Several companies provided their views on adaptation mechanism for PRACH in time domain. </w:t>
      </w:r>
    </w:p>
    <w:p w14:paraId="69C54212" w14:textId="77777777" w:rsidR="009577FF" w:rsidRDefault="00863C37">
      <w:pPr>
        <w:pStyle w:val="BodyText"/>
        <w:numPr>
          <w:ilvl w:val="0"/>
          <w:numId w:val="9"/>
        </w:numPr>
        <w:spacing w:after="0"/>
        <w:jc w:val="left"/>
        <w:rPr>
          <w:rFonts w:ascii="Times New Roman" w:hAnsi="Times New Roman"/>
        </w:rPr>
      </w:pPr>
      <w:r>
        <w:rPr>
          <w:rFonts w:ascii="Times New Roman" w:hAnsi="Times New Roman"/>
        </w:rPr>
        <w:t>L1-based adaptation</w:t>
      </w:r>
    </w:p>
    <w:p w14:paraId="69C54213" w14:textId="77777777" w:rsidR="009577FF" w:rsidRDefault="00863C37">
      <w:pPr>
        <w:numPr>
          <w:ilvl w:val="1"/>
          <w:numId w:val="5"/>
        </w:numPr>
        <w:suppressAutoHyphens/>
        <w:overflowPunct/>
        <w:autoSpaceDE/>
        <w:autoSpaceDN/>
        <w:adjustRightInd/>
        <w:spacing w:after="0"/>
        <w:jc w:val="left"/>
        <w:textAlignment w:val="auto"/>
        <w:rPr>
          <w:rFonts w:ascii="Times New Roman" w:hAnsi="Times New Roman"/>
        </w:rPr>
      </w:pPr>
      <w:r>
        <w:rPr>
          <w:rFonts w:ascii="Times" w:eastAsia="Batang" w:hAnsi="Times" w:cs="Times"/>
        </w:rPr>
        <w:t>Nokia, Qualcomm, vivo, Mediatek, Huawei/HiSi, xiaomi, LG, ZTE, CMCC, CT, CATT, Sony, interdigital, lenovo, docomo, sharp, Apple, Ericsson, Samsung, Tejas, Honor, Intel, Cewit, Transsion, Google, Denso, Spreadtrum, ITRI</w:t>
      </w:r>
    </w:p>
    <w:p w14:paraId="69C54214" w14:textId="77777777" w:rsidR="009577FF" w:rsidRDefault="00863C37">
      <w:pPr>
        <w:numPr>
          <w:ilvl w:val="0"/>
          <w:numId w:val="5"/>
        </w:numPr>
        <w:suppressAutoHyphens/>
        <w:overflowPunct/>
        <w:autoSpaceDE/>
        <w:autoSpaceDN/>
        <w:adjustRightInd/>
        <w:spacing w:after="0"/>
        <w:jc w:val="left"/>
        <w:textAlignment w:val="auto"/>
        <w:rPr>
          <w:rFonts w:ascii="Times New Roman" w:hAnsi="Times New Roman"/>
        </w:rPr>
      </w:pPr>
      <w:r>
        <w:rPr>
          <w:rFonts w:ascii="Times New Roman" w:hAnsi="Times New Roman"/>
        </w:rPr>
        <w:t xml:space="preserve">Higher-layer signaling </w:t>
      </w:r>
    </w:p>
    <w:p w14:paraId="69C54215" w14:textId="77777777" w:rsidR="009577FF" w:rsidRDefault="00863C37">
      <w:pPr>
        <w:numPr>
          <w:ilvl w:val="1"/>
          <w:numId w:val="5"/>
        </w:numPr>
        <w:suppressAutoHyphens/>
        <w:overflowPunct/>
        <w:autoSpaceDE/>
        <w:autoSpaceDN/>
        <w:adjustRightInd/>
        <w:spacing w:after="0"/>
        <w:jc w:val="left"/>
        <w:textAlignment w:val="auto"/>
        <w:rPr>
          <w:rFonts w:ascii="Times New Roman" w:hAnsi="Times New Roman"/>
        </w:rPr>
      </w:pPr>
      <w:r>
        <w:rPr>
          <w:rFonts w:ascii="Times New Roman" w:hAnsi="Times New Roman"/>
        </w:rPr>
        <w:t>Nokia, Fujitsu,FW,</w:t>
      </w:r>
      <w:r>
        <w:rPr>
          <w:rFonts w:ascii="Times" w:eastAsia="Batang" w:hAnsi="Times" w:cs="Times"/>
        </w:rPr>
        <w:t xml:space="preserve"> Panasonic, Apple, Mediatek, interdigital, Intel, Cewit, ITRI</w:t>
      </w:r>
    </w:p>
    <w:p w14:paraId="69C54216" w14:textId="77777777" w:rsidR="009577FF" w:rsidRDefault="00863C37">
      <w:pPr>
        <w:numPr>
          <w:ilvl w:val="0"/>
          <w:numId w:val="5"/>
        </w:numPr>
        <w:suppressAutoHyphens/>
        <w:overflowPunct/>
        <w:autoSpaceDE/>
        <w:autoSpaceDN/>
        <w:adjustRightInd/>
        <w:spacing w:after="0"/>
        <w:jc w:val="left"/>
        <w:textAlignment w:val="auto"/>
        <w:rPr>
          <w:rFonts w:ascii="Times New Roman" w:hAnsi="Times New Roman"/>
        </w:rPr>
      </w:pPr>
      <w:r>
        <w:rPr>
          <w:rFonts w:ascii="Times" w:eastAsia="Batang" w:hAnsi="Times" w:cs="Times"/>
        </w:rPr>
        <w:t xml:space="preserve">Cell DRX for PRACH adaptation </w:t>
      </w:r>
    </w:p>
    <w:p w14:paraId="69C54217" w14:textId="77777777" w:rsidR="009577FF" w:rsidRDefault="00863C37">
      <w:pPr>
        <w:numPr>
          <w:ilvl w:val="1"/>
          <w:numId w:val="5"/>
        </w:numPr>
        <w:suppressAutoHyphens/>
        <w:overflowPunct/>
        <w:autoSpaceDE/>
        <w:autoSpaceDN/>
        <w:adjustRightInd/>
        <w:spacing w:after="0"/>
        <w:jc w:val="left"/>
        <w:textAlignment w:val="auto"/>
        <w:rPr>
          <w:rFonts w:ascii="Times New Roman" w:hAnsi="Times New Roman"/>
        </w:rPr>
      </w:pPr>
      <w:r>
        <w:rPr>
          <w:rFonts w:ascii="Times" w:eastAsia="Batang" w:hAnsi="Times" w:cs="Times"/>
        </w:rPr>
        <w:t>NEC, Samsung, FW,Transsion?, CMCC</w:t>
      </w:r>
    </w:p>
    <w:p w14:paraId="69C54218" w14:textId="77777777" w:rsidR="009577FF" w:rsidRDefault="00863C37">
      <w:pPr>
        <w:pStyle w:val="Heading2"/>
        <w:numPr>
          <w:ilvl w:val="0"/>
          <w:numId w:val="0"/>
        </w:numPr>
        <w:ind w:left="576" w:hanging="576"/>
        <w:rPr>
          <w:sz w:val="20"/>
          <w:szCs w:val="20"/>
        </w:rPr>
      </w:pPr>
      <w:r>
        <w:rPr>
          <w:sz w:val="20"/>
          <w:szCs w:val="20"/>
        </w:rPr>
        <w:t>Proposal 3.1.3</w:t>
      </w:r>
    </w:p>
    <w:p w14:paraId="69C54219" w14:textId="77777777" w:rsidR="009577FF" w:rsidRDefault="00863C37">
      <w:pPr>
        <w:rPr>
          <w:rFonts w:ascii="Times New Roman" w:eastAsia="Batang" w:hAnsi="Times New Roman"/>
          <w:szCs w:val="24"/>
        </w:rPr>
      </w:pPr>
      <w:r>
        <w:rPr>
          <w:rFonts w:ascii="Times New Roman" w:eastAsia="Batang" w:hAnsi="Times New Roman"/>
          <w:szCs w:val="24"/>
        </w:rPr>
        <w:t xml:space="preserve">For the adaptation mechanism for additional PRACH resources, </w:t>
      </w:r>
    </w:p>
    <w:p w14:paraId="69C5421A" w14:textId="77777777" w:rsidR="009577FF" w:rsidRDefault="00863C37">
      <w:pPr>
        <w:pStyle w:val="ListParagraph"/>
        <w:numPr>
          <w:ilvl w:val="0"/>
          <w:numId w:val="10"/>
        </w:numPr>
        <w:rPr>
          <w:rFonts w:ascii="Times New Roman" w:eastAsia="Batang" w:hAnsi="Times New Roman"/>
          <w:szCs w:val="24"/>
        </w:rPr>
      </w:pPr>
      <w:r>
        <w:rPr>
          <w:rFonts w:ascii="Times New Roman" w:eastAsia="Batang" w:hAnsi="Times New Roman"/>
          <w:szCs w:val="24"/>
        </w:rPr>
        <w:t xml:space="preserve">At least L1-based adaptation is supported. </w:t>
      </w:r>
    </w:p>
    <w:p w14:paraId="69C5421B"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between following options agreed in RAN1#117</w:t>
      </w:r>
    </w:p>
    <w:p w14:paraId="69C5421C"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69C5421D" w14:textId="77777777" w:rsidR="009577FF" w:rsidRDefault="00863C37">
      <w:pPr>
        <w:numPr>
          <w:ilvl w:val="2"/>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21E" w14:textId="77777777" w:rsidR="009577FF" w:rsidRDefault="00863C37">
      <w:pPr>
        <w:numPr>
          <w:ilvl w:val="2"/>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69C5421F"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69C54220" w14:textId="77777777" w:rsidR="009577FF" w:rsidRDefault="00863C37">
      <w:pPr>
        <w:numPr>
          <w:ilvl w:val="2"/>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69C54221" w14:textId="77777777" w:rsidR="009577FF" w:rsidRDefault="00863C37">
      <w:pPr>
        <w:numPr>
          <w:ilvl w:val="2"/>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69C54222"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23" w14:textId="77777777" w:rsidR="009577FF" w:rsidRDefault="009577FF">
      <w:pPr>
        <w:overflowPunct/>
        <w:autoSpaceDE/>
        <w:autoSpaceDN/>
        <w:adjustRightInd/>
        <w:spacing w:after="0"/>
        <w:jc w:val="left"/>
        <w:textAlignment w:val="auto"/>
        <w:rPr>
          <w:rFonts w:ascii="Times New Roman" w:eastAsia="Batang" w:hAnsi="Times New Roman"/>
          <w:szCs w:val="24"/>
        </w:rPr>
      </w:pPr>
    </w:p>
    <w:tbl>
      <w:tblPr>
        <w:tblStyle w:val="TableGrid"/>
        <w:tblW w:w="0" w:type="auto"/>
        <w:tblLook w:val="04A0" w:firstRow="1" w:lastRow="0" w:firstColumn="1" w:lastColumn="0" w:noHBand="0" w:noVBand="1"/>
      </w:tblPr>
      <w:tblGrid>
        <w:gridCol w:w="1828"/>
        <w:gridCol w:w="6779"/>
      </w:tblGrid>
      <w:tr w:rsidR="009577FF" w14:paraId="69C54226" w14:textId="77777777">
        <w:trPr>
          <w:trHeight w:val="235"/>
        </w:trPr>
        <w:tc>
          <w:tcPr>
            <w:tcW w:w="1828" w:type="dxa"/>
          </w:tcPr>
          <w:p w14:paraId="69C54224" w14:textId="77777777" w:rsidR="009577FF" w:rsidRDefault="00863C37">
            <w:pPr>
              <w:pStyle w:val="BodyText"/>
              <w:spacing w:after="0"/>
              <w:rPr>
                <w:rFonts w:ascii="Times New Roman" w:hAnsi="Times New Roman"/>
              </w:rPr>
            </w:pPr>
            <w:r>
              <w:rPr>
                <w:rFonts w:ascii="Times New Roman" w:hAnsi="Times New Roman"/>
              </w:rPr>
              <w:lastRenderedPageBreak/>
              <w:t>Company</w:t>
            </w:r>
          </w:p>
        </w:tc>
        <w:tc>
          <w:tcPr>
            <w:tcW w:w="6779" w:type="dxa"/>
          </w:tcPr>
          <w:p w14:paraId="69C54225" w14:textId="77777777" w:rsidR="009577FF" w:rsidRDefault="00863C37">
            <w:pPr>
              <w:pStyle w:val="BodyText"/>
              <w:spacing w:after="0"/>
              <w:rPr>
                <w:rFonts w:ascii="Times New Roman" w:hAnsi="Times New Roman"/>
              </w:rPr>
            </w:pPr>
            <w:r>
              <w:rPr>
                <w:rFonts w:ascii="Times New Roman" w:hAnsi="Times New Roman"/>
              </w:rPr>
              <w:t>Comment</w:t>
            </w:r>
          </w:p>
        </w:tc>
      </w:tr>
      <w:tr w:rsidR="009577FF" w14:paraId="69C54229" w14:textId="77777777">
        <w:trPr>
          <w:trHeight w:val="235"/>
        </w:trPr>
        <w:tc>
          <w:tcPr>
            <w:tcW w:w="1828" w:type="dxa"/>
          </w:tcPr>
          <w:p w14:paraId="69C54227" w14:textId="77777777" w:rsidR="009577FF" w:rsidRDefault="00863C37">
            <w:pPr>
              <w:pStyle w:val="BodyText"/>
              <w:spacing w:after="0"/>
              <w:rPr>
                <w:rFonts w:ascii="Times New Roman" w:hAnsi="Times New Roman"/>
              </w:rPr>
            </w:pPr>
            <w:r>
              <w:rPr>
                <w:rFonts w:ascii="Times New Roman" w:hAnsi="Times New Roman"/>
              </w:rPr>
              <w:t>Moderator</w:t>
            </w:r>
          </w:p>
        </w:tc>
        <w:tc>
          <w:tcPr>
            <w:tcW w:w="6779" w:type="dxa"/>
          </w:tcPr>
          <w:p w14:paraId="69C54228" w14:textId="77777777" w:rsidR="009577FF" w:rsidRDefault="00863C37">
            <w:pPr>
              <w:pStyle w:val="BodyText"/>
              <w:spacing w:after="0"/>
              <w:rPr>
                <w:rFonts w:ascii="Times New Roman" w:hAnsi="Times New Roman"/>
              </w:rPr>
            </w:pPr>
            <w:r>
              <w:rPr>
                <w:rFonts w:ascii="Times New Roman" w:hAnsi="Times New Roman"/>
              </w:rPr>
              <w:t>Closed.</w:t>
            </w:r>
          </w:p>
        </w:tc>
      </w:tr>
    </w:tbl>
    <w:p w14:paraId="69C5422A" w14:textId="77777777" w:rsidR="009577FF" w:rsidRDefault="009577FF">
      <w:pPr>
        <w:overflowPunct/>
        <w:autoSpaceDE/>
        <w:autoSpaceDN/>
        <w:adjustRightInd/>
        <w:spacing w:after="0"/>
        <w:jc w:val="left"/>
        <w:textAlignment w:val="auto"/>
        <w:rPr>
          <w:rFonts w:ascii="Calibri" w:eastAsia="Batang" w:hAnsi="Calibri"/>
          <w:sz w:val="16"/>
          <w:szCs w:val="16"/>
          <w:lang w:val="en-US" w:eastAsia="en-US"/>
        </w:rPr>
      </w:pPr>
    </w:p>
    <w:p w14:paraId="69C5422B"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2C" w14:textId="77777777" w:rsidR="009577FF" w:rsidRDefault="00863C37">
      <w:pPr>
        <w:pStyle w:val="Heading2"/>
        <w:numPr>
          <w:ilvl w:val="0"/>
          <w:numId w:val="0"/>
        </w:numPr>
        <w:ind w:left="576" w:hanging="576"/>
        <w:rPr>
          <w:rFonts w:ascii="Times New Roman" w:eastAsia="Batang" w:hAnsi="Times New Roman"/>
          <w:szCs w:val="24"/>
        </w:rPr>
      </w:pPr>
      <w:r>
        <w:rPr>
          <w:sz w:val="20"/>
          <w:szCs w:val="20"/>
        </w:rPr>
        <w:t>Proposal 3.1.4</w:t>
      </w:r>
    </w:p>
    <w:p w14:paraId="69C5422D" w14:textId="77777777" w:rsidR="009577FF" w:rsidRDefault="00863C37">
      <w:pPr>
        <w:rPr>
          <w:rFonts w:ascii="Times New Roman" w:hAnsi="Times New Roman"/>
        </w:rPr>
      </w:pPr>
      <w:r>
        <w:rPr>
          <w:rFonts w:ascii="Times New Roman" w:hAnsi="Times New Roman"/>
        </w:rPr>
        <w:t xml:space="preserve">For DCI-based adaptation for additional PRACH resources, </w:t>
      </w:r>
    </w:p>
    <w:p w14:paraId="69C5422E" w14:textId="77777777" w:rsidR="009577FF" w:rsidRDefault="00863C37">
      <w:pPr>
        <w:pStyle w:val="ListParagraph"/>
        <w:numPr>
          <w:ilvl w:val="0"/>
          <w:numId w:val="10"/>
        </w:numPr>
        <w:rPr>
          <w:rFonts w:ascii="Times New Roman" w:hAnsi="Times New Roman"/>
        </w:rPr>
      </w:pPr>
      <w:r>
        <w:rPr>
          <w:rFonts w:ascii="Times New Roman" w:hAnsi="Times New Roman"/>
        </w:rPr>
        <w:t xml:space="preserve">Select from the following DCI format(s) to carry the adaptation indication. </w:t>
      </w:r>
    </w:p>
    <w:p w14:paraId="69C5422F" w14:textId="77777777" w:rsidR="009577FF" w:rsidRDefault="00863C37">
      <w:pPr>
        <w:pStyle w:val="ListParagraph"/>
        <w:numPr>
          <w:ilvl w:val="1"/>
          <w:numId w:val="10"/>
        </w:numPr>
        <w:rPr>
          <w:rFonts w:ascii="Times New Roman" w:eastAsia="Batang" w:hAnsi="Times New Roman"/>
          <w:szCs w:val="24"/>
        </w:rPr>
      </w:pPr>
      <w:r>
        <w:rPr>
          <w:rFonts w:ascii="Times New Roman" w:eastAsia="Batang" w:hAnsi="Times New Roman"/>
          <w:szCs w:val="24"/>
        </w:rPr>
        <w:t>DCI format 1_0</w:t>
      </w:r>
    </w:p>
    <w:p w14:paraId="69C54230" w14:textId="77777777" w:rsidR="009577FF" w:rsidRDefault="00863C37">
      <w:pPr>
        <w:pStyle w:val="ListParagraph"/>
        <w:numPr>
          <w:ilvl w:val="1"/>
          <w:numId w:val="10"/>
        </w:numPr>
        <w:rPr>
          <w:rFonts w:ascii="Times New Roman" w:eastAsia="Batang" w:hAnsi="Times New Roman"/>
          <w:szCs w:val="24"/>
        </w:rPr>
      </w:pPr>
      <w:r>
        <w:rPr>
          <w:rFonts w:ascii="Times New Roman" w:eastAsia="Batang" w:hAnsi="Times New Roman"/>
          <w:szCs w:val="24"/>
        </w:rPr>
        <w:t>DCI format 2_7</w:t>
      </w:r>
    </w:p>
    <w:p w14:paraId="69C54231" w14:textId="77777777" w:rsidR="009577FF" w:rsidRDefault="00863C37">
      <w:pPr>
        <w:pStyle w:val="ListParagraph"/>
        <w:numPr>
          <w:ilvl w:val="1"/>
          <w:numId w:val="10"/>
        </w:numPr>
        <w:rPr>
          <w:rFonts w:ascii="Times New Roman" w:eastAsia="Batang" w:hAnsi="Times New Roman"/>
          <w:szCs w:val="24"/>
        </w:rPr>
      </w:pPr>
      <w:r>
        <w:rPr>
          <w:rFonts w:ascii="Times New Roman" w:eastAsia="Batang" w:hAnsi="Times New Roman"/>
          <w:szCs w:val="24"/>
        </w:rPr>
        <w:t>DCI format 2_9</w:t>
      </w:r>
    </w:p>
    <w:p w14:paraId="69C54232" w14:textId="77777777" w:rsidR="009577FF" w:rsidRDefault="00863C37">
      <w:pPr>
        <w:pStyle w:val="ListParagraph"/>
        <w:numPr>
          <w:ilvl w:val="0"/>
          <w:numId w:val="10"/>
        </w:numPr>
        <w:rPr>
          <w:rFonts w:ascii="Times New Roman" w:eastAsia="Batang" w:hAnsi="Times New Roman"/>
          <w:szCs w:val="24"/>
        </w:rPr>
      </w:pPr>
      <w:r>
        <w:rPr>
          <w:rFonts w:ascii="Times New Roman" w:eastAsia="Batang" w:hAnsi="Times New Roman"/>
          <w:szCs w:val="24"/>
        </w:rPr>
        <w:t>FFS: existing or new RNTI used for detecting the DCI format</w:t>
      </w:r>
    </w:p>
    <w:p w14:paraId="69C54233" w14:textId="77777777" w:rsidR="009577FF" w:rsidRDefault="009577FF">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9577FF" w14:paraId="69C54237" w14:textId="77777777">
        <w:trPr>
          <w:trHeight w:val="235"/>
        </w:trPr>
        <w:tc>
          <w:tcPr>
            <w:tcW w:w="1828" w:type="dxa"/>
          </w:tcPr>
          <w:p w14:paraId="69C54234" w14:textId="77777777" w:rsidR="009577FF" w:rsidRDefault="00863C37">
            <w:pPr>
              <w:pStyle w:val="BodyText"/>
              <w:spacing w:after="0"/>
              <w:rPr>
                <w:rFonts w:ascii="Times New Roman" w:hAnsi="Times New Roman"/>
              </w:rPr>
            </w:pPr>
            <w:r>
              <w:rPr>
                <w:rFonts w:ascii="Times New Roman" w:hAnsi="Times New Roman"/>
              </w:rPr>
              <w:t>Company</w:t>
            </w:r>
          </w:p>
        </w:tc>
        <w:tc>
          <w:tcPr>
            <w:tcW w:w="850" w:type="dxa"/>
          </w:tcPr>
          <w:p w14:paraId="69C54235" w14:textId="77777777" w:rsidR="009577FF" w:rsidRDefault="00863C37">
            <w:pPr>
              <w:pStyle w:val="BodyText"/>
              <w:spacing w:after="0"/>
              <w:rPr>
                <w:rFonts w:ascii="Times New Roman" w:hAnsi="Times New Roman"/>
              </w:rPr>
            </w:pPr>
            <w:r>
              <w:rPr>
                <w:rFonts w:ascii="Times New Roman" w:hAnsi="Times New Roman"/>
              </w:rPr>
              <w:t>Support (Y/N)</w:t>
            </w:r>
          </w:p>
        </w:tc>
        <w:tc>
          <w:tcPr>
            <w:tcW w:w="6779" w:type="dxa"/>
          </w:tcPr>
          <w:p w14:paraId="69C54236" w14:textId="77777777" w:rsidR="009577FF" w:rsidRDefault="00863C37">
            <w:pPr>
              <w:pStyle w:val="BodyText"/>
              <w:spacing w:after="0"/>
              <w:rPr>
                <w:rFonts w:ascii="Times New Roman" w:hAnsi="Times New Roman"/>
              </w:rPr>
            </w:pPr>
            <w:r>
              <w:rPr>
                <w:rFonts w:ascii="Times New Roman" w:hAnsi="Times New Roman"/>
              </w:rPr>
              <w:t>Comments</w:t>
            </w:r>
          </w:p>
        </w:tc>
      </w:tr>
      <w:tr w:rsidR="009577FF" w14:paraId="69C54246" w14:textId="77777777">
        <w:trPr>
          <w:trHeight w:val="421"/>
        </w:trPr>
        <w:tc>
          <w:tcPr>
            <w:tcW w:w="1828" w:type="dxa"/>
          </w:tcPr>
          <w:p w14:paraId="69C54238" w14:textId="77777777" w:rsidR="009577FF" w:rsidRDefault="00863C37">
            <w:pPr>
              <w:pStyle w:val="BodyText"/>
              <w:spacing w:after="0"/>
              <w:rPr>
                <w:rFonts w:ascii="Times" w:eastAsia="宋体" w:hAnsi="Times" w:cs="Times"/>
                <w:lang w:val="en-US"/>
              </w:rPr>
            </w:pPr>
            <w:r>
              <w:rPr>
                <w:rFonts w:ascii="Times" w:eastAsia="宋体" w:hAnsi="Times" w:cs="Times"/>
                <w:lang w:val="en-US"/>
              </w:rPr>
              <w:t>C</w:t>
            </w:r>
            <w:r>
              <w:rPr>
                <w:rFonts w:ascii="Times" w:eastAsia="宋体" w:hAnsi="Times" w:cs="Times" w:hint="eastAsia"/>
                <w:lang w:val="en-US"/>
              </w:rPr>
              <w:t>M</w:t>
            </w:r>
            <w:r>
              <w:rPr>
                <w:rFonts w:ascii="Times" w:eastAsia="宋体" w:hAnsi="Times" w:cs="Times"/>
                <w:lang w:val="en-US"/>
              </w:rPr>
              <w:t>CC</w:t>
            </w:r>
          </w:p>
        </w:tc>
        <w:tc>
          <w:tcPr>
            <w:tcW w:w="850" w:type="dxa"/>
          </w:tcPr>
          <w:p w14:paraId="69C54239"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Y</w:t>
            </w:r>
            <w:r>
              <w:rPr>
                <w:rFonts w:ascii="Times" w:eastAsia="宋体" w:hAnsi="Times" w:cs="Times"/>
                <w:lang w:val="en-US"/>
              </w:rPr>
              <w:t>es, and</w:t>
            </w:r>
          </w:p>
        </w:tc>
        <w:tc>
          <w:tcPr>
            <w:tcW w:w="6779" w:type="dxa"/>
          </w:tcPr>
          <w:p w14:paraId="69C5423A" w14:textId="77777777" w:rsidR="009577FF" w:rsidRDefault="00863C37">
            <w:pPr>
              <w:pStyle w:val="BodyText"/>
              <w:spacing w:after="0"/>
              <w:rPr>
                <w:rFonts w:ascii="Times" w:eastAsia="宋体" w:hAnsi="Times" w:cs="Times"/>
                <w:lang w:val="en-US"/>
              </w:rPr>
            </w:pPr>
            <w:r>
              <w:rPr>
                <w:rFonts w:ascii="Times" w:eastAsia="宋体" w:hAnsi="Times" w:cs="Times"/>
                <w:lang w:val="en-US"/>
              </w:rPr>
              <w:t>Support to further discuss the DCI format.</w:t>
            </w:r>
          </w:p>
          <w:p w14:paraId="69C5423B" w14:textId="77777777" w:rsidR="009577FF" w:rsidRDefault="00863C37">
            <w:pPr>
              <w:pStyle w:val="BodyText"/>
              <w:spacing w:after="0"/>
              <w:rPr>
                <w:rFonts w:ascii="Times" w:eastAsia="宋体" w:hAnsi="Times" w:cs="Times"/>
                <w:lang w:val="en-US"/>
              </w:rPr>
            </w:pPr>
            <w:r>
              <w:rPr>
                <w:rFonts w:ascii="Times" w:eastAsia="宋体" w:hAnsi="Times" w:cs="Times"/>
                <w:lang w:val="en-US"/>
              </w:rPr>
              <w:t xml:space="preserve">One thing is that DCI format 1_0 can scrambled by various kinds of RNTIs. From our understanding, regarding the existing RNTI, only DCI format 1_0 scrambled by SI-RNTI and P-RNTI can be feasible. </w:t>
            </w:r>
          </w:p>
          <w:p w14:paraId="69C5423C" w14:textId="77777777" w:rsidR="009577FF" w:rsidRDefault="00863C37">
            <w:pPr>
              <w:pStyle w:val="BodyText"/>
              <w:spacing w:after="0"/>
              <w:rPr>
                <w:rFonts w:ascii="Times" w:eastAsia="宋体" w:hAnsi="Times" w:cs="Times"/>
                <w:lang w:val="en-US"/>
              </w:rPr>
            </w:pPr>
            <w:r>
              <w:rPr>
                <w:rFonts w:ascii="Times" w:eastAsia="宋体" w:hAnsi="Times" w:cs="Times"/>
                <w:lang w:val="en-US"/>
              </w:rPr>
              <w:t>Thus, we suggest to revise the proposal as follow:</w:t>
            </w:r>
          </w:p>
          <w:p w14:paraId="69C5423D" w14:textId="77777777" w:rsidR="009577FF" w:rsidRDefault="00863C37">
            <w:pPr>
              <w:pStyle w:val="Heading2"/>
              <w:numPr>
                <w:ilvl w:val="0"/>
                <w:numId w:val="0"/>
              </w:numPr>
              <w:ind w:left="576" w:hanging="576"/>
              <w:outlineLvl w:val="1"/>
              <w:rPr>
                <w:rFonts w:ascii="Times New Roman" w:eastAsia="Batang" w:hAnsi="Times New Roman"/>
                <w:szCs w:val="24"/>
              </w:rPr>
            </w:pPr>
            <w:r>
              <w:rPr>
                <w:sz w:val="20"/>
                <w:szCs w:val="20"/>
              </w:rPr>
              <w:t>Proposal 3.1.4-rev1</w:t>
            </w:r>
          </w:p>
          <w:p w14:paraId="69C5423E" w14:textId="77777777" w:rsidR="009577FF" w:rsidRDefault="00863C37">
            <w:pPr>
              <w:rPr>
                <w:rFonts w:ascii="Times New Roman" w:hAnsi="Times New Roman"/>
              </w:rPr>
            </w:pPr>
            <w:r>
              <w:rPr>
                <w:rFonts w:ascii="Times New Roman" w:hAnsi="Times New Roman"/>
              </w:rPr>
              <w:t xml:space="preserve">For DCI-based adaptation for additional PRACH resources, </w:t>
            </w:r>
          </w:p>
          <w:p w14:paraId="69C5423F" w14:textId="77777777" w:rsidR="009577FF" w:rsidRDefault="00863C37">
            <w:pPr>
              <w:pStyle w:val="ListParagraph"/>
              <w:numPr>
                <w:ilvl w:val="0"/>
                <w:numId w:val="10"/>
              </w:numPr>
              <w:rPr>
                <w:rFonts w:ascii="Times New Roman" w:hAnsi="Times New Roman"/>
              </w:rPr>
            </w:pPr>
            <w:r>
              <w:rPr>
                <w:rFonts w:ascii="Times New Roman" w:hAnsi="Times New Roman"/>
              </w:rPr>
              <w:t xml:space="preserve">Select from the following DCI format(s) to carry the adaptation indication. </w:t>
            </w:r>
          </w:p>
          <w:p w14:paraId="69C54240" w14:textId="77777777" w:rsidR="009577FF" w:rsidRDefault="00863C37">
            <w:pPr>
              <w:pStyle w:val="ListParagraph"/>
              <w:numPr>
                <w:ilvl w:val="1"/>
                <w:numId w:val="10"/>
              </w:numPr>
              <w:rPr>
                <w:rFonts w:ascii="Times New Roman" w:eastAsia="Batang" w:hAnsi="Times New Roman"/>
                <w:color w:val="FF0000"/>
                <w:szCs w:val="24"/>
              </w:rPr>
            </w:pPr>
            <w:r>
              <w:rPr>
                <w:rFonts w:ascii="Times New Roman" w:eastAsia="Batang" w:hAnsi="Times New Roman"/>
                <w:szCs w:val="24"/>
              </w:rPr>
              <w:t>DCI format 1_0</w:t>
            </w:r>
            <w:r>
              <w:rPr>
                <w:rFonts w:ascii="Times" w:eastAsia="宋体" w:hAnsi="Times" w:cs="Times"/>
                <w:lang w:val="en-US"/>
              </w:rPr>
              <w:t xml:space="preserve"> </w:t>
            </w:r>
            <w:r>
              <w:rPr>
                <w:rFonts w:ascii="Times" w:eastAsia="宋体" w:hAnsi="Times" w:cs="Times"/>
                <w:color w:val="FF0000"/>
                <w:lang w:val="en-US"/>
              </w:rPr>
              <w:t>scrambled by SI-RNTI</w:t>
            </w:r>
          </w:p>
          <w:p w14:paraId="69C54241" w14:textId="77777777" w:rsidR="009577FF" w:rsidRDefault="00863C37">
            <w:pPr>
              <w:pStyle w:val="ListParagraph"/>
              <w:numPr>
                <w:ilvl w:val="1"/>
                <w:numId w:val="10"/>
              </w:numPr>
              <w:rPr>
                <w:rFonts w:ascii="Times New Roman" w:eastAsia="Batang" w:hAnsi="Times New Roman"/>
                <w:color w:val="FF0000"/>
                <w:szCs w:val="24"/>
              </w:rPr>
            </w:pPr>
            <w:r>
              <w:rPr>
                <w:rFonts w:ascii="Times New Roman" w:eastAsia="Batang" w:hAnsi="Times New Roman"/>
                <w:szCs w:val="24"/>
              </w:rPr>
              <w:t>DCI format 1_0</w:t>
            </w:r>
            <w:r>
              <w:rPr>
                <w:rFonts w:ascii="Times" w:eastAsia="宋体" w:hAnsi="Times" w:cs="Times"/>
                <w:lang w:val="en-US"/>
              </w:rPr>
              <w:t xml:space="preserve"> </w:t>
            </w:r>
            <w:r>
              <w:rPr>
                <w:rFonts w:ascii="Times" w:eastAsia="宋体" w:hAnsi="Times" w:cs="Times"/>
                <w:color w:val="FF0000"/>
                <w:lang w:val="en-US"/>
              </w:rPr>
              <w:t>scrambled by P-RNTI</w:t>
            </w:r>
          </w:p>
          <w:p w14:paraId="69C54242" w14:textId="77777777" w:rsidR="009577FF" w:rsidRDefault="00863C37">
            <w:pPr>
              <w:pStyle w:val="ListParagraph"/>
              <w:numPr>
                <w:ilvl w:val="1"/>
                <w:numId w:val="10"/>
              </w:numPr>
              <w:rPr>
                <w:rFonts w:ascii="Times New Roman" w:eastAsia="Batang" w:hAnsi="Times New Roman"/>
                <w:color w:val="FF0000"/>
                <w:szCs w:val="24"/>
              </w:rPr>
            </w:pPr>
            <w:r>
              <w:rPr>
                <w:rFonts w:ascii="Times New Roman" w:eastAsia="Batang" w:hAnsi="Times New Roman"/>
                <w:szCs w:val="24"/>
              </w:rPr>
              <w:t>DCI format 1_0</w:t>
            </w:r>
            <w:r>
              <w:rPr>
                <w:rFonts w:ascii="Times" w:eastAsia="宋体" w:hAnsi="Times" w:cs="Times"/>
                <w:lang w:val="en-US"/>
              </w:rPr>
              <w:t xml:space="preserve"> </w:t>
            </w:r>
            <w:r>
              <w:rPr>
                <w:rFonts w:ascii="Times" w:eastAsia="宋体" w:hAnsi="Times" w:cs="Times"/>
                <w:color w:val="FF0000"/>
                <w:lang w:val="en-US"/>
              </w:rPr>
              <w:t>scrambled by new RNTI</w:t>
            </w:r>
          </w:p>
          <w:p w14:paraId="69C54243" w14:textId="77777777" w:rsidR="009577FF" w:rsidRDefault="00863C37">
            <w:pPr>
              <w:pStyle w:val="ListParagraph"/>
              <w:numPr>
                <w:ilvl w:val="1"/>
                <w:numId w:val="10"/>
              </w:numPr>
              <w:rPr>
                <w:rFonts w:ascii="Times New Roman" w:eastAsia="Batang" w:hAnsi="Times New Roman"/>
                <w:szCs w:val="24"/>
              </w:rPr>
            </w:pPr>
            <w:r>
              <w:rPr>
                <w:rFonts w:ascii="Times New Roman" w:eastAsia="Batang" w:hAnsi="Times New Roman"/>
                <w:szCs w:val="24"/>
              </w:rPr>
              <w:t>DCI format 2_7</w:t>
            </w:r>
          </w:p>
          <w:p w14:paraId="69C54244" w14:textId="77777777" w:rsidR="009577FF" w:rsidRDefault="00863C37">
            <w:pPr>
              <w:pStyle w:val="ListParagraph"/>
              <w:numPr>
                <w:ilvl w:val="1"/>
                <w:numId w:val="10"/>
              </w:numPr>
              <w:rPr>
                <w:rFonts w:ascii="Times New Roman" w:eastAsia="Batang" w:hAnsi="Times New Roman"/>
                <w:szCs w:val="24"/>
              </w:rPr>
            </w:pPr>
            <w:r>
              <w:rPr>
                <w:rFonts w:ascii="Times New Roman" w:eastAsia="Batang" w:hAnsi="Times New Roman"/>
                <w:szCs w:val="24"/>
              </w:rPr>
              <w:t>DCI format 2_9</w:t>
            </w:r>
          </w:p>
          <w:p w14:paraId="69C54245" w14:textId="77777777" w:rsidR="009577FF" w:rsidRDefault="00863C37">
            <w:pPr>
              <w:pStyle w:val="ListParagraph"/>
              <w:numPr>
                <w:ilvl w:val="0"/>
                <w:numId w:val="10"/>
              </w:numPr>
              <w:rPr>
                <w:rFonts w:ascii="Times New Roman" w:eastAsia="Batang" w:hAnsi="Times New Roman"/>
                <w:strike/>
                <w:szCs w:val="24"/>
              </w:rPr>
            </w:pPr>
            <w:r>
              <w:rPr>
                <w:rFonts w:ascii="Times New Roman" w:eastAsia="Batang" w:hAnsi="Times New Roman"/>
                <w:strike/>
                <w:color w:val="FF0000"/>
                <w:szCs w:val="24"/>
              </w:rPr>
              <w:t>FFS: existing or new RNTI used for detecting the DCI format</w:t>
            </w:r>
          </w:p>
        </w:tc>
      </w:tr>
      <w:tr w:rsidR="009577FF" w14:paraId="69C5424A" w14:textId="77777777">
        <w:trPr>
          <w:trHeight w:val="421"/>
        </w:trPr>
        <w:tc>
          <w:tcPr>
            <w:tcW w:w="1828" w:type="dxa"/>
          </w:tcPr>
          <w:p w14:paraId="69C54247" w14:textId="77777777" w:rsidR="009577FF" w:rsidRDefault="00863C37">
            <w:pPr>
              <w:pStyle w:val="BodyText"/>
              <w:spacing w:after="0"/>
              <w:rPr>
                <w:rFonts w:ascii="Times" w:eastAsia="宋体" w:hAnsi="Times" w:cs="Times"/>
                <w:lang w:val="en-US"/>
              </w:rPr>
            </w:pPr>
            <w:r>
              <w:rPr>
                <w:rFonts w:ascii="Times" w:eastAsia="宋体" w:hAnsi="Times" w:cs="Times"/>
                <w:lang w:val="en-US"/>
              </w:rPr>
              <w:t>Panasonic</w:t>
            </w:r>
          </w:p>
        </w:tc>
        <w:tc>
          <w:tcPr>
            <w:tcW w:w="850" w:type="dxa"/>
          </w:tcPr>
          <w:p w14:paraId="69C54248" w14:textId="77777777" w:rsidR="009577FF" w:rsidRDefault="00863C37">
            <w:pPr>
              <w:pStyle w:val="BodyText"/>
              <w:spacing w:after="0"/>
              <w:rPr>
                <w:rFonts w:ascii="Times" w:eastAsia="宋体" w:hAnsi="Times" w:cs="Times"/>
                <w:lang w:val="en-US"/>
              </w:rPr>
            </w:pPr>
            <w:r>
              <w:rPr>
                <w:rFonts w:ascii="Times" w:eastAsia="宋体" w:hAnsi="Times" w:cs="Times"/>
                <w:lang w:val="en-US"/>
              </w:rPr>
              <w:t>Y</w:t>
            </w:r>
          </w:p>
        </w:tc>
        <w:tc>
          <w:tcPr>
            <w:tcW w:w="6779" w:type="dxa"/>
          </w:tcPr>
          <w:p w14:paraId="69C54249" w14:textId="77777777" w:rsidR="009577FF" w:rsidRDefault="009577FF">
            <w:pPr>
              <w:pStyle w:val="BodyText"/>
              <w:spacing w:after="0"/>
              <w:rPr>
                <w:rFonts w:ascii="Times" w:eastAsia="宋体" w:hAnsi="Times" w:cs="Times"/>
                <w:lang w:val="en-US"/>
              </w:rPr>
            </w:pPr>
          </w:p>
        </w:tc>
      </w:tr>
      <w:tr w:rsidR="009577FF" w14:paraId="69C5424E" w14:textId="77777777">
        <w:trPr>
          <w:trHeight w:val="421"/>
        </w:trPr>
        <w:tc>
          <w:tcPr>
            <w:tcW w:w="1828" w:type="dxa"/>
          </w:tcPr>
          <w:p w14:paraId="69C5424B" w14:textId="77777777" w:rsidR="009577FF" w:rsidRDefault="00863C37">
            <w:pPr>
              <w:pStyle w:val="BodyText"/>
              <w:spacing w:after="0"/>
              <w:rPr>
                <w:rFonts w:ascii="Times" w:eastAsia="宋体" w:hAnsi="Times" w:cs="Times"/>
                <w:lang w:val="en-US"/>
              </w:rPr>
            </w:pPr>
            <w:r>
              <w:rPr>
                <w:rFonts w:ascii="Times" w:eastAsia="宋体" w:hAnsi="Times" w:cs="Times"/>
                <w:lang w:val="en-US"/>
              </w:rPr>
              <w:t>Moderator</w:t>
            </w:r>
          </w:p>
        </w:tc>
        <w:tc>
          <w:tcPr>
            <w:tcW w:w="850" w:type="dxa"/>
          </w:tcPr>
          <w:p w14:paraId="69C5424C" w14:textId="77777777" w:rsidR="009577FF" w:rsidRDefault="009577FF">
            <w:pPr>
              <w:pStyle w:val="BodyText"/>
              <w:spacing w:after="0"/>
              <w:rPr>
                <w:rFonts w:ascii="Times" w:eastAsia="宋体" w:hAnsi="Times" w:cs="Times"/>
                <w:lang w:val="en-US"/>
              </w:rPr>
            </w:pPr>
          </w:p>
        </w:tc>
        <w:tc>
          <w:tcPr>
            <w:tcW w:w="6779" w:type="dxa"/>
          </w:tcPr>
          <w:p w14:paraId="69C5424D" w14:textId="77777777" w:rsidR="009577FF" w:rsidRDefault="00863C37">
            <w:pPr>
              <w:pStyle w:val="BodyText"/>
              <w:spacing w:after="0"/>
              <w:rPr>
                <w:rFonts w:ascii="Times" w:eastAsia="宋体" w:hAnsi="Times" w:cs="Times"/>
                <w:lang w:val="en-US"/>
              </w:rPr>
            </w:pPr>
            <w:r>
              <w:rPr>
                <w:rFonts w:ascii="Times" w:eastAsia="宋体" w:hAnsi="Times" w:cs="Times"/>
                <w:lang w:val="en-US"/>
              </w:rPr>
              <w:t>Closed.</w:t>
            </w:r>
          </w:p>
        </w:tc>
      </w:tr>
    </w:tbl>
    <w:p w14:paraId="69C5424F"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50"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At least two companies discussed some details related to L1 signaling mechanism.</w:t>
      </w:r>
    </w:p>
    <w:p w14:paraId="69C54251"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[Qualcomm]</w:t>
      </w:r>
    </w:p>
    <w:p w14:paraId="69C54252" w14:textId="77777777" w:rsidR="009577FF" w:rsidRDefault="00863C37">
      <w:pPr>
        <w:overflowPunct/>
        <w:autoSpaceDE/>
        <w:autoSpaceDN/>
        <w:adjustRightInd/>
        <w:spacing w:after="0"/>
        <w:ind w:firstLine="720"/>
        <w:jc w:val="left"/>
        <w:textAlignment w:val="auto"/>
        <w:rPr>
          <w:rFonts w:ascii="Times New Roman" w:eastAsia="Batang" w:hAnsi="Times New Roman"/>
          <w:sz w:val="18"/>
          <w:szCs w:val="22"/>
        </w:rPr>
      </w:pPr>
      <w:r>
        <w:rPr>
          <w:rFonts w:ascii="Times New Roman" w:eastAsia="Batang" w:hAnsi="Times New Roman"/>
          <w:sz w:val="18"/>
          <w:szCs w:val="22"/>
        </w:rPr>
        <w:t>Proposal 12: The adaptation of additional PRACH resources is timer-based.</w:t>
      </w:r>
    </w:p>
    <w:p w14:paraId="69C54253"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[vivo]</w:t>
      </w:r>
    </w:p>
    <w:p w14:paraId="69C54254" w14:textId="77777777" w:rsidR="009577FF" w:rsidRDefault="00863C37">
      <w:pPr>
        <w:overflowPunct/>
        <w:autoSpaceDE/>
        <w:autoSpaceDN/>
        <w:adjustRightInd/>
        <w:spacing w:after="0"/>
        <w:ind w:left="720"/>
        <w:jc w:val="left"/>
        <w:textAlignment w:val="auto"/>
        <w:rPr>
          <w:rFonts w:ascii="Times New Roman" w:eastAsia="Batang" w:hAnsi="Times New Roman"/>
          <w:sz w:val="18"/>
          <w:szCs w:val="22"/>
        </w:rPr>
      </w:pPr>
      <w:r>
        <w:rPr>
          <w:rFonts w:ascii="Times New Roman" w:eastAsia="Batang" w:hAnsi="Times New Roman"/>
          <w:sz w:val="18"/>
          <w:szCs w:val="22"/>
        </w:rPr>
        <w:t>Proposal 7: For the contents of L1 signaling used to indicate PRACH adaptation and effective time for additional PRACH resources, the two alternatives can be considered:</w:t>
      </w:r>
    </w:p>
    <w:p w14:paraId="69C54255" w14:textId="77777777" w:rsidR="009577FF" w:rsidRDefault="00863C37">
      <w:pPr>
        <w:overflowPunct/>
        <w:autoSpaceDE/>
        <w:autoSpaceDN/>
        <w:adjustRightInd/>
        <w:spacing w:after="0"/>
        <w:ind w:left="720"/>
        <w:jc w:val="left"/>
        <w:textAlignment w:val="auto"/>
        <w:rPr>
          <w:rFonts w:ascii="Times New Roman" w:eastAsia="Batang" w:hAnsi="Times New Roman"/>
          <w:sz w:val="18"/>
          <w:szCs w:val="22"/>
        </w:rPr>
      </w:pPr>
      <w:r>
        <w:rPr>
          <w:rFonts w:ascii="Times New Roman" w:eastAsia="Batang" w:hAnsi="Times New Roman"/>
          <w:sz w:val="18"/>
          <w:szCs w:val="22"/>
        </w:rPr>
        <w:t>- Alt-1: L1 signaling contains activation and deactivation information.</w:t>
      </w:r>
    </w:p>
    <w:p w14:paraId="69C54256" w14:textId="77777777" w:rsidR="009577FF" w:rsidRDefault="00863C37">
      <w:pPr>
        <w:overflowPunct/>
        <w:autoSpaceDE/>
        <w:autoSpaceDN/>
        <w:adjustRightInd/>
        <w:spacing w:after="0"/>
        <w:ind w:left="720"/>
        <w:jc w:val="left"/>
        <w:textAlignment w:val="auto"/>
        <w:rPr>
          <w:rFonts w:ascii="Times New Roman" w:eastAsia="Batang" w:hAnsi="Times New Roman"/>
          <w:sz w:val="18"/>
          <w:szCs w:val="22"/>
        </w:rPr>
      </w:pPr>
      <w:r>
        <w:rPr>
          <w:rFonts w:ascii="Times New Roman" w:eastAsia="Batang" w:hAnsi="Times New Roman"/>
          <w:sz w:val="18"/>
          <w:szCs w:val="22"/>
        </w:rPr>
        <w:t>- Alt-2: L1 signaling contains activation information, and the length of effective time is configured by RRC.</w:t>
      </w:r>
    </w:p>
    <w:p w14:paraId="69C54257" w14:textId="77777777" w:rsidR="009577FF" w:rsidRDefault="00863C37">
      <w:pPr>
        <w:overflowPunct/>
        <w:autoSpaceDE/>
        <w:autoSpaceDN/>
        <w:adjustRightInd/>
        <w:spacing w:after="0"/>
        <w:ind w:left="720"/>
        <w:jc w:val="left"/>
        <w:textAlignment w:val="auto"/>
        <w:rPr>
          <w:rFonts w:ascii="Times New Roman" w:eastAsia="Batang" w:hAnsi="Times New Roman"/>
          <w:sz w:val="18"/>
          <w:szCs w:val="22"/>
        </w:rPr>
      </w:pPr>
      <w:r>
        <w:rPr>
          <w:rFonts w:ascii="Times New Roman" w:eastAsia="Batang" w:hAnsi="Times New Roman"/>
          <w:sz w:val="18"/>
          <w:szCs w:val="22"/>
        </w:rPr>
        <w:t>Proposal 8: The starting time and ending time for the effective time should be specified.</w:t>
      </w:r>
    </w:p>
    <w:p w14:paraId="69C54258" w14:textId="77777777" w:rsidR="009577FF" w:rsidRDefault="00863C37">
      <w:pPr>
        <w:overflowPunct/>
        <w:autoSpaceDE/>
        <w:autoSpaceDN/>
        <w:adjustRightInd/>
        <w:spacing w:after="0"/>
        <w:ind w:left="720"/>
        <w:jc w:val="left"/>
        <w:textAlignment w:val="auto"/>
        <w:rPr>
          <w:rFonts w:ascii="Times New Roman" w:eastAsia="Batang" w:hAnsi="Times New Roman"/>
          <w:szCs w:val="24"/>
        </w:rPr>
      </w:pPr>
      <w:r>
        <w:rPr>
          <w:rFonts w:ascii="Times New Roman" w:eastAsia="Batang" w:hAnsi="Times New Roman"/>
          <w:sz w:val="18"/>
          <w:szCs w:val="22"/>
        </w:rPr>
        <w:t>Proposal 9: If the effective time is configured by RRC signaling, the unit time can be considered as a PRACH association period.</w:t>
      </w:r>
    </w:p>
    <w:p w14:paraId="69C54259"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5A" w14:textId="77777777" w:rsidR="009577FF" w:rsidRDefault="00863C37">
      <w:pPr>
        <w:pStyle w:val="Heading2"/>
        <w:numPr>
          <w:ilvl w:val="0"/>
          <w:numId w:val="0"/>
        </w:numPr>
        <w:ind w:left="576" w:hanging="576"/>
        <w:rPr>
          <w:sz w:val="20"/>
          <w:szCs w:val="20"/>
        </w:rPr>
      </w:pPr>
      <w:r>
        <w:rPr>
          <w:sz w:val="20"/>
          <w:szCs w:val="20"/>
        </w:rPr>
        <w:t>Proposal 3.1.5</w:t>
      </w:r>
    </w:p>
    <w:p w14:paraId="69C5425B" w14:textId="77777777" w:rsidR="009577FF" w:rsidRDefault="00863C37">
      <w:pPr>
        <w:rPr>
          <w:rFonts w:ascii="Times New Roman" w:hAnsi="Times New Roman"/>
        </w:rPr>
      </w:pPr>
      <w:r>
        <w:rPr>
          <w:rFonts w:ascii="Times New Roman" w:hAnsi="Times New Roman"/>
        </w:rPr>
        <w:t xml:space="preserve">For DCI-based adaptation for additional PRACH resources, support at least the following </w:t>
      </w:r>
    </w:p>
    <w:p w14:paraId="69C5425C" w14:textId="77777777" w:rsidR="009577FF" w:rsidRDefault="00863C37">
      <w:pPr>
        <w:pStyle w:val="ListParagraph"/>
        <w:numPr>
          <w:ilvl w:val="0"/>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DCI signalling contains activation information, and the length of validity time duration for the activation indication is configured by higher layers.</w:t>
      </w:r>
    </w:p>
    <w:p w14:paraId="69C5425D" w14:textId="77777777" w:rsidR="009577FF" w:rsidRDefault="00863C37">
      <w:pPr>
        <w:pStyle w:val="ListParagraph"/>
        <w:numPr>
          <w:ilvl w:val="1"/>
          <w:numId w:val="12"/>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FFS: details of validity time duration  </w:t>
      </w:r>
    </w:p>
    <w:p w14:paraId="69C5425E" w14:textId="77777777" w:rsidR="009577FF" w:rsidRDefault="009577FF">
      <w:pPr>
        <w:overflowPunct/>
        <w:autoSpaceDE/>
        <w:autoSpaceDN/>
        <w:adjustRightInd/>
        <w:spacing w:after="0"/>
        <w:jc w:val="left"/>
        <w:textAlignment w:val="auto"/>
        <w:rPr>
          <w:rFonts w:ascii="Times New Roman" w:eastAsia="Batang" w:hAnsi="Times New Roman"/>
          <w:szCs w:val="24"/>
        </w:rPr>
      </w:pPr>
    </w:p>
    <w:tbl>
      <w:tblPr>
        <w:tblStyle w:val="TableGrid"/>
        <w:tblW w:w="9457" w:type="dxa"/>
        <w:tblLayout w:type="fixed"/>
        <w:tblLook w:val="04A0" w:firstRow="1" w:lastRow="0" w:firstColumn="1" w:lastColumn="0" w:noHBand="0" w:noVBand="1"/>
      </w:tblPr>
      <w:tblGrid>
        <w:gridCol w:w="1828"/>
        <w:gridCol w:w="850"/>
        <w:gridCol w:w="6779"/>
      </w:tblGrid>
      <w:tr w:rsidR="009577FF" w14:paraId="69C54262" w14:textId="77777777">
        <w:trPr>
          <w:trHeight w:val="235"/>
        </w:trPr>
        <w:tc>
          <w:tcPr>
            <w:tcW w:w="1828" w:type="dxa"/>
          </w:tcPr>
          <w:p w14:paraId="69C5425F" w14:textId="77777777" w:rsidR="009577FF" w:rsidRDefault="00863C37">
            <w:pPr>
              <w:pStyle w:val="BodyText"/>
              <w:spacing w:after="0"/>
              <w:rPr>
                <w:rFonts w:ascii="Times New Roman" w:hAnsi="Times New Roman"/>
              </w:rPr>
            </w:pPr>
            <w:r>
              <w:rPr>
                <w:rFonts w:ascii="Times New Roman" w:hAnsi="Times New Roman"/>
              </w:rPr>
              <w:t>Company</w:t>
            </w:r>
          </w:p>
        </w:tc>
        <w:tc>
          <w:tcPr>
            <w:tcW w:w="850" w:type="dxa"/>
          </w:tcPr>
          <w:p w14:paraId="69C54260" w14:textId="77777777" w:rsidR="009577FF" w:rsidRDefault="00863C37">
            <w:pPr>
              <w:pStyle w:val="BodyText"/>
              <w:spacing w:after="0"/>
              <w:rPr>
                <w:rFonts w:ascii="Times New Roman" w:hAnsi="Times New Roman"/>
              </w:rPr>
            </w:pPr>
            <w:r>
              <w:rPr>
                <w:rFonts w:ascii="Times New Roman" w:hAnsi="Times New Roman"/>
              </w:rPr>
              <w:t>Support (Y/N)</w:t>
            </w:r>
          </w:p>
        </w:tc>
        <w:tc>
          <w:tcPr>
            <w:tcW w:w="6779" w:type="dxa"/>
          </w:tcPr>
          <w:p w14:paraId="69C54261" w14:textId="77777777" w:rsidR="009577FF" w:rsidRDefault="00863C37">
            <w:pPr>
              <w:pStyle w:val="BodyText"/>
              <w:spacing w:after="0"/>
              <w:rPr>
                <w:rFonts w:ascii="Times New Roman" w:hAnsi="Times New Roman"/>
              </w:rPr>
            </w:pPr>
            <w:r>
              <w:rPr>
                <w:rFonts w:ascii="Times New Roman" w:hAnsi="Times New Roman"/>
              </w:rPr>
              <w:t>Comments</w:t>
            </w:r>
          </w:p>
        </w:tc>
      </w:tr>
      <w:tr w:rsidR="009577FF" w14:paraId="69C54266" w14:textId="77777777">
        <w:trPr>
          <w:trHeight w:val="421"/>
        </w:trPr>
        <w:tc>
          <w:tcPr>
            <w:tcW w:w="1828" w:type="dxa"/>
          </w:tcPr>
          <w:p w14:paraId="69C54263" w14:textId="77777777" w:rsidR="009577FF" w:rsidRDefault="00863C37">
            <w:pPr>
              <w:pStyle w:val="BodyText"/>
              <w:spacing w:after="0"/>
              <w:rPr>
                <w:rFonts w:ascii="Times" w:eastAsia="宋体" w:hAnsi="Times" w:cs="Times"/>
                <w:lang w:val="en-US"/>
              </w:rPr>
            </w:pPr>
            <w:r>
              <w:rPr>
                <w:rFonts w:ascii="Times" w:eastAsia="宋体" w:hAnsi="Times" w:cs="Times"/>
                <w:lang w:val="en-US"/>
              </w:rPr>
              <w:lastRenderedPageBreak/>
              <w:t>C</w:t>
            </w:r>
            <w:r>
              <w:rPr>
                <w:rFonts w:ascii="Times" w:eastAsia="宋体" w:hAnsi="Times" w:cs="Times" w:hint="eastAsia"/>
                <w:lang w:val="en-US"/>
              </w:rPr>
              <w:t>M</w:t>
            </w:r>
            <w:r>
              <w:rPr>
                <w:rFonts w:ascii="Times" w:eastAsia="宋体" w:hAnsi="Times" w:cs="Times"/>
                <w:lang w:val="en-US"/>
              </w:rPr>
              <w:t>CC</w:t>
            </w:r>
          </w:p>
        </w:tc>
        <w:tc>
          <w:tcPr>
            <w:tcW w:w="850" w:type="dxa"/>
          </w:tcPr>
          <w:p w14:paraId="69C54264"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N</w:t>
            </w:r>
          </w:p>
        </w:tc>
        <w:tc>
          <w:tcPr>
            <w:tcW w:w="6779" w:type="dxa"/>
          </w:tcPr>
          <w:p w14:paraId="69C54265" w14:textId="77777777" w:rsidR="009577FF" w:rsidRDefault="00863C37">
            <w:pPr>
              <w:pStyle w:val="BodyText"/>
              <w:spacing w:after="0"/>
              <w:rPr>
                <w:rFonts w:ascii="Times" w:eastAsia="宋体" w:hAnsi="Times" w:cs="Times"/>
                <w:lang w:val="en-US"/>
              </w:rPr>
            </w:pPr>
            <w:r>
              <w:rPr>
                <w:rFonts w:ascii="Times" w:eastAsia="宋体" w:hAnsi="Times" w:cs="Times"/>
                <w:lang w:val="en-US"/>
              </w:rPr>
              <w:t xml:space="preserve">Need to first discuss whether a validity time duration of the activation indication is needed. </w:t>
            </w:r>
          </w:p>
        </w:tc>
      </w:tr>
      <w:tr w:rsidR="009577FF" w14:paraId="69C5426A" w14:textId="77777777">
        <w:trPr>
          <w:trHeight w:val="421"/>
        </w:trPr>
        <w:tc>
          <w:tcPr>
            <w:tcW w:w="1828" w:type="dxa"/>
          </w:tcPr>
          <w:p w14:paraId="69C54267" w14:textId="77777777" w:rsidR="009577FF" w:rsidRDefault="00863C37">
            <w:pPr>
              <w:pStyle w:val="BodyText"/>
              <w:spacing w:after="0"/>
              <w:rPr>
                <w:rFonts w:ascii="Times" w:eastAsia="宋体" w:hAnsi="Times" w:cs="Times"/>
                <w:lang w:val="en-US"/>
              </w:rPr>
            </w:pPr>
            <w:r>
              <w:rPr>
                <w:rFonts w:ascii="Times" w:eastAsia="宋体" w:hAnsi="Times" w:cs="Times"/>
                <w:lang w:val="en-US"/>
              </w:rPr>
              <w:t xml:space="preserve">Panasonic </w:t>
            </w:r>
          </w:p>
        </w:tc>
        <w:tc>
          <w:tcPr>
            <w:tcW w:w="850" w:type="dxa"/>
          </w:tcPr>
          <w:p w14:paraId="69C54268" w14:textId="77777777" w:rsidR="009577FF" w:rsidRDefault="00863C37">
            <w:pPr>
              <w:pStyle w:val="BodyText"/>
              <w:spacing w:after="0"/>
              <w:rPr>
                <w:rFonts w:ascii="Times" w:eastAsia="宋体" w:hAnsi="Times" w:cs="Times"/>
                <w:lang w:val="en-US"/>
              </w:rPr>
            </w:pPr>
            <w:r>
              <w:rPr>
                <w:rFonts w:ascii="Times" w:eastAsia="宋体" w:hAnsi="Times" w:cs="Times"/>
                <w:lang w:val="en-US"/>
              </w:rPr>
              <w:t>Y</w:t>
            </w:r>
          </w:p>
        </w:tc>
        <w:tc>
          <w:tcPr>
            <w:tcW w:w="6779" w:type="dxa"/>
          </w:tcPr>
          <w:p w14:paraId="69C54269" w14:textId="77777777" w:rsidR="009577FF" w:rsidRDefault="00863C37">
            <w:pPr>
              <w:pStyle w:val="BodyText"/>
              <w:spacing w:after="0"/>
              <w:rPr>
                <w:rFonts w:ascii="Times" w:eastAsia="宋体" w:hAnsi="Times" w:cs="Times"/>
                <w:lang w:val="en-US"/>
              </w:rPr>
            </w:pPr>
            <w:r>
              <w:rPr>
                <w:rFonts w:ascii="Times" w:eastAsia="宋体" w:hAnsi="Times" w:cs="Times"/>
                <w:lang w:val="en-US"/>
              </w:rPr>
              <w:t xml:space="preserve">DCI signaling carries activation/adaptation indication and validity information. </w:t>
            </w:r>
          </w:p>
        </w:tc>
      </w:tr>
      <w:tr w:rsidR="009577FF" w14:paraId="69C5426E" w14:textId="77777777">
        <w:trPr>
          <w:trHeight w:val="421"/>
        </w:trPr>
        <w:tc>
          <w:tcPr>
            <w:tcW w:w="1828" w:type="dxa"/>
          </w:tcPr>
          <w:p w14:paraId="69C5426B" w14:textId="77777777" w:rsidR="009577FF" w:rsidRDefault="00863C37">
            <w:pPr>
              <w:pStyle w:val="BodyText"/>
              <w:spacing w:after="0"/>
              <w:rPr>
                <w:rFonts w:ascii="Times" w:eastAsia="PMingLiU" w:hAnsi="Times" w:cs="Times"/>
                <w:lang w:val="en-US" w:eastAsia="zh-TW"/>
              </w:rPr>
            </w:pPr>
            <w:r>
              <w:rPr>
                <w:rFonts w:ascii="Times" w:eastAsia="PMingLiU" w:hAnsi="Times" w:cs="Times" w:hint="eastAsia"/>
                <w:lang w:val="en-US" w:eastAsia="zh-TW"/>
              </w:rPr>
              <w:t>I</w:t>
            </w:r>
            <w:r>
              <w:rPr>
                <w:rFonts w:ascii="Times" w:eastAsia="PMingLiU" w:hAnsi="Times" w:cs="Times"/>
                <w:lang w:val="en-US" w:eastAsia="zh-TW"/>
              </w:rPr>
              <w:t>TRI</w:t>
            </w:r>
          </w:p>
        </w:tc>
        <w:tc>
          <w:tcPr>
            <w:tcW w:w="850" w:type="dxa"/>
          </w:tcPr>
          <w:p w14:paraId="69C5426C" w14:textId="77777777" w:rsidR="009577FF" w:rsidRDefault="00863C37">
            <w:pPr>
              <w:pStyle w:val="BodyText"/>
              <w:spacing w:after="0"/>
              <w:rPr>
                <w:rFonts w:ascii="Times" w:eastAsia="PMingLiU" w:hAnsi="Times" w:cs="Times"/>
                <w:lang w:val="en-US" w:eastAsia="zh-TW"/>
              </w:rPr>
            </w:pPr>
            <w:r>
              <w:rPr>
                <w:rFonts w:ascii="Times" w:eastAsia="PMingLiU" w:hAnsi="Times" w:cs="Times" w:hint="eastAsia"/>
                <w:lang w:val="en-US" w:eastAsia="zh-TW"/>
              </w:rPr>
              <w:t>Y</w:t>
            </w:r>
          </w:p>
        </w:tc>
        <w:tc>
          <w:tcPr>
            <w:tcW w:w="6779" w:type="dxa"/>
          </w:tcPr>
          <w:p w14:paraId="69C5426D" w14:textId="77777777" w:rsidR="009577FF" w:rsidRDefault="009577FF">
            <w:pPr>
              <w:pStyle w:val="BodyText"/>
              <w:spacing w:after="0"/>
              <w:rPr>
                <w:rFonts w:ascii="Times" w:eastAsia="宋体" w:hAnsi="Times" w:cs="Times"/>
                <w:lang w:val="en-US"/>
              </w:rPr>
            </w:pPr>
          </w:p>
        </w:tc>
      </w:tr>
      <w:tr w:rsidR="009577FF" w14:paraId="69C54273" w14:textId="77777777">
        <w:trPr>
          <w:trHeight w:val="421"/>
        </w:trPr>
        <w:tc>
          <w:tcPr>
            <w:tcW w:w="1828" w:type="dxa"/>
          </w:tcPr>
          <w:p w14:paraId="69C5426F"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lang w:val="en-US"/>
              </w:rPr>
              <w:t>CATT</w:t>
            </w:r>
          </w:p>
        </w:tc>
        <w:tc>
          <w:tcPr>
            <w:tcW w:w="850" w:type="dxa"/>
          </w:tcPr>
          <w:p w14:paraId="69C54270"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lang w:val="en-US"/>
              </w:rPr>
              <w:t>N</w:t>
            </w:r>
          </w:p>
        </w:tc>
        <w:tc>
          <w:tcPr>
            <w:tcW w:w="6779" w:type="dxa"/>
          </w:tcPr>
          <w:p w14:paraId="69C54271"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 xml:space="preserve">Share same view as CMCC, no need to discuss the length of validity time duration for activation indication. </w:t>
            </w:r>
          </w:p>
          <w:p w14:paraId="69C54272"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 xml:space="preserve">DCI signaling contains activation information and deactivation </w:t>
            </w:r>
            <w:r>
              <w:rPr>
                <w:rFonts w:ascii="Times" w:eastAsia="宋体" w:hAnsi="Times" w:cs="Times"/>
                <w:lang w:val="en-US"/>
              </w:rPr>
              <w:t>information</w:t>
            </w:r>
            <w:r>
              <w:rPr>
                <w:rFonts w:ascii="Times" w:eastAsia="宋体" w:hAnsi="Times" w:cs="Times" w:hint="eastAsia"/>
                <w:lang w:val="en-US"/>
              </w:rPr>
              <w:t xml:space="preserve"> should be considerred</w:t>
            </w:r>
            <w:r>
              <w:rPr>
                <w:rFonts w:ascii="Times" w:eastAsia="宋体" w:hAnsi="Times" w:cs="Times"/>
                <w:lang w:val="en-US"/>
              </w:rPr>
              <w:t>.</w:t>
            </w:r>
            <w:r>
              <w:rPr>
                <w:rFonts w:ascii="Times" w:eastAsia="宋体" w:hAnsi="Times" w:cs="Times" w:hint="eastAsia"/>
                <w:lang w:val="en-US"/>
              </w:rPr>
              <w:t xml:space="preserve"> Timer-based  L1-signaling is not the only way to achieve the adaptation. </w:t>
            </w:r>
          </w:p>
        </w:tc>
      </w:tr>
      <w:tr w:rsidR="009577FF" w14:paraId="69C54277" w14:textId="77777777">
        <w:trPr>
          <w:trHeight w:val="421"/>
        </w:trPr>
        <w:tc>
          <w:tcPr>
            <w:tcW w:w="1828" w:type="dxa"/>
          </w:tcPr>
          <w:p w14:paraId="69C54274"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rPr>
              <w:t>ZTE, Sanechips</w:t>
            </w:r>
          </w:p>
        </w:tc>
        <w:tc>
          <w:tcPr>
            <w:tcW w:w="850" w:type="dxa"/>
          </w:tcPr>
          <w:p w14:paraId="69C54275" w14:textId="77777777" w:rsidR="009577FF" w:rsidRDefault="00863C37">
            <w:pPr>
              <w:pStyle w:val="BodyText"/>
              <w:spacing w:after="0"/>
              <w:rPr>
                <w:rFonts w:ascii="Times" w:eastAsiaTheme="minorEastAsia" w:hAnsi="Times" w:cs="Times"/>
                <w:lang w:val="en-US"/>
              </w:rPr>
            </w:pPr>
            <w:r>
              <w:rPr>
                <w:rFonts w:ascii="Times" w:eastAsiaTheme="minorEastAsia" w:hAnsi="Times" w:cs="Times" w:hint="eastAsia"/>
              </w:rPr>
              <w:t>Y</w:t>
            </w:r>
          </w:p>
        </w:tc>
        <w:tc>
          <w:tcPr>
            <w:tcW w:w="6779" w:type="dxa"/>
          </w:tcPr>
          <w:p w14:paraId="69C54276" w14:textId="77777777" w:rsidR="009577FF" w:rsidRDefault="00863C37">
            <w:pPr>
              <w:pStyle w:val="BodyText"/>
              <w:spacing w:after="0"/>
              <w:rPr>
                <w:rFonts w:ascii="Times" w:eastAsia="宋体" w:hAnsi="Times" w:cs="Times"/>
                <w:lang w:val="en-US"/>
              </w:rPr>
            </w:pPr>
            <w:r>
              <w:rPr>
                <w:rFonts w:ascii="Times" w:eastAsiaTheme="minorEastAsia" w:hAnsi="Times" w:cs="Times"/>
              </w:rPr>
              <w:t>We support this proposal</w:t>
            </w:r>
            <w:r>
              <w:rPr>
                <w:rFonts w:ascii="Times" w:eastAsiaTheme="minorEastAsia" w:hAnsi="Times" w:cs="Times" w:hint="eastAsia"/>
              </w:rPr>
              <w:t>.</w:t>
            </w:r>
          </w:p>
        </w:tc>
      </w:tr>
      <w:tr w:rsidR="009577FF" w14:paraId="69C5427C" w14:textId="77777777">
        <w:trPr>
          <w:trHeight w:val="421"/>
        </w:trPr>
        <w:tc>
          <w:tcPr>
            <w:tcW w:w="1828" w:type="dxa"/>
          </w:tcPr>
          <w:p w14:paraId="69C54278" w14:textId="77777777" w:rsidR="009577FF" w:rsidRDefault="00863C37">
            <w:pPr>
              <w:pStyle w:val="BodyText"/>
              <w:spacing w:after="0"/>
              <w:rPr>
                <w:rFonts w:ascii="Times" w:eastAsia="Yu Mincho" w:hAnsi="Times" w:cs="Times"/>
                <w:lang w:eastAsia="ja-JP"/>
              </w:rPr>
            </w:pPr>
            <w:r>
              <w:rPr>
                <w:rFonts w:ascii="Times" w:eastAsia="Yu Mincho" w:hAnsi="Times" w:cs="Times" w:hint="eastAsia"/>
                <w:lang w:eastAsia="ja-JP"/>
              </w:rPr>
              <w:t>Fujitsu</w:t>
            </w:r>
          </w:p>
        </w:tc>
        <w:tc>
          <w:tcPr>
            <w:tcW w:w="850" w:type="dxa"/>
          </w:tcPr>
          <w:p w14:paraId="69C54279" w14:textId="77777777" w:rsidR="009577FF" w:rsidRDefault="00863C37">
            <w:pPr>
              <w:pStyle w:val="BodyText"/>
              <w:spacing w:after="0"/>
              <w:rPr>
                <w:rFonts w:ascii="Times" w:eastAsia="Yu Mincho" w:hAnsi="Times" w:cs="Times"/>
                <w:lang w:eastAsia="ja-JP"/>
              </w:rPr>
            </w:pPr>
            <w:r>
              <w:rPr>
                <w:rFonts w:ascii="Times" w:eastAsia="Yu Mincho" w:hAnsi="Times" w:cs="Times" w:hint="eastAsia"/>
                <w:lang w:eastAsia="ja-JP"/>
              </w:rPr>
              <w:t>N</w:t>
            </w:r>
          </w:p>
        </w:tc>
        <w:tc>
          <w:tcPr>
            <w:tcW w:w="6779" w:type="dxa"/>
          </w:tcPr>
          <w:p w14:paraId="69C5427A" w14:textId="77777777" w:rsidR="009577FF" w:rsidRDefault="00863C37">
            <w:pPr>
              <w:pStyle w:val="BodyText"/>
              <w:spacing w:after="0"/>
              <w:rPr>
                <w:rFonts w:ascii="Times" w:eastAsia="Yu Mincho" w:hAnsi="Times" w:cs="Times"/>
                <w:lang w:eastAsia="ja-JP"/>
              </w:rPr>
            </w:pPr>
            <w:r>
              <w:rPr>
                <w:rFonts w:ascii="Times" w:eastAsia="Yu Mincho" w:hAnsi="Times" w:cs="Times" w:hint="eastAsia"/>
                <w:lang w:eastAsia="ja-JP"/>
              </w:rPr>
              <w:t>Support the activation information.</w:t>
            </w:r>
          </w:p>
          <w:p w14:paraId="69C5427B" w14:textId="77777777" w:rsidR="009577FF" w:rsidRDefault="00863C37">
            <w:pPr>
              <w:pStyle w:val="BodyText"/>
              <w:spacing w:after="0"/>
              <w:rPr>
                <w:rFonts w:ascii="Times" w:eastAsia="Yu Mincho" w:hAnsi="Times" w:cs="Times"/>
                <w:lang w:eastAsia="ja-JP"/>
              </w:rPr>
            </w:pPr>
            <w:r>
              <w:rPr>
                <w:rFonts w:ascii="Times" w:eastAsia="Yu Mincho" w:hAnsi="Times" w:cs="Times" w:hint="eastAsia"/>
                <w:lang w:eastAsia="ja-JP"/>
              </w:rPr>
              <w:t xml:space="preserve">For validity time duration, we share the same view as CMCC that the </w:t>
            </w:r>
            <w:r>
              <w:rPr>
                <w:rFonts w:ascii="Times" w:eastAsia="Yu Mincho" w:hAnsi="Times" w:cs="Times"/>
                <w:lang w:eastAsia="ja-JP"/>
              </w:rPr>
              <w:t>necessity</w:t>
            </w:r>
            <w:r>
              <w:rPr>
                <w:rFonts w:ascii="Times" w:eastAsia="Yu Mincho" w:hAnsi="Times" w:cs="Times" w:hint="eastAsia"/>
                <w:lang w:eastAsia="ja-JP"/>
              </w:rPr>
              <w:t xml:space="preserve"> of it and indicating it via DCI needs further </w:t>
            </w:r>
            <w:r>
              <w:rPr>
                <w:rFonts w:ascii="Times" w:eastAsia="Yu Mincho" w:hAnsi="Times" w:cs="Times"/>
                <w:lang w:eastAsia="ja-JP"/>
              </w:rPr>
              <w:t>discussion</w:t>
            </w:r>
            <w:r>
              <w:rPr>
                <w:rFonts w:ascii="Times" w:eastAsia="Yu Mincho" w:hAnsi="Times" w:cs="Times" w:hint="eastAsia"/>
                <w:lang w:eastAsia="ja-JP"/>
              </w:rPr>
              <w:t>.</w:t>
            </w:r>
          </w:p>
        </w:tc>
      </w:tr>
      <w:tr w:rsidR="009577FF" w14:paraId="69C54280" w14:textId="77777777">
        <w:trPr>
          <w:trHeight w:val="421"/>
        </w:trPr>
        <w:tc>
          <w:tcPr>
            <w:tcW w:w="1828" w:type="dxa"/>
          </w:tcPr>
          <w:p w14:paraId="69C5427D" w14:textId="77777777" w:rsidR="009577FF" w:rsidRDefault="00863C37">
            <w:pPr>
              <w:pStyle w:val="BodyText"/>
              <w:spacing w:after="0"/>
              <w:rPr>
                <w:rFonts w:ascii="Times" w:eastAsia="Yu Mincho" w:hAnsi="Times" w:cs="Times"/>
                <w:lang w:eastAsia="ja-JP"/>
              </w:rPr>
            </w:pPr>
            <w:r>
              <w:rPr>
                <w:rFonts w:ascii="Times" w:eastAsiaTheme="minorEastAsia" w:hAnsi="Times" w:cs="Times"/>
              </w:rPr>
              <w:t>NEC</w:t>
            </w:r>
          </w:p>
        </w:tc>
        <w:tc>
          <w:tcPr>
            <w:tcW w:w="850" w:type="dxa"/>
          </w:tcPr>
          <w:p w14:paraId="69C5427E" w14:textId="77777777" w:rsidR="009577FF" w:rsidRDefault="00863C37">
            <w:pPr>
              <w:pStyle w:val="BodyText"/>
              <w:spacing w:after="0"/>
              <w:rPr>
                <w:rFonts w:ascii="Times" w:eastAsia="Yu Mincho" w:hAnsi="Times" w:cs="Times"/>
                <w:lang w:eastAsia="ja-JP"/>
              </w:rPr>
            </w:pPr>
            <w:r>
              <w:rPr>
                <w:rFonts w:ascii="Times" w:eastAsiaTheme="minorEastAsia" w:hAnsi="Times" w:cs="Times"/>
              </w:rPr>
              <w:t>Y</w:t>
            </w:r>
          </w:p>
        </w:tc>
        <w:tc>
          <w:tcPr>
            <w:tcW w:w="6779" w:type="dxa"/>
          </w:tcPr>
          <w:p w14:paraId="69C5427F" w14:textId="77777777" w:rsidR="009577FF" w:rsidRDefault="009577FF">
            <w:pPr>
              <w:pStyle w:val="BodyText"/>
              <w:spacing w:after="0"/>
              <w:rPr>
                <w:rFonts w:ascii="Times" w:eastAsia="Yu Mincho" w:hAnsi="Times" w:cs="Times"/>
                <w:lang w:eastAsia="ja-JP"/>
              </w:rPr>
            </w:pPr>
          </w:p>
        </w:tc>
      </w:tr>
      <w:tr w:rsidR="009577FF" w14:paraId="69C5428A" w14:textId="77777777">
        <w:trPr>
          <w:trHeight w:val="421"/>
        </w:trPr>
        <w:tc>
          <w:tcPr>
            <w:tcW w:w="1828" w:type="dxa"/>
          </w:tcPr>
          <w:p w14:paraId="69C54281" w14:textId="77777777" w:rsidR="009577FF" w:rsidRDefault="00863C37">
            <w:pPr>
              <w:pStyle w:val="BodyText"/>
              <w:spacing w:after="0"/>
              <w:rPr>
                <w:rFonts w:ascii="Times" w:eastAsiaTheme="minorEastAsia" w:hAnsi="Times" w:cs="Times"/>
              </w:rPr>
            </w:pPr>
            <w:r>
              <w:rPr>
                <w:rFonts w:ascii="Times" w:eastAsia="Yu Mincho" w:hAnsi="Times" w:cs="Times"/>
                <w:lang w:eastAsia="ja-JP"/>
              </w:rPr>
              <w:t>Qualcomm</w:t>
            </w:r>
          </w:p>
        </w:tc>
        <w:tc>
          <w:tcPr>
            <w:tcW w:w="850" w:type="dxa"/>
          </w:tcPr>
          <w:p w14:paraId="69C54282" w14:textId="77777777" w:rsidR="009577FF" w:rsidRDefault="009577FF">
            <w:pPr>
              <w:pStyle w:val="BodyText"/>
              <w:spacing w:after="0"/>
              <w:rPr>
                <w:rFonts w:ascii="Times" w:eastAsiaTheme="minorEastAsia" w:hAnsi="Times" w:cs="Times"/>
              </w:rPr>
            </w:pPr>
          </w:p>
        </w:tc>
        <w:tc>
          <w:tcPr>
            <w:tcW w:w="6779" w:type="dxa"/>
          </w:tcPr>
          <w:p w14:paraId="69C54283" w14:textId="77777777" w:rsidR="009577FF" w:rsidRDefault="00863C37">
            <w:pPr>
              <w:pStyle w:val="BodyText"/>
              <w:spacing w:after="0"/>
              <w:rPr>
                <w:rFonts w:ascii="Times" w:eastAsia="Yu Mincho" w:hAnsi="Times" w:cs="Times"/>
                <w:lang w:eastAsia="ja-JP"/>
              </w:rPr>
            </w:pPr>
            <w:r>
              <w:rPr>
                <w:rFonts w:ascii="Times" w:eastAsia="Yu Mincho" w:hAnsi="Times" w:cs="Times"/>
                <w:lang w:eastAsia="ja-JP"/>
              </w:rPr>
              <w:t>We don’t think DCI should indicate validity duration for the availability of the additional PRACH resources.</w:t>
            </w:r>
          </w:p>
          <w:p w14:paraId="69C54284" w14:textId="77777777" w:rsidR="009577FF" w:rsidRDefault="009577FF">
            <w:pPr>
              <w:pStyle w:val="BodyText"/>
              <w:spacing w:after="0"/>
              <w:rPr>
                <w:rFonts w:ascii="Times" w:eastAsia="Yu Mincho" w:hAnsi="Times" w:cs="Times"/>
                <w:lang w:eastAsia="ja-JP"/>
              </w:rPr>
            </w:pPr>
          </w:p>
          <w:p w14:paraId="69C54285" w14:textId="77777777" w:rsidR="009577FF" w:rsidRDefault="00863C37">
            <w:pPr>
              <w:pStyle w:val="BodyText"/>
              <w:spacing w:after="0"/>
              <w:rPr>
                <w:rFonts w:ascii="Times" w:eastAsia="Yu Mincho" w:hAnsi="Times" w:cs="Times"/>
                <w:lang w:eastAsia="ja-JP"/>
              </w:rPr>
            </w:pPr>
            <w:r>
              <w:rPr>
                <w:rFonts w:ascii="Times" w:eastAsia="Yu Mincho" w:hAnsi="Times" w:cs="Times"/>
                <w:lang w:eastAsia="ja-JP"/>
              </w:rPr>
              <w:t>Per our understanding, the DCI is used to indicate the availability of all or a subset of additional PRACH resources. Hence, instead of discussing this proposal, we should discuss whether one of the following agreed options should be supported.</w:t>
            </w:r>
          </w:p>
          <w:p w14:paraId="69C54286" w14:textId="77777777" w:rsidR="009577FF" w:rsidRDefault="009577FF">
            <w:pPr>
              <w:pStyle w:val="BodyText"/>
              <w:spacing w:after="0"/>
              <w:rPr>
                <w:rFonts w:ascii="Times" w:eastAsia="Yu Mincho" w:hAnsi="Times" w:cs="Times"/>
                <w:lang w:eastAsia="ja-JP"/>
              </w:rPr>
            </w:pPr>
          </w:p>
          <w:p w14:paraId="69C54287"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69C54288" w14:textId="77777777" w:rsidR="009577FF" w:rsidRDefault="00863C37">
            <w:pPr>
              <w:numPr>
                <w:ilvl w:val="0"/>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69C54289" w14:textId="77777777" w:rsidR="009577FF" w:rsidRDefault="00863C37">
            <w:pPr>
              <w:pStyle w:val="BodyText"/>
              <w:spacing w:after="0"/>
              <w:rPr>
                <w:rFonts w:ascii="Times" w:eastAsia="Yu Mincho" w:hAnsi="Times" w:cs="Times"/>
                <w:lang w:eastAsia="ja-JP"/>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tc>
      </w:tr>
      <w:tr w:rsidR="005077F2" w14:paraId="5E333118" w14:textId="77777777">
        <w:trPr>
          <w:trHeight w:val="421"/>
        </w:trPr>
        <w:tc>
          <w:tcPr>
            <w:tcW w:w="1828" w:type="dxa"/>
          </w:tcPr>
          <w:p w14:paraId="58E5F6FA" w14:textId="4894BD2E" w:rsidR="005077F2" w:rsidRDefault="005077F2">
            <w:pPr>
              <w:pStyle w:val="BodyText"/>
              <w:spacing w:after="0"/>
              <w:rPr>
                <w:rFonts w:ascii="Times" w:eastAsia="Yu Mincho" w:hAnsi="Times" w:cs="Times"/>
                <w:lang w:eastAsia="ja-JP"/>
              </w:rPr>
            </w:pPr>
            <w:r>
              <w:rPr>
                <w:rFonts w:ascii="Times" w:eastAsia="Yu Mincho" w:hAnsi="Times" w:cs="Times"/>
                <w:lang w:eastAsia="ja-JP"/>
              </w:rPr>
              <w:t>Nokia/NSB</w:t>
            </w:r>
          </w:p>
        </w:tc>
        <w:tc>
          <w:tcPr>
            <w:tcW w:w="850" w:type="dxa"/>
          </w:tcPr>
          <w:p w14:paraId="0940A8D2" w14:textId="77777777" w:rsidR="005077F2" w:rsidRDefault="005077F2">
            <w:pPr>
              <w:pStyle w:val="BodyText"/>
              <w:spacing w:after="0"/>
              <w:rPr>
                <w:rFonts w:ascii="Times" w:eastAsiaTheme="minorEastAsia" w:hAnsi="Times" w:cs="Times"/>
              </w:rPr>
            </w:pPr>
          </w:p>
        </w:tc>
        <w:tc>
          <w:tcPr>
            <w:tcW w:w="6779" w:type="dxa"/>
          </w:tcPr>
          <w:p w14:paraId="028693DA" w14:textId="77777777" w:rsidR="005077F2" w:rsidRDefault="005077F2">
            <w:pPr>
              <w:pStyle w:val="BodyText"/>
              <w:spacing w:after="0"/>
              <w:rPr>
                <w:rFonts w:ascii="Times" w:eastAsia="Yu Mincho" w:hAnsi="Times" w:cs="Times"/>
                <w:lang w:eastAsia="ja-JP"/>
              </w:rPr>
            </w:pPr>
            <w:r>
              <w:rPr>
                <w:rFonts w:ascii="Times" w:eastAsia="Yu Mincho" w:hAnsi="Times" w:cs="Times"/>
                <w:lang w:eastAsia="ja-JP"/>
              </w:rPr>
              <w:t>Agree with Qualcomm. From our perspective the current proposal is not the natural extension of the previous agreement. We need to differentiate between:</w:t>
            </w:r>
          </w:p>
          <w:p w14:paraId="1DCB69CF" w14:textId="77777777" w:rsidR="00EA2C98" w:rsidRDefault="00EA2C98">
            <w:pPr>
              <w:pStyle w:val="BodyText"/>
              <w:spacing w:after="0"/>
              <w:rPr>
                <w:rFonts w:ascii="Times" w:eastAsia="Yu Mincho" w:hAnsi="Times" w:cs="Times"/>
                <w:lang w:eastAsia="ja-JP"/>
              </w:rPr>
            </w:pPr>
          </w:p>
          <w:p w14:paraId="4F200AE9" w14:textId="1D2A218F" w:rsidR="005077F2" w:rsidRDefault="005077F2" w:rsidP="005077F2">
            <w:pPr>
              <w:pStyle w:val="BodyText"/>
              <w:numPr>
                <w:ilvl w:val="0"/>
                <w:numId w:val="17"/>
              </w:numPr>
              <w:spacing w:after="0"/>
              <w:rPr>
                <w:rFonts w:ascii="Times" w:eastAsia="Yu Mincho" w:hAnsi="Times" w:cs="Times"/>
                <w:lang w:eastAsia="ja-JP"/>
              </w:rPr>
            </w:pPr>
            <w:r>
              <w:rPr>
                <w:rFonts w:ascii="Times" w:eastAsia="Yu Mincho" w:hAnsi="Times" w:cs="Times"/>
                <w:lang w:eastAsia="ja-JP"/>
              </w:rPr>
              <w:t>Configuration of additional PRACH resources [via semi-static signalling]</w:t>
            </w:r>
          </w:p>
          <w:p w14:paraId="42561B1D" w14:textId="1943782D" w:rsidR="005077F2" w:rsidRDefault="005077F2" w:rsidP="005077F2">
            <w:pPr>
              <w:pStyle w:val="BodyText"/>
              <w:numPr>
                <w:ilvl w:val="0"/>
                <w:numId w:val="17"/>
              </w:numPr>
              <w:spacing w:after="0"/>
              <w:rPr>
                <w:rFonts w:ascii="Times" w:eastAsia="Yu Mincho" w:hAnsi="Times" w:cs="Times"/>
                <w:lang w:eastAsia="ja-JP"/>
              </w:rPr>
            </w:pPr>
            <w:r>
              <w:rPr>
                <w:rFonts w:ascii="Times" w:eastAsia="Yu Mincho" w:hAnsi="Times" w:cs="Times"/>
                <w:lang w:eastAsia="ja-JP"/>
              </w:rPr>
              <w:t>Adaptation of additional PRACH resources [via L1-based signalling and/or semi-static signalling]</w:t>
            </w:r>
          </w:p>
          <w:p w14:paraId="2AEC0CD9" w14:textId="22B74AEA" w:rsidR="005077F2" w:rsidRDefault="005077F2" w:rsidP="005077F2">
            <w:pPr>
              <w:pStyle w:val="BodyText"/>
              <w:numPr>
                <w:ilvl w:val="0"/>
                <w:numId w:val="17"/>
              </w:numPr>
              <w:spacing w:after="0"/>
              <w:rPr>
                <w:rFonts w:ascii="Times" w:eastAsia="Yu Mincho" w:hAnsi="Times" w:cs="Times"/>
                <w:lang w:eastAsia="ja-JP"/>
              </w:rPr>
            </w:pPr>
            <w:r>
              <w:rPr>
                <w:rFonts w:ascii="Times" w:eastAsia="Yu Mincho" w:hAnsi="Times" w:cs="Times"/>
                <w:lang w:eastAsia="ja-JP"/>
              </w:rPr>
              <w:t>Activation of the additional PRACH resources [via L1-based signalling or semi-static signalling]</w:t>
            </w:r>
          </w:p>
          <w:p w14:paraId="61FA2BD8" w14:textId="77777777" w:rsidR="00EA2C98" w:rsidRDefault="00EA2C98" w:rsidP="00EA2C98">
            <w:pPr>
              <w:pStyle w:val="BodyText"/>
              <w:spacing w:after="0"/>
              <w:ind w:left="720"/>
              <w:rPr>
                <w:rFonts w:ascii="Times" w:eastAsia="Yu Mincho" w:hAnsi="Times" w:cs="Times"/>
                <w:lang w:eastAsia="ja-JP"/>
              </w:rPr>
            </w:pPr>
          </w:p>
          <w:p w14:paraId="5C11353C" w14:textId="22546251" w:rsidR="005077F2" w:rsidRDefault="005077F2" w:rsidP="005077F2">
            <w:pPr>
              <w:pStyle w:val="BodyText"/>
              <w:spacing w:after="0"/>
              <w:rPr>
                <w:rFonts w:ascii="Times" w:eastAsia="Yu Mincho" w:hAnsi="Times" w:cs="Times"/>
                <w:lang w:eastAsia="ja-JP"/>
              </w:rPr>
            </w:pPr>
            <w:r>
              <w:rPr>
                <w:rFonts w:ascii="Times" w:eastAsia="Yu Mincho" w:hAnsi="Times" w:cs="Times"/>
                <w:lang w:eastAsia="ja-JP"/>
              </w:rPr>
              <w:t>In this context, what Qualcomm proposes is perfect, we need to first agree which of Option 2 and Option 4-rev1 is supported. Once we agree on this, rest becomes a bit easier to agree on.</w:t>
            </w:r>
          </w:p>
          <w:p w14:paraId="05A790A6" w14:textId="77777777" w:rsidR="005077F2" w:rsidRDefault="005077F2" w:rsidP="005077F2">
            <w:pPr>
              <w:pStyle w:val="BodyText"/>
              <w:spacing w:after="0"/>
              <w:rPr>
                <w:rFonts w:ascii="Times" w:eastAsia="Yu Mincho" w:hAnsi="Times" w:cs="Times"/>
                <w:lang w:eastAsia="ja-JP"/>
              </w:rPr>
            </w:pPr>
          </w:p>
          <w:p w14:paraId="320B930B" w14:textId="451D1932" w:rsidR="005077F2" w:rsidRPr="005077F2" w:rsidRDefault="005077F2" w:rsidP="005077F2">
            <w:pPr>
              <w:pStyle w:val="BodyText"/>
              <w:spacing w:after="0"/>
              <w:rPr>
                <w:rFonts w:ascii="Times" w:eastAsia="Yu Mincho" w:hAnsi="Times" w:cs="Times"/>
                <w:lang w:eastAsia="ja-JP"/>
              </w:rPr>
            </w:pPr>
            <w:r>
              <w:rPr>
                <w:rFonts w:ascii="Times" w:eastAsia="Yu Mincho" w:hAnsi="Times" w:cs="Times"/>
                <w:lang w:eastAsia="ja-JP"/>
              </w:rPr>
              <w:t xml:space="preserve">Additionally, we are very much concerned by the fact that the RRC state of the UE is not being considered in this discussion, while we think this is a crucial aspect. If the UE is in </w:t>
            </w:r>
            <w:r w:rsidRPr="005077F2">
              <w:rPr>
                <w:rFonts w:ascii="Times" w:eastAsia="Yu Mincho" w:hAnsi="Times" w:cs="Times"/>
                <w:i/>
                <w:iCs/>
                <w:lang w:eastAsia="ja-JP"/>
              </w:rPr>
              <w:t>idle</w:t>
            </w:r>
            <w:r>
              <w:rPr>
                <w:rFonts w:ascii="Times" w:eastAsia="Yu Mincho" w:hAnsi="Times" w:cs="Times"/>
                <w:lang w:eastAsia="ja-JP"/>
              </w:rPr>
              <w:t xml:space="preserve"> or </w:t>
            </w:r>
            <w:r w:rsidRPr="005077F2">
              <w:rPr>
                <w:rFonts w:ascii="Times" w:eastAsia="Yu Mincho" w:hAnsi="Times" w:cs="Times"/>
                <w:i/>
                <w:iCs/>
                <w:lang w:eastAsia="ja-JP"/>
              </w:rPr>
              <w:t>inactiv</w:t>
            </w:r>
            <w:r>
              <w:rPr>
                <w:rFonts w:ascii="Times" w:eastAsia="Yu Mincho" w:hAnsi="Times" w:cs="Times"/>
                <w:i/>
                <w:iCs/>
                <w:lang w:eastAsia="ja-JP"/>
              </w:rPr>
              <w:t>e</w:t>
            </w:r>
            <w:r>
              <w:rPr>
                <w:rFonts w:ascii="Times" w:eastAsia="Yu Mincho" w:hAnsi="Times" w:cs="Times"/>
                <w:lang w:eastAsia="ja-JP"/>
              </w:rPr>
              <w:t xml:space="preserve"> mode, then the L1-based signalling does not create any possible issues, however for the UE in </w:t>
            </w:r>
            <w:r w:rsidRPr="005077F2">
              <w:rPr>
                <w:rFonts w:ascii="Times" w:eastAsia="Yu Mincho" w:hAnsi="Times" w:cs="Times"/>
                <w:i/>
                <w:iCs/>
                <w:lang w:eastAsia="ja-JP"/>
              </w:rPr>
              <w:t>connected</w:t>
            </w:r>
            <w:r>
              <w:rPr>
                <w:rFonts w:ascii="Times" w:eastAsia="Yu Mincho" w:hAnsi="Times" w:cs="Times"/>
                <w:i/>
                <w:iCs/>
                <w:lang w:eastAsia="ja-JP"/>
              </w:rPr>
              <w:t xml:space="preserve"> </w:t>
            </w:r>
            <w:r>
              <w:rPr>
                <w:rFonts w:ascii="Times" w:eastAsia="Yu Mincho" w:hAnsi="Times" w:cs="Times"/>
                <w:lang w:eastAsia="ja-JP"/>
              </w:rPr>
              <w:t xml:space="preserve">mode, the ability of the UE to adapt the PRACH based on L1-based signalling may or may not be possible depending on the capability of the UE. This case is relevant, for instance, at least for cases like CFRA (e.g., handover), BFR, etc. Please note that we are not arguing that this </w:t>
            </w:r>
            <w:r w:rsidRPr="005077F2">
              <w:rPr>
                <w:rFonts w:ascii="Times" w:eastAsia="Yu Mincho" w:hAnsi="Times" w:cs="Times"/>
                <w:u w:val="single"/>
                <w:lang w:eastAsia="ja-JP"/>
              </w:rPr>
              <w:t>must be</w:t>
            </w:r>
            <w:r w:rsidRPr="005077F2">
              <w:rPr>
                <w:rFonts w:ascii="Times" w:eastAsia="Yu Mincho" w:hAnsi="Times" w:cs="Times"/>
                <w:lang w:eastAsia="ja-JP"/>
              </w:rPr>
              <w:t xml:space="preserve"> </w:t>
            </w:r>
            <w:r>
              <w:rPr>
                <w:rFonts w:ascii="Times" w:eastAsia="Yu Mincho" w:hAnsi="Times" w:cs="Times"/>
                <w:lang w:eastAsia="ja-JP"/>
              </w:rPr>
              <w:t xml:space="preserve">subject to UE capability, but we need to discuss about this now, because this </w:t>
            </w:r>
            <w:r w:rsidR="00EA2C98">
              <w:rPr>
                <w:rFonts w:ascii="Times" w:eastAsia="Yu Mincho" w:hAnsi="Times" w:cs="Times"/>
                <w:lang w:eastAsia="ja-JP"/>
              </w:rPr>
              <w:t>may impact companies’ preferences related to using semi-static or L1-based signalling to adapt and/or activate the additional PRACH resources.</w:t>
            </w:r>
          </w:p>
          <w:p w14:paraId="10992528" w14:textId="1509AA3C" w:rsidR="005077F2" w:rsidRDefault="005077F2" w:rsidP="005077F2">
            <w:pPr>
              <w:pStyle w:val="BodyText"/>
              <w:spacing w:after="0"/>
              <w:rPr>
                <w:rFonts w:ascii="Times" w:eastAsia="Yu Mincho" w:hAnsi="Times" w:cs="Times"/>
                <w:lang w:eastAsia="ja-JP"/>
              </w:rPr>
            </w:pPr>
          </w:p>
        </w:tc>
      </w:tr>
      <w:tr w:rsidR="00E23D17" w14:paraId="591ED588" w14:textId="77777777">
        <w:trPr>
          <w:trHeight w:val="421"/>
        </w:trPr>
        <w:tc>
          <w:tcPr>
            <w:tcW w:w="1828" w:type="dxa"/>
          </w:tcPr>
          <w:p w14:paraId="12E251EF" w14:textId="375997FE" w:rsidR="00E23D17" w:rsidRPr="00E23D17" w:rsidRDefault="00E23D17">
            <w:pPr>
              <w:pStyle w:val="BodyText"/>
              <w:spacing w:after="0"/>
              <w:rPr>
                <w:rFonts w:ascii="Times" w:eastAsiaTheme="minorEastAsia" w:hAnsi="Times" w:cs="Times" w:hint="eastAsia"/>
              </w:rPr>
            </w:pPr>
            <w:r>
              <w:rPr>
                <w:rFonts w:ascii="Times" w:eastAsiaTheme="minorEastAsia" w:hAnsi="Times" w:cs="Times"/>
              </w:rPr>
              <w:t xml:space="preserve">Samsung </w:t>
            </w:r>
          </w:p>
        </w:tc>
        <w:tc>
          <w:tcPr>
            <w:tcW w:w="850" w:type="dxa"/>
          </w:tcPr>
          <w:p w14:paraId="0F6DEBAF" w14:textId="77777777" w:rsidR="00E23D17" w:rsidRDefault="00E23D17">
            <w:pPr>
              <w:pStyle w:val="BodyText"/>
              <w:spacing w:after="0"/>
              <w:rPr>
                <w:rFonts w:ascii="Times" w:eastAsiaTheme="minorEastAsia" w:hAnsi="Times" w:cs="Times"/>
              </w:rPr>
            </w:pPr>
          </w:p>
        </w:tc>
        <w:tc>
          <w:tcPr>
            <w:tcW w:w="6779" w:type="dxa"/>
          </w:tcPr>
          <w:p w14:paraId="27EC5A94" w14:textId="77777777" w:rsidR="00E23D17" w:rsidRDefault="00E23D17">
            <w:pPr>
              <w:pStyle w:val="BodyText"/>
              <w:spacing w:after="0"/>
              <w:rPr>
                <w:rFonts w:ascii="Times" w:eastAsiaTheme="minorEastAsia" w:hAnsi="Times" w:cs="Times"/>
              </w:rPr>
            </w:pPr>
            <w:r>
              <w:rPr>
                <w:rFonts w:ascii="Times" w:eastAsiaTheme="minorEastAsia" w:hAnsi="Times" w:cs="Times"/>
              </w:rPr>
              <w:t>We share some views from QC and Nokia,</w:t>
            </w:r>
          </w:p>
          <w:p w14:paraId="54E38351" w14:textId="6DE0219D" w:rsidR="00E23D17" w:rsidRDefault="00E23D17" w:rsidP="00E23D17">
            <w:pPr>
              <w:pStyle w:val="BodyText"/>
              <w:spacing w:after="0"/>
              <w:rPr>
                <w:rFonts w:ascii="Times" w:eastAsiaTheme="minorEastAsia" w:hAnsi="Times" w:cs="Times"/>
              </w:rPr>
            </w:pPr>
            <w:r>
              <w:rPr>
                <w:rFonts w:ascii="Times" w:eastAsiaTheme="minorEastAsia" w:hAnsi="Times" w:cs="Times"/>
              </w:rPr>
              <w:t xml:space="preserve">Based on the agreement we have, the process is like: UE gets the additional PRACH configuration from RRC, and UE will gets the adaptation indication from DCI. Now for the latter part, we don’t need to directly jump to the DCI content </w:t>
            </w:r>
            <w:r>
              <w:rPr>
                <w:rFonts w:ascii="Times" w:eastAsiaTheme="minorEastAsia" w:hAnsi="Times" w:cs="Times"/>
              </w:rPr>
              <w:lastRenderedPageBreak/>
              <w:t xml:space="preserve">before we agree what solution to do the adaptation. If it’s all additional resource to be on or off, then maybe activation/deactivation is enough, if it’s subset of the additional resource, then the DCI needs to carry the indication/configuration of which subset to be used/or not used. </w:t>
            </w:r>
            <w:r>
              <w:rPr>
                <w:rFonts w:ascii="Times" w:eastAsiaTheme="minorEastAsia" w:hAnsi="Times" w:cs="Times" w:hint="eastAsia"/>
              </w:rPr>
              <w:t xml:space="preserve"> </w:t>
            </w:r>
            <w:r>
              <w:rPr>
                <w:rFonts w:ascii="Times" w:eastAsiaTheme="minorEastAsia" w:hAnsi="Times" w:cs="Times"/>
              </w:rPr>
              <w:t xml:space="preserve">The validity of length is a separate/next step issue. So we suggest to discuss the agreement from last meeting with  first, </w:t>
            </w:r>
          </w:p>
          <w:p w14:paraId="1BD3367D" w14:textId="63970957" w:rsidR="00E23D17" w:rsidRDefault="00E23D17" w:rsidP="00E23D17">
            <w:pPr>
              <w:overflowPunct/>
              <w:autoSpaceDE/>
              <w:autoSpaceDN/>
              <w:adjustRightInd/>
              <w:spacing w:after="0"/>
              <w:jc w:val="left"/>
              <w:textAlignment w:val="auto"/>
              <w:rPr>
                <w:rFonts w:ascii="Times" w:eastAsia="Batang" w:hAnsi="Times"/>
                <w:b/>
                <w:bCs/>
                <w:szCs w:val="24"/>
                <w:lang w:eastAsia="ko-KR"/>
              </w:rPr>
            </w:pPr>
            <w:r w:rsidRPr="00E23D17">
              <w:rPr>
                <w:rFonts w:ascii="Times" w:eastAsia="Batang" w:hAnsi="Times"/>
                <w:b/>
                <w:bCs/>
                <w:szCs w:val="24"/>
                <w:lang w:eastAsia="ko-KR"/>
              </w:rPr>
              <w:t xml:space="preserve">Proposals based on </w:t>
            </w:r>
            <w:r>
              <w:rPr>
                <w:rFonts w:ascii="Times" w:eastAsia="Batang" w:hAnsi="Times"/>
                <w:b/>
                <w:bCs/>
                <w:szCs w:val="24"/>
                <w:highlight w:val="green"/>
                <w:lang w:eastAsia="ko-KR"/>
              </w:rPr>
              <w:t>Agreement</w:t>
            </w:r>
            <w:r>
              <w:rPr>
                <w:rFonts w:ascii="Times" w:eastAsia="Batang" w:hAnsi="Times"/>
                <w:b/>
                <w:bCs/>
                <w:szCs w:val="24"/>
                <w:lang w:eastAsia="ko-KR"/>
              </w:rPr>
              <w:t xml:space="preserve"> </w:t>
            </w:r>
            <w:r w:rsidRPr="00E23D17">
              <w:rPr>
                <w:rFonts w:ascii="Times" w:eastAsia="Batang" w:hAnsi="Times"/>
                <w:b/>
                <w:bCs/>
                <w:color w:val="FF0000"/>
                <w:szCs w:val="24"/>
                <w:lang w:eastAsia="ko-KR"/>
              </w:rPr>
              <w:t>with change</w:t>
            </w:r>
          </w:p>
          <w:p w14:paraId="10DE0E63" w14:textId="77777777" w:rsidR="00E23D17" w:rsidRDefault="00E23D17" w:rsidP="00E23D17">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31DAAF8D" w14:textId="77777777" w:rsidR="00E23D17" w:rsidRPr="00E23D17" w:rsidRDefault="00E23D17" w:rsidP="00E23D17">
            <w:pPr>
              <w:numPr>
                <w:ilvl w:val="0"/>
                <w:numId w:val="11"/>
              </w:numPr>
              <w:overflowPunct/>
              <w:autoSpaceDE/>
              <w:autoSpaceDN/>
              <w:adjustRightInd/>
              <w:spacing w:after="0"/>
              <w:jc w:val="left"/>
              <w:textAlignment w:val="auto"/>
              <w:rPr>
                <w:rFonts w:ascii="Times New Roman" w:eastAsia="Batang" w:hAnsi="Times New Roman"/>
                <w:strike/>
                <w:color w:val="FF0000"/>
                <w:szCs w:val="24"/>
              </w:rPr>
            </w:pPr>
            <w:r w:rsidRPr="00E23D17">
              <w:rPr>
                <w:rFonts w:ascii="Times New Roman" w:eastAsia="Batang" w:hAnsi="Times New Roman"/>
                <w:strike/>
                <w:color w:val="FF0000"/>
                <w:szCs w:val="24"/>
              </w:rPr>
              <w:t xml:space="preserve">Option 1: Higher layer signalling (with potential enhancements) based PRACH resource adaptation </w:t>
            </w:r>
          </w:p>
          <w:p w14:paraId="2D8D87EB" w14:textId="77777777" w:rsidR="00E23D17" w:rsidRDefault="00E23D17" w:rsidP="00E23D1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29A41817" w14:textId="77777777" w:rsidR="00E23D17" w:rsidRDefault="00E23D17" w:rsidP="00E23D1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173CFC68" w14:textId="77777777" w:rsidR="00E23D17" w:rsidRDefault="00E23D17" w:rsidP="00E23D1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19ABD14A" w14:textId="77777777" w:rsidR="00E23D17" w:rsidRPr="00E23D17" w:rsidRDefault="00E23D17" w:rsidP="00E23D17">
            <w:pPr>
              <w:numPr>
                <w:ilvl w:val="0"/>
                <w:numId w:val="11"/>
              </w:numPr>
              <w:overflowPunct/>
              <w:autoSpaceDE/>
              <w:autoSpaceDN/>
              <w:adjustRightInd/>
              <w:spacing w:after="0"/>
              <w:jc w:val="left"/>
              <w:textAlignment w:val="auto"/>
              <w:rPr>
                <w:rFonts w:ascii="Times New Roman" w:eastAsia="Batang" w:hAnsi="Times New Roman"/>
                <w:strike/>
                <w:color w:val="FF0000"/>
                <w:szCs w:val="24"/>
              </w:rPr>
            </w:pPr>
            <w:r w:rsidRPr="00E23D17">
              <w:rPr>
                <w:rFonts w:ascii="Times New Roman" w:eastAsia="Batang" w:hAnsi="Times New Roman"/>
                <w:strike/>
                <w:color w:val="FF0000"/>
                <w:szCs w:val="24"/>
              </w:rPr>
              <w:t>Option 3: Adaptation of PRACH transmission according to predefined condition(s)</w:t>
            </w:r>
          </w:p>
          <w:p w14:paraId="6F88BD80" w14:textId="77777777" w:rsidR="00E23D17" w:rsidRPr="00E23D17" w:rsidRDefault="00E23D17" w:rsidP="00E23D17">
            <w:pPr>
              <w:numPr>
                <w:ilvl w:val="1"/>
                <w:numId w:val="11"/>
              </w:numPr>
              <w:overflowPunct/>
              <w:autoSpaceDE/>
              <w:autoSpaceDN/>
              <w:adjustRightInd/>
              <w:spacing w:after="0"/>
              <w:jc w:val="left"/>
              <w:textAlignment w:val="auto"/>
              <w:rPr>
                <w:rFonts w:ascii="Times New Roman" w:eastAsia="Batang" w:hAnsi="Times New Roman"/>
                <w:strike/>
                <w:color w:val="FF0000"/>
                <w:szCs w:val="24"/>
              </w:rPr>
            </w:pPr>
            <w:r w:rsidRPr="00E23D17">
              <w:rPr>
                <w:rFonts w:ascii="Times New Roman" w:eastAsia="Batang" w:hAnsi="Times New Roman"/>
                <w:strike/>
                <w:color w:val="FF0000"/>
                <w:szCs w:val="24"/>
              </w:rPr>
              <w:t>FFS: details</w:t>
            </w:r>
          </w:p>
          <w:p w14:paraId="6BDACB7D" w14:textId="77777777" w:rsidR="00E23D17" w:rsidRDefault="00E23D17" w:rsidP="00E23D17">
            <w:pPr>
              <w:numPr>
                <w:ilvl w:val="0"/>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43BD5B25" w14:textId="77777777" w:rsidR="00E23D17" w:rsidRDefault="00E23D17" w:rsidP="00E23D1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525E6119" w14:textId="77777777" w:rsidR="00E23D17" w:rsidRDefault="00E23D17" w:rsidP="00E23D1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09BFE0F0" w14:textId="77777777" w:rsidR="00E23D17" w:rsidRDefault="00E23D17" w:rsidP="00E23D1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p w14:paraId="06F75259" w14:textId="027B727B" w:rsidR="00E23D17" w:rsidRPr="00E23D17" w:rsidRDefault="00E23D17" w:rsidP="00E23D17">
            <w:pPr>
              <w:pStyle w:val="BodyText"/>
              <w:spacing w:after="0"/>
              <w:rPr>
                <w:rFonts w:ascii="Times" w:eastAsiaTheme="minorEastAsia" w:hAnsi="Times" w:cs="Times" w:hint="eastAsia"/>
              </w:rPr>
            </w:pPr>
            <w:r>
              <w:rPr>
                <w:rFonts w:ascii="Times" w:eastAsiaTheme="minorEastAsia" w:hAnsi="Times" w:cs="Times"/>
              </w:rPr>
              <w:t xml:space="preserve"> </w:t>
            </w:r>
          </w:p>
        </w:tc>
      </w:tr>
    </w:tbl>
    <w:p w14:paraId="69C5428B"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8C"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Discussion Point 3.1.6</w:t>
      </w:r>
    </w:p>
    <w:p w14:paraId="69C5428D"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8E"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Below was agreed in RAN1#118. </w:t>
      </w:r>
    </w:p>
    <w:p w14:paraId="69C5428F"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90"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noProof/>
          <w:szCs w:val="24"/>
          <w:lang w:val="en-US"/>
        </w:rPr>
        <mc:AlternateContent>
          <mc:Choice Requires="wps">
            <w:drawing>
              <wp:inline distT="0" distB="0" distL="0" distR="0" wp14:anchorId="69C544AA" wp14:editId="69C544AB">
                <wp:extent cx="6029960" cy="1404620"/>
                <wp:effectExtent l="0" t="0" r="27940" b="260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0411" cy="1404620"/>
                        </a:xfrm>
                        <a:prstGeom prst="rect">
                          <a:avLst/>
                        </a:prstGeom>
                        <a:solidFill>
                          <a:srgbClr val="FFFFFF"/>
                        </a:solidFill>
                        <a:ln w="9525">
                          <a:solidFill>
                            <a:srgbClr val="000000"/>
                          </a:solidFill>
                          <a:miter lim="800000"/>
                        </a:ln>
                      </wps:spPr>
                      <wps:txbx>
                        <w:txbxContent>
                          <w:p w14:paraId="69C544BA" w14:textId="77777777" w:rsidR="00644DB0" w:rsidRDefault="00644DB0">
                            <w:pPr>
                              <w:rPr>
                                <w:i/>
                                <w:iCs/>
                                <w:sz w:val="16"/>
                                <w:szCs w:val="16"/>
                              </w:rPr>
                            </w:pPr>
                            <w:r>
                              <w:rPr>
                                <w:i/>
                                <w:iCs/>
                                <w:sz w:val="16"/>
                                <w:szCs w:val="16"/>
                                <w:highlight w:val="green"/>
                              </w:rPr>
                              <w:t>Proposal 3.1.1</w:t>
                            </w:r>
                          </w:p>
                          <w:p w14:paraId="69C544BB" w14:textId="77777777" w:rsidR="00644DB0" w:rsidRDefault="00644DB0">
                            <w:pPr>
                              <w:pStyle w:val="BodyText"/>
                              <w:spacing w:after="0"/>
                              <w:jc w:val="left"/>
                              <w:rPr>
                                <w:rFonts w:ascii="Times New Roman" w:hAnsi="Times New Roman"/>
                                <w:i/>
                                <w:iCs/>
                                <w:sz w:val="16"/>
                                <w:szCs w:val="16"/>
                                <w:lang w:eastAsia="en-US"/>
                              </w:rPr>
                            </w:pPr>
                            <w:r>
                              <w:rPr>
                                <w:rFonts w:ascii="Times New Roman" w:hAnsi="Times New Roman"/>
                                <w:i/>
                                <w:iCs/>
                                <w:sz w:val="16"/>
                                <w:szCs w:val="16"/>
                                <w:lang w:eastAsia="en-US"/>
                              </w:rPr>
                              <w:t>For adaptation of PRACH in time-domain, select at least one from the following alternatives for configuration of the additional PRACH resources</w:t>
                            </w:r>
                          </w:p>
                          <w:p w14:paraId="69C544BC" w14:textId="77777777" w:rsidR="00644DB0" w:rsidRDefault="00644DB0">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 xml:space="preserve">Alt 1: The PRACH configuration index for the additional PRACH resources is same as the PRACH configuration index for the legacy resources and </w:t>
                            </w:r>
                          </w:p>
                          <w:p w14:paraId="69C544BD" w14:textId="77777777" w:rsidR="00644DB0" w:rsidRDefault="00644DB0">
                            <w:pPr>
                              <w:numPr>
                                <w:ilvl w:val="1"/>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Discuss further additional mechanism(s) for determining the additional PRACH resources, e.g.</w:t>
                            </w:r>
                          </w:p>
                          <w:p w14:paraId="69C544BE"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 xml:space="preserve">Opt 1-1: Scaled/adjusted PRACH configuration period </w:t>
                            </w:r>
                          </w:p>
                          <w:p w14:paraId="69C544BF"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Opt 1-2: Adjusting the parameters (e.g., (x, y) value and slot number) of the PRACH configuration</w:t>
                            </w:r>
                          </w:p>
                          <w:p w14:paraId="69C544C0"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Opt 1-3: Muting/masking ROs</w:t>
                            </w:r>
                          </w:p>
                          <w:p w14:paraId="69C544C1"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Opt 1-4: additional timing offset(s)</w:t>
                            </w:r>
                          </w:p>
                          <w:p w14:paraId="69C544C2" w14:textId="77777777" w:rsidR="00644DB0" w:rsidRDefault="00644DB0">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 xml:space="preserve">Alt 2: The PRACH configuration index for the additional PRACH resources is different from the PRACH configuration index for the legacy resources, </w:t>
                            </w:r>
                          </w:p>
                          <w:p w14:paraId="69C544C3" w14:textId="77777777" w:rsidR="00644DB0" w:rsidRDefault="00644DB0">
                            <w:pPr>
                              <w:numPr>
                                <w:ilvl w:val="1"/>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Discuss further additional mechanism(s) for determining the additional PRACH resources, e.g.</w:t>
                            </w:r>
                          </w:p>
                          <w:p w14:paraId="69C544C4"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Opt 2-1: Muting/masking ROs (e.g. for the case when the PRACH configuration index for the additional PRACH resources contains legacy resources)</w:t>
                            </w:r>
                          </w:p>
                          <w:p w14:paraId="69C544C5"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Opt 2-2: Additional timing offset(s)</w:t>
                            </w:r>
                          </w:p>
                          <w:p w14:paraId="69C544C6" w14:textId="77777777" w:rsidR="00644DB0" w:rsidRDefault="00644DB0">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FFS: Additional parameters to facilitate condensed/cluster RACH resources in time-domain (including whether needed)</w:t>
                            </w:r>
                          </w:p>
                          <w:p w14:paraId="69C544C7" w14:textId="77777777" w:rsidR="00644DB0" w:rsidRDefault="00644DB0">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FFS: Additional frequency domain parameter(s) (e.g., freq. starting offset)</w:t>
                            </w:r>
                          </w:p>
                          <w:p w14:paraId="69C544C8" w14:textId="77777777" w:rsidR="00644DB0" w:rsidRDefault="00644DB0">
                            <w:pPr>
                              <w:rPr>
                                <w:sz w:val="18"/>
                                <w:szCs w:val="18"/>
                              </w:rPr>
                            </w:pPr>
                          </w:p>
                        </w:txbxContent>
                      </wps:txbx>
                      <wps:bodyPr rot="0" vert="horz" wrap="square" lIns="91440" tIns="45720" rIns="91440" bIns="45720" anchor="t" anchorCtr="0">
                        <a:spAutoFit/>
                      </wps:bodyPr>
                    </wps:wsp>
                  </a:graphicData>
                </a:graphic>
              </wp:inline>
            </w:drawing>
          </mc:Choice>
          <mc:Fallback>
            <w:pict>
              <v:shape w14:anchorId="69C544AA" id="_x0000_s1027" type="#_x0000_t202" style="width:474.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">
                <v:textbox style="mso-fit-shape-to-text:t">
                  <w:txbxContent>
                    <w:p w14:paraId="69C544BA" w14:textId="77777777" w:rsidR="00644DB0" w:rsidRDefault="00644DB0">
                      <w:pPr>
                        <w:rPr>
                          <w:i/>
                          <w:iCs/>
                          <w:sz w:val="16"/>
                          <w:szCs w:val="16"/>
                        </w:rPr>
                      </w:pPr>
                      <w:r>
                        <w:rPr>
                          <w:i/>
                          <w:iCs/>
                          <w:sz w:val="16"/>
                          <w:szCs w:val="16"/>
                          <w:highlight w:val="green"/>
                        </w:rPr>
                        <w:t>Proposal 3.1.1</w:t>
                      </w:r>
                    </w:p>
                    <w:p w14:paraId="69C544BB" w14:textId="77777777" w:rsidR="00644DB0" w:rsidRDefault="00644DB0">
                      <w:pPr>
                        <w:pStyle w:val="BodyText"/>
                        <w:spacing w:after="0"/>
                        <w:jc w:val="left"/>
                        <w:rPr>
                          <w:rFonts w:ascii="Times New Roman" w:hAnsi="Times New Roman"/>
                          <w:i/>
                          <w:iCs/>
                          <w:sz w:val="16"/>
                          <w:szCs w:val="16"/>
                          <w:lang w:eastAsia="en-US"/>
                        </w:rPr>
                      </w:pPr>
                      <w:r>
                        <w:rPr>
                          <w:rFonts w:ascii="Times New Roman" w:hAnsi="Times New Roman"/>
                          <w:i/>
                          <w:iCs/>
                          <w:sz w:val="16"/>
                          <w:szCs w:val="16"/>
                          <w:lang w:eastAsia="en-US"/>
                        </w:rPr>
                        <w:t>For adaptation of PRACH in time-domain, select at least one from the following alternatives for configuration of the additional PRACH resources</w:t>
                      </w:r>
                    </w:p>
                    <w:p w14:paraId="69C544BC" w14:textId="77777777" w:rsidR="00644DB0" w:rsidRDefault="00644DB0">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 xml:space="preserve">Alt 1: The PRACH configuration index for the additional PRACH resources is same as the PRACH configuration index for the legacy resources and </w:t>
                      </w:r>
                    </w:p>
                    <w:p w14:paraId="69C544BD" w14:textId="77777777" w:rsidR="00644DB0" w:rsidRDefault="00644DB0">
                      <w:pPr>
                        <w:numPr>
                          <w:ilvl w:val="1"/>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Discuss further additional mechanism(s) for determining the additional PRACH resources, e.g.</w:t>
                      </w:r>
                    </w:p>
                    <w:p w14:paraId="69C544BE"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 xml:space="preserve">Opt 1-1: Scaled/adjusted PRACH configuration period </w:t>
                      </w:r>
                    </w:p>
                    <w:p w14:paraId="69C544BF"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Opt 1-2: Adjusting the parameters (e.g., (x, y) value and slot number) of the PRACH configuration</w:t>
                      </w:r>
                    </w:p>
                    <w:p w14:paraId="69C544C0"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Opt 1-3: Muting/masking ROs</w:t>
                      </w:r>
                    </w:p>
                    <w:p w14:paraId="69C544C1"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Opt 1-4: additional timing offset(s)</w:t>
                      </w:r>
                    </w:p>
                    <w:p w14:paraId="69C544C2" w14:textId="77777777" w:rsidR="00644DB0" w:rsidRDefault="00644DB0">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 xml:space="preserve">Alt 2: The PRACH configuration index for the additional PRACH resources is different from the PRACH configuration index for the legacy resources, </w:t>
                      </w:r>
                    </w:p>
                    <w:p w14:paraId="69C544C3" w14:textId="77777777" w:rsidR="00644DB0" w:rsidRDefault="00644DB0">
                      <w:pPr>
                        <w:numPr>
                          <w:ilvl w:val="1"/>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Discuss further additional mechanism(s) for determining the additional PRACH resources, e.g.</w:t>
                      </w:r>
                    </w:p>
                    <w:p w14:paraId="69C544C4"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Opt 2-1: Muting/masking ROs (e.g. for the case when the PRACH configuration index for the additional PRACH resources contains legacy resources)</w:t>
                      </w:r>
                    </w:p>
                    <w:p w14:paraId="69C544C5" w14:textId="77777777" w:rsidR="00644DB0" w:rsidRDefault="00644DB0">
                      <w:pPr>
                        <w:numPr>
                          <w:ilvl w:val="2"/>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Opt 2-2: Additional timing offset(s)</w:t>
                      </w:r>
                    </w:p>
                    <w:p w14:paraId="69C544C6" w14:textId="77777777" w:rsidR="00644DB0" w:rsidRDefault="00644DB0">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FFS: Additional parameters to facilitate condensed/cluster RACH resources in time-domain (including whether needed)</w:t>
                      </w:r>
                    </w:p>
                    <w:p w14:paraId="69C544C7" w14:textId="77777777" w:rsidR="00644DB0" w:rsidRDefault="00644DB0">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FFS: Additional frequency domain parameter(s) (e.g., freq. starting offset)</w:t>
                      </w:r>
                    </w:p>
                    <w:p w14:paraId="69C544C8" w14:textId="77777777" w:rsidR="00644DB0" w:rsidRDefault="00644DB0">
                      <w:pPr>
                        <w:rPr>
                          <w:sz w:val="18"/>
                          <w:szCs w:val="18"/>
                        </w:rPr>
                      </w:pPr>
                    </w:p>
                  </w:txbxContent>
                </v:textbox>
                <w10:anchorlock/>
              </v:shape>
            </w:pict>
          </mc:Fallback>
        </mc:AlternateContent>
      </w:r>
    </w:p>
    <w:p w14:paraId="69C54291"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292"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Companies are encouraged to provide their views on the alternatives for selection and the needed additional mechanism(s) for the alternative.</w:t>
      </w:r>
    </w:p>
    <w:p w14:paraId="69C54293" w14:textId="77777777" w:rsidR="009577FF" w:rsidRDefault="009577FF">
      <w:pPr>
        <w:tabs>
          <w:tab w:val="left" w:pos="720"/>
        </w:tabs>
        <w:overflowPunct/>
        <w:autoSpaceDE/>
        <w:autoSpaceDN/>
        <w:adjustRightInd/>
        <w:spacing w:after="0"/>
        <w:jc w:val="left"/>
        <w:textAlignment w:val="auto"/>
        <w:rPr>
          <w:rFonts w:ascii="Calibri" w:eastAsia="Batang" w:hAnsi="Calibri"/>
          <w:sz w:val="16"/>
          <w:szCs w:val="16"/>
          <w:lang w:val="en-US" w:eastAsia="en-US"/>
        </w:rPr>
      </w:pPr>
    </w:p>
    <w:tbl>
      <w:tblPr>
        <w:tblStyle w:val="TableGrid"/>
        <w:tblW w:w="9491" w:type="dxa"/>
        <w:tblLayout w:type="fixed"/>
        <w:tblLook w:val="04A0" w:firstRow="1" w:lastRow="0" w:firstColumn="1" w:lastColumn="0" w:noHBand="0" w:noVBand="1"/>
      </w:tblPr>
      <w:tblGrid>
        <w:gridCol w:w="1075"/>
        <w:gridCol w:w="1980"/>
        <w:gridCol w:w="1800"/>
        <w:gridCol w:w="4636"/>
      </w:tblGrid>
      <w:tr w:rsidR="009577FF" w14:paraId="69C54298" w14:textId="77777777">
        <w:trPr>
          <w:trHeight w:val="170"/>
        </w:trPr>
        <w:tc>
          <w:tcPr>
            <w:tcW w:w="1075" w:type="dxa"/>
          </w:tcPr>
          <w:p w14:paraId="69C54294" w14:textId="77777777" w:rsidR="009577FF" w:rsidRDefault="00863C37">
            <w:pPr>
              <w:pStyle w:val="BodyText"/>
              <w:spacing w:after="0"/>
              <w:rPr>
                <w:rFonts w:ascii="Times New Roman" w:hAnsi="Times New Roman"/>
              </w:rPr>
            </w:pPr>
            <w:r>
              <w:rPr>
                <w:rFonts w:ascii="Times New Roman" w:hAnsi="Times New Roman"/>
              </w:rPr>
              <w:t>Company</w:t>
            </w:r>
          </w:p>
        </w:tc>
        <w:tc>
          <w:tcPr>
            <w:tcW w:w="1980" w:type="dxa"/>
          </w:tcPr>
          <w:p w14:paraId="69C54295" w14:textId="77777777" w:rsidR="009577FF" w:rsidRDefault="00863C37">
            <w:pPr>
              <w:pStyle w:val="BodyText"/>
              <w:spacing w:after="0"/>
              <w:rPr>
                <w:rFonts w:ascii="Times New Roman" w:hAnsi="Times New Roman"/>
              </w:rPr>
            </w:pPr>
            <w:r>
              <w:rPr>
                <w:rFonts w:ascii="Times New Roman" w:hAnsi="Times New Roman"/>
              </w:rPr>
              <w:t>Support Alt 1 (Y/N)</w:t>
            </w:r>
          </w:p>
        </w:tc>
        <w:tc>
          <w:tcPr>
            <w:tcW w:w="1800" w:type="dxa"/>
          </w:tcPr>
          <w:p w14:paraId="69C54296" w14:textId="77777777" w:rsidR="009577FF" w:rsidRDefault="00863C37">
            <w:pPr>
              <w:pStyle w:val="BodyText"/>
              <w:spacing w:after="0"/>
              <w:rPr>
                <w:rFonts w:ascii="Times New Roman" w:hAnsi="Times New Roman"/>
              </w:rPr>
            </w:pPr>
            <w:r>
              <w:rPr>
                <w:rFonts w:ascii="Times New Roman" w:hAnsi="Times New Roman"/>
              </w:rPr>
              <w:t>Support Alt 2(Y/N)</w:t>
            </w:r>
          </w:p>
        </w:tc>
        <w:tc>
          <w:tcPr>
            <w:tcW w:w="4636" w:type="dxa"/>
          </w:tcPr>
          <w:p w14:paraId="69C54297" w14:textId="77777777" w:rsidR="009577FF" w:rsidRDefault="00863C37">
            <w:pPr>
              <w:pStyle w:val="BodyText"/>
              <w:spacing w:after="0"/>
              <w:rPr>
                <w:rFonts w:ascii="Times New Roman" w:hAnsi="Times New Roman"/>
              </w:rPr>
            </w:pPr>
            <w:r>
              <w:rPr>
                <w:rFonts w:ascii="Times New Roman" w:hAnsi="Times New Roman"/>
              </w:rPr>
              <w:t>Comments (including what additional mechanism(s) is needed for the supported alternative)</w:t>
            </w:r>
          </w:p>
        </w:tc>
      </w:tr>
      <w:tr w:rsidR="009577FF" w14:paraId="69C5429F" w14:textId="77777777">
        <w:trPr>
          <w:trHeight w:val="306"/>
        </w:trPr>
        <w:tc>
          <w:tcPr>
            <w:tcW w:w="1075" w:type="dxa"/>
          </w:tcPr>
          <w:p w14:paraId="69C54299"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C</w:t>
            </w:r>
            <w:r>
              <w:rPr>
                <w:rFonts w:ascii="Times" w:eastAsia="宋体" w:hAnsi="Times" w:cs="Times"/>
                <w:lang w:val="en-US"/>
              </w:rPr>
              <w:t>MCC</w:t>
            </w:r>
          </w:p>
        </w:tc>
        <w:tc>
          <w:tcPr>
            <w:tcW w:w="1980" w:type="dxa"/>
          </w:tcPr>
          <w:p w14:paraId="69C5429A" w14:textId="77777777" w:rsidR="009577FF" w:rsidRDefault="00863C37">
            <w:pPr>
              <w:pStyle w:val="BodyText"/>
              <w:spacing w:after="0"/>
              <w:rPr>
                <w:rFonts w:ascii="Times" w:eastAsia="宋体" w:hAnsi="Times" w:cs="Times"/>
                <w:lang w:val="en-US"/>
              </w:rPr>
            </w:pPr>
            <w:r>
              <w:rPr>
                <w:rFonts w:ascii="Times" w:eastAsia="宋体" w:hAnsi="Times" w:cs="Times"/>
                <w:lang w:val="en-US"/>
              </w:rPr>
              <w:t>Partly support</w:t>
            </w:r>
          </w:p>
        </w:tc>
        <w:tc>
          <w:tcPr>
            <w:tcW w:w="1800" w:type="dxa"/>
          </w:tcPr>
          <w:p w14:paraId="69C5429B" w14:textId="77777777" w:rsidR="009577FF" w:rsidRDefault="00863C37">
            <w:pPr>
              <w:pStyle w:val="BodyText"/>
              <w:spacing w:after="0"/>
              <w:rPr>
                <w:rFonts w:ascii="Times" w:eastAsia="宋体" w:hAnsi="Times" w:cs="Times"/>
                <w:lang w:val="en-US"/>
              </w:rPr>
            </w:pPr>
            <w:r>
              <w:rPr>
                <w:rFonts w:ascii="Times" w:eastAsia="宋体" w:hAnsi="Times" w:cs="Times"/>
                <w:lang w:val="en-US"/>
              </w:rPr>
              <w:t>Partly support</w:t>
            </w:r>
          </w:p>
        </w:tc>
        <w:tc>
          <w:tcPr>
            <w:tcW w:w="4636" w:type="dxa"/>
          </w:tcPr>
          <w:p w14:paraId="69C5429C" w14:textId="77777777" w:rsidR="009577FF" w:rsidRDefault="00863C37">
            <w:pPr>
              <w:pStyle w:val="BodyText"/>
              <w:spacing w:after="0"/>
              <w:rPr>
                <w:rFonts w:ascii="Times" w:eastAsia="宋体" w:hAnsi="Times" w:cs="Times"/>
                <w:lang w:val="en-US"/>
              </w:rPr>
            </w:pPr>
            <w:r>
              <w:rPr>
                <w:rFonts w:ascii="Times" w:eastAsia="宋体" w:hAnsi="Times" w:cs="Times"/>
                <w:lang w:val="en-US"/>
              </w:rPr>
              <w:t>F</w:t>
            </w:r>
            <w:r>
              <w:rPr>
                <w:rFonts w:ascii="Times" w:eastAsia="宋体" w:hAnsi="Times" w:cs="Times" w:hint="eastAsia"/>
                <w:lang w:val="en-US"/>
              </w:rPr>
              <w:t>o</w:t>
            </w:r>
            <w:r>
              <w:rPr>
                <w:rFonts w:ascii="Times" w:eastAsia="宋体" w:hAnsi="Times" w:cs="Times"/>
                <w:lang w:val="en-US"/>
              </w:rPr>
              <w:t>r Alt 1, support Opt 1-1, 1-2 and 1-4.</w:t>
            </w:r>
          </w:p>
          <w:p w14:paraId="69C5429D" w14:textId="77777777" w:rsidR="009577FF" w:rsidRDefault="00863C37">
            <w:pPr>
              <w:pStyle w:val="BodyText"/>
              <w:spacing w:after="0"/>
              <w:rPr>
                <w:rFonts w:ascii="Times" w:eastAsia="宋体" w:hAnsi="Times" w:cs="Times"/>
                <w:lang w:val="en-US"/>
              </w:rPr>
            </w:pPr>
            <w:r>
              <w:rPr>
                <w:rFonts w:ascii="Times" w:eastAsia="宋体" w:hAnsi="Times" w:cs="Times"/>
                <w:lang w:val="en-US"/>
              </w:rPr>
              <w:t>For Alt 2, support the baseline without enhancement on Opt 2-1 and Opt 2-2.</w:t>
            </w:r>
          </w:p>
          <w:p w14:paraId="69C5429E" w14:textId="77777777" w:rsidR="009577FF" w:rsidRDefault="00863C37">
            <w:pPr>
              <w:pStyle w:val="BodyText"/>
              <w:spacing w:after="0"/>
              <w:rPr>
                <w:rFonts w:ascii="Times" w:eastAsia="宋体" w:hAnsi="Times" w:cs="Times"/>
                <w:lang w:val="en-US"/>
              </w:rPr>
            </w:pPr>
            <w:r>
              <w:rPr>
                <w:rFonts w:ascii="Times" w:eastAsia="宋体" w:hAnsi="Times" w:cs="Times"/>
                <w:lang w:val="en-US"/>
              </w:rPr>
              <w:t>The mechanism shall avoid complicated design, thus, we prefer the straightforward one.</w:t>
            </w:r>
          </w:p>
        </w:tc>
      </w:tr>
      <w:tr w:rsidR="009577FF" w14:paraId="69C542A4" w14:textId="77777777">
        <w:trPr>
          <w:trHeight w:val="306"/>
        </w:trPr>
        <w:tc>
          <w:tcPr>
            <w:tcW w:w="1075" w:type="dxa"/>
          </w:tcPr>
          <w:p w14:paraId="69C542A0" w14:textId="77777777" w:rsidR="009577FF" w:rsidRDefault="00863C37">
            <w:pPr>
              <w:pStyle w:val="BodyText"/>
              <w:spacing w:after="0"/>
              <w:rPr>
                <w:rFonts w:ascii="Times" w:eastAsia="宋体" w:hAnsi="Times" w:cs="Times"/>
                <w:lang w:val="en-US"/>
              </w:rPr>
            </w:pPr>
            <w:r>
              <w:rPr>
                <w:rFonts w:ascii="Times" w:eastAsia="宋体" w:hAnsi="Times" w:cs="Times"/>
                <w:lang w:val="en-US"/>
              </w:rPr>
              <w:lastRenderedPageBreak/>
              <w:t>Panasonic</w:t>
            </w:r>
          </w:p>
        </w:tc>
        <w:tc>
          <w:tcPr>
            <w:tcW w:w="1980" w:type="dxa"/>
          </w:tcPr>
          <w:p w14:paraId="69C542A1" w14:textId="77777777" w:rsidR="009577FF" w:rsidRDefault="009577FF">
            <w:pPr>
              <w:pStyle w:val="BodyText"/>
              <w:spacing w:after="0"/>
              <w:rPr>
                <w:rFonts w:ascii="Times" w:eastAsia="宋体" w:hAnsi="Times" w:cs="Times"/>
                <w:lang w:val="en-US"/>
              </w:rPr>
            </w:pPr>
          </w:p>
        </w:tc>
        <w:tc>
          <w:tcPr>
            <w:tcW w:w="1800" w:type="dxa"/>
          </w:tcPr>
          <w:p w14:paraId="69C542A2" w14:textId="77777777" w:rsidR="009577FF" w:rsidRDefault="009577FF">
            <w:pPr>
              <w:pStyle w:val="BodyText"/>
              <w:spacing w:after="0"/>
              <w:rPr>
                <w:rFonts w:ascii="Times" w:eastAsia="宋体" w:hAnsi="Times" w:cs="Times"/>
                <w:lang w:val="en-US"/>
              </w:rPr>
            </w:pPr>
          </w:p>
        </w:tc>
        <w:tc>
          <w:tcPr>
            <w:tcW w:w="4636" w:type="dxa"/>
          </w:tcPr>
          <w:p w14:paraId="69C542A3" w14:textId="77777777" w:rsidR="009577FF" w:rsidRDefault="00863C37">
            <w:pPr>
              <w:pStyle w:val="BodyText"/>
              <w:spacing w:after="0"/>
              <w:rPr>
                <w:rFonts w:ascii="Times" w:eastAsia="宋体" w:hAnsi="Times" w:cs="Times"/>
                <w:lang w:val="en-US"/>
              </w:rPr>
            </w:pPr>
            <w:r>
              <w:rPr>
                <w:rFonts w:ascii="Times" w:eastAsia="宋体" w:hAnsi="Times" w:cs="Times"/>
                <w:lang w:val="en-US"/>
              </w:rPr>
              <w:t>Just need to clarify that PRACH configuration index for additional PRACH resources is different from the PRACH configuration index for legacy resources does not mean a different/new PRACH configuration table for additional PRACH resources.</w:t>
            </w:r>
          </w:p>
        </w:tc>
      </w:tr>
      <w:tr w:rsidR="009577FF" w14:paraId="69C542AB" w14:textId="77777777">
        <w:trPr>
          <w:trHeight w:val="306"/>
        </w:trPr>
        <w:tc>
          <w:tcPr>
            <w:tcW w:w="1075" w:type="dxa"/>
          </w:tcPr>
          <w:p w14:paraId="69C542A5"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CATT</w:t>
            </w:r>
          </w:p>
        </w:tc>
        <w:tc>
          <w:tcPr>
            <w:tcW w:w="1980" w:type="dxa"/>
          </w:tcPr>
          <w:p w14:paraId="69C542A6" w14:textId="77777777" w:rsidR="009577FF" w:rsidRDefault="009577FF">
            <w:pPr>
              <w:pStyle w:val="BodyText"/>
              <w:spacing w:after="0"/>
              <w:rPr>
                <w:rFonts w:ascii="Times" w:eastAsia="宋体" w:hAnsi="Times" w:cs="Times"/>
                <w:lang w:val="en-US"/>
              </w:rPr>
            </w:pPr>
          </w:p>
        </w:tc>
        <w:tc>
          <w:tcPr>
            <w:tcW w:w="1800" w:type="dxa"/>
          </w:tcPr>
          <w:p w14:paraId="69C542A7" w14:textId="77777777" w:rsidR="009577FF" w:rsidRDefault="009577FF">
            <w:pPr>
              <w:pStyle w:val="BodyText"/>
              <w:spacing w:after="0"/>
              <w:rPr>
                <w:rFonts w:ascii="Times" w:eastAsia="宋体" w:hAnsi="Times" w:cs="Times"/>
                <w:lang w:val="en-US"/>
              </w:rPr>
            </w:pPr>
          </w:p>
        </w:tc>
        <w:tc>
          <w:tcPr>
            <w:tcW w:w="4636" w:type="dxa"/>
          </w:tcPr>
          <w:p w14:paraId="69C542A8"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 xml:space="preserve">In our understanding, for alt 2, at least one additional PRACH configuration index should </w:t>
            </w:r>
            <w:r>
              <w:rPr>
                <w:rFonts w:ascii="Times" w:eastAsia="宋体" w:hAnsi="Times" w:cs="Times"/>
                <w:lang w:val="en-US"/>
              </w:rPr>
              <w:t>provide</w:t>
            </w:r>
            <w:r>
              <w:rPr>
                <w:rFonts w:ascii="Times" w:eastAsia="宋体" w:hAnsi="Times" w:cs="Times" w:hint="eastAsia"/>
                <w:lang w:val="en-US"/>
              </w:rPr>
              <w:t xml:space="preserve"> to UE. </w:t>
            </w:r>
            <w:r>
              <w:rPr>
                <w:rFonts w:ascii="Times" w:eastAsia="宋体" w:hAnsi="Times" w:cs="Times"/>
                <w:lang w:val="en-US"/>
              </w:rPr>
              <w:t>I</w:t>
            </w:r>
            <w:r>
              <w:rPr>
                <w:rFonts w:ascii="Times" w:eastAsia="宋体" w:hAnsi="Times" w:cs="Times" w:hint="eastAsia"/>
                <w:lang w:val="en-US"/>
              </w:rPr>
              <w:t xml:space="preserve">t can be same as/different from the PRACH configuration index of legacy resource. </w:t>
            </w:r>
          </w:p>
          <w:p w14:paraId="69C542A9" w14:textId="77777777" w:rsidR="009577FF" w:rsidRDefault="00863C37">
            <w:pPr>
              <w:pStyle w:val="BodyText"/>
              <w:spacing w:after="0"/>
              <w:rPr>
                <w:rFonts w:ascii="Times" w:eastAsia="宋体" w:hAnsi="Times" w:cs="Times"/>
                <w:lang w:val="en-US"/>
              </w:rPr>
            </w:pPr>
            <w:r>
              <w:rPr>
                <w:rFonts w:ascii="Times" w:eastAsia="宋体" w:hAnsi="Times" w:cs="Times" w:hint="eastAsia"/>
                <w:lang w:val="en-US"/>
              </w:rPr>
              <w:t xml:space="preserve">For obtained a condensed </w:t>
            </w:r>
            <w:r>
              <w:rPr>
                <w:rFonts w:ascii="Times" w:eastAsia="宋体" w:hAnsi="Times" w:cs="Times"/>
                <w:lang w:val="en-US"/>
              </w:rPr>
              <w:t>additional</w:t>
            </w:r>
            <w:r>
              <w:rPr>
                <w:rFonts w:ascii="Times" w:eastAsia="宋体" w:hAnsi="Times" w:cs="Times" w:hint="eastAsia"/>
                <w:lang w:val="en-US"/>
              </w:rPr>
              <w:t xml:space="preserve"> PRACH resource, we support opt 1-3/opt 1-4, and opt 2-1 and opt 2-2. </w:t>
            </w:r>
          </w:p>
          <w:p w14:paraId="69C542AA" w14:textId="77777777" w:rsidR="009577FF" w:rsidRDefault="009577FF">
            <w:pPr>
              <w:pStyle w:val="BodyText"/>
              <w:spacing w:after="0"/>
              <w:rPr>
                <w:rFonts w:ascii="Times" w:eastAsia="宋体" w:hAnsi="Times" w:cs="Times"/>
                <w:lang w:val="en-US"/>
              </w:rPr>
            </w:pPr>
          </w:p>
        </w:tc>
      </w:tr>
      <w:tr w:rsidR="009577FF" w14:paraId="69C542B1" w14:textId="77777777">
        <w:trPr>
          <w:trHeight w:val="306"/>
        </w:trPr>
        <w:tc>
          <w:tcPr>
            <w:tcW w:w="1075" w:type="dxa"/>
          </w:tcPr>
          <w:p w14:paraId="69C542AC"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S</w:t>
            </w:r>
            <w:r>
              <w:rPr>
                <w:rFonts w:ascii="Times" w:eastAsia="Yu Mincho" w:hAnsi="Times" w:cs="Times"/>
                <w:lang w:val="en-US" w:eastAsia="ja-JP"/>
              </w:rPr>
              <w:t>harp</w:t>
            </w:r>
          </w:p>
        </w:tc>
        <w:tc>
          <w:tcPr>
            <w:tcW w:w="1980" w:type="dxa"/>
          </w:tcPr>
          <w:p w14:paraId="69C542AD"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S</w:t>
            </w:r>
            <w:r>
              <w:rPr>
                <w:rFonts w:ascii="Times" w:eastAsia="Yu Mincho" w:hAnsi="Times" w:cs="Times"/>
                <w:lang w:val="en-US" w:eastAsia="ja-JP"/>
              </w:rPr>
              <w:t>upport w/ additional mechanism</w:t>
            </w:r>
          </w:p>
        </w:tc>
        <w:tc>
          <w:tcPr>
            <w:tcW w:w="1800" w:type="dxa"/>
          </w:tcPr>
          <w:p w14:paraId="69C542AE"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S</w:t>
            </w:r>
            <w:r>
              <w:rPr>
                <w:rFonts w:ascii="Times" w:eastAsia="Yu Mincho" w:hAnsi="Times" w:cs="Times"/>
                <w:lang w:val="en-US" w:eastAsia="ja-JP"/>
              </w:rPr>
              <w:t>upport w/ additional mechanism</w:t>
            </w:r>
          </w:p>
        </w:tc>
        <w:tc>
          <w:tcPr>
            <w:tcW w:w="4636" w:type="dxa"/>
          </w:tcPr>
          <w:p w14:paraId="69C542AF"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A</w:t>
            </w:r>
            <w:r>
              <w:rPr>
                <w:rFonts w:ascii="Times" w:eastAsia="Yu Mincho" w:hAnsi="Times" w:cs="Times"/>
                <w:lang w:val="en-US" w:eastAsia="ja-JP"/>
              </w:rPr>
              <w:t>t least overlapping between legacy PRACH resources and additional PRACH resources should be avoided, and we think Alt 2 w/o additional mechanism has some issues on configuration flexibility in that point.</w:t>
            </w:r>
          </w:p>
          <w:p w14:paraId="69C542B0" w14:textId="77777777" w:rsidR="009577FF" w:rsidRDefault="00863C37">
            <w:pPr>
              <w:pStyle w:val="BodyText"/>
              <w:spacing w:after="0"/>
              <w:rPr>
                <w:rFonts w:ascii="Times" w:eastAsia="Yu Mincho" w:hAnsi="Times" w:cs="Times"/>
                <w:lang w:val="en-US" w:eastAsia="ja-JP"/>
              </w:rPr>
            </w:pPr>
            <w:r>
              <w:rPr>
                <w:rFonts w:ascii="Times" w:eastAsia="Yu Mincho" w:hAnsi="Times" w:cs="Times"/>
                <w:lang w:val="en-US" w:eastAsia="ja-JP"/>
              </w:rPr>
              <w:t>Although our preference is Alt.1 with Option 1-1+1-4 (or 1-1+1-3), we are open to configure PRACH configuration index for additional PRACH resources independently from legacy PRACH resources (i.e. Option 2-2 (or 2-1)).</w:t>
            </w:r>
          </w:p>
        </w:tc>
      </w:tr>
      <w:tr w:rsidR="009577FF" w14:paraId="69C542B7" w14:textId="77777777">
        <w:trPr>
          <w:trHeight w:val="306"/>
        </w:trPr>
        <w:tc>
          <w:tcPr>
            <w:tcW w:w="1075" w:type="dxa"/>
          </w:tcPr>
          <w:p w14:paraId="69C542B2"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Fujitsu</w:t>
            </w:r>
          </w:p>
        </w:tc>
        <w:tc>
          <w:tcPr>
            <w:tcW w:w="1980" w:type="dxa"/>
          </w:tcPr>
          <w:p w14:paraId="69C542B3"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Support</w:t>
            </w:r>
          </w:p>
        </w:tc>
        <w:tc>
          <w:tcPr>
            <w:tcW w:w="1800" w:type="dxa"/>
          </w:tcPr>
          <w:p w14:paraId="69C542B4"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Support</w:t>
            </w:r>
          </w:p>
        </w:tc>
        <w:tc>
          <w:tcPr>
            <w:tcW w:w="4636" w:type="dxa"/>
          </w:tcPr>
          <w:p w14:paraId="69C542B5"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Alt-1: support Opt 1-1 and Opt 1-4.</w:t>
            </w:r>
          </w:p>
          <w:p w14:paraId="69C542B6" w14:textId="77777777" w:rsidR="009577FF" w:rsidRDefault="00863C37">
            <w:pPr>
              <w:pStyle w:val="BodyText"/>
              <w:spacing w:after="0"/>
              <w:rPr>
                <w:rFonts w:ascii="Times" w:eastAsia="Yu Mincho" w:hAnsi="Times" w:cs="Times"/>
                <w:lang w:val="en-US" w:eastAsia="ja-JP"/>
              </w:rPr>
            </w:pPr>
            <w:r>
              <w:rPr>
                <w:rFonts w:ascii="Times" w:eastAsia="Yu Mincho" w:hAnsi="Times" w:cs="Times" w:hint="eastAsia"/>
                <w:lang w:val="en-US" w:eastAsia="ja-JP"/>
              </w:rPr>
              <w:t>Alt-2: support both options.</w:t>
            </w:r>
          </w:p>
        </w:tc>
      </w:tr>
      <w:tr w:rsidR="009577FF" w14:paraId="69C542C0" w14:textId="77777777">
        <w:trPr>
          <w:trHeight w:val="306"/>
        </w:trPr>
        <w:tc>
          <w:tcPr>
            <w:tcW w:w="1075" w:type="dxa"/>
          </w:tcPr>
          <w:p w14:paraId="69C542B8" w14:textId="77777777" w:rsidR="009577FF" w:rsidRDefault="00863C37">
            <w:pPr>
              <w:pStyle w:val="BodyText"/>
              <w:spacing w:after="0"/>
              <w:rPr>
                <w:rFonts w:ascii="Times" w:eastAsia="Yu Mincho" w:hAnsi="Times" w:cs="Times"/>
                <w:lang w:val="en-US" w:eastAsia="ja-JP"/>
              </w:rPr>
            </w:pPr>
            <w:r>
              <w:rPr>
                <w:rFonts w:ascii="Times" w:eastAsia="Yu Mincho" w:hAnsi="Times" w:cs="Times"/>
                <w:lang w:val="en-US" w:eastAsia="ja-JP"/>
              </w:rPr>
              <w:t>Qualcomm</w:t>
            </w:r>
          </w:p>
        </w:tc>
        <w:tc>
          <w:tcPr>
            <w:tcW w:w="1980" w:type="dxa"/>
          </w:tcPr>
          <w:p w14:paraId="69C542B9" w14:textId="77777777" w:rsidR="009577FF" w:rsidRDefault="009577FF">
            <w:pPr>
              <w:pStyle w:val="BodyText"/>
              <w:spacing w:after="0"/>
              <w:rPr>
                <w:rFonts w:ascii="Times" w:eastAsia="Yu Mincho" w:hAnsi="Times" w:cs="Times"/>
                <w:lang w:val="en-US" w:eastAsia="ja-JP"/>
              </w:rPr>
            </w:pPr>
          </w:p>
        </w:tc>
        <w:tc>
          <w:tcPr>
            <w:tcW w:w="1800" w:type="dxa"/>
          </w:tcPr>
          <w:p w14:paraId="69C542BA" w14:textId="77777777" w:rsidR="009577FF" w:rsidRDefault="009577FF">
            <w:pPr>
              <w:pStyle w:val="BodyText"/>
              <w:spacing w:after="0"/>
              <w:rPr>
                <w:rFonts w:ascii="Times" w:eastAsia="Yu Mincho" w:hAnsi="Times" w:cs="Times"/>
                <w:lang w:val="en-US" w:eastAsia="ja-JP"/>
              </w:rPr>
            </w:pPr>
          </w:p>
        </w:tc>
        <w:tc>
          <w:tcPr>
            <w:tcW w:w="4636" w:type="dxa"/>
          </w:tcPr>
          <w:p w14:paraId="69C542BB" w14:textId="77777777" w:rsidR="009577FF" w:rsidRDefault="00863C37">
            <w:pPr>
              <w:pStyle w:val="BodyText"/>
              <w:spacing w:after="0"/>
              <w:rPr>
                <w:rFonts w:ascii="Times" w:eastAsia="Yu Mincho" w:hAnsi="Times" w:cs="Times"/>
                <w:lang w:val="en-US" w:eastAsia="ja-JP"/>
              </w:rPr>
            </w:pPr>
            <w:r>
              <w:rPr>
                <w:rFonts w:ascii="Times" w:eastAsia="Yu Mincho" w:hAnsi="Times" w:cs="Times"/>
                <w:lang w:val="en-US" w:eastAsia="ja-JP"/>
              </w:rPr>
              <w:t>We understand supporting both alternatives can provide flexibility to NW configuration. However, the burden is on UE to prepare support of an unnecessarily high number of PRACH resource configurations that both options provide. Hence, we should support only one of the options.</w:t>
            </w:r>
          </w:p>
          <w:p w14:paraId="69C542BC" w14:textId="77777777" w:rsidR="009577FF" w:rsidRDefault="009577FF">
            <w:pPr>
              <w:pStyle w:val="BodyText"/>
              <w:spacing w:after="0"/>
              <w:rPr>
                <w:rFonts w:ascii="Times" w:eastAsia="Yu Mincho" w:hAnsi="Times" w:cs="Times"/>
                <w:lang w:val="en-US" w:eastAsia="ja-JP"/>
              </w:rPr>
            </w:pPr>
          </w:p>
          <w:p w14:paraId="69C542BD" w14:textId="77777777" w:rsidR="009577FF" w:rsidRDefault="00863C37">
            <w:pPr>
              <w:pStyle w:val="BodyText"/>
              <w:spacing w:after="0"/>
              <w:rPr>
                <w:rFonts w:ascii="Times" w:eastAsia="Yu Mincho" w:hAnsi="Times" w:cs="Times"/>
                <w:lang w:val="en-US" w:eastAsia="ja-JP"/>
              </w:rPr>
            </w:pPr>
            <w:r>
              <w:rPr>
                <w:rFonts w:ascii="Times" w:eastAsia="Yu Mincho" w:hAnsi="Times" w:cs="Times"/>
                <w:lang w:val="en-US" w:eastAsia="ja-JP"/>
              </w:rPr>
              <w:t>Even for one given option, the number of PRACH configurations for additional PRACH is already very high for some options. For example, with Option 1-4 under Alt-1, if we introduce new parameter for time offset, this offset potentially adds a lot more PRACH configurations.</w:t>
            </w:r>
          </w:p>
          <w:p w14:paraId="69C542BE" w14:textId="77777777" w:rsidR="009577FF" w:rsidRDefault="009577FF">
            <w:pPr>
              <w:pStyle w:val="BodyText"/>
              <w:spacing w:after="0"/>
              <w:rPr>
                <w:rFonts w:ascii="Times" w:eastAsia="Yu Mincho" w:hAnsi="Times" w:cs="Times"/>
                <w:lang w:val="en-US" w:eastAsia="ja-JP"/>
              </w:rPr>
            </w:pPr>
          </w:p>
          <w:p w14:paraId="69C542BF" w14:textId="77777777" w:rsidR="009577FF" w:rsidRDefault="00863C37">
            <w:pPr>
              <w:pStyle w:val="BodyText"/>
              <w:spacing w:after="0"/>
              <w:rPr>
                <w:rFonts w:ascii="Times" w:eastAsia="Yu Mincho" w:hAnsi="Times" w:cs="Times"/>
                <w:lang w:val="en-US" w:eastAsia="ja-JP"/>
              </w:rPr>
            </w:pPr>
            <w:r>
              <w:rPr>
                <w:rFonts w:ascii="Times" w:eastAsia="Yu Mincho" w:hAnsi="Times" w:cs="Times"/>
                <w:lang w:val="en-US" w:eastAsia="ja-JP"/>
              </w:rPr>
              <w:t xml:space="preserve">From our perspectives, we prefer supporting Alt-1 with Option 1-1 or some sort of Option 1-2 (e.g., adapting value for (x,y)) only. If Alt-1 is pursued, we should limit that PRACH format is identical for both legacy PRACH configuration index and new PRACH configuration index for additional PRACH resources.  </w:t>
            </w:r>
          </w:p>
        </w:tc>
      </w:tr>
      <w:tr w:rsidR="009577FF" w14:paraId="69C542CB" w14:textId="77777777">
        <w:trPr>
          <w:trHeight w:val="306"/>
        </w:trPr>
        <w:tc>
          <w:tcPr>
            <w:tcW w:w="1075" w:type="dxa"/>
          </w:tcPr>
          <w:p w14:paraId="69C542C1" w14:textId="77777777" w:rsidR="009577FF" w:rsidRDefault="00863C37">
            <w:pPr>
              <w:pStyle w:val="BodyText"/>
              <w:spacing w:after="0"/>
              <w:rPr>
                <w:rFonts w:ascii="Times" w:eastAsia="Yu Mincho" w:hAnsi="Times" w:cs="Times"/>
                <w:lang w:val="en-US" w:eastAsia="ja-JP"/>
              </w:rPr>
            </w:pPr>
            <w:r>
              <w:rPr>
                <w:rFonts w:ascii="Times" w:eastAsia="Yu Mincho" w:hAnsi="Times" w:cs="Times"/>
                <w:lang w:val="en-US" w:eastAsia="ja-JP"/>
              </w:rPr>
              <w:t>Apple</w:t>
            </w:r>
          </w:p>
        </w:tc>
        <w:tc>
          <w:tcPr>
            <w:tcW w:w="1980" w:type="dxa"/>
          </w:tcPr>
          <w:p w14:paraId="69C542C2" w14:textId="77777777" w:rsidR="009577FF" w:rsidRDefault="009577FF">
            <w:pPr>
              <w:pStyle w:val="BodyText"/>
              <w:spacing w:after="0"/>
              <w:rPr>
                <w:rFonts w:ascii="Times" w:eastAsia="Yu Mincho" w:hAnsi="Times" w:cs="Times"/>
                <w:lang w:val="en-US" w:eastAsia="ja-JP"/>
              </w:rPr>
            </w:pPr>
          </w:p>
        </w:tc>
        <w:tc>
          <w:tcPr>
            <w:tcW w:w="1800" w:type="dxa"/>
          </w:tcPr>
          <w:p w14:paraId="69C542C3" w14:textId="77777777" w:rsidR="009577FF" w:rsidRDefault="009577FF">
            <w:pPr>
              <w:pStyle w:val="BodyText"/>
              <w:spacing w:after="0"/>
              <w:rPr>
                <w:rFonts w:ascii="Times" w:eastAsia="Yu Mincho" w:hAnsi="Times" w:cs="Times"/>
                <w:lang w:val="en-US" w:eastAsia="ja-JP"/>
              </w:rPr>
            </w:pPr>
          </w:p>
        </w:tc>
        <w:tc>
          <w:tcPr>
            <w:tcW w:w="4636" w:type="dxa"/>
          </w:tcPr>
          <w:p w14:paraId="69C542C4" w14:textId="77777777" w:rsidR="009577FF" w:rsidRDefault="00863C37">
            <w:pPr>
              <w:pStyle w:val="BodyText"/>
              <w:spacing w:after="0"/>
              <w:rPr>
                <w:rFonts w:ascii="Times" w:eastAsia="Yu Mincho" w:hAnsi="Times" w:cs="Times"/>
                <w:lang w:val="en-US" w:eastAsia="ja-JP"/>
              </w:rPr>
            </w:pPr>
            <w:r>
              <w:rPr>
                <w:rFonts w:ascii="Times" w:eastAsia="Yu Mincho" w:hAnsi="Times" w:cs="Times"/>
                <w:lang w:val="en-US" w:eastAsia="ja-JP"/>
              </w:rPr>
              <w:t>For Alt 1, we think Option 1-2 is a mixed of Option 1-1 and 1-4.</w:t>
            </w:r>
          </w:p>
          <w:p w14:paraId="69C542C5" w14:textId="77777777" w:rsidR="009577FF" w:rsidRDefault="009577FF">
            <w:pPr>
              <w:pStyle w:val="BodyText"/>
              <w:spacing w:after="0"/>
              <w:rPr>
                <w:rFonts w:ascii="Times" w:eastAsia="Yu Mincho" w:hAnsi="Times" w:cs="Times"/>
                <w:lang w:val="en-US" w:eastAsia="ja-JP"/>
              </w:rPr>
            </w:pPr>
          </w:p>
          <w:p w14:paraId="69C542C6" w14:textId="77777777" w:rsidR="009577FF" w:rsidRDefault="00863C37">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 xml:space="preserve">Opt 1-1: Scaled/adjusted PRACH configuration period </w:t>
            </w:r>
            <w:r>
              <w:rPr>
                <w:rFonts w:ascii="Times New Roman" w:hAnsi="Times New Roman"/>
                <w:i/>
                <w:iCs/>
                <w:color w:val="FF0000"/>
                <w:sz w:val="16"/>
                <w:szCs w:val="16"/>
                <w:lang w:val="en-US"/>
              </w:rPr>
              <w:t xml:space="preserve">(x value of the </w:t>
            </w:r>
            <w:r>
              <w:rPr>
                <w:rFonts w:ascii="Times New Roman" w:eastAsia="宋体" w:hAnsi="Times New Roman" w:hint="eastAsia"/>
                <w:i/>
                <w:iCs/>
                <w:color w:val="FF0000"/>
                <w:sz w:val="16"/>
                <w:szCs w:val="16"/>
                <w:lang w:val="en-US"/>
              </w:rPr>
              <w:t>PRACH</w:t>
            </w:r>
            <w:r>
              <w:rPr>
                <w:rFonts w:ascii="Times New Roman" w:eastAsia="宋体" w:hAnsi="Times New Roman"/>
                <w:i/>
                <w:iCs/>
                <w:color w:val="FF0000"/>
                <w:sz w:val="16"/>
                <w:szCs w:val="16"/>
                <w:lang w:val="en-US"/>
              </w:rPr>
              <w:t xml:space="preserve"> configuration </w:t>
            </w:r>
            <w:r>
              <w:rPr>
                <w:rFonts w:ascii="Times New Roman" w:hAnsi="Times New Roman"/>
                <w:i/>
                <w:iCs/>
                <w:color w:val="FF0000"/>
                <w:sz w:val="16"/>
                <w:szCs w:val="16"/>
                <w:lang w:val="en-US"/>
              </w:rPr>
              <w:t>)</w:t>
            </w:r>
          </w:p>
          <w:p w14:paraId="69C542C7" w14:textId="77777777" w:rsidR="009577FF" w:rsidRDefault="00863C37">
            <w:pPr>
              <w:numPr>
                <w:ilvl w:val="0"/>
                <w:numId w:val="6"/>
              </w:numPr>
              <w:overflowPunct/>
              <w:autoSpaceDE/>
              <w:autoSpaceDN/>
              <w:adjustRightInd/>
              <w:spacing w:after="0"/>
              <w:contextualSpacing/>
              <w:jc w:val="left"/>
              <w:textAlignment w:val="auto"/>
              <w:rPr>
                <w:rFonts w:ascii="Times New Roman" w:hAnsi="Times New Roman"/>
                <w:i/>
                <w:iCs/>
                <w:strike/>
                <w:color w:val="FF0000"/>
                <w:sz w:val="16"/>
                <w:szCs w:val="16"/>
                <w:lang w:val="en-US"/>
              </w:rPr>
            </w:pPr>
            <w:r>
              <w:rPr>
                <w:rFonts w:ascii="Times New Roman" w:hAnsi="Times New Roman"/>
                <w:i/>
                <w:iCs/>
                <w:strike/>
                <w:color w:val="FF0000"/>
                <w:sz w:val="16"/>
                <w:szCs w:val="16"/>
                <w:lang w:val="en-US"/>
              </w:rPr>
              <w:t>Opt 1-2: Adjusting the parameters (e.g., (x, y) value and slot number) of the PRACH configuration</w:t>
            </w:r>
          </w:p>
          <w:p w14:paraId="69C542C8" w14:textId="77777777" w:rsidR="009577FF" w:rsidRDefault="00863C37">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Opt 1-3: Muting/masking ROs</w:t>
            </w:r>
          </w:p>
          <w:p w14:paraId="69C542C9" w14:textId="77777777" w:rsidR="009577FF" w:rsidRDefault="00863C37">
            <w:pPr>
              <w:numPr>
                <w:ilvl w:val="0"/>
                <w:numId w:val="6"/>
              </w:numPr>
              <w:overflowPunct/>
              <w:autoSpaceDE/>
              <w:autoSpaceDN/>
              <w:adjustRightInd/>
              <w:spacing w:after="0"/>
              <w:contextualSpacing/>
              <w:jc w:val="left"/>
              <w:textAlignment w:val="auto"/>
              <w:rPr>
                <w:rFonts w:ascii="Times New Roman" w:hAnsi="Times New Roman"/>
                <w:i/>
                <w:iCs/>
                <w:sz w:val="16"/>
                <w:szCs w:val="16"/>
                <w:lang w:val="en-US"/>
              </w:rPr>
            </w:pPr>
            <w:r>
              <w:rPr>
                <w:rFonts w:ascii="Times New Roman" w:hAnsi="Times New Roman"/>
                <w:i/>
                <w:iCs/>
                <w:sz w:val="16"/>
                <w:szCs w:val="16"/>
                <w:lang w:val="en-US"/>
              </w:rPr>
              <w:t xml:space="preserve">Opt 1-4: </w:t>
            </w:r>
            <w:r>
              <w:rPr>
                <w:rFonts w:ascii="Times New Roman" w:hAnsi="Times New Roman"/>
                <w:i/>
                <w:iCs/>
                <w:color w:val="FF0000"/>
                <w:sz w:val="16"/>
                <w:szCs w:val="16"/>
                <w:lang w:val="en-US"/>
              </w:rPr>
              <w:t xml:space="preserve">Adjusted </w:t>
            </w:r>
            <w:r>
              <w:rPr>
                <w:rFonts w:ascii="Times New Roman" w:hAnsi="Times New Roman"/>
                <w:i/>
                <w:iCs/>
                <w:strike/>
                <w:color w:val="FF0000"/>
                <w:sz w:val="16"/>
                <w:szCs w:val="16"/>
                <w:lang w:val="en-US"/>
              </w:rPr>
              <w:t xml:space="preserve">additional </w:t>
            </w:r>
            <w:r>
              <w:rPr>
                <w:rFonts w:ascii="Times New Roman" w:hAnsi="Times New Roman"/>
                <w:i/>
                <w:iCs/>
                <w:sz w:val="16"/>
                <w:szCs w:val="16"/>
                <w:lang w:val="en-US"/>
              </w:rPr>
              <w:t xml:space="preserve">timing offset(s) </w:t>
            </w:r>
            <w:r>
              <w:rPr>
                <w:rFonts w:ascii="Times New Roman" w:hAnsi="Times New Roman"/>
                <w:i/>
                <w:iCs/>
                <w:color w:val="FF0000"/>
                <w:sz w:val="16"/>
                <w:szCs w:val="16"/>
                <w:lang w:val="en-US"/>
              </w:rPr>
              <w:t>(including y value and subframe number or slot number of the PRACH configuration)</w:t>
            </w:r>
          </w:p>
          <w:p w14:paraId="69C542CA" w14:textId="77777777" w:rsidR="009577FF" w:rsidRDefault="00863C37">
            <w:pPr>
              <w:pStyle w:val="BodyText"/>
              <w:spacing w:after="0"/>
              <w:rPr>
                <w:rFonts w:ascii="Times" w:eastAsia="Yu Mincho" w:hAnsi="Times" w:cs="Times"/>
                <w:lang w:val="en-US" w:eastAsia="ja-JP"/>
              </w:rPr>
            </w:pPr>
            <w:r>
              <w:rPr>
                <w:rFonts w:ascii="Times" w:eastAsia="Yu Mincho" w:hAnsi="Times" w:cs="Times"/>
                <w:lang w:val="en-US" w:eastAsia="ja-JP"/>
              </w:rPr>
              <w:t xml:space="preserve">For option 1-3, we think this could provide a way to configure condensed ROs after the additional PRACH resources are activated to further save network energy, so Alt 1 with updated options are preferred. We are also open to consider Alt 2. </w:t>
            </w:r>
          </w:p>
        </w:tc>
      </w:tr>
      <w:tr w:rsidR="009577FF" w14:paraId="69C542D1" w14:textId="77777777">
        <w:trPr>
          <w:trHeight w:val="306"/>
        </w:trPr>
        <w:tc>
          <w:tcPr>
            <w:tcW w:w="1075" w:type="dxa"/>
          </w:tcPr>
          <w:p w14:paraId="69C542CC" w14:textId="77777777" w:rsidR="009577FF" w:rsidRDefault="009577FF">
            <w:pPr>
              <w:pStyle w:val="BodyText"/>
              <w:spacing w:after="0"/>
              <w:rPr>
                <w:rFonts w:ascii="Times" w:eastAsia="Yu Mincho" w:hAnsi="Times" w:cs="Times"/>
                <w:lang w:val="en-US" w:eastAsia="ja-JP"/>
              </w:rPr>
            </w:pPr>
          </w:p>
        </w:tc>
        <w:tc>
          <w:tcPr>
            <w:tcW w:w="1980" w:type="dxa"/>
          </w:tcPr>
          <w:p w14:paraId="69C542CD" w14:textId="77777777" w:rsidR="009577FF" w:rsidRDefault="009577FF">
            <w:pPr>
              <w:pStyle w:val="BodyText"/>
              <w:spacing w:after="0"/>
              <w:rPr>
                <w:rFonts w:ascii="Times" w:eastAsia="Yu Mincho" w:hAnsi="Times" w:cs="Times"/>
                <w:lang w:val="en-US" w:eastAsia="ja-JP"/>
              </w:rPr>
            </w:pPr>
          </w:p>
        </w:tc>
        <w:tc>
          <w:tcPr>
            <w:tcW w:w="1800" w:type="dxa"/>
          </w:tcPr>
          <w:p w14:paraId="69C542CE" w14:textId="77777777" w:rsidR="009577FF" w:rsidRDefault="009577FF">
            <w:pPr>
              <w:pStyle w:val="BodyText"/>
              <w:spacing w:after="0"/>
              <w:rPr>
                <w:rFonts w:ascii="Times" w:eastAsia="Yu Mincho" w:hAnsi="Times" w:cs="Times"/>
                <w:lang w:val="en-US" w:eastAsia="ja-JP"/>
              </w:rPr>
            </w:pPr>
          </w:p>
        </w:tc>
        <w:tc>
          <w:tcPr>
            <w:tcW w:w="4636" w:type="dxa"/>
          </w:tcPr>
          <w:p w14:paraId="69C542CF" w14:textId="77777777" w:rsidR="009577FF" w:rsidRDefault="00863C37">
            <w:pPr>
              <w:pStyle w:val="BodyText"/>
              <w:spacing w:after="0"/>
              <w:rPr>
                <w:rFonts w:ascii="Times" w:eastAsia="宋体" w:hAnsi="Times" w:cs="Times"/>
                <w:lang w:val="en-US"/>
              </w:rPr>
            </w:pPr>
            <w:r>
              <w:rPr>
                <w:rFonts w:ascii="Times" w:eastAsia="Yu Mincho" w:hAnsi="Times" w:cs="Times"/>
                <w:lang w:val="en-US" w:eastAsia="ja-JP"/>
              </w:rPr>
              <w:t xml:space="preserve">We </w:t>
            </w:r>
            <w:r>
              <w:rPr>
                <w:rFonts w:ascii="Times" w:eastAsia="宋体" w:hAnsi="Times" w:cs="Times" w:hint="eastAsia"/>
                <w:lang w:val="en-US"/>
              </w:rPr>
              <w:t>would</w:t>
            </w:r>
            <w:r>
              <w:rPr>
                <w:rFonts w:ascii="Times" w:eastAsia="宋体" w:hAnsi="Times" w:cs="Times"/>
                <w:lang w:val="en-US"/>
              </w:rPr>
              <w:t xml:space="preserve"> propose that Option 1-1, 1-3 and 1-4 could be considered. </w:t>
            </w:r>
          </w:p>
          <w:p w14:paraId="69C542D0" w14:textId="77777777" w:rsidR="009577FF" w:rsidRDefault="00863C37">
            <w:pPr>
              <w:pStyle w:val="BodyText"/>
              <w:spacing w:after="0"/>
              <w:rPr>
                <w:rFonts w:ascii="Times" w:eastAsia="宋体" w:hAnsi="Times" w:cs="Times"/>
                <w:lang w:val="en-US"/>
              </w:rPr>
            </w:pPr>
            <w:r>
              <w:rPr>
                <w:rFonts w:ascii="Times" w:eastAsia="宋体" w:hAnsi="Times" w:cs="Times"/>
                <w:color w:val="FF0000"/>
                <w:lang w:val="en-US"/>
              </w:rPr>
              <w:t>Option 1-7: Option 1-1, 1-3 and 1-4</w:t>
            </w:r>
          </w:p>
        </w:tc>
      </w:tr>
      <w:tr w:rsidR="00342997" w14:paraId="69C542DE" w14:textId="77777777">
        <w:trPr>
          <w:trHeight w:val="306"/>
        </w:trPr>
        <w:tc>
          <w:tcPr>
            <w:tcW w:w="1075" w:type="dxa"/>
          </w:tcPr>
          <w:p w14:paraId="69C542D2" w14:textId="77777777" w:rsidR="00342997" w:rsidRDefault="00342997" w:rsidP="00342997">
            <w:pPr>
              <w:pStyle w:val="BodyText"/>
              <w:spacing w:after="0"/>
              <w:rPr>
                <w:rFonts w:ascii="Times" w:eastAsia="宋体" w:hAnsi="Times" w:cs="Times"/>
                <w:lang w:val="en-US"/>
              </w:rPr>
            </w:pPr>
            <w:r>
              <w:rPr>
                <w:rFonts w:ascii="Times" w:eastAsia="宋体" w:hAnsi="Times" w:cs="Times" w:hint="eastAsia"/>
                <w:lang w:val="en-US"/>
              </w:rPr>
              <w:lastRenderedPageBreak/>
              <w:t>ZTE, Sanechips</w:t>
            </w:r>
          </w:p>
        </w:tc>
        <w:tc>
          <w:tcPr>
            <w:tcW w:w="1980" w:type="dxa"/>
          </w:tcPr>
          <w:p w14:paraId="69C542D3" w14:textId="77777777" w:rsidR="00342997" w:rsidRDefault="00342997" w:rsidP="00342997">
            <w:pPr>
              <w:pStyle w:val="BodyText"/>
              <w:spacing w:after="0"/>
              <w:rPr>
                <w:rFonts w:ascii="Times" w:eastAsia="Yu Mincho" w:hAnsi="Times" w:cs="Times"/>
                <w:lang w:val="en-US" w:eastAsia="ja-JP"/>
              </w:rPr>
            </w:pPr>
            <w:r>
              <w:rPr>
                <w:rFonts w:ascii="Times" w:eastAsia="Yu Mincho" w:hAnsi="Times" w:cs="Times"/>
                <w:lang w:val="en-US" w:eastAsia="ja-JP"/>
              </w:rPr>
              <w:t>Not support</w:t>
            </w:r>
          </w:p>
        </w:tc>
        <w:tc>
          <w:tcPr>
            <w:tcW w:w="1800" w:type="dxa"/>
          </w:tcPr>
          <w:p w14:paraId="69C542D4" w14:textId="77777777" w:rsidR="00342997" w:rsidRDefault="00342997" w:rsidP="00342997">
            <w:pPr>
              <w:pStyle w:val="BodyText"/>
              <w:spacing w:after="0"/>
              <w:rPr>
                <w:rFonts w:ascii="Times" w:eastAsia="Yu Mincho" w:hAnsi="Times" w:cs="Times"/>
                <w:lang w:val="en-US" w:eastAsia="ja-JP"/>
              </w:rPr>
            </w:pPr>
            <w:r>
              <w:rPr>
                <w:rFonts w:ascii="Times" w:eastAsia="Yu Mincho" w:hAnsi="Times" w:cs="Times" w:hint="eastAsia"/>
                <w:lang w:val="en-US" w:eastAsia="ja-JP"/>
              </w:rPr>
              <w:t>S</w:t>
            </w:r>
            <w:r>
              <w:rPr>
                <w:rFonts w:ascii="Times" w:eastAsia="Yu Mincho" w:hAnsi="Times" w:cs="Times"/>
                <w:lang w:val="en-US" w:eastAsia="ja-JP"/>
              </w:rPr>
              <w:t>upport w/ revision</w:t>
            </w:r>
          </w:p>
        </w:tc>
        <w:tc>
          <w:tcPr>
            <w:tcW w:w="4636" w:type="dxa"/>
          </w:tcPr>
          <w:p w14:paraId="69C542D5" w14:textId="77777777" w:rsidR="00342997" w:rsidRDefault="00342997" w:rsidP="00342997">
            <w:pPr>
              <w:pStyle w:val="BodyText"/>
              <w:spacing w:afterLines="50"/>
              <w:rPr>
                <w:rFonts w:ascii="Times" w:eastAsia="Yu Mincho" w:hAnsi="Times" w:cs="Times"/>
                <w:lang w:val="en-US"/>
              </w:rPr>
            </w:pPr>
            <w:r>
              <w:rPr>
                <w:rFonts w:ascii="Times" w:eastAsia="Yu Mincho" w:hAnsi="Times" w:cs="Times" w:hint="eastAsia"/>
                <w:lang w:val="en-US"/>
              </w:rPr>
              <w:t xml:space="preserve">For Alt 2, the sub </w:t>
            </w:r>
            <w:r w:rsidR="00F72362">
              <w:rPr>
                <w:rFonts w:ascii="Times" w:eastAsia="Yu Mincho" w:hAnsi="Times" w:cs="Times"/>
                <w:lang w:val="en-US"/>
              </w:rPr>
              <w:t>o</w:t>
            </w:r>
            <w:r>
              <w:rPr>
                <w:rFonts w:ascii="Times" w:eastAsia="Yu Mincho" w:hAnsi="Times" w:cs="Times" w:hint="eastAsia"/>
                <w:lang w:val="en-US"/>
              </w:rPr>
              <w:t xml:space="preserve">ptions </w:t>
            </w:r>
            <w:r w:rsidR="00F72362">
              <w:rPr>
                <w:rFonts w:ascii="Times" w:eastAsia="Yu Mincho" w:hAnsi="Times" w:cs="Times"/>
                <w:lang w:val="en-US"/>
              </w:rPr>
              <w:t xml:space="preserve">may be </w:t>
            </w:r>
            <w:r>
              <w:rPr>
                <w:rFonts w:ascii="Times" w:eastAsia="Yu Mincho" w:hAnsi="Times" w:cs="Times" w:hint="eastAsia"/>
                <w:lang w:val="en-US"/>
              </w:rPr>
              <w:t xml:space="preserve">not </w:t>
            </w:r>
            <w:r>
              <w:rPr>
                <w:rFonts w:ascii="Times" w:eastAsia="Yu Mincho" w:hAnsi="Times" w:cs="Times"/>
                <w:lang w:val="en-US"/>
              </w:rPr>
              <w:t>necessary</w:t>
            </w:r>
            <w:r>
              <w:rPr>
                <w:rFonts w:ascii="Times" w:eastAsia="Yu Mincho" w:hAnsi="Times" w:cs="Times" w:hint="eastAsia"/>
                <w:lang w:val="en-US"/>
              </w:rPr>
              <w:t>.</w:t>
            </w:r>
          </w:p>
          <w:p w14:paraId="69C542D6" w14:textId="77777777" w:rsidR="00F72362" w:rsidRDefault="00342997" w:rsidP="00F72362">
            <w:pPr>
              <w:pStyle w:val="BodyText"/>
              <w:spacing w:afterLines="50"/>
              <w:rPr>
                <w:rFonts w:ascii="Times New Roman" w:eastAsia="宋体" w:hAnsi="Times New Roman"/>
                <w:sz w:val="18"/>
                <w:szCs w:val="18"/>
                <w:lang w:val="en-US"/>
              </w:rPr>
            </w:pPr>
            <w:r>
              <w:rPr>
                <w:rFonts w:ascii="Times" w:eastAsia="Yu Mincho" w:hAnsi="Times" w:cs="Times" w:hint="eastAsia"/>
                <w:lang w:val="en-US"/>
              </w:rPr>
              <w:t xml:space="preserve">It is </w:t>
            </w:r>
            <w:r>
              <w:rPr>
                <w:rFonts w:ascii="Times" w:eastAsia="Yu Mincho" w:hAnsi="Times" w:cs="Times"/>
                <w:lang w:val="en-US"/>
              </w:rPr>
              <w:t>clear that we can use one</w:t>
            </w:r>
            <w:r>
              <w:rPr>
                <w:rFonts w:ascii="Times" w:eastAsia="Yu Mincho" w:hAnsi="Times" w:cs="Times" w:hint="eastAsia"/>
                <w:lang w:val="en-US"/>
              </w:rPr>
              <w:t xml:space="preserve"> </w:t>
            </w:r>
            <w:r>
              <w:rPr>
                <w:rFonts w:ascii="Times New Roman" w:hAnsi="Times New Roman"/>
                <w:sz w:val="18"/>
                <w:szCs w:val="18"/>
                <w:lang w:val="en-US"/>
              </w:rPr>
              <w:t>PRACH configuration index for</w:t>
            </w:r>
            <w:r w:rsidR="00F72362">
              <w:rPr>
                <w:rFonts w:ascii="Times New Roman" w:hAnsi="Times New Roman"/>
                <w:sz w:val="18"/>
                <w:szCs w:val="18"/>
                <w:lang w:val="en-US"/>
              </w:rPr>
              <w:t xml:space="preserve"> configuring</w:t>
            </w:r>
            <w:r>
              <w:rPr>
                <w:rFonts w:ascii="Times New Roman" w:hAnsi="Times New Roman"/>
                <w:sz w:val="18"/>
                <w:szCs w:val="18"/>
                <w:lang w:val="en-US"/>
              </w:rPr>
              <w:t xml:space="preserve"> the additional PRACH resources</w:t>
            </w:r>
            <w:r>
              <w:rPr>
                <w:rFonts w:ascii="Times New Roman" w:eastAsia="宋体" w:hAnsi="Times New Roman" w:hint="eastAsia"/>
                <w:sz w:val="18"/>
                <w:szCs w:val="18"/>
                <w:lang w:val="en-US"/>
              </w:rPr>
              <w:t xml:space="preserve">. </w:t>
            </w:r>
            <w:r w:rsidR="00F72362">
              <w:rPr>
                <w:rFonts w:ascii="Times New Roman" w:eastAsia="宋体" w:hAnsi="Times New Roman"/>
                <w:sz w:val="18"/>
                <w:szCs w:val="18"/>
                <w:lang w:val="en-US"/>
              </w:rPr>
              <w:t>Perhaps a</w:t>
            </w:r>
            <w:r w:rsidR="00F72362" w:rsidRPr="00F72362">
              <w:rPr>
                <w:rFonts w:ascii="Times New Roman" w:eastAsia="宋体" w:hAnsi="Times New Roman"/>
                <w:sz w:val="18"/>
                <w:szCs w:val="18"/>
                <w:lang w:val="en-US"/>
              </w:rPr>
              <w:t xml:space="preserve">dditional frequency domain parameter(s) </w:t>
            </w:r>
            <w:r w:rsidR="00F72362">
              <w:rPr>
                <w:rFonts w:ascii="Times New Roman" w:eastAsia="宋体" w:hAnsi="Times New Roman"/>
                <w:sz w:val="18"/>
                <w:szCs w:val="18"/>
                <w:lang w:val="en-US"/>
              </w:rPr>
              <w:t>is also needed</w:t>
            </w:r>
            <w:r w:rsidR="00F72362" w:rsidRPr="00F72362">
              <w:rPr>
                <w:rFonts w:ascii="Times New Roman" w:eastAsia="宋体" w:hAnsi="Times New Roman"/>
                <w:sz w:val="18"/>
                <w:szCs w:val="18"/>
                <w:lang w:val="en-US"/>
              </w:rPr>
              <w:t>(</w:t>
            </w:r>
            <w:r w:rsidR="00F72362">
              <w:rPr>
                <w:rFonts w:ascii="Times New Roman" w:eastAsia="宋体" w:hAnsi="Times New Roman"/>
                <w:sz w:val="18"/>
                <w:szCs w:val="18"/>
                <w:lang w:val="en-US"/>
              </w:rPr>
              <w:t>as in the FFS</w:t>
            </w:r>
            <w:r w:rsidR="00F72362" w:rsidRPr="00F72362">
              <w:rPr>
                <w:rFonts w:ascii="Times New Roman" w:eastAsia="宋体" w:hAnsi="Times New Roman"/>
                <w:sz w:val="18"/>
                <w:szCs w:val="18"/>
                <w:lang w:val="en-US"/>
              </w:rPr>
              <w:t>)</w:t>
            </w:r>
          </w:p>
          <w:p w14:paraId="69C542D7" w14:textId="77777777" w:rsidR="00342997" w:rsidRDefault="00342997" w:rsidP="00342997">
            <w:pPr>
              <w:pStyle w:val="BodyText"/>
              <w:spacing w:after="0"/>
              <w:rPr>
                <w:rFonts w:ascii="Times New Roman" w:eastAsia="宋体" w:hAnsi="Times New Roman"/>
                <w:sz w:val="18"/>
                <w:szCs w:val="18"/>
                <w:lang w:val="en-US"/>
              </w:rPr>
            </w:pPr>
            <w:r>
              <w:rPr>
                <w:rFonts w:ascii="Times New Roman" w:eastAsia="宋体" w:hAnsi="Times New Roman"/>
                <w:sz w:val="18"/>
                <w:szCs w:val="18"/>
                <w:lang w:val="en-US"/>
              </w:rPr>
              <w:t>Therefore</w:t>
            </w:r>
            <w:r>
              <w:rPr>
                <w:rFonts w:ascii="Times New Roman" w:eastAsia="宋体" w:hAnsi="Times New Roman" w:hint="eastAsia"/>
                <w:sz w:val="18"/>
                <w:szCs w:val="18"/>
                <w:lang w:val="en-US"/>
              </w:rPr>
              <w:t>, we suggest to have following modifications on Alt 2:</w:t>
            </w:r>
          </w:p>
          <w:p w14:paraId="69C542D8" w14:textId="77777777" w:rsidR="00342997" w:rsidRDefault="00342997" w:rsidP="00342997">
            <w:pPr>
              <w:numPr>
                <w:ilvl w:val="0"/>
                <w:numId w:val="6"/>
              </w:numPr>
              <w:overflowPunct/>
              <w:autoSpaceDE/>
              <w:autoSpaceDN/>
              <w:adjustRightInd/>
              <w:spacing w:after="0"/>
              <w:contextualSpacing/>
              <w:jc w:val="left"/>
              <w:textAlignment w:val="auto"/>
              <w:rPr>
                <w:rFonts w:ascii="Times New Roman" w:hAnsi="Times New Roman"/>
                <w:sz w:val="18"/>
                <w:szCs w:val="18"/>
                <w:lang w:val="en-US"/>
              </w:rPr>
            </w:pPr>
            <w:r>
              <w:rPr>
                <w:rFonts w:ascii="Times New Roman" w:hAnsi="Times New Roman"/>
                <w:sz w:val="18"/>
                <w:szCs w:val="18"/>
                <w:lang w:val="en-US"/>
              </w:rPr>
              <w:t>Alt 2: The PRACH configuration index for the additional PRACH resources is different from the PRACH configuration index for the legacy resources and</w:t>
            </w:r>
            <w:r>
              <w:rPr>
                <w:rFonts w:ascii="Times" w:eastAsia="宋体" w:hAnsi="Times" w:cs="Times" w:hint="eastAsia"/>
                <w:color w:val="FF0000"/>
                <w:u w:val="single"/>
                <w:lang w:val="en-US"/>
              </w:rPr>
              <w:t>/or</w:t>
            </w:r>
          </w:p>
          <w:p w14:paraId="69C542D9" w14:textId="77777777" w:rsidR="00342997" w:rsidRDefault="00342997" w:rsidP="0034299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r>
              <w:rPr>
                <w:rFonts w:ascii="Times New Roman" w:hAnsi="Times New Roman"/>
                <w:sz w:val="18"/>
                <w:szCs w:val="18"/>
                <w:lang w:val="en-US"/>
              </w:rPr>
              <w:t>Opt 2-1: Muting/masking ROs (e.g. for the case when the PRACH configuration index for the additional PRACH resources contains legacy resources)</w:t>
            </w:r>
          </w:p>
          <w:p w14:paraId="69C542DA" w14:textId="77777777" w:rsidR="00342997" w:rsidRDefault="00342997" w:rsidP="0034299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r>
              <w:rPr>
                <w:rFonts w:ascii="Times New Roman" w:hAnsi="Times New Roman"/>
                <w:sz w:val="18"/>
                <w:szCs w:val="18"/>
                <w:lang w:val="en-US"/>
              </w:rPr>
              <w:t>Opt 2-2: Additional timing offset(s)</w:t>
            </w:r>
          </w:p>
          <w:p w14:paraId="69C542DB" w14:textId="77777777" w:rsidR="00342997" w:rsidRDefault="00342997" w:rsidP="0034299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r>
              <w:rPr>
                <w:rFonts w:ascii="Times New Roman" w:hAnsi="Times New Roman"/>
                <w:sz w:val="18"/>
                <w:szCs w:val="18"/>
                <w:lang w:val="en-US"/>
              </w:rPr>
              <w:t>Opt 2-3: Opt 2-1 and Opt 2-2</w:t>
            </w:r>
          </w:p>
          <w:p w14:paraId="69C542DC" w14:textId="77777777" w:rsidR="00342997" w:rsidRPr="00342997" w:rsidRDefault="00342997" w:rsidP="00342997">
            <w:pPr>
              <w:numPr>
                <w:ilvl w:val="2"/>
                <w:numId w:val="6"/>
              </w:numPr>
              <w:overflowPunct/>
              <w:autoSpaceDE/>
              <w:autoSpaceDN/>
              <w:adjustRightInd/>
              <w:spacing w:after="0"/>
              <w:contextualSpacing/>
              <w:jc w:val="left"/>
              <w:textAlignment w:val="auto"/>
              <w:rPr>
                <w:rFonts w:ascii="Times New Roman" w:hAnsi="Times New Roman"/>
                <w:color w:val="FF0000"/>
                <w:sz w:val="18"/>
                <w:szCs w:val="18"/>
                <w:lang w:val="en-US"/>
              </w:rPr>
            </w:pPr>
            <w:r>
              <w:rPr>
                <w:rFonts w:ascii="Times New Roman" w:hAnsi="Times New Roman"/>
                <w:color w:val="FF0000"/>
                <w:sz w:val="18"/>
                <w:szCs w:val="18"/>
                <w:lang w:val="en-US"/>
              </w:rPr>
              <w:t>O</w:t>
            </w:r>
            <w:r w:rsidRPr="00342997">
              <w:rPr>
                <w:rFonts w:ascii="Times New Roman" w:hAnsi="Times New Roman"/>
                <w:color w:val="FF0000"/>
                <w:sz w:val="18"/>
                <w:szCs w:val="18"/>
                <w:lang w:val="en-US"/>
              </w:rPr>
              <w:t xml:space="preserve">pt 2-4: </w:t>
            </w:r>
            <w:r>
              <w:rPr>
                <w:rFonts w:ascii="Times New Roman" w:hAnsi="Times New Roman"/>
                <w:color w:val="FF0000"/>
                <w:sz w:val="18"/>
                <w:szCs w:val="18"/>
                <w:lang w:val="en-US"/>
              </w:rPr>
              <w:t>N</w:t>
            </w:r>
            <w:r w:rsidRPr="00342997">
              <w:rPr>
                <w:rFonts w:ascii="Times New Roman" w:hAnsi="Times New Roman"/>
                <w:color w:val="FF0000"/>
                <w:sz w:val="18"/>
                <w:szCs w:val="18"/>
                <w:lang w:val="en-US"/>
              </w:rPr>
              <w:t>one of above options is needed</w:t>
            </w:r>
            <w:r>
              <w:rPr>
                <w:rFonts w:ascii="Times New Roman" w:hAnsi="Times New Roman"/>
                <w:color w:val="FF0000"/>
                <w:sz w:val="18"/>
                <w:szCs w:val="18"/>
                <w:lang w:val="en-US"/>
              </w:rPr>
              <w:t>.</w:t>
            </w:r>
          </w:p>
          <w:p w14:paraId="69C542DD" w14:textId="77777777" w:rsidR="00342997" w:rsidRPr="00342997" w:rsidRDefault="00342997" w:rsidP="00342997">
            <w:pPr>
              <w:pStyle w:val="BodyText"/>
              <w:spacing w:after="0"/>
              <w:rPr>
                <w:rFonts w:ascii="Times New Roman" w:eastAsia="宋体" w:hAnsi="Times New Roman"/>
                <w:sz w:val="18"/>
                <w:szCs w:val="18"/>
                <w:lang w:val="en-US"/>
              </w:rPr>
            </w:pPr>
          </w:p>
        </w:tc>
      </w:tr>
      <w:tr w:rsidR="00644DB0" w14:paraId="0D003535" w14:textId="77777777">
        <w:trPr>
          <w:trHeight w:val="306"/>
        </w:trPr>
        <w:tc>
          <w:tcPr>
            <w:tcW w:w="1075" w:type="dxa"/>
          </w:tcPr>
          <w:p w14:paraId="76AD3166" w14:textId="07AEEB21" w:rsidR="00644DB0" w:rsidRDefault="00644DB0" w:rsidP="00644DB0">
            <w:pPr>
              <w:pStyle w:val="BodyText"/>
              <w:spacing w:after="0"/>
              <w:rPr>
                <w:rFonts w:ascii="Times" w:eastAsia="宋体" w:hAnsi="Times" w:cs="Times" w:hint="eastAsia"/>
                <w:lang w:val="en-US"/>
              </w:rPr>
            </w:pPr>
            <w:r>
              <w:rPr>
                <w:rFonts w:ascii="Times" w:eastAsia="宋体" w:hAnsi="Times" w:cs="Times"/>
                <w:lang w:val="en-US"/>
              </w:rPr>
              <w:t xml:space="preserve">Samsung </w:t>
            </w:r>
          </w:p>
        </w:tc>
        <w:tc>
          <w:tcPr>
            <w:tcW w:w="1980" w:type="dxa"/>
          </w:tcPr>
          <w:p w14:paraId="6D4D04B9" w14:textId="4BE552B1" w:rsidR="00644DB0" w:rsidRDefault="00644DB0" w:rsidP="00644DB0">
            <w:pPr>
              <w:pStyle w:val="BodyText"/>
              <w:spacing w:after="0"/>
              <w:rPr>
                <w:rFonts w:ascii="Times" w:eastAsia="Yu Mincho" w:hAnsi="Times" w:cs="Times"/>
                <w:lang w:val="en-US" w:eastAsia="ja-JP"/>
              </w:rPr>
            </w:pPr>
            <w:r>
              <w:rPr>
                <w:rFonts w:ascii="Times" w:eastAsia="Yu Mincho" w:hAnsi="Times" w:cs="Times" w:hint="eastAsia"/>
                <w:lang w:val="en-US" w:eastAsia="ja-JP"/>
              </w:rPr>
              <w:t>Support</w:t>
            </w:r>
            <w:bookmarkStart w:id="14" w:name="_GoBack"/>
            <w:bookmarkEnd w:id="14"/>
          </w:p>
        </w:tc>
        <w:tc>
          <w:tcPr>
            <w:tcW w:w="1800" w:type="dxa"/>
          </w:tcPr>
          <w:p w14:paraId="3EBB11FC" w14:textId="37A23501" w:rsidR="00644DB0" w:rsidRDefault="00644DB0" w:rsidP="00644DB0">
            <w:pPr>
              <w:pStyle w:val="BodyText"/>
              <w:spacing w:after="0"/>
              <w:rPr>
                <w:rFonts w:ascii="Times" w:eastAsia="Yu Mincho" w:hAnsi="Times" w:cs="Times" w:hint="eastAsia"/>
                <w:lang w:val="en-US" w:eastAsia="ja-JP"/>
              </w:rPr>
            </w:pPr>
            <w:r>
              <w:rPr>
                <w:rFonts w:ascii="Times" w:eastAsia="Yu Mincho" w:hAnsi="Times" w:cs="Times" w:hint="eastAsia"/>
                <w:lang w:val="en-US" w:eastAsia="ja-JP"/>
              </w:rPr>
              <w:t>Support</w:t>
            </w:r>
          </w:p>
        </w:tc>
        <w:tc>
          <w:tcPr>
            <w:tcW w:w="4636" w:type="dxa"/>
          </w:tcPr>
          <w:p w14:paraId="4987E5F4" w14:textId="77777777" w:rsidR="00644DB0" w:rsidRDefault="00644DB0" w:rsidP="0072229C">
            <w:pPr>
              <w:pStyle w:val="BodyText"/>
              <w:spacing w:afterLines="50"/>
              <w:rPr>
                <w:rFonts w:ascii="Times" w:eastAsiaTheme="minorEastAsia" w:hAnsi="Times" w:cs="Times"/>
                <w:lang w:val="en-US"/>
              </w:rPr>
            </w:pPr>
            <w:r>
              <w:rPr>
                <w:rFonts w:ascii="Times" w:eastAsiaTheme="minorEastAsia" w:hAnsi="Times" w:cs="Times"/>
                <w:lang w:val="en-US"/>
              </w:rPr>
              <w:t xml:space="preserve">Support both options, </w:t>
            </w:r>
            <w:r w:rsidR="0072229C">
              <w:rPr>
                <w:rFonts w:ascii="Times" w:eastAsiaTheme="minorEastAsia" w:hAnsi="Times" w:cs="Times"/>
                <w:lang w:val="en-US"/>
              </w:rPr>
              <w:t xml:space="preserve">as we mentioned during previous discussion, the UE behavior is not complicated, the current spec already asks UE to receive multiple PRACH configurations. There is nothing new for the NES, UE gets the configuration from gNB, read the table (no new rows), gets the RO pattern, do whatever usually UE needs to do. </w:t>
            </w:r>
          </w:p>
          <w:p w14:paraId="29ADD63A" w14:textId="214540C5" w:rsidR="0072229C" w:rsidRPr="00644DB0" w:rsidRDefault="0072229C" w:rsidP="0072229C">
            <w:pPr>
              <w:pStyle w:val="BodyText"/>
              <w:spacing w:afterLines="50"/>
              <w:rPr>
                <w:rFonts w:ascii="Times" w:eastAsiaTheme="minorEastAsia" w:hAnsi="Times" w:cs="Times" w:hint="eastAsia"/>
                <w:lang w:val="en-US"/>
              </w:rPr>
            </w:pPr>
            <w:r>
              <w:rPr>
                <w:rFonts w:ascii="Times" w:eastAsiaTheme="minorEastAsia" w:hAnsi="Times" w:cs="Times"/>
                <w:lang w:val="en-US"/>
              </w:rPr>
              <w:t xml:space="preserve">In general, with PRACH configuration index + masking method, the flexibility of the RO pattern to be configured is high, and without adding UE implementation complexity. We do not need to limit the configuration index to be same or different, it is up to gNB.  </w:t>
            </w:r>
          </w:p>
        </w:tc>
      </w:tr>
    </w:tbl>
    <w:p w14:paraId="69C542DF" w14:textId="77777777" w:rsidR="009577FF" w:rsidRDefault="009577FF">
      <w:pPr>
        <w:overflowPunct/>
        <w:autoSpaceDE/>
        <w:autoSpaceDN/>
        <w:adjustRightInd/>
        <w:spacing w:after="0"/>
        <w:jc w:val="left"/>
        <w:textAlignment w:val="auto"/>
        <w:rPr>
          <w:rFonts w:ascii="Calibri" w:eastAsia="Batang" w:hAnsi="Calibri"/>
          <w:sz w:val="16"/>
          <w:szCs w:val="16"/>
          <w:lang w:eastAsia="en-US"/>
        </w:rPr>
      </w:pPr>
    </w:p>
    <w:p w14:paraId="69C542E0" w14:textId="77777777" w:rsidR="009577FF" w:rsidRDefault="009577FF">
      <w:pPr>
        <w:overflowPunct/>
        <w:autoSpaceDE/>
        <w:autoSpaceDN/>
        <w:adjustRightInd/>
        <w:spacing w:after="0"/>
        <w:jc w:val="left"/>
        <w:textAlignment w:val="auto"/>
        <w:rPr>
          <w:rFonts w:ascii="Calibri" w:eastAsia="Batang" w:hAnsi="Calibri"/>
          <w:sz w:val="16"/>
          <w:szCs w:val="16"/>
          <w:lang w:val="en-US" w:eastAsia="en-US"/>
        </w:rPr>
      </w:pPr>
    </w:p>
    <w:p w14:paraId="69C542E1" w14:textId="77777777" w:rsidR="009577FF" w:rsidRDefault="00863C37">
      <w:pPr>
        <w:pStyle w:val="Heading2"/>
        <w:numPr>
          <w:ilvl w:val="0"/>
          <w:numId w:val="0"/>
        </w:numPr>
        <w:ind w:left="576" w:hanging="576"/>
        <w:rPr>
          <w:sz w:val="20"/>
          <w:szCs w:val="20"/>
        </w:rPr>
      </w:pPr>
      <w:r>
        <w:rPr>
          <w:sz w:val="20"/>
          <w:szCs w:val="20"/>
        </w:rPr>
        <w:t>Proposal 3.1.6</w:t>
      </w:r>
    </w:p>
    <w:p w14:paraId="69C542E2" w14:textId="77777777" w:rsidR="009577FF" w:rsidRDefault="00863C37">
      <w:r>
        <w:t xml:space="preserve">Revise the RAN1#118 agreement to the following to reflect the combination of alternatives (PRACH configuration index) and options (for additional mechanisms) to consider further.  </w:t>
      </w:r>
    </w:p>
    <w:p w14:paraId="69C542E3" w14:textId="77777777" w:rsidR="009577FF" w:rsidRDefault="00863C37">
      <w:pPr>
        <w:pStyle w:val="BodyText"/>
        <w:spacing w:after="0"/>
        <w:jc w:val="left"/>
        <w:rPr>
          <w:rFonts w:ascii="Times New Roman" w:hAnsi="Times New Roman"/>
          <w:sz w:val="18"/>
          <w:szCs w:val="18"/>
          <w:lang w:eastAsia="en-US"/>
        </w:rPr>
      </w:pPr>
      <w:r>
        <w:rPr>
          <w:rFonts w:ascii="Times New Roman" w:hAnsi="Times New Roman"/>
          <w:sz w:val="18"/>
          <w:szCs w:val="18"/>
          <w:lang w:eastAsia="en-US"/>
        </w:rPr>
        <w:t>For adaptation of PRACH in time-domain, select at least one from the following alternatives for configuration of the additional PRACH resources</w:t>
      </w:r>
    </w:p>
    <w:p w14:paraId="69C542E4" w14:textId="77777777" w:rsidR="009577FF" w:rsidRDefault="00863C37">
      <w:pPr>
        <w:numPr>
          <w:ilvl w:val="0"/>
          <w:numId w:val="6"/>
        </w:numPr>
        <w:overflowPunct/>
        <w:autoSpaceDE/>
        <w:autoSpaceDN/>
        <w:adjustRightInd/>
        <w:spacing w:after="0"/>
        <w:contextualSpacing/>
        <w:jc w:val="left"/>
        <w:textAlignment w:val="auto"/>
        <w:rPr>
          <w:rFonts w:ascii="Times New Roman" w:hAnsi="Times New Roman"/>
          <w:sz w:val="18"/>
          <w:szCs w:val="18"/>
          <w:lang w:val="en-US"/>
        </w:rPr>
      </w:pPr>
      <w:r>
        <w:rPr>
          <w:rFonts w:ascii="Times New Roman" w:hAnsi="Times New Roman"/>
          <w:sz w:val="18"/>
          <w:szCs w:val="18"/>
          <w:lang w:val="en-US"/>
        </w:rPr>
        <w:t xml:space="preserve">Alt 1: The PRACH configuration index for the additional PRACH resources is same as the PRACH configuration index for the legacy resources and </w:t>
      </w:r>
    </w:p>
    <w:p w14:paraId="69C542E5" w14:textId="77777777" w:rsidR="009577FF" w:rsidRDefault="00863C37">
      <w:pPr>
        <w:numPr>
          <w:ilvl w:val="1"/>
          <w:numId w:val="6"/>
        </w:numPr>
        <w:overflowPunct/>
        <w:autoSpaceDE/>
        <w:autoSpaceDN/>
        <w:adjustRightInd/>
        <w:spacing w:after="0"/>
        <w:contextualSpacing/>
        <w:jc w:val="left"/>
        <w:textAlignment w:val="auto"/>
        <w:rPr>
          <w:del w:id="15" w:author="Ajit Nimbalker" w:date="2024-08-21T14:57:00Z"/>
          <w:rFonts w:ascii="Times New Roman" w:hAnsi="Times New Roman"/>
          <w:sz w:val="18"/>
          <w:szCs w:val="18"/>
          <w:lang w:val="en-US"/>
        </w:rPr>
      </w:pPr>
      <w:del w:id="16" w:author="Ajit Nimbalker" w:date="2024-08-21T14:54:00Z">
        <w:r>
          <w:rPr>
            <w:rFonts w:ascii="Times New Roman" w:hAnsi="Times New Roman"/>
            <w:sz w:val="18"/>
            <w:szCs w:val="18"/>
            <w:lang w:val="en-US"/>
          </w:rPr>
          <w:delText>Discuss further</w:delText>
        </w:r>
      </w:del>
      <w:del w:id="17" w:author="Ajit Nimbalker" w:date="2024-08-21T14:57:00Z">
        <w:r>
          <w:rPr>
            <w:rFonts w:ascii="Times New Roman" w:hAnsi="Times New Roman"/>
            <w:sz w:val="18"/>
            <w:szCs w:val="18"/>
            <w:lang w:val="en-US"/>
          </w:rPr>
          <w:delText xml:space="preserve"> additional mechanism(s) for determining the additional PRACH resources</w:delText>
        </w:r>
      </w:del>
      <w:del w:id="18" w:author="Ajit Nimbalker" w:date="2024-08-21T14:54:00Z">
        <w:r>
          <w:rPr>
            <w:rFonts w:ascii="Times New Roman" w:hAnsi="Times New Roman"/>
            <w:sz w:val="18"/>
            <w:szCs w:val="18"/>
            <w:lang w:val="en-US"/>
          </w:rPr>
          <w:delText>, e.g.</w:delText>
        </w:r>
      </w:del>
    </w:p>
    <w:p w14:paraId="69C542E6" w14:textId="77777777" w:rsidR="009577FF" w:rsidRDefault="00863C3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r>
        <w:rPr>
          <w:rFonts w:ascii="Times New Roman" w:hAnsi="Times New Roman"/>
          <w:sz w:val="18"/>
          <w:szCs w:val="18"/>
          <w:lang w:val="en-US"/>
        </w:rPr>
        <w:t xml:space="preserve">Opt 1-1: Scaled/adjusted PRACH configuration period </w:t>
      </w:r>
    </w:p>
    <w:p w14:paraId="69C542E7" w14:textId="77777777" w:rsidR="009577FF" w:rsidRDefault="00863C3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r>
        <w:rPr>
          <w:rFonts w:ascii="Times New Roman" w:hAnsi="Times New Roman"/>
          <w:sz w:val="18"/>
          <w:szCs w:val="18"/>
          <w:lang w:val="en-US"/>
        </w:rPr>
        <w:t>Opt 1-2: Adjusting the parameters (e.g., (x, y) value and slot number) of the PRACH configuration</w:t>
      </w:r>
    </w:p>
    <w:p w14:paraId="69C542E8" w14:textId="77777777" w:rsidR="009577FF" w:rsidRDefault="00863C3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r>
        <w:rPr>
          <w:rFonts w:ascii="Times New Roman" w:hAnsi="Times New Roman"/>
          <w:sz w:val="18"/>
          <w:szCs w:val="18"/>
          <w:lang w:val="en-US"/>
        </w:rPr>
        <w:t>Opt 1-3: Muting/masking ROs</w:t>
      </w:r>
    </w:p>
    <w:p w14:paraId="69C542E9" w14:textId="77777777" w:rsidR="009577FF" w:rsidRDefault="00863C37">
      <w:pPr>
        <w:numPr>
          <w:ilvl w:val="2"/>
          <w:numId w:val="6"/>
        </w:numPr>
        <w:overflowPunct/>
        <w:autoSpaceDE/>
        <w:autoSpaceDN/>
        <w:adjustRightInd/>
        <w:spacing w:after="0"/>
        <w:contextualSpacing/>
        <w:jc w:val="left"/>
        <w:textAlignment w:val="auto"/>
        <w:rPr>
          <w:ins w:id="19" w:author="Ajit Nimbalker" w:date="2024-08-21T14:51:00Z"/>
          <w:rFonts w:ascii="Times New Roman" w:hAnsi="Times New Roman"/>
          <w:sz w:val="18"/>
          <w:szCs w:val="18"/>
          <w:lang w:val="en-US"/>
        </w:rPr>
      </w:pPr>
      <w:r>
        <w:rPr>
          <w:rFonts w:ascii="Times New Roman" w:hAnsi="Times New Roman"/>
          <w:sz w:val="18"/>
          <w:szCs w:val="18"/>
          <w:lang w:val="en-US"/>
        </w:rPr>
        <w:t>Opt 1-4: additional timing offset(s)</w:t>
      </w:r>
    </w:p>
    <w:p w14:paraId="69C542EA" w14:textId="77777777" w:rsidR="009577FF" w:rsidRDefault="00863C37">
      <w:pPr>
        <w:numPr>
          <w:ilvl w:val="2"/>
          <w:numId w:val="6"/>
        </w:numPr>
        <w:overflowPunct/>
        <w:autoSpaceDE/>
        <w:autoSpaceDN/>
        <w:adjustRightInd/>
        <w:spacing w:after="0"/>
        <w:contextualSpacing/>
        <w:jc w:val="left"/>
        <w:textAlignment w:val="auto"/>
        <w:rPr>
          <w:ins w:id="20" w:author="Ajit Nimbalker" w:date="2024-08-21T14:49:00Z"/>
          <w:rFonts w:ascii="Times New Roman" w:hAnsi="Times New Roman"/>
          <w:sz w:val="18"/>
          <w:szCs w:val="18"/>
          <w:lang w:val="en-US"/>
        </w:rPr>
      </w:pPr>
      <w:ins w:id="21" w:author="Ajit Nimbalker" w:date="2024-08-21T14:51:00Z">
        <w:r>
          <w:rPr>
            <w:rFonts w:ascii="Times New Roman" w:hAnsi="Times New Roman"/>
            <w:sz w:val="18"/>
            <w:szCs w:val="18"/>
            <w:lang w:val="en-US"/>
          </w:rPr>
          <w:t>Opt 1-5:</w:t>
        </w:r>
      </w:ins>
      <w:ins w:id="22" w:author="Ajit Nimbalker" w:date="2024-08-21T14:52:00Z">
        <w:r>
          <w:rPr>
            <w:rFonts w:ascii="Times New Roman" w:hAnsi="Times New Roman"/>
            <w:sz w:val="18"/>
            <w:szCs w:val="18"/>
            <w:lang w:val="en-US"/>
          </w:rPr>
          <w:t xml:space="preserve"> </w:t>
        </w:r>
      </w:ins>
      <w:ins w:id="23" w:author="Ajit Nimbalker" w:date="2024-08-21T14:56:00Z">
        <w:r>
          <w:rPr>
            <w:rFonts w:ascii="Times New Roman" w:hAnsi="Times New Roman"/>
            <w:sz w:val="18"/>
            <w:szCs w:val="18"/>
            <w:lang w:val="en-US"/>
          </w:rPr>
          <w:t>O</w:t>
        </w:r>
      </w:ins>
      <w:ins w:id="24" w:author="Ajit Nimbalker" w:date="2024-08-21T14:52:00Z">
        <w:r>
          <w:rPr>
            <w:rFonts w:ascii="Times New Roman" w:hAnsi="Times New Roman"/>
            <w:sz w:val="18"/>
            <w:szCs w:val="18"/>
            <w:lang w:val="en-US"/>
          </w:rPr>
          <w:t xml:space="preserve">pt 1-1 </w:t>
        </w:r>
      </w:ins>
      <w:ins w:id="25" w:author="Ajit Nimbalker" w:date="2024-08-21T14:56:00Z">
        <w:r>
          <w:rPr>
            <w:rFonts w:ascii="Times New Roman" w:hAnsi="Times New Roman"/>
            <w:sz w:val="18"/>
            <w:szCs w:val="18"/>
            <w:lang w:val="en-US"/>
          </w:rPr>
          <w:t>and</w:t>
        </w:r>
      </w:ins>
      <w:ins w:id="26" w:author="Ajit Nimbalker" w:date="2024-08-21T14:52:00Z">
        <w:r>
          <w:rPr>
            <w:rFonts w:ascii="Times New Roman" w:hAnsi="Times New Roman"/>
            <w:sz w:val="18"/>
            <w:szCs w:val="18"/>
            <w:lang w:val="en-US"/>
          </w:rPr>
          <w:t xml:space="preserve"> </w:t>
        </w:r>
      </w:ins>
      <w:ins w:id="27" w:author="Ajit Nimbalker" w:date="2024-08-21T14:56:00Z">
        <w:r>
          <w:rPr>
            <w:rFonts w:ascii="Times New Roman" w:hAnsi="Times New Roman"/>
            <w:sz w:val="18"/>
            <w:szCs w:val="18"/>
            <w:lang w:val="en-US"/>
          </w:rPr>
          <w:t>O</w:t>
        </w:r>
      </w:ins>
      <w:ins w:id="28" w:author="Ajit Nimbalker" w:date="2024-08-21T14:52:00Z">
        <w:r>
          <w:rPr>
            <w:rFonts w:ascii="Times New Roman" w:hAnsi="Times New Roman"/>
            <w:sz w:val="18"/>
            <w:szCs w:val="18"/>
            <w:lang w:val="en-US"/>
          </w:rPr>
          <w:t>pt 1-3</w:t>
        </w:r>
      </w:ins>
    </w:p>
    <w:p w14:paraId="69C542EB" w14:textId="77777777" w:rsidR="009577FF" w:rsidRDefault="00863C3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ins w:id="29" w:author="Ajit Nimbalker" w:date="2024-08-21T14:49:00Z">
        <w:r>
          <w:rPr>
            <w:rFonts w:ascii="Times New Roman" w:hAnsi="Times New Roman"/>
            <w:sz w:val="18"/>
            <w:szCs w:val="18"/>
            <w:lang w:val="en-US"/>
          </w:rPr>
          <w:t>Opt 1</w:t>
        </w:r>
      </w:ins>
      <w:ins w:id="30" w:author="Ajit Nimbalker" w:date="2024-08-21T14:50:00Z">
        <w:r>
          <w:rPr>
            <w:rFonts w:ascii="Times New Roman" w:hAnsi="Times New Roman"/>
            <w:sz w:val="18"/>
            <w:szCs w:val="18"/>
            <w:lang w:val="en-US"/>
          </w:rPr>
          <w:t>-</w:t>
        </w:r>
      </w:ins>
      <w:ins w:id="31" w:author="Ajit Nimbalker" w:date="2024-08-21T14:51:00Z">
        <w:r>
          <w:rPr>
            <w:rFonts w:ascii="Times New Roman" w:hAnsi="Times New Roman"/>
            <w:sz w:val="18"/>
            <w:szCs w:val="18"/>
            <w:lang w:val="en-US"/>
          </w:rPr>
          <w:t xml:space="preserve">6: </w:t>
        </w:r>
      </w:ins>
      <w:ins w:id="32" w:author="Ajit Nimbalker" w:date="2024-08-21T14:56:00Z">
        <w:r>
          <w:rPr>
            <w:rFonts w:ascii="Times New Roman" w:hAnsi="Times New Roman"/>
            <w:sz w:val="18"/>
            <w:szCs w:val="18"/>
            <w:lang w:val="en-US"/>
          </w:rPr>
          <w:t>O</w:t>
        </w:r>
      </w:ins>
      <w:ins w:id="33" w:author="Ajit Nimbalker" w:date="2024-08-21T14:52:00Z">
        <w:r>
          <w:rPr>
            <w:rFonts w:ascii="Times New Roman" w:hAnsi="Times New Roman"/>
            <w:sz w:val="18"/>
            <w:szCs w:val="18"/>
            <w:lang w:val="en-US"/>
          </w:rPr>
          <w:t xml:space="preserve">pt </w:t>
        </w:r>
      </w:ins>
      <w:ins w:id="34" w:author="Ajit Nimbalker" w:date="2024-08-21T14:51:00Z">
        <w:r>
          <w:rPr>
            <w:rFonts w:ascii="Times New Roman" w:hAnsi="Times New Roman"/>
            <w:sz w:val="18"/>
            <w:szCs w:val="18"/>
            <w:lang w:val="en-US"/>
          </w:rPr>
          <w:t>1-1</w:t>
        </w:r>
      </w:ins>
      <w:ins w:id="35" w:author="Ajit Nimbalker" w:date="2024-08-21T14:56:00Z">
        <w:r>
          <w:rPr>
            <w:rFonts w:ascii="Times New Roman" w:hAnsi="Times New Roman"/>
            <w:sz w:val="18"/>
            <w:szCs w:val="18"/>
            <w:lang w:val="en-US"/>
          </w:rPr>
          <w:t xml:space="preserve"> and</w:t>
        </w:r>
      </w:ins>
      <w:ins w:id="36" w:author="Ajit Nimbalker" w:date="2024-08-21T14:50:00Z">
        <w:r>
          <w:rPr>
            <w:rFonts w:ascii="Times New Roman" w:hAnsi="Times New Roman"/>
            <w:sz w:val="18"/>
            <w:szCs w:val="18"/>
            <w:lang w:val="en-US"/>
          </w:rPr>
          <w:t xml:space="preserve"> </w:t>
        </w:r>
      </w:ins>
      <w:ins w:id="37" w:author="Ajit Nimbalker" w:date="2024-08-21T14:56:00Z">
        <w:r>
          <w:rPr>
            <w:rFonts w:ascii="Times New Roman" w:hAnsi="Times New Roman"/>
            <w:sz w:val="18"/>
            <w:szCs w:val="18"/>
            <w:lang w:val="en-US"/>
          </w:rPr>
          <w:t>O</w:t>
        </w:r>
      </w:ins>
      <w:ins w:id="38" w:author="Ajit Nimbalker" w:date="2024-08-21T14:51:00Z">
        <w:r>
          <w:rPr>
            <w:rFonts w:ascii="Times New Roman" w:hAnsi="Times New Roman"/>
            <w:sz w:val="18"/>
            <w:szCs w:val="18"/>
            <w:lang w:val="en-US"/>
          </w:rPr>
          <w:t xml:space="preserve">pt </w:t>
        </w:r>
      </w:ins>
      <w:ins w:id="39" w:author="Ajit Nimbalker" w:date="2024-08-21T14:50:00Z">
        <w:r>
          <w:rPr>
            <w:rFonts w:ascii="Times New Roman" w:hAnsi="Times New Roman"/>
            <w:sz w:val="18"/>
            <w:szCs w:val="18"/>
            <w:lang w:val="en-US"/>
          </w:rPr>
          <w:t xml:space="preserve">1-4 </w:t>
        </w:r>
      </w:ins>
    </w:p>
    <w:p w14:paraId="69C542EC" w14:textId="77777777" w:rsidR="009577FF" w:rsidRDefault="00863C37">
      <w:pPr>
        <w:numPr>
          <w:ilvl w:val="0"/>
          <w:numId w:val="6"/>
        </w:numPr>
        <w:overflowPunct/>
        <w:autoSpaceDE/>
        <w:autoSpaceDN/>
        <w:adjustRightInd/>
        <w:spacing w:after="0"/>
        <w:contextualSpacing/>
        <w:jc w:val="left"/>
        <w:textAlignment w:val="auto"/>
        <w:rPr>
          <w:rFonts w:ascii="Times New Roman" w:hAnsi="Times New Roman"/>
          <w:sz w:val="18"/>
          <w:szCs w:val="18"/>
          <w:lang w:val="en-US"/>
        </w:rPr>
      </w:pPr>
      <w:r>
        <w:rPr>
          <w:rFonts w:ascii="Times New Roman" w:hAnsi="Times New Roman"/>
          <w:sz w:val="18"/>
          <w:szCs w:val="18"/>
          <w:lang w:val="en-US"/>
        </w:rPr>
        <w:t>Alt 2: The PRACH configuration index for the additional PRACH resources is different from the PRACH configuration index for the legacy resources</w:t>
      </w:r>
      <w:ins w:id="40" w:author="Ajit Nimbalker" w:date="2024-08-21T14:57:00Z">
        <w:r>
          <w:rPr>
            <w:rFonts w:ascii="Times New Roman" w:hAnsi="Times New Roman"/>
            <w:sz w:val="18"/>
            <w:szCs w:val="18"/>
            <w:lang w:val="en-US"/>
          </w:rPr>
          <w:t xml:space="preserve"> and</w:t>
        </w:r>
      </w:ins>
      <w:del w:id="41" w:author="Ajit Nimbalker" w:date="2024-08-21T14:57:00Z">
        <w:r>
          <w:rPr>
            <w:rFonts w:ascii="Times New Roman" w:hAnsi="Times New Roman"/>
            <w:sz w:val="18"/>
            <w:szCs w:val="18"/>
            <w:lang w:val="en-US"/>
          </w:rPr>
          <w:delText xml:space="preserve">, </w:delText>
        </w:r>
      </w:del>
    </w:p>
    <w:p w14:paraId="69C542ED" w14:textId="77777777" w:rsidR="009577FF" w:rsidRDefault="00863C37">
      <w:pPr>
        <w:numPr>
          <w:ilvl w:val="1"/>
          <w:numId w:val="6"/>
        </w:numPr>
        <w:overflowPunct/>
        <w:autoSpaceDE/>
        <w:autoSpaceDN/>
        <w:adjustRightInd/>
        <w:spacing w:after="0"/>
        <w:contextualSpacing/>
        <w:jc w:val="left"/>
        <w:textAlignment w:val="auto"/>
        <w:rPr>
          <w:del w:id="42" w:author="Ajit Nimbalker" w:date="2024-08-21T14:57:00Z"/>
          <w:rFonts w:ascii="Times New Roman" w:hAnsi="Times New Roman"/>
          <w:sz w:val="18"/>
          <w:szCs w:val="18"/>
          <w:lang w:val="en-US"/>
        </w:rPr>
      </w:pPr>
      <w:del w:id="43" w:author="Ajit Nimbalker" w:date="2024-08-21T14:55:00Z">
        <w:r>
          <w:rPr>
            <w:rFonts w:ascii="Times New Roman" w:hAnsi="Times New Roman"/>
            <w:sz w:val="18"/>
            <w:szCs w:val="18"/>
            <w:lang w:val="en-US"/>
          </w:rPr>
          <w:delText>Discuss further</w:delText>
        </w:r>
      </w:del>
      <w:del w:id="44" w:author="Ajit Nimbalker" w:date="2024-08-21T14:57:00Z">
        <w:r>
          <w:rPr>
            <w:rFonts w:ascii="Times New Roman" w:hAnsi="Times New Roman"/>
            <w:sz w:val="18"/>
            <w:szCs w:val="18"/>
            <w:lang w:val="en-US"/>
          </w:rPr>
          <w:delText xml:space="preserve"> additional mechanism(s) for determining the additional PRACH resources, e.g.</w:delText>
        </w:r>
      </w:del>
    </w:p>
    <w:p w14:paraId="69C542EE" w14:textId="77777777" w:rsidR="009577FF" w:rsidRDefault="00863C3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r>
        <w:rPr>
          <w:rFonts w:ascii="Times New Roman" w:hAnsi="Times New Roman"/>
          <w:sz w:val="18"/>
          <w:szCs w:val="18"/>
          <w:lang w:val="en-US"/>
        </w:rPr>
        <w:t>Opt 2-1: Muting/masking ROs (e.g. for the case when the PRACH configuration index for the additional PRACH resources contains legacy resources)</w:t>
      </w:r>
    </w:p>
    <w:p w14:paraId="69C542EF" w14:textId="77777777" w:rsidR="009577FF" w:rsidRDefault="00863C37">
      <w:pPr>
        <w:numPr>
          <w:ilvl w:val="2"/>
          <w:numId w:val="6"/>
        </w:numPr>
        <w:overflowPunct/>
        <w:autoSpaceDE/>
        <w:autoSpaceDN/>
        <w:adjustRightInd/>
        <w:spacing w:after="0"/>
        <w:contextualSpacing/>
        <w:jc w:val="left"/>
        <w:textAlignment w:val="auto"/>
        <w:rPr>
          <w:ins w:id="45" w:author="Ajit Nimbalker" w:date="2024-08-21T14:53:00Z"/>
          <w:rFonts w:ascii="Times New Roman" w:hAnsi="Times New Roman"/>
          <w:sz w:val="18"/>
          <w:szCs w:val="18"/>
          <w:lang w:val="en-US"/>
        </w:rPr>
      </w:pPr>
      <w:r>
        <w:rPr>
          <w:rFonts w:ascii="Times New Roman" w:hAnsi="Times New Roman"/>
          <w:sz w:val="18"/>
          <w:szCs w:val="18"/>
          <w:lang w:val="en-US"/>
        </w:rPr>
        <w:t>Opt 2-2: Additional timing offset(s)</w:t>
      </w:r>
    </w:p>
    <w:p w14:paraId="69C542F0" w14:textId="77777777" w:rsidR="009577FF" w:rsidRDefault="00863C37">
      <w:pPr>
        <w:numPr>
          <w:ilvl w:val="2"/>
          <w:numId w:val="6"/>
        </w:numPr>
        <w:overflowPunct/>
        <w:autoSpaceDE/>
        <w:autoSpaceDN/>
        <w:adjustRightInd/>
        <w:spacing w:after="0"/>
        <w:contextualSpacing/>
        <w:jc w:val="left"/>
        <w:textAlignment w:val="auto"/>
        <w:rPr>
          <w:rFonts w:ascii="Times New Roman" w:hAnsi="Times New Roman"/>
          <w:sz w:val="18"/>
          <w:szCs w:val="18"/>
          <w:lang w:val="en-US"/>
        </w:rPr>
      </w:pPr>
      <w:ins w:id="46" w:author="Ajit Nimbalker" w:date="2024-08-21T14:53:00Z">
        <w:r>
          <w:rPr>
            <w:rFonts w:ascii="Times New Roman" w:hAnsi="Times New Roman"/>
            <w:sz w:val="18"/>
            <w:szCs w:val="18"/>
            <w:lang w:val="en-US"/>
          </w:rPr>
          <w:t xml:space="preserve">Opt 2-3: </w:t>
        </w:r>
      </w:ins>
      <w:ins w:id="47" w:author="Ajit Nimbalker" w:date="2024-08-21T14:56:00Z">
        <w:r>
          <w:rPr>
            <w:rFonts w:ascii="Times New Roman" w:hAnsi="Times New Roman"/>
            <w:sz w:val="18"/>
            <w:szCs w:val="18"/>
            <w:lang w:val="en-US"/>
          </w:rPr>
          <w:t>O</w:t>
        </w:r>
      </w:ins>
      <w:ins w:id="48" w:author="Ajit Nimbalker" w:date="2024-08-21T14:53:00Z">
        <w:r>
          <w:rPr>
            <w:rFonts w:ascii="Times New Roman" w:hAnsi="Times New Roman"/>
            <w:sz w:val="18"/>
            <w:szCs w:val="18"/>
            <w:lang w:val="en-US"/>
          </w:rPr>
          <w:t xml:space="preserve">pt 2-1 </w:t>
        </w:r>
      </w:ins>
      <w:ins w:id="49" w:author="Ajit Nimbalker" w:date="2024-08-21T14:56:00Z">
        <w:r>
          <w:rPr>
            <w:rFonts w:ascii="Times New Roman" w:hAnsi="Times New Roman"/>
            <w:sz w:val="18"/>
            <w:szCs w:val="18"/>
            <w:lang w:val="en-US"/>
          </w:rPr>
          <w:t>and</w:t>
        </w:r>
      </w:ins>
      <w:ins w:id="50" w:author="Ajit Nimbalker" w:date="2024-08-21T14:53:00Z">
        <w:r>
          <w:rPr>
            <w:rFonts w:ascii="Times New Roman" w:hAnsi="Times New Roman"/>
            <w:sz w:val="18"/>
            <w:szCs w:val="18"/>
            <w:lang w:val="en-US"/>
          </w:rPr>
          <w:t xml:space="preserve"> </w:t>
        </w:r>
      </w:ins>
      <w:ins w:id="51" w:author="Ajit Nimbalker" w:date="2024-08-21T14:56:00Z">
        <w:r>
          <w:rPr>
            <w:rFonts w:ascii="Times New Roman" w:hAnsi="Times New Roman"/>
            <w:sz w:val="18"/>
            <w:szCs w:val="18"/>
            <w:lang w:val="en-US"/>
          </w:rPr>
          <w:t>O</w:t>
        </w:r>
      </w:ins>
      <w:ins w:id="52" w:author="Ajit Nimbalker" w:date="2024-08-21T14:53:00Z">
        <w:r>
          <w:rPr>
            <w:rFonts w:ascii="Times New Roman" w:hAnsi="Times New Roman"/>
            <w:sz w:val="18"/>
            <w:szCs w:val="18"/>
            <w:lang w:val="en-US"/>
          </w:rPr>
          <w:t>pt 2-2</w:t>
        </w:r>
      </w:ins>
    </w:p>
    <w:p w14:paraId="69C542F1" w14:textId="77777777" w:rsidR="009577FF" w:rsidRDefault="00863C37">
      <w:pPr>
        <w:numPr>
          <w:ilvl w:val="0"/>
          <w:numId w:val="6"/>
        </w:numPr>
        <w:overflowPunct/>
        <w:autoSpaceDE/>
        <w:autoSpaceDN/>
        <w:adjustRightInd/>
        <w:spacing w:after="0"/>
        <w:contextualSpacing/>
        <w:jc w:val="left"/>
        <w:textAlignment w:val="auto"/>
        <w:rPr>
          <w:rFonts w:ascii="Times New Roman" w:hAnsi="Times New Roman"/>
          <w:sz w:val="18"/>
          <w:szCs w:val="18"/>
          <w:lang w:val="en-US"/>
        </w:rPr>
      </w:pPr>
      <w:r>
        <w:rPr>
          <w:rFonts w:ascii="Times New Roman" w:hAnsi="Times New Roman"/>
          <w:sz w:val="18"/>
          <w:szCs w:val="18"/>
          <w:lang w:val="en-US"/>
        </w:rPr>
        <w:t>FFS: Additional parameters to facilitate condensed/cluster RACH resources in time-domain (including whether needed)</w:t>
      </w:r>
    </w:p>
    <w:p w14:paraId="69C542F2" w14:textId="77777777" w:rsidR="009577FF" w:rsidRDefault="00863C37">
      <w:pPr>
        <w:numPr>
          <w:ilvl w:val="0"/>
          <w:numId w:val="6"/>
        </w:numPr>
        <w:overflowPunct/>
        <w:autoSpaceDE/>
        <w:autoSpaceDN/>
        <w:adjustRightInd/>
        <w:spacing w:after="0"/>
        <w:contextualSpacing/>
        <w:jc w:val="left"/>
        <w:textAlignment w:val="auto"/>
        <w:rPr>
          <w:rFonts w:ascii="Times New Roman" w:hAnsi="Times New Roman"/>
          <w:sz w:val="18"/>
          <w:szCs w:val="18"/>
          <w:lang w:val="en-US"/>
        </w:rPr>
      </w:pPr>
      <w:r>
        <w:rPr>
          <w:rFonts w:ascii="Times New Roman" w:hAnsi="Times New Roman"/>
          <w:sz w:val="18"/>
          <w:szCs w:val="18"/>
          <w:lang w:val="en-US"/>
        </w:rPr>
        <w:t>FFS: Additional frequency domain parameter(s) (e.g., freq. starting offset)</w:t>
      </w:r>
    </w:p>
    <w:p w14:paraId="69C542F3" w14:textId="77777777" w:rsidR="009577FF" w:rsidRDefault="009577FF">
      <w:pPr>
        <w:overflowPunct/>
        <w:autoSpaceDE/>
        <w:autoSpaceDN/>
        <w:adjustRightInd/>
        <w:spacing w:after="0"/>
        <w:jc w:val="left"/>
        <w:textAlignment w:val="auto"/>
        <w:rPr>
          <w:rFonts w:ascii="Calibri" w:eastAsia="Batang" w:hAnsi="Calibri"/>
          <w:sz w:val="16"/>
          <w:szCs w:val="16"/>
          <w:lang w:val="en-US" w:eastAsia="en-US"/>
        </w:rPr>
      </w:pPr>
    </w:p>
    <w:p w14:paraId="69C542F4" w14:textId="77777777" w:rsidR="009577FF" w:rsidRDefault="009577FF">
      <w:pPr>
        <w:overflowPunct/>
        <w:autoSpaceDE/>
        <w:autoSpaceDN/>
        <w:adjustRightInd/>
        <w:spacing w:after="0"/>
        <w:jc w:val="left"/>
        <w:textAlignment w:val="auto"/>
        <w:rPr>
          <w:rFonts w:ascii="Calibri" w:eastAsia="Batang" w:hAnsi="Calibri"/>
          <w:sz w:val="16"/>
          <w:szCs w:val="16"/>
          <w:lang w:val="en-US" w:eastAsia="en-US"/>
        </w:rPr>
      </w:pPr>
    </w:p>
    <w:p w14:paraId="69C542F5" w14:textId="77777777" w:rsidR="009577FF" w:rsidRDefault="00863C37">
      <w:pPr>
        <w:pStyle w:val="Heading1"/>
      </w:pPr>
      <w:r>
        <w:rPr>
          <w:rFonts w:ascii="Times New Roman" w:eastAsia="Batang" w:hAnsi="Times New Roman"/>
          <w:szCs w:val="24"/>
        </w:rPr>
        <w:tab/>
      </w:r>
      <w:r>
        <w:t>Adaptation of Paging</w:t>
      </w:r>
    </w:p>
    <w:p w14:paraId="69C542F6" w14:textId="77777777" w:rsidR="009577FF" w:rsidRDefault="00863C37">
      <w:pPr>
        <w:pStyle w:val="BodyText"/>
      </w:pPr>
      <w:r>
        <w:t xml:space="preserve">Many proposals submitted for this are related to the PO/PF determination and paging-related configuration/procedures defined in RAN2 specifications. As per the agreement in earlier RAN1 meeting, such aspects are expected to be handled by RAN2. </w:t>
      </w:r>
    </w:p>
    <w:p w14:paraId="69C542F7" w14:textId="77777777" w:rsidR="009577FF" w:rsidRDefault="00863C37">
      <w:pPr>
        <w:pStyle w:val="BodyText"/>
      </w:pPr>
      <w:r>
        <w:t xml:space="preserve">Regarding the adaptation, some companies discussed/proposed that using SI update mechanism is sufficient, while some others proposed to consider/support dynamic adaptation of paging. Few companies also suggested to wait for RAN2 progress. </w:t>
      </w:r>
    </w:p>
    <w:p w14:paraId="69C542F8" w14:textId="77777777" w:rsidR="009577FF" w:rsidRDefault="00863C37">
      <w:pPr>
        <w:pStyle w:val="Heading2"/>
        <w:numPr>
          <w:ilvl w:val="0"/>
          <w:numId w:val="0"/>
        </w:numPr>
        <w:ind w:left="576" w:hanging="576"/>
        <w:rPr>
          <w:b/>
          <w:bCs/>
          <w:sz w:val="20"/>
          <w:szCs w:val="20"/>
        </w:rPr>
      </w:pPr>
      <w:r>
        <w:rPr>
          <w:b/>
          <w:bCs/>
          <w:sz w:val="20"/>
          <w:szCs w:val="20"/>
        </w:rPr>
        <w:t>Moderator suggestion for RAN1#118: wait for RAN2 progress.</w:t>
      </w:r>
    </w:p>
    <w:p w14:paraId="69C542F9" w14:textId="77777777" w:rsidR="009577FF" w:rsidRDefault="00863C37">
      <w:pPr>
        <w:pStyle w:val="Heading1"/>
      </w:pPr>
      <w:r>
        <w:t>Other</w:t>
      </w:r>
    </w:p>
    <w:p w14:paraId="69C542FA" w14:textId="77777777" w:rsidR="009577FF" w:rsidRDefault="00863C37">
      <w:r>
        <w:t xml:space="preserve">Some contributions also discussed joint adaptation of more than one common signal/channel. </w:t>
      </w:r>
    </w:p>
    <w:p w14:paraId="69C542FB" w14:textId="77777777" w:rsidR="009577FF" w:rsidRDefault="00863C37">
      <w:pPr>
        <w:pStyle w:val="Heading1"/>
      </w:pPr>
      <w:r>
        <w:t>Conclusion</w:t>
      </w:r>
    </w:p>
    <w:p w14:paraId="69C542FC" w14:textId="77777777" w:rsidR="009577FF" w:rsidRDefault="00863C37">
      <w:pPr>
        <w:overflowPunct/>
        <w:autoSpaceDE/>
        <w:autoSpaceDN/>
        <w:adjustRightInd/>
        <w:spacing w:after="0"/>
        <w:jc w:val="left"/>
        <w:textAlignment w:val="auto"/>
      </w:pPr>
      <w:r>
        <w:br w:type="page"/>
      </w:r>
      <w:r>
        <w:lastRenderedPageBreak/>
        <w:t>Appendix A (Contributions)</w:t>
      </w: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170"/>
        <w:gridCol w:w="6120"/>
        <w:gridCol w:w="2419"/>
      </w:tblGrid>
      <w:tr w:rsidR="009577FF" w14:paraId="69C54301" w14:textId="77777777">
        <w:trPr>
          <w:trHeight w:val="250"/>
        </w:trPr>
        <w:tc>
          <w:tcPr>
            <w:tcW w:w="445" w:type="dxa"/>
            <w:shd w:val="clear" w:color="auto" w:fill="auto"/>
            <w:vAlign w:val="center"/>
          </w:tcPr>
          <w:p w14:paraId="69C542FD"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w:t>
            </w:r>
          </w:p>
        </w:tc>
        <w:tc>
          <w:tcPr>
            <w:tcW w:w="1170" w:type="dxa"/>
          </w:tcPr>
          <w:p w14:paraId="69C542FE" w14:textId="77777777" w:rsidR="009577FF" w:rsidRDefault="00644DB0">
            <w:pPr>
              <w:overflowPunct/>
              <w:autoSpaceDE/>
              <w:autoSpaceDN/>
              <w:adjustRightInd/>
              <w:spacing w:after="0"/>
              <w:jc w:val="left"/>
              <w:textAlignment w:val="auto"/>
              <w:rPr>
                <w:sz w:val="16"/>
                <w:szCs w:val="16"/>
              </w:rPr>
            </w:pPr>
            <w:hyperlink r:id="rId8" w:history="1">
              <w:r w:rsidR="00863C37">
                <w:rPr>
                  <w:rStyle w:val="Hyperlink"/>
                  <w:rFonts w:cs="Arial"/>
                  <w:b/>
                  <w:bCs/>
                  <w:sz w:val="16"/>
                  <w:szCs w:val="16"/>
                </w:rPr>
                <w:t>R1-2405813</w:t>
              </w:r>
            </w:hyperlink>
          </w:p>
        </w:tc>
        <w:tc>
          <w:tcPr>
            <w:tcW w:w="6120" w:type="dxa"/>
          </w:tcPr>
          <w:p w14:paraId="69C542FF" w14:textId="77777777" w:rsidR="009577FF" w:rsidRDefault="00863C37">
            <w:pPr>
              <w:overflowPunct/>
              <w:autoSpaceDE/>
              <w:autoSpaceDN/>
              <w:adjustRightInd/>
              <w:spacing w:after="0"/>
              <w:jc w:val="left"/>
              <w:textAlignment w:val="auto"/>
              <w:rPr>
                <w:sz w:val="16"/>
                <w:szCs w:val="16"/>
              </w:rPr>
            </w:pPr>
            <w:r>
              <w:rPr>
                <w:rFonts w:cs="Arial"/>
                <w:sz w:val="16"/>
                <w:szCs w:val="16"/>
              </w:rPr>
              <w:t>Discussion of the adaptation of common signal/channel transmissions</w:t>
            </w:r>
          </w:p>
        </w:tc>
        <w:tc>
          <w:tcPr>
            <w:tcW w:w="2419" w:type="dxa"/>
          </w:tcPr>
          <w:p w14:paraId="69C54300" w14:textId="77777777" w:rsidR="009577FF" w:rsidRDefault="00863C37">
            <w:pPr>
              <w:overflowPunct/>
              <w:autoSpaceDE/>
              <w:autoSpaceDN/>
              <w:adjustRightInd/>
              <w:spacing w:after="0"/>
              <w:jc w:val="left"/>
              <w:textAlignment w:val="auto"/>
              <w:rPr>
                <w:sz w:val="16"/>
                <w:szCs w:val="16"/>
              </w:rPr>
            </w:pPr>
            <w:r>
              <w:rPr>
                <w:rFonts w:cs="Arial"/>
                <w:sz w:val="16"/>
                <w:szCs w:val="16"/>
              </w:rPr>
              <w:t>FUTUREWEI</w:t>
            </w:r>
          </w:p>
        </w:tc>
      </w:tr>
      <w:tr w:rsidR="009577FF" w14:paraId="69C54306" w14:textId="77777777">
        <w:trPr>
          <w:trHeight w:val="250"/>
        </w:trPr>
        <w:tc>
          <w:tcPr>
            <w:tcW w:w="445" w:type="dxa"/>
            <w:shd w:val="clear" w:color="auto" w:fill="auto"/>
            <w:vAlign w:val="center"/>
          </w:tcPr>
          <w:p w14:paraId="69C54302"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w:t>
            </w:r>
          </w:p>
        </w:tc>
        <w:tc>
          <w:tcPr>
            <w:tcW w:w="1170" w:type="dxa"/>
          </w:tcPr>
          <w:p w14:paraId="69C54303" w14:textId="77777777" w:rsidR="009577FF" w:rsidRDefault="00644DB0">
            <w:pPr>
              <w:overflowPunct/>
              <w:autoSpaceDE/>
              <w:autoSpaceDN/>
              <w:adjustRightInd/>
              <w:spacing w:after="0"/>
              <w:jc w:val="left"/>
              <w:textAlignment w:val="auto"/>
              <w:rPr>
                <w:sz w:val="16"/>
                <w:szCs w:val="16"/>
              </w:rPr>
            </w:pPr>
            <w:hyperlink r:id="rId9" w:history="1">
              <w:r w:rsidR="00863C37">
                <w:rPr>
                  <w:rStyle w:val="Hyperlink"/>
                  <w:rFonts w:cs="Arial"/>
                  <w:b/>
                  <w:bCs/>
                  <w:sz w:val="16"/>
                  <w:szCs w:val="16"/>
                </w:rPr>
                <w:t>R1-2405858</w:t>
              </w:r>
            </w:hyperlink>
          </w:p>
        </w:tc>
        <w:tc>
          <w:tcPr>
            <w:tcW w:w="6120" w:type="dxa"/>
          </w:tcPr>
          <w:p w14:paraId="69C54304" w14:textId="77777777" w:rsidR="009577FF" w:rsidRDefault="00863C37">
            <w:pPr>
              <w:overflowPunct/>
              <w:autoSpaceDE/>
              <w:autoSpaceDN/>
              <w:adjustRightInd/>
              <w:spacing w:after="0"/>
              <w:jc w:val="left"/>
              <w:textAlignment w:val="auto"/>
              <w:rPr>
                <w:sz w:val="16"/>
                <w:szCs w:val="16"/>
              </w:rPr>
            </w:pPr>
            <w:r>
              <w:rPr>
                <w:rFonts w:cs="Arial"/>
                <w:sz w:val="16"/>
                <w:szCs w:val="16"/>
              </w:rPr>
              <w:t>On common channel/signal adaptation for eNES</w:t>
            </w:r>
          </w:p>
        </w:tc>
        <w:tc>
          <w:tcPr>
            <w:tcW w:w="2419" w:type="dxa"/>
          </w:tcPr>
          <w:p w14:paraId="69C54305" w14:textId="77777777" w:rsidR="009577FF" w:rsidRDefault="00863C37">
            <w:pPr>
              <w:overflowPunct/>
              <w:autoSpaceDE/>
              <w:autoSpaceDN/>
              <w:adjustRightInd/>
              <w:spacing w:after="0"/>
              <w:jc w:val="left"/>
              <w:textAlignment w:val="auto"/>
              <w:rPr>
                <w:sz w:val="16"/>
                <w:szCs w:val="16"/>
              </w:rPr>
            </w:pPr>
            <w:r>
              <w:rPr>
                <w:rFonts w:cs="Arial"/>
                <w:sz w:val="16"/>
                <w:szCs w:val="16"/>
              </w:rPr>
              <w:t>Huawei, HiSilicon</w:t>
            </w:r>
          </w:p>
        </w:tc>
      </w:tr>
      <w:tr w:rsidR="009577FF" w14:paraId="69C5430B" w14:textId="77777777">
        <w:trPr>
          <w:trHeight w:val="250"/>
        </w:trPr>
        <w:tc>
          <w:tcPr>
            <w:tcW w:w="445" w:type="dxa"/>
            <w:shd w:val="clear" w:color="auto" w:fill="auto"/>
            <w:vAlign w:val="center"/>
          </w:tcPr>
          <w:p w14:paraId="69C54307"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w:t>
            </w:r>
          </w:p>
        </w:tc>
        <w:tc>
          <w:tcPr>
            <w:tcW w:w="1170" w:type="dxa"/>
          </w:tcPr>
          <w:p w14:paraId="69C54308" w14:textId="77777777" w:rsidR="009577FF" w:rsidRDefault="00644DB0">
            <w:pPr>
              <w:overflowPunct/>
              <w:autoSpaceDE/>
              <w:autoSpaceDN/>
              <w:adjustRightInd/>
              <w:spacing w:after="0"/>
              <w:jc w:val="left"/>
              <w:textAlignment w:val="auto"/>
              <w:rPr>
                <w:sz w:val="16"/>
                <w:szCs w:val="16"/>
              </w:rPr>
            </w:pPr>
            <w:hyperlink r:id="rId10" w:history="1">
              <w:r w:rsidR="00863C37">
                <w:rPr>
                  <w:rStyle w:val="Hyperlink"/>
                  <w:rFonts w:cs="Arial"/>
                  <w:b/>
                  <w:bCs/>
                  <w:sz w:val="16"/>
                  <w:szCs w:val="16"/>
                </w:rPr>
                <w:t>R1-2405892</w:t>
              </w:r>
            </w:hyperlink>
          </w:p>
        </w:tc>
        <w:tc>
          <w:tcPr>
            <w:tcW w:w="6120" w:type="dxa"/>
          </w:tcPr>
          <w:p w14:paraId="69C54309"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0A" w14:textId="77777777" w:rsidR="009577FF" w:rsidRDefault="00863C37">
            <w:pPr>
              <w:overflowPunct/>
              <w:autoSpaceDE/>
              <w:autoSpaceDN/>
              <w:adjustRightInd/>
              <w:spacing w:after="0"/>
              <w:jc w:val="left"/>
              <w:textAlignment w:val="auto"/>
              <w:rPr>
                <w:sz w:val="16"/>
                <w:szCs w:val="16"/>
              </w:rPr>
            </w:pPr>
            <w:r>
              <w:rPr>
                <w:rFonts w:cs="Arial"/>
                <w:sz w:val="16"/>
                <w:szCs w:val="16"/>
              </w:rPr>
              <w:t>Tejas Networks Limited</w:t>
            </w:r>
          </w:p>
        </w:tc>
      </w:tr>
      <w:tr w:rsidR="009577FF" w14:paraId="69C54310" w14:textId="77777777">
        <w:trPr>
          <w:trHeight w:val="345"/>
        </w:trPr>
        <w:tc>
          <w:tcPr>
            <w:tcW w:w="445" w:type="dxa"/>
            <w:shd w:val="clear" w:color="auto" w:fill="auto"/>
            <w:vAlign w:val="center"/>
          </w:tcPr>
          <w:p w14:paraId="69C5430C"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4</w:t>
            </w:r>
          </w:p>
        </w:tc>
        <w:tc>
          <w:tcPr>
            <w:tcW w:w="1170" w:type="dxa"/>
          </w:tcPr>
          <w:p w14:paraId="69C5430D" w14:textId="77777777" w:rsidR="009577FF" w:rsidRDefault="00644DB0">
            <w:pPr>
              <w:overflowPunct/>
              <w:autoSpaceDE/>
              <w:autoSpaceDN/>
              <w:adjustRightInd/>
              <w:spacing w:after="0"/>
              <w:jc w:val="left"/>
              <w:textAlignment w:val="auto"/>
              <w:rPr>
                <w:sz w:val="16"/>
                <w:szCs w:val="16"/>
              </w:rPr>
            </w:pPr>
            <w:hyperlink r:id="rId11" w:history="1">
              <w:r w:rsidR="00863C37">
                <w:rPr>
                  <w:rStyle w:val="Hyperlink"/>
                  <w:rFonts w:cs="Arial"/>
                  <w:b/>
                  <w:bCs/>
                  <w:sz w:val="16"/>
                  <w:szCs w:val="16"/>
                </w:rPr>
                <w:t>R1-2405918</w:t>
              </w:r>
            </w:hyperlink>
          </w:p>
        </w:tc>
        <w:tc>
          <w:tcPr>
            <w:tcW w:w="6120" w:type="dxa"/>
          </w:tcPr>
          <w:p w14:paraId="69C5430E"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0F" w14:textId="77777777" w:rsidR="009577FF" w:rsidRDefault="00863C37">
            <w:pPr>
              <w:overflowPunct/>
              <w:autoSpaceDE/>
              <w:autoSpaceDN/>
              <w:adjustRightInd/>
              <w:spacing w:after="0"/>
              <w:jc w:val="left"/>
              <w:textAlignment w:val="auto"/>
              <w:rPr>
                <w:sz w:val="16"/>
                <w:szCs w:val="16"/>
              </w:rPr>
            </w:pPr>
            <w:r>
              <w:rPr>
                <w:rFonts w:cs="Arial"/>
                <w:sz w:val="16"/>
                <w:szCs w:val="16"/>
              </w:rPr>
              <w:t>Spreadtrum Communications</w:t>
            </w:r>
          </w:p>
        </w:tc>
      </w:tr>
      <w:tr w:rsidR="009577FF" w14:paraId="69C54315" w14:textId="77777777">
        <w:trPr>
          <w:trHeight w:val="250"/>
        </w:trPr>
        <w:tc>
          <w:tcPr>
            <w:tcW w:w="445" w:type="dxa"/>
            <w:shd w:val="clear" w:color="auto" w:fill="auto"/>
            <w:vAlign w:val="center"/>
          </w:tcPr>
          <w:p w14:paraId="69C54311"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5</w:t>
            </w:r>
          </w:p>
        </w:tc>
        <w:tc>
          <w:tcPr>
            <w:tcW w:w="1170" w:type="dxa"/>
          </w:tcPr>
          <w:p w14:paraId="69C54312" w14:textId="77777777" w:rsidR="009577FF" w:rsidRDefault="00644DB0">
            <w:pPr>
              <w:overflowPunct/>
              <w:autoSpaceDE/>
              <w:autoSpaceDN/>
              <w:adjustRightInd/>
              <w:spacing w:after="0"/>
              <w:jc w:val="left"/>
              <w:textAlignment w:val="auto"/>
              <w:rPr>
                <w:sz w:val="16"/>
                <w:szCs w:val="16"/>
              </w:rPr>
            </w:pPr>
            <w:hyperlink r:id="rId12" w:history="1">
              <w:r w:rsidR="00863C37">
                <w:rPr>
                  <w:rStyle w:val="Hyperlink"/>
                  <w:rFonts w:cs="Arial"/>
                  <w:b/>
                  <w:bCs/>
                  <w:sz w:val="16"/>
                  <w:szCs w:val="16"/>
                </w:rPr>
                <w:t>R1-2405959</w:t>
              </w:r>
            </w:hyperlink>
          </w:p>
        </w:tc>
        <w:tc>
          <w:tcPr>
            <w:tcW w:w="6120" w:type="dxa"/>
          </w:tcPr>
          <w:p w14:paraId="69C54313"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Signals</w:t>
            </w:r>
          </w:p>
        </w:tc>
        <w:tc>
          <w:tcPr>
            <w:tcW w:w="2419" w:type="dxa"/>
          </w:tcPr>
          <w:p w14:paraId="69C54314" w14:textId="77777777" w:rsidR="009577FF" w:rsidRDefault="00863C37">
            <w:pPr>
              <w:overflowPunct/>
              <w:autoSpaceDE/>
              <w:autoSpaceDN/>
              <w:adjustRightInd/>
              <w:spacing w:after="0"/>
              <w:jc w:val="left"/>
              <w:textAlignment w:val="auto"/>
              <w:rPr>
                <w:sz w:val="16"/>
                <w:szCs w:val="16"/>
              </w:rPr>
            </w:pPr>
            <w:r>
              <w:rPr>
                <w:rFonts w:cs="Arial"/>
                <w:sz w:val="16"/>
                <w:szCs w:val="16"/>
              </w:rPr>
              <w:t>Google</w:t>
            </w:r>
          </w:p>
        </w:tc>
      </w:tr>
      <w:tr w:rsidR="009577FF" w14:paraId="69C5431A" w14:textId="77777777">
        <w:trPr>
          <w:trHeight w:val="250"/>
        </w:trPr>
        <w:tc>
          <w:tcPr>
            <w:tcW w:w="445" w:type="dxa"/>
            <w:shd w:val="clear" w:color="auto" w:fill="auto"/>
            <w:vAlign w:val="center"/>
          </w:tcPr>
          <w:p w14:paraId="69C54316"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6</w:t>
            </w:r>
          </w:p>
        </w:tc>
        <w:tc>
          <w:tcPr>
            <w:tcW w:w="1170" w:type="dxa"/>
          </w:tcPr>
          <w:p w14:paraId="69C54317" w14:textId="77777777" w:rsidR="009577FF" w:rsidRDefault="00644DB0">
            <w:pPr>
              <w:overflowPunct/>
              <w:autoSpaceDE/>
              <w:autoSpaceDN/>
              <w:adjustRightInd/>
              <w:spacing w:after="0"/>
              <w:jc w:val="left"/>
              <w:textAlignment w:val="auto"/>
              <w:rPr>
                <w:sz w:val="16"/>
                <w:szCs w:val="16"/>
              </w:rPr>
            </w:pPr>
            <w:hyperlink r:id="rId13" w:history="1">
              <w:r w:rsidR="00863C37">
                <w:rPr>
                  <w:rStyle w:val="Hyperlink"/>
                  <w:rFonts w:cs="Arial"/>
                  <w:b/>
                  <w:bCs/>
                  <w:sz w:val="16"/>
                  <w:szCs w:val="16"/>
                </w:rPr>
                <w:t>R1-2405995</w:t>
              </w:r>
            </w:hyperlink>
          </w:p>
        </w:tc>
        <w:tc>
          <w:tcPr>
            <w:tcW w:w="6120" w:type="dxa"/>
          </w:tcPr>
          <w:p w14:paraId="69C54318"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19" w14:textId="77777777" w:rsidR="009577FF" w:rsidRDefault="00863C37">
            <w:pPr>
              <w:overflowPunct/>
              <w:autoSpaceDE/>
              <w:autoSpaceDN/>
              <w:adjustRightInd/>
              <w:spacing w:after="0"/>
              <w:jc w:val="left"/>
              <w:textAlignment w:val="auto"/>
              <w:rPr>
                <w:sz w:val="16"/>
                <w:szCs w:val="16"/>
              </w:rPr>
            </w:pPr>
            <w:r>
              <w:rPr>
                <w:rFonts w:cs="Arial"/>
                <w:sz w:val="16"/>
                <w:szCs w:val="16"/>
              </w:rPr>
              <w:t>CMCC</w:t>
            </w:r>
          </w:p>
        </w:tc>
      </w:tr>
      <w:tr w:rsidR="009577FF" w14:paraId="69C5431F" w14:textId="77777777">
        <w:trPr>
          <w:trHeight w:val="250"/>
        </w:trPr>
        <w:tc>
          <w:tcPr>
            <w:tcW w:w="445" w:type="dxa"/>
            <w:shd w:val="clear" w:color="auto" w:fill="auto"/>
            <w:vAlign w:val="center"/>
          </w:tcPr>
          <w:p w14:paraId="69C5431B"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7</w:t>
            </w:r>
          </w:p>
        </w:tc>
        <w:tc>
          <w:tcPr>
            <w:tcW w:w="1170" w:type="dxa"/>
          </w:tcPr>
          <w:p w14:paraId="69C5431C" w14:textId="77777777" w:rsidR="009577FF" w:rsidRDefault="00644DB0">
            <w:pPr>
              <w:overflowPunct/>
              <w:autoSpaceDE/>
              <w:autoSpaceDN/>
              <w:adjustRightInd/>
              <w:spacing w:after="0"/>
              <w:jc w:val="left"/>
              <w:textAlignment w:val="auto"/>
              <w:rPr>
                <w:sz w:val="16"/>
                <w:szCs w:val="16"/>
              </w:rPr>
            </w:pPr>
            <w:hyperlink r:id="rId14" w:history="1">
              <w:r w:rsidR="00863C37">
                <w:rPr>
                  <w:rStyle w:val="Hyperlink"/>
                  <w:rFonts w:cs="Arial"/>
                  <w:b/>
                  <w:bCs/>
                  <w:sz w:val="16"/>
                  <w:szCs w:val="16"/>
                </w:rPr>
                <w:t>R1-2406023</w:t>
              </w:r>
            </w:hyperlink>
          </w:p>
        </w:tc>
        <w:tc>
          <w:tcPr>
            <w:tcW w:w="6120" w:type="dxa"/>
          </w:tcPr>
          <w:p w14:paraId="69C5431D"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 for Network Energy Saving</w:t>
            </w:r>
          </w:p>
        </w:tc>
        <w:tc>
          <w:tcPr>
            <w:tcW w:w="2419" w:type="dxa"/>
          </w:tcPr>
          <w:p w14:paraId="69C5431E" w14:textId="77777777" w:rsidR="009577FF" w:rsidRDefault="00863C37">
            <w:pPr>
              <w:overflowPunct/>
              <w:autoSpaceDE/>
              <w:autoSpaceDN/>
              <w:adjustRightInd/>
              <w:spacing w:after="0"/>
              <w:jc w:val="left"/>
              <w:textAlignment w:val="auto"/>
              <w:rPr>
                <w:sz w:val="16"/>
                <w:szCs w:val="16"/>
              </w:rPr>
            </w:pPr>
            <w:r>
              <w:rPr>
                <w:rFonts w:cs="Arial"/>
                <w:sz w:val="16"/>
                <w:szCs w:val="16"/>
              </w:rPr>
              <w:t>Intel Corporation</w:t>
            </w:r>
          </w:p>
        </w:tc>
      </w:tr>
      <w:tr w:rsidR="009577FF" w14:paraId="69C54324" w14:textId="77777777">
        <w:trPr>
          <w:trHeight w:val="250"/>
        </w:trPr>
        <w:tc>
          <w:tcPr>
            <w:tcW w:w="445" w:type="dxa"/>
            <w:shd w:val="clear" w:color="auto" w:fill="auto"/>
            <w:vAlign w:val="center"/>
          </w:tcPr>
          <w:p w14:paraId="69C54320"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8</w:t>
            </w:r>
          </w:p>
        </w:tc>
        <w:tc>
          <w:tcPr>
            <w:tcW w:w="1170" w:type="dxa"/>
          </w:tcPr>
          <w:p w14:paraId="69C54321" w14:textId="77777777" w:rsidR="009577FF" w:rsidRDefault="00644DB0">
            <w:pPr>
              <w:overflowPunct/>
              <w:autoSpaceDE/>
              <w:autoSpaceDN/>
              <w:adjustRightInd/>
              <w:spacing w:after="0"/>
              <w:jc w:val="left"/>
              <w:textAlignment w:val="auto"/>
              <w:rPr>
                <w:sz w:val="16"/>
                <w:szCs w:val="16"/>
              </w:rPr>
            </w:pPr>
            <w:hyperlink r:id="rId15" w:history="1">
              <w:r w:rsidR="00863C37">
                <w:rPr>
                  <w:rStyle w:val="Hyperlink"/>
                  <w:rFonts w:cs="Arial"/>
                  <w:b/>
                  <w:bCs/>
                  <w:sz w:val="16"/>
                  <w:szCs w:val="16"/>
                </w:rPr>
                <w:t>R1-2406051</w:t>
              </w:r>
            </w:hyperlink>
          </w:p>
        </w:tc>
        <w:tc>
          <w:tcPr>
            <w:tcW w:w="6120" w:type="dxa"/>
          </w:tcPr>
          <w:p w14:paraId="69C54322"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23" w14:textId="77777777" w:rsidR="009577FF" w:rsidRDefault="00863C37">
            <w:pPr>
              <w:overflowPunct/>
              <w:autoSpaceDE/>
              <w:autoSpaceDN/>
              <w:adjustRightInd/>
              <w:spacing w:after="0"/>
              <w:jc w:val="left"/>
              <w:textAlignment w:val="auto"/>
              <w:rPr>
                <w:sz w:val="16"/>
                <w:szCs w:val="16"/>
              </w:rPr>
            </w:pPr>
            <w:r>
              <w:rPr>
                <w:rFonts w:cs="Arial"/>
                <w:sz w:val="16"/>
                <w:szCs w:val="16"/>
              </w:rPr>
              <w:t>Nokia, Nokia Shanghai Bell</w:t>
            </w:r>
          </w:p>
        </w:tc>
      </w:tr>
      <w:tr w:rsidR="009577FF" w14:paraId="69C54329" w14:textId="77777777">
        <w:trPr>
          <w:trHeight w:val="250"/>
        </w:trPr>
        <w:tc>
          <w:tcPr>
            <w:tcW w:w="445" w:type="dxa"/>
            <w:shd w:val="clear" w:color="auto" w:fill="auto"/>
            <w:vAlign w:val="center"/>
          </w:tcPr>
          <w:p w14:paraId="69C54325"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9</w:t>
            </w:r>
          </w:p>
        </w:tc>
        <w:tc>
          <w:tcPr>
            <w:tcW w:w="1170" w:type="dxa"/>
          </w:tcPr>
          <w:p w14:paraId="69C54326" w14:textId="77777777" w:rsidR="009577FF" w:rsidRDefault="00644DB0">
            <w:pPr>
              <w:overflowPunct/>
              <w:autoSpaceDE/>
              <w:autoSpaceDN/>
              <w:adjustRightInd/>
              <w:spacing w:after="0"/>
              <w:jc w:val="left"/>
              <w:textAlignment w:val="auto"/>
              <w:rPr>
                <w:sz w:val="16"/>
                <w:szCs w:val="16"/>
              </w:rPr>
            </w:pPr>
            <w:hyperlink r:id="rId16" w:history="1">
              <w:r w:rsidR="00863C37">
                <w:rPr>
                  <w:rStyle w:val="Hyperlink"/>
                  <w:rFonts w:cs="Arial"/>
                  <w:b/>
                  <w:bCs/>
                  <w:sz w:val="16"/>
                  <w:szCs w:val="16"/>
                </w:rPr>
                <w:t>R1-2406097</w:t>
              </w:r>
            </w:hyperlink>
          </w:p>
        </w:tc>
        <w:tc>
          <w:tcPr>
            <w:tcW w:w="6120" w:type="dxa"/>
          </w:tcPr>
          <w:p w14:paraId="69C54327"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common signal/channel adaptation</w:t>
            </w:r>
          </w:p>
        </w:tc>
        <w:tc>
          <w:tcPr>
            <w:tcW w:w="2419" w:type="dxa"/>
          </w:tcPr>
          <w:p w14:paraId="69C54328" w14:textId="77777777" w:rsidR="009577FF" w:rsidRDefault="00863C37">
            <w:pPr>
              <w:overflowPunct/>
              <w:autoSpaceDE/>
              <w:autoSpaceDN/>
              <w:adjustRightInd/>
              <w:spacing w:after="0"/>
              <w:jc w:val="left"/>
              <w:textAlignment w:val="auto"/>
              <w:rPr>
                <w:sz w:val="16"/>
                <w:szCs w:val="16"/>
              </w:rPr>
            </w:pPr>
            <w:r>
              <w:rPr>
                <w:rFonts w:cs="Arial"/>
                <w:sz w:val="16"/>
                <w:szCs w:val="16"/>
              </w:rPr>
              <w:t>China Telecom</w:t>
            </w:r>
          </w:p>
        </w:tc>
      </w:tr>
      <w:tr w:rsidR="009577FF" w14:paraId="69C5432E" w14:textId="77777777">
        <w:trPr>
          <w:trHeight w:val="250"/>
        </w:trPr>
        <w:tc>
          <w:tcPr>
            <w:tcW w:w="445" w:type="dxa"/>
            <w:shd w:val="clear" w:color="auto" w:fill="auto"/>
            <w:vAlign w:val="center"/>
          </w:tcPr>
          <w:p w14:paraId="69C5432A"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10</w:t>
            </w:r>
          </w:p>
        </w:tc>
        <w:tc>
          <w:tcPr>
            <w:tcW w:w="1170" w:type="dxa"/>
          </w:tcPr>
          <w:p w14:paraId="69C5432B" w14:textId="77777777" w:rsidR="009577FF" w:rsidRDefault="00644DB0">
            <w:pPr>
              <w:overflowPunct/>
              <w:autoSpaceDE/>
              <w:autoSpaceDN/>
              <w:adjustRightInd/>
              <w:spacing w:after="0"/>
              <w:jc w:val="left"/>
              <w:textAlignment w:val="auto"/>
              <w:rPr>
                <w:sz w:val="16"/>
                <w:szCs w:val="16"/>
              </w:rPr>
            </w:pPr>
            <w:hyperlink r:id="rId17" w:history="1">
              <w:r w:rsidR="00863C37">
                <w:rPr>
                  <w:rStyle w:val="Hyperlink"/>
                  <w:rFonts w:cs="Arial"/>
                  <w:b/>
                  <w:bCs/>
                  <w:sz w:val="16"/>
                  <w:szCs w:val="16"/>
                </w:rPr>
                <w:t>R1-2406192</w:t>
              </w:r>
            </w:hyperlink>
          </w:p>
        </w:tc>
        <w:tc>
          <w:tcPr>
            <w:tcW w:w="6120" w:type="dxa"/>
          </w:tcPr>
          <w:p w14:paraId="69C5432C" w14:textId="77777777" w:rsidR="009577FF" w:rsidRDefault="00863C37">
            <w:pPr>
              <w:overflowPunct/>
              <w:autoSpaceDE/>
              <w:autoSpaceDN/>
              <w:adjustRightInd/>
              <w:spacing w:after="0"/>
              <w:jc w:val="left"/>
              <w:textAlignment w:val="auto"/>
              <w:rPr>
                <w:sz w:val="16"/>
                <w:szCs w:val="16"/>
              </w:rPr>
            </w:pPr>
            <w:r>
              <w:rPr>
                <w:rFonts w:cs="Arial"/>
                <w:sz w:val="16"/>
                <w:szCs w:val="16"/>
              </w:rPr>
              <w:t>Discussions on adaptation of common signal/channel transmissions</w:t>
            </w:r>
          </w:p>
        </w:tc>
        <w:tc>
          <w:tcPr>
            <w:tcW w:w="2419" w:type="dxa"/>
          </w:tcPr>
          <w:p w14:paraId="69C5432D" w14:textId="77777777" w:rsidR="009577FF" w:rsidRDefault="00863C37">
            <w:pPr>
              <w:overflowPunct/>
              <w:autoSpaceDE/>
              <w:autoSpaceDN/>
              <w:adjustRightInd/>
              <w:spacing w:after="0"/>
              <w:jc w:val="left"/>
              <w:textAlignment w:val="auto"/>
              <w:rPr>
                <w:sz w:val="16"/>
                <w:szCs w:val="16"/>
              </w:rPr>
            </w:pPr>
            <w:r>
              <w:rPr>
                <w:rFonts w:cs="Arial"/>
                <w:sz w:val="16"/>
                <w:szCs w:val="16"/>
              </w:rPr>
              <w:t>vivo</w:t>
            </w:r>
          </w:p>
        </w:tc>
      </w:tr>
      <w:tr w:rsidR="009577FF" w14:paraId="69C54333" w14:textId="77777777">
        <w:trPr>
          <w:trHeight w:val="250"/>
        </w:trPr>
        <w:tc>
          <w:tcPr>
            <w:tcW w:w="445" w:type="dxa"/>
            <w:shd w:val="clear" w:color="auto" w:fill="auto"/>
            <w:vAlign w:val="center"/>
          </w:tcPr>
          <w:p w14:paraId="69C5432F"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11</w:t>
            </w:r>
          </w:p>
        </w:tc>
        <w:tc>
          <w:tcPr>
            <w:tcW w:w="1170" w:type="dxa"/>
          </w:tcPr>
          <w:p w14:paraId="69C54330" w14:textId="77777777" w:rsidR="009577FF" w:rsidRDefault="00644DB0">
            <w:pPr>
              <w:overflowPunct/>
              <w:autoSpaceDE/>
              <w:autoSpaceDN/>
              <w:adjustRightInd/>
              <w:spacing w:after="0"/>
              <w:jc w:val="left"/>
              <w:textAlignment w:val="auto"/>
              <w:rPr>
                <w:sz w:val="16"/>
                <w:szCs w:val="16"/>
              </w:rPr>
            </w:pPr>
            <w:hyperlink r:id="rId18" w:history="1">
              <w:r w:rsidR="00863C37">
                <w:rPr>
                  <w:rStyle w:val="Hyperlink"/>
                  <w:rFonts w:cs="Arial"/>
                  <w:b/>
                  <w:bCs/>
                  <w:sz w:val="16"/>
                  <w:szCs w:val="16"/>
                </w:rPr>
                <w:t>R1-2406228</w:t>
              </w:r>
            </w:hyperlink>
          </w:p>
        </w:tc>
        <w:tc>
          <w:tcPr>
            <w:tcW w:w="6120" w:type="dxa"/>
          </w:tcPr>
          <w:p w14:paraId="69C54331"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32" w14:textId="77777777" w:rsidR="009577FF" w:rsidRDefault="00863C37">
            <w:pPr>
              <w:overflowPunct/>
              <w:autoSpaceDE/>
              <w:autoSpaceDN/>
              <w:adjustRightInd/>
              <w:spacing w:after="0"/>
              <w:jc w:val="left"/>
              <w:textAlignment w:val="auto"/>
              <w:rPr>
                <w:sz w:val="16"/>
                <w:szCs w:val="16"/>
              </w:rPr>
            </w:pPr>
            <w:r>
              <w:rPr>
                <w:rFonts w:cs="Arial"/>
                <w:sz w:val="16"/>
                <w:szCs w:val="16"/>
              </w:rPr>
              <w:t>OPPO</w:t>
            </w:r>
          </w:p>
        </w:tc>
      </w:tr>
      <w:tr w:rsidR="009577FF" w14:paraId="69C54338" w14:textId="77777777">
        <w:trPr>
          <w:trHeight w:val="250"/>
        </w:trPr>
        <w:tc>
          <w:tcPr>
            <w:tcW w:w="445" w:type="dxa"/>
            <w:shd w:val="clear" w:color="auto" w:fill="auto"/>
            <w:vAlign w:val="center"/>
          </w:tcPr>
          <w:p w14:paraId="69C54334"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12</w:t>
            </w:r>
          </w:p>
        </w:tc>
        <w:tc>
          <w:tcPr>
            <w:tcW w:w="1170" w:type="dxa"/>
          </w:tcPr>
          <w:p w14:paraId="69C54335" w14:textId="77777777" w:rsidR="009577FF" w:rsidRDefault="00644DB0">
            <w:pPr>
              <w:overflowPunct/>
              <w:autoSpaceDE/>
              <w:autoSpaceDN/>
              <w:adjustRightInd/>
              <w:spacing w:after="0"/>
              <w:jc w:val="left"/>
              <w:textAlignment w:val="auto"/>
              <w:rPr>
                <w:sz w:val="16"/>
                <w:szCs w:val="16"/>
              </w:rPr>
            </w:pPr>
            <w:hyperlink r:id="rId19" w:history="1">
              <w:r w:rsidR="00863C37">
                <w:rPr>
                  <w:rStyle w:val="Hyperlink"/>
                  <w:rFonts w:cs="Arial"/>
                  <w:b/>
                  <w:bCs/>
                  <w:sz w:val="16"/>
                  <w:szCs w:val="16"/>
                </w:rPr>
                <w:t>R1-2406294</w:t>
              </w:r>
            </w:hyperlink>
          </w:p>
        </w:tc>
        <w:tc>
          <w:tcPr>
            <w:tcW w:w="6120" w:type="dxa"/>
          </w:tcPr>
          <w:p w14:paraId="69C54336"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37" w14:textId="77777777" w:rsidR="009577FF" w:rsidRDefault="00863C37">
            <w:pPr>
              <w:overflowPunct/>
              <w:autoSpaceDE/>
              <w:autoSpaceDN/>
              <w:adjustRightInd/>
              <w:spacing w:after="0"/>
              <w:jc w:val="left"/>
              <w:textAlignment w:val="auto"/>
              <w:rPr>
                <w:sz w:val="16"/>
                <w:szCs w:val="16"/>
              </w:rPr>
            </w:pPr>
            <w:r>
              <w:rPr>
                <w:rFonts w:cs="Arial"/>
                <w:sz w:val="16"/>
                <w:szCs w:val="16"/>
              </w:rPr>
              <w:t>Xiaomi</w:t>
            </w:r>
          </w:p>
        </w:tc>
      </w:tr>
      <w:tr w:rsidR="009577FF" w14:paraId="69C5433D" w14:textId="77777777">
        <w:trPr>
          <w:trHeight w:val="250"/>
        </w:trPr>
        <w:tc>
          <w:tcPr>
            <w:tcW w:w="445" w:type="dxa"/>
            <w:shd w:val="clear" w:color="auto" w:fill="auto"/>
            <w:vAlign w:val="center"/>
          </w:tcPr>
          <w:p w14:paraId="69C54339"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13</w:t>
            </w:r>
          </w:p>
        </w:tc>
        <w:tc>
          <w:tcPr>
            <w:tcW w:w="1170" w:type="dxa"/>
          </w:tcPr>
          <w:p w14:paraId="69C5433A" w14:textId="77777777" w:rsidR="009577FF" w:rsidRDefault="00644DB0">
            <w:pPr>
              <w:overflowPunct/>
              <w:autoSpaceDE/>
              <w:autoSpaceDN/>
              <w:adjustRightInd/>
              <w:spacing w:after="0"/>
              <w:jc w:val="left"/>
              <w:textAlignment w:val="auto"/>
              <w:rPr>
                <w:sz w:val="16"/>
                <w:szCs w:val="16"/>
              </w:rPr>
            </w:pPr>
            <w:hyperlink r:id="rId20" w:history="1">
              <w:r w:rsidR="00863C37">
                <w:rPr>
                  <w:rStyle w:val="Hyperlink"/>
                  <w:rFonts w:cs="Arial"/>
                  <w:b/>
                  <w:bCs/>
                  <w:sz w:val="16"/>
                  <w:szCs w:val="16"/>
                </w:rPr>
                <w:t>R1-2406378</w:t>
              </w:r>
            </w:hyperlink>
          </w:p>
        </w:tc>
        <w:tc>
          <w:tcPr>
            <w:tcW w:w="6120" w:type="dxa"/>
          </w:tcPr>
          <w:p w14:paraId="69C5433B"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3C" w14:textId="77777777" w:rsidR="009577FF" w:rsidRDefault="00863C37">
            <w:pPr>
              <w:overflowPunct/>
              <w:autoSpaceDE/>
              <w:autoSpaceDN/>
              <w:adjustRightInd/>
              <w:spacing w:after="0"/>
              <w:jc w:val="left"/>
              <w:textAlignment w:val="auto"/>
              <w:rPr>
                <w:sz w:val="16"/>
                <w:szCs w:val="16"/>
              </w:rPr>
            </w:pPr>
            <w:r>
              <w:rPr>
                <w:rFonts w:cs="Arial"/>
                <w:sz w:val="16"/>
                <w:szCs w:val="16"/>
              </w:rPr>
              <w:t>CATT</w:t>
            </w:r>
          </w:p>
        </w:tc>
      </w:tr>
      <w:tr w:rsidR="009577FF" w14:paraId="69C54342" w14:textId="77777777">
        <w:trPr>
          <w:trHeight w:val="250"/>
        </w:trPr>
        <w:tc>
          <w:tcPr>
            <w:tcW w:w="445" w:type="dxa"/>
            <w:shd w:val="clear" w:color="auto" w:fill="auto"/>
            <w:vAlign w:val="center"/>
          </w:tcPr>
          <w:p w14:paraId="69C5433E"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14</w:t>
            </w:r>
          </w:p>
        </w:tc>
        <w:tc>
          <w:tcPr>
            <w:tcW w:w="1170" w:type="dxa"/>
          </w:tcPr>
          <w:p w14:paraId="69C5433F" w14:textId="77777777" w:rsidR="009577FF" w:rsidRDefault="00644DB0">
            <w:pPr>
              <w:overflowPunct/>
              <w:autoSpaceDE/>
              <w:autoSpaceDN/>
              <w:adjustRightInd/>
              <w:spacing w:after="0"/>
              <w:jc w:val="left"/>
              <w:textAlignment w:val="auto"/>
              <w:rPr>
                <w:sz w:val="16"/>
                <w:szCs w:val="16"/>
              </w:rPr>
            </w:pPr>
            <w:hyperlink r:id="rId21" w:history="1">
              <w:r w:rsidR="00863C37">
                <w:rPr>
                  <w:rStyle w:val="Hyperlink"/>
                  <w:rFonts w:cs="Arial"/>
                  <w:b/>
                  <w:bCs/>
                  <w:sz w:val="16"/>
                  <w:szCs w:val="16"/>
                </w:rPr>
                <w:t>R1-2406411</w:t>
              </w:r>
            </w:hyperlink>
          </w:p>
        </w:tc>
        <w:tc>
          <w:tcPr>
            <w:tcW w:w="6120" w:type="dxa"/>
          </w:tcPr>
          <w:p w14:paraId="69C54340"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common signal channel for NES</w:t>
            </w:r>
          </w:p>
        </w:tc>
        <w:tc>
          <w:tcPr>
            <w:tcW w:w="2419" w:type="dxa"/>
          </w:tcPr>
          <w:p w14:paraId="69C54341" w14:textId="77777777" w:rsidR="009577FF" w:rsidRDefault="00863C37">
            <w:pPr>
              <w:overflowPunct/>
              <w:autoSpaceDE/>
              <w:autoSpaceDN/>
              <w:adjustRightInd/>
              <w:spacing w:after="0"/>
              <w:jc w:val="left"/>
              <w:textAlignment w:val="auto"/>
              <w:rPr>
                <w:sz w:val="16"/>
                <w:szCs w:val="16"/>
              </w:rPr>
            </w:pPr>
            <w:r>
              <w:rPr>
                <w:rFonts w:cs="Arial"/>
                <w:sz w:val="16"/>
                <w:szCs w:val="16"/>
              </w:rPr>
              <w:t>ZTE Corporation, Sanechips</w:t>
            </w:r>
          </w:p>
        </w:tc>
      </w:tr>
      <w:tr w:rsidR="009577FF" w14:paraId="69C54347" w14:textId="77777777">
        <w:trPr>
          <w:trHeight w:val="250"/>
        </w:trPr>
        <w:tc>
          <w:tcPr>
            <w:tcW w:w="445" w:type="dxa"/>
            <w:shd w:val="clear" w:color="auto" w:fill="auto"/>
            <w:vAlign w:val="center"/>
          </w:tcPr>
          <w:p w14:paraId="69C54343"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15</w:t>
            </w:r>
          </w:p>
        </w:tc>
        <w:tc>
          <w:tcPr>
            <w:tcW w:w="1170" w:type="dxa"/>
          </w:tcPr>
          <w:p w14:paraId="69C54344" w14:textId="77777777" w:rsidR="009577FF" w:rsidRDefault="00644DB0">
            <w:pPr>
              <w:overflowPunct/>
              <w:autoSpaceDE/>
              <w:autoSpaceDN/>
              <w:adjustRightInd/>
              <w:spacing w:after="0"/>
              <w:jc w:val="left"/>
              <w:textAlignment w:val="auto"/>
              <w:rPr>
                <w:sz w:val="16"/>
                <w:szCs w:val="16"/>
              </w:rPr>
            </w:pPr>
            <w:hyperlink r:id="rId22" w:history="1">
              <w:r w:rsidR="00863C37">
                <w:rPr>
                  <w:rStyle w:val="Hyperlink"/>
                  <w:rFonts w:cs="Arial"/>
                  <w:b/>
                  <w:bCs/>
                  <w:sz w:val="16"/>
                  <w:szCs w:val="16"/>
                </w:rPr>
                <w:t>R1-2406479</w:t>
              </w:r>
            </w:hyperlink>
          </w:p>
        </w:tc>
        <w:tc>
          <w:tcPr>
            <w:tcW w:w="6120" w:type="dxa"/>
          </w:tcPr>
          <w:p w14:paraId="69C54345"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46" w14:textId="77777777" w:rsidR="009577FF" w:rsidRDefault="00863C37">
            <w:pPr>
              <w:overflowPunct/>
              <w:autoSpaceDE/>
              <w:autoSpaceDN/>
              <w:adjustRightInd/>
              <w:spacing w:after="0"/>
              <w:jc w:val="left"/>
              <w:textAlignment w:val="auto"/>
              <w:rPr>
                <w:sz w:val="16"/>
                <w:szCs w:val="16"/>
              </w:rPr>
            </w:pPr>
            <w:r>
              <w:rPr>
                <w:rFonts w:cs="Arial"/>
                <w:sz w:val="16"/>
                <w:szCs w:val="16"/>
              </w:rPr>
              <w:t>Sony</w:t>
            </w:r>
          </w:p>
        </w:tc>
      </w:tr>
      <w:tr w:rsidR="009577FF" w14:paraId="69C5434C" w14:textId="77777777">
        <w:trPr>
          <w:trHeight w:val="250"/>
        </w:trPr>
        <w:tc>
          <w:tcPr>
            <w:tcW w:w="445" w:type="dxa"/>
            <w:shd w:val="clear" w:color="auto" w:fill="auto"/>
            <w:vAlign w:val="center"/>
          </w:tcPr>
          <w:p w14:paraId="69C54348"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16</w:t>
            </w:r>
          </w:p>
        </w:tc>
        <w:tc>
          <w:tcPr>
            <w:tcW w:w="1170" w:type="dxa"/>
          </w:tcPr>
          <w:p w14:paraId="69C54349" w14:textId="77777777" w:rsidR="009577FF" w:rsidRDefault="00644DB0">
            <w:pPr>
              <w:overflowPunct/>
              <w:autoSpaceDE/>
              <w:autoSpaceDN/>
              <w:adjustRightInd/>
              <w:spacing w:after="0"/>
              <w:jc w:val="left"/>
              <w:textAlignment w:val="auto"/>
              <w:rPr>
                <w:sz w:val="16"/>
                <w:szCs w:val="16"/>
              </w:rPr>
            </w:pPr>
            <w:hyperlink r:id="rId23" w:history="1">
              <w:r w:rsidR="00863C37">
                <w:rPr>
                  <w:rStyle w:val="Hyperlink"/>
                  <w:rFonts w:cs="Arial"/>
                  <w:b/>
                  <w:bCs/>
                  <w:sz w:val="16"/>
                  <w:szCs w:val="16"/>
                </w:rPr>
                <w:t>R1-2406509</w:t>
              </w:r>
            </w:hyperlink>
          </w:p>
        </w:tc>
        <w:tc>
          <w:tcPr>
            <w:tcW w:w="6120" w:type="dxa"/>
          </w:tcPr>
          <w:p w14:paraId="69C5434A"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4B" w14:textId="77777777" w:rsidR="009577FF" w:rsidRDefault="00863C37">
            <w:pPr>
              <w:overflowPunct/>
              <w:autoSpaceDE/>
              <w:autoSpaceDN/>
              <w:adjustRightInd/>
              <w:spacing w:after="0"/>
              <w:jc w:val="left"/>
              <w:textAlignment w:val="auto"/>
              <w:rPr>
                <w:sz w:val="16"/>
                <w:szCs w:val="16"/>
              </w:rPr>
            </w:pPr>
            <w:r>
              <w:rPr>
                <w:rFonts w:cs="Arial"/>
                <w:sz w:val="16"/>
                <w:szCs w:val="16"/>
              </w:rPr>
              <w:t>InterDigital, Inc.</w:t>
            </w:r>
          </w:p>
        </w:tc>
      </w:tr>
      <w:tr w:rsidR="009577FF" w14:paraId="69C54351" w14:textId="77777777">
        <w:trPr>
          <w:trHeight w:val="250"/>
        </w:trPr>
        <w:tc>
          <w:tcPr>
            <w:tcW w:w="445" w:type="dxa"/>
            <w:shd w:val="clear" w:color="auto" w:fill="auto"/>
            <w:vAlign w:val="center"/>
          </w:tcPr>
          <w:p w14:paraId="69C5434D"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17</w:t>
            </w:r>
          </w:p>
        </w:tc>
        <w:tc>
          <w:tcPr>
            <w:tcW w:w="1170" w:type="dxa"/>
          </w:tcPr>
          <w:p w14:paraId="69C5434E" w14:textId="77777777" w:rsidR="009577FF" w:rsidRDefault="00644DB0">
            <w:pPr>
              <w:overflowPunct/>
              <w:autoSpaceDE/>
              <w:autoSpaceDN/>
              <w:adjustRightInd/>
              <w:spacing w:after="0"/>
              <w:jc w:val="left"/>
              <w:textAlignment w:val="auto"/>
              <w:rPr>
                <w:sz w:val="16"/>
                <w:szCs w:val="16"/>
              </w:rPr>
            </w:pPr>
            <w:hyperlink r:id="rId24" w:history="1">
              <w:r w:rsidR="00863C37">
                <w:rPr>
                  <w:rStyle w:val="Hyperlink"/>
                  <w:rFonts w:cs="Arial"/>
                  <w:b/>
                  <w:bCs/>
                  <w:sz w:val="16"/>
                  <w:szCs w:val="16"/>
                </w:rPr>
                <w:t>R1-2406517</w:t>
              </w:r>
            </w:hyperlink>
          </w:p>
        </w:tc>
        <w:tc>
          <w:tcPr>
            <w:tcW w:w="6120" w:type="dxa"/>
          </w:tcPr>
          <w:p w14:paraId="69C5434F"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 / channel transmissions</w:t>
            </w:r>
          </w:p>
        </w:tc>
        <w:tc>
          <w:tcPr>
            <w:tcW w:w="2419" w:type="dxa"/>
          </w:tcPr>
          <w:p w14:paraId="69C54350" w14:textId="77777777" w:rsidR="009577FF" w:rsidRDefault="00863C37">
            <w:pPr>
              <w:overflowPunct/>
              <w:autoSpaceDE/>
              <w:autoSpaceDN/>
              <w:adjustRightInd/>
              <w:spacing w:after="0"/>
              <w:jc w:val="left"/>
              <w:textAlignment w:val="auto"/>
              <w:rPr>
                <w:sz w:val="16"/>
                <w:szCs w:val="16"/>
              </w:rPr>
            </w:pPr>
            <w:r>
              <w:rPr>
                <w:rFonts w:cs="Arial"/>
                <w:sz w:val="16"/>
                <w:szCs w:val="16"/>
              </w:rPr>
              <w:t>Fujitsu</w:t>
            </w:r>
          </w:p>
        </w:tc>
      </w:tr>
      <w:tr w:rsidR="009577FF" w14:paraId="69C54356" w14:textId="77777777">
        <w:trPr>
          <w:trHeight w:val="250"/>
        </w:trPr>
        <w:tc>
          <w:tcPr>
            <w:tcW w:w="445" w:type="dxa"/>
            <w:shd w:val="clear" w:color="auto" w:fill="auto"/>
            <w:vAlign w:val="center"/>
          </w:tcPr>
          <w:p w14:paraId="69C54352"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18</w:t>
            </w:r>
          </w:p>
        </w:tc>
        <w:tc>
          <w:tcPr>
            <w:tcW w:w="1170" w:type="dxa"/>
          </w:tcPr>
          <w:p w14:paraId="69C54353" w14:textId="77777777" w:rsidR="009577FF" w:rsidRDefault="00644DB0">
            <w:pPr>
              <w:overflowPunct/>
              <w:autoSpaceDE/>
              <w:autoSpaceDN/>
              <w:adjustRightInd/>
              <w:spacing w:after="0"/>
              <w:jc w:val="left"/>
              <w:textAlignment w:val="auto"/>
              <w:rPr>
                <w:sz w:val="16"/>
                <w:szCs w:val="16"/>
              </w:rPr>
            </w:pPr>
            <w:hyperlink r:id="rId25" w:history="1">
              <w:r w:rsidR="00863C37">
                <w:rPr>
                  <w:rStyle w:val="Hyperlink"/>
                  <w:rFonts w:cs="Arial"/>
                  <w:b/>
                  <w:bCs/>
                  <w:sz w:val="16"/>
                  <w:szCs w:val="16"/>
                </w:rPr>
                <w:t>R1-2406582</w:t>
              </w:r>
            </w:hyperlink>
          </w:p>
        </w:tc>
        <w:tc>
          <w:tcPr>
            <w:tcW w:w="6120" w:type="dxa"/>
          </w:tcPr>
          <w:p w14:paraId="69C54354"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 channel transmissions</w:t>
            </w:r>
          </w:p>
        </w:tc>
        <w:tc>
          <w:tcPr>
            <w:tcW w:w="2419" w:type="dxa"/>
          </w:tcPr>
          <w:p w14:paraId="69C54355" w14:textId="77777777" w:rsidR="009577FF" w:rsidRDefault="00863C37">
            <w:pPr>
              <w:overflowPunct/>
              <w:autoSpaceDE/>
              <w:autoSpaceDN/>
              <w:adjustRightInd/>
              <w:spacing w:after="0"/>
              <w:jc w:val="left"/>
              <w:textAlignment w:val="auto"/>
              <w:rPr>
                <w:sz w:val="16"/>
                <w:szCs w:val="16"/>
              </w:rPr>
            </w:pPr>
            <w:r>
              <w:rPr>
                <w:rFonts w:cs="Arial"/>
                <w:sz w:val="16"/>
                <w:szCs w:val="16"/>
              </w:rPr>
              <w:t>HONOR</w:t>
            </w:r>
          </w:p>
        </w:tc>
      </w:tr>
      <w:tr w:rsidR="009577FF" w14:paraId="69C5435B" w14:textId="77777777">
        <w:trPr>
          <w:trHeight w:val="250"/>
        </w:trPr>
        <w:tc>
          <w:tcPr>
            <w:tcW w:w="445" w:type="dxa"/>
            <w:shd w:val="clear" w:color="auto" w:fill="auto"/>
            <w:vAlign w:val="center"/>
          </w:tcPr>
          <w:p w14:paraId="69C54357"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19</w:t>
            </w:r>
          </w:p>
        </w:tc>
        <w:tc>
          <w:tcPr>
            <w:tcW w:w="1170" w:type="dxa"/>
          </w:tcPr>
          <w:p w14:paraId="69C54358" w14:textId="77777777" w:rsidR="009577FF" w:rsidRDefault="00644DB0">
            <w:pPr>
              <w:overflowPunct/>
              <w:autoSpaceDE/>
              <w:autoSpaceDN/>
              <w:adjustRightInd/>
              <w:spacing w:after="0"/>
              <w:jc w:val="left"/>
              <w:textAlignment w:val="auto"/>
              <w:rPr>
                <w:sz w:val="16"/>
                <w:szCs w:val="16"/>
              </w:rPr>
            </w:pPr>
            <w:hyperlink r:id="rId26" w:history="1">
              <w:r w:rsidR="00863C37">
                <w:rPr>
                  <w:rStyle w:val="Hyperlink"/>
                  <w:rFonts w:cs="Arial"/>
                  <w:b/>
                  <w:bCs/>
                  <w:sz w:val="16"/>
                  <w:szCs w:val="16"/>
                </w:rPr>
                <w:t>R1-2406610</w:t>
              </w:r>
            </w:hyperlink>
          </w:p>
        </w:tc>
        <w:tc>
          <w:tcPr>
            <w:tcW w:w="6120" w:type="dxa"/>
          </w:tcPr>
          <w:p w14:paraId="69C54359"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5A" w14:textId="77777777" w:rsidR="009577FF" w:rsidRDefault="00863C37">
            <w:pPr>
              <w:overflowPunct/>
              <w:autoSpaceDE/>
              <w:autoSpaceDN/>
              <w:adjustRightInd/>
              <w:spacing w:after="0"/>
              <w:jc w:val="left"/>
              <w:textAlignment w:val="auto"/>
              <w:rPr>
                <w:sz w:val="16"/>
                <w:szCs w:val="16"/>
              </w:rPr>
            </w:pPr>
            <w:r>
              <w:rPr>
                <w:rFonts w:cs="Arial"/>
                <w:sz w:val="16"/>
                <w:szCs w:val="16"/>
              </w:rPr>
              <w:t>LG Electronics</w:t>
            </w:r>
          </w:p>
        </w:tc>
      </w:tr>
      <w:tr w:rsidR="009577FF" w14:paraId="69C54360" w14:textId="77777777">
        <w:trPr>
          <w:trHeight w:val="250"/>
        </w:trPr>
        <w:tc>
          <w:tcPr>
            <w:tcW w:w="445" w:type="dxa"/>
            <w:shd w:val="clear" w:color="auto" w:fill="auto"/>
            <w:vAlign w:val="center"/>
          </w:tcPr>
          <w:p w14:paraId="69C5435C"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20</w:t>
            </w:r>
          </w:p>
        </w:tc>
        <w:tc>
          <w:tcPr>
            <w:tcW w:w="1170" w:type="dxa"/>
          </w:tcPr>
          <w:p w14:paraId="69C5435D" w14:textId="77777777" w:rsidR="009577FF" w:rsidRDefault="00644DB0">
            <w:pPr>
              <w:overflowPunct/>
              <w:autoSpaceDE/>
              <w:autoSpaceDN/>
              <w:adjustRightInd/>
              <w:spacing w:after="0"/>
              <w:jc w:val="left"/>
              <w:textAlignment w:val="auto"/>
              <w:rPr>
                <w:sz w:val="16"/>
                <w:szCs w:val="16"/>
              </w:rPr>
            </w:pPr>
            <w:hyperlink r:id="rId27" w:history="1">
              <w:r w:rsidR="00863C37">
                <w:rPr>
                  <w:rStyle w:val="Hyperlink"/>
                  <w:rFonts w:cs="Arial"/>
                  <w:b/>
                  <w:bCs/>
                  <w:sz w:val="16"/>
                  <w:szCs w:val="16"/>
                </w:rPr>
                <w:t>R1-2406660</w:t>
              </w:r>
            </w:hyperlink>
          </w:p>
        </w:tc>
        <w:tc>
          <w:tcPr>
            <w:tcW w:w="6120" w:type="dxa"/>
          </w:tcPr>
          <w:p w14:paraId="69C5435E"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5F" w14:textId="77777777" w:rsidR="009577FF" w:rsidRDefault="00863C37">
            <w:pPr>
              <w:overflowPunct/>
              <w:autoSpaceDE/>
              <w:autoSpaceDN/>
              <w:adjustRightInd/>
              <w:spacing w:after="0"/>
              <w:jc w:val="left"/>
              <w:textAlignment w:val="auto"/>
              <w:rPr>
                <w:sz w:val="16"/>
                <w:szCs w:val="16"/>
              </w:rPr>
            </w:pPr>
            <w:r>
              <w:rPr>
                <w:rFonts w:cs="Arial"/>
                <w:sz w:val="16"/>
                <w:szCs w:val="16"/>
              </w:rPr>
              <w:t>Samsung</w:t>
            </w:r>
          </w:p>
        </w:tc>
      </w:tr>
      <w:tr w:rsidR="009577FF" w14:paraId="69C54365" w14:textId="77777777">
        <w:trPr>
          <w:trHeight w:val="345"/>
        </w:trPr>
        <w:tc>
          <w:tcPr>
            <w:tcW w:w="445" w:type="dxa"/>
            <w:shd w:val="clear" w:color="auto" w:fill="auto"/>
            <w:vAlign w:val="center"/>
          </w:tcPr>
          <w:p w14:paraId="69C54361"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21</w:t>
            </w:r>
          </w:p>
        </w:tc>
        <w:tc>
          <w:tcPr>
            <w:tcW w:w="1170" w:type="dxa"/>
          </w:tcPr>
          <w:p w14:paraId="69C54362" w14:textId="77777777" w:rsidR="009577FF" w:rsidRDefault="00644DB0">
            <w:pPr>
              <w:overflowPunct/>
              <w:autoSpaceDE/>
              <w:autoSpaceDN/>
              <w:adjustRightInd/>
              <w:spacing w:after="0"/>
              <w:jc w:val="left"/>
              <w:textAlignment w:val="auto"/>
              <w:rPr>
                <w:sz w:val="16"/>
                <w:szCs w:val="16"/>
              </w:rPr>
            </w:pPr>
            <w:hyperlink r:id="rId28" w:history="1">
              <w:r w:rsidR="00863C37">
                <w:rPr>
                  <w:rStyle w:val="Hyperlink"/>
                  <w:rFonts w:cs="Arial"/>
                  <w:b/>
                  <w:bCs/>
                  <w:sz w:val="16"/>
                  <w:szCs w:val="16"/>
                </w:rPr>
                <w:t>R1-2406687</w:t>
              </w:r>
            </w:hyperlink>
          </w:p>
        </w:tc>
        <w:tc>
          <w:tcPr>
            <w:tcW w:w="6120" w:type="dxa"/>
          </w:tcPr>
          <w:p w14:paraId="69C54363"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64" w14:textId="77777777" w:rsidR="009577FF" w:rsidRDefault="00863C37">
            <w:pPr>
              <w:overflowPunct/>
              <w:autoSpaceDE/>
              <w:autoSpaceDN/>
              <w:adjustRightInd/>
              <w:spacing w:after="0"/>
              <w:jc w:val="left"/>
              <w:textAlignment w:val="auto"/>
              <w:rPr>
                <w:sz w:val="16"/>
                <w:szCs w:val="16"/>
              </w:rPr>
            </w:pPr>
            <w:r>
              <w:rPr>
                <w:rFonts w:cs="Arial"/>
                <w:sz w:val="16"/>
                <w:szCs w:val="16"/>
              </w:rPr>
              <w:t>PANASONIC R&amp;D Center Germany</w:t>
            </w:r>
          </w:p>
        </w:tc>
      </w:tr>
      <w:tr w:rsidR="009577FF" w14:paraId="69C5436A" w14:textId="77777777">
        <w:trPr>
          <w:trHeight w:val="250"/>
        </w:trPr>
        <w:tc>
          <w:tcPr>
            <w:tcW w:w="445" w:type="dxa"/>
            <w:shd w:val="clear" w:color="auto" w:fill="auto"/>
            <w:vAlign w:val="center"/>
          </w:tcPr>
          <w:p w14:paraId="69C54366"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22</w:t>
            </w:r>
          </w:p>
        </w:tc>
        <w:tc>
          <w:tcPr>
            <w:tcW w:w="1170" w:type="dxa"/>
          </w:tcPr>
          <w:p w14:paraId="69C54367" w14:textId="77777777" w:rsidR="009577FF" w:rsidRDefault="00644DB0">
            <w:pPr>
              <w:overflowPunct/>
              <w:autoSpaceDE/>
              <w:autoSpaceDN/>
              <w:adjustRightInd/>
              <w:spacing w:after="0"/>
              <w:jc w:val="left"/>
              <w:textAlignment w:val="auto"/>
              <w:rPr>
                <w:sz w:val="16"/>
                <w:szCs w:val="16"/>
              </w:rPr>
            </w:pPr>
            <w:hyperlink r:id="rId29" w:history="1">
              <w:r w:rsidR="00863C37">
                <w:rPr>
                  <w:rStyle w:val="Hyperlink"/>
                  <w:rFonts w:cs="Arial"/>
                  <w:b/>
                  <w:bCs/>
                  <w:sz w:val="16"/>
                  <w:szCs w:val="16"/>
                </w:rPr>
                <w:t>R1-2406696</w:t>
              </w:r>
            </w:hyperlink>
          </w:p>
        </w:tc>
        <w:tc>
          <w:tcPr>
            <w:tcW w:w="6120" w:type="dxa"/>
          </w:tcPr>
          <w:p w14:paraId="69C54368"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transmissions for Cell DTX/DRX</w:t>
            </w:r>
          </w:p>
        </w:tc>
        <w:tc>
          <w:tcPr>
            <w:tcW w:w="2419" w:type="dxa"/>
          </w:tcPr>
          <w:p w14:paraId="69C54369" w14:textId="77777777" w:rsidR="009577FF" w:rsidRDefault="00863C37">
            <w:pPr>
              <w:overflowPunct/>
              <w:autoSpaceDE/>
              <w:autoSpaceDN/>
              <w:adjustRightInd/>
              <w:spacing w:after="0"/>
              <w:jc w:val="left"/>
              <w:textAlignment w:val="auto"/>
              <w:rPr>
                <w:sz w:val="16"/>
                <w:szCs w:val="16"/>
              </w:rPr>
            </w:pPr>
            <w:r>
              <w:rPr>
                <w:rFonts w:cs="Arial"/>
                <w:sz w:val="16"/>
                <w:szCs w:val="16"/>
              </w:rPr>
              <w:t>NEC</w:t>
            </w:r>
          </w:p>
        </w:tc>
      </w:tr>
      <w:tr w:rsidR="009577FF" w14:paraId="69C5436F" w14:textId="77777777">
        <w:trPr>
          <w:trHeight w:val="250"/>
        </w:trPr>
        <w:tc>
          <w:tcPr>
            <w:tcW w:w="445" w:type="dxa"/>
            <w:shd w:val="clear" w:color="auto" w:fill="auto"/>
            <w:vAlign w:val="center"/>
          </w:tcPr>
          <w:p w14:paraId="69C5436B"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23</w:t>
            </w:r>
          </w:p>
        </w:tc>
        <w:tc>
          <w:tcPr>
            <w:tcW w:w="1170" w:type="dxa"/>
          </w:tcPr>
          <w:p w14:paraId="69C5436C" w14:textId="77777777" w:rsidR="009577FF" w:rsidRDefault="00644DB0">
            <w:pPr>
              <w:overflowPunct/>
              <w:autoSpaceDE/>
              <w:autoSpaceDN/>
              <w:adjustRightInd/>
              <w:spacing w:after="0"/>
              <w:jc w:val="left"/>
              <w:textAlignment w:val="auto"/>
              <w:rPr>
                <w:sz w:val="16"/>
                <w:szCs w:val="16"/>
              </w:rPr>
            </w:pPr>
            <w:hyperlink r:id="rId30" w:history="1">
              <w:r w:rsidR="00863C37">
                <w:rPr>
                  <w:rStyle w:val="Hyperlink"/>
                  <w:rFonts w:cs="Arial"/>
                  <w:b/>
                  <w:bCs/>
                  <w:sz w:val="16"/>
                  <w:szCs w:val="16"/>
                </w:rPr>
                <w:t>R1-2406706</w:t>
              </w:r>
            </w:hyperlink>
          </w:p>
        </w:tc>
        <w:tc>
          <w:tcPr>
            <w:tcW w:w="6120" w:type="dxa"/>
          </w:tcPr>
          <w:p w14:paraId="69C5436D"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adaptive transmission of common signal or common channel</w:t>
            </w:r>
          </w:p>
        </w:tc>
        <w:tc>
          <w:tcPr>
            <w:tcW w:w="2419" w:type="dxa"/>
          </w:tcPr>
          <w:p w14:paraId="69C5436E" w14:textId="77777777" w:rsidR="009577FF" w:rsidRDefault="00863C37">
            <w:pPr>
              <w:overflowPunct/>
              <w:autoSpaceDE/>
              <w:autoSpaceDN/>
              <w:adjustRightInd/>
              <w:spacing w:after="0"/>
              <w:jc w:val="left"/>
              <w:textAlignment w:val="auto"/>
              <w:rPr>
                <w:sz w:val="16"/>
                <w:szCs w:val="16"/>
              </w:rPr>
            </w:pPr>
            <w:r>
              <w:rPr>
                <w:rFonts w:cs="Arial"/>
                <w:sz w:val="16"/>
                <w:szCs w:val="16"/>
              </w:rPr>
              <w:t>Transsion Holdings</w:t>
            </w:r>
          </w:p>
        </w:tc>
      </w:tr>
      <w:tr w:rsidR="009577FF" w14:paraId="69C54374" w14:textId="77777777">
        <w:trPr>
          <w:trHeight w:val="250"/>
        </w:trPr>
        <w:tc>
          <w:tcPr>
            <w:tcW w:w="445" w:type="dxa"/>
            <w:shd w:val="clear" w:color="auto" w:fill="auto"/>
            <w:vAlign w:val="center"/>
          </w:tcPr>
          <w:p w14:paraId="69C54370" w14:textId="77777777" w:rsidR="009577FF" w:rsidRDefault="00863C37">
            <w:pPr>
              <w:overflowPunct/>
              <w:autoSpaceDE/>
              <w:autoSpaceDN/>
              <w:adjustRightInd/>
              <w:spacing w:after="0"/>
              <w:jc w:val="right"/>
              <w:textAlignment w:val="auto"/>
              <w:rPr>
                <w:rFonts w:cs="Arial"/>
                <w:sz w:val="16"/>
                <w:szCs w:val="16"/>
                <w:lang w:val="en-US" w:eastAsia="en-US"/>
              </w:rPr>
            </w:pPr>
            <w:r>
              <w:rPr>
                <w:rFonts w:cs="Arial"/>
                <w:sz w:val="16"/>
                <w:szCs w:val="16"/>
                <w:lang w:val="en-US" w:eastAsia="en-US"/>
              </w:rPr>
              <w:t>24</w:t>
            </w:r>
          </w:p>
        </w:tc>
        <w:tc>
          <w:tcPr>
            <w:tcW w:w="1170" w:type="dxa"/>
          </w:tcPr>
          <w:p w14:paraId="69C54371" w14:textId="77777777" w:rsidR="009577FF" w:rsidRDefault="00644DB0">
            <w:pPr>
              <w:overflowPunct/>
              <w:autoSpaceDE/>
              <w:autoSpaceDN/>
              <w:adjustRightInd/>
              <w:spacing w:after="0"/>
              <w:jc w:val="left"/>
              <w:textAlignment w:val="auto"/>
              <w:rPr>
                <w:sz w:val="16"/>
                <w:szCs w:val="16"/>
              </w:rPr>
            </w:pPr>
            <w:hyperlink r:id="rId31" w:history="1">
              <w:r w:rsidR="00863C37">
                <w:rPr>
                  <w:rStyle w:val="Hyperlink"/>
                  <w:rFonts w:cs="Arial"/>
                  <w:b/>
                  <w:bCs/>
                  <w:color w:val="auto"/>
                  <w:sz w:val="16"/>
                  <w:szCs w:val="16"/>
                </w:rPr>
                <w:t>R1-2406712</w:t>
              </w:r>
            </w:hyperlink>
          </w:p>
        </w:tc>
        <w:tc>
          <w:tcPr>
            <w:tcW w:w="6120" w:type="dxa"/>
          </w:tcPr>
          <w:p w14:paraId="69C54372"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w:t>
            </w:r>
          </w:p>
        </w:tc>
        <w:tc>
          <w:tcPr>
            <w:tcW w:w="2419" w:type="dxa"/>
          </w:tcPr>
          <w:p w14:paraId="69C54373" w14:textId="77777777" w:rsidR="009577FF" w:rsidRDefault="00863C37">
            <w:pPr>
              <w:overflowPunct/>
              <w:autoSpaceDE/>
              <w:autoSpaceDN/>
              <w:adjustRightInd/>
              <w:spacing w:after="0"/>
              <w:jc w:val="left"/>
              <w:textAlignment w:val="auto"/>
              <w:rPr>
                <w:sz w:val="16"/>
                <w:szCs w:val="16"/>
              </w:rPr>
            </w:pPr>
            <w:r>
              <w:rPr>
                <w:rFonts w:cs="Arial"/>
                <w:sz w:val="16"/>
                <w:szCs w:val="16"/>
              </w:rPr>
              <w:t>Panasonic</w:t>
            </w:r>
          </w:p>
        </w:tc>
      </w:tr>
      <w:tr w:rsidR="009577FF" w14:paraId="69C54379" w14:textId="77777777">
        <w:trPr>
          <w:trHeight w:val="250"/>
        </w:trPr>
        <w:tc>
          <w:tcPr>
            <w:tcW w:w="445" w:type="dxa"/>
            <w:shd w:val="clear" w:color="auto" w:fill="auto"/>
            <w:vAlign w:val="center"/>
          </w:tcPr>
          <w:p w14:paraId="69C54375"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25</w:t>
            </w:r>
          </w:p>
        </w:tc>
        <w:tc>
          <w:tcPr>
            <w:tcW w:w="1170" w:type="dxa"/>
          </w:tcPr>
          <w:p w14:paraId="69C54376" w14:textId="77777777" w:rsidR="009577FF" w:rsidRDefault="00644DB0">
            <w:pPr>
              <w:overflowPunct/>
              <w:autoSpaceDE/>
              <w:autoSpaceDN/>
              <w:adjustRightInd/>
              <w:spacing w:after="0"/>
              <w:jc w:val="left"/>
              <w:textAlignment w:val="auto"/>
              <w:rPr>
                <w:sz w:val="16"/>
                <w:szCs w:val="16"/>
              </w:rPr>
            </w:pPr>
            <w:hyperlink r:id="rId32" w:history="1">
              <w:r w:rsidR="00863C37">
                <w:rPr>
                  <w:rStyle w:val="Hyperlink"/>
                  <w:rFonts w:cs="Arial"/>
                  <w:b/>
                  <w:bCs/>
                  <w:sz w:val="16"/>
                  <w:szCs w:val="16"/>
                </w:rPr>
                <w:t>R1-2406734</w:t>
              </w:r>
            </w:hyperlink>
          </w:p>
        </w:tc>
        <w:tc>
          <w:tcPr>
            <w:tcW w:w="6120" w:type="dxa"/>
          </w:tcPr>
          <w:p w14:paraId="69C54377"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69C54378" w14:textId="77777777" w:rsidR="009577FF" w:rsidRDefault="00863C37">
            <w:pPr>
              <w:overflowPunct/>
              <w:autoSpaceDE/>
              <w:autoSpaceDN/>
              <w:adjustRightInd/>
              <w:spacing w:after="0"/>
              <w:jc w:val="left"/>
              <w:textAlignment w:val="auto"/>
              <w:rPr>
                <w:sz w:val="16"/>
                <w:szCs w:val="16"/>
              </w:rPr>
            </w:pPr>
            <w:r>
              <w:rPr>
                <w:rFonts w:cs="Arial"/>
                <w:sz w:val="16"/>
                <w:szCs w:val="16"/>
              </w:rPr>
              <w:t>ETRI</w:t>
            </w:r>
          </w:p>
        </w:tc>
      </w:tr>
      <w:tr w:rsidR="009577FF" w14:paraId="69C5437E" w14:textId="77777777">
        <w:trPr>
          <w:trHeight w:val="250"/>
        </w:trPr>
        <w:tc>
          <w:tcPr>
            <w:tcW w:w="445" w:type="dxa"/>
            <w:shd w:val="clear" w:color="auto" w:fill="auto"/>
            <w:vAlign w:val="center"/>
          </w:tcPr>
          <w:p w14:paraId="69C5437A"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26</w:t>
            </w:r>
          </w:p>
        </w:tc>
        <w:tc>
          <w:tcPr>
            <w:tcW w:w="1170" w:type="dxa"/>
          </w:tcPr>
          <w:p w14:paraId="69C5437B" w14:textId="77777777" w:rsidR="009577FF" w:rsidRDefault="00644DB0">
            <w:pPr>
              <w:overflowPunct/>
              <w:autoSpaceDE/>
              <w:autoSpaceDN/>
              <w:adjustRightInd/>
              <w:spacing w:after="0"/>
              <w:jc w:val="left"/>
              <w:textAlignment w:val="auto"/>
              <w:rPr>
                <w:sz w:val="16"/>
                <w:szCs w:val="16"/>
              </w:rPr>
            </w:pPr>
            <w:hyperlink r:id="rId33" w:history="1">
              <w:r w:rsidR="00863C37">
                <w:rPr>
                  <w:rStyle w:val="Hyperlink"/>
                  <w:rFonts w:cs="Arial"/>
                  <w:b/>
                  <w:bCs/>
                  <w:sz w:val="16"/>
                  <w:szCs w:val="16"/>
                </w:rPr>
                <w:t>R1-2406760</w:t>
              </w:r>
            </w:hyperlink>
          </w:p>
        </w:tc>
        <w:tc>
          <w:tcPr>
            <w:tcW w:w="6120" w:type="dxa"/>
          </w:tcPr>
          <w:p w14:paraId="69C5437C"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w:t>
            </w:r>
          </w:p>
        </w:tc>
        <w:tc>
          <w:tcPr>
            <w:tcW w:w="2419" w:type="dxa"/>
          </w:tcPr>
          <w:p w14:paraId="69C5437D" w14:textId="77777777" w:rsidR="009577FF" w:rsidRDefault="00863C37">
            <w:pPr>
              <w:overflowPunct/>
              <w:autoSpaceDE/>
              <w:autoSpaceDN/>
              <w:adjustRightInd/>
              <w:spacing w:after="0"/>
              <w:jc w:val="left"/>
              <w:textAlignment w:val="auto"/>
              <w:rPr>
                <w:sz w:val="16"/>
                <w:szCs w:val="16"/>
              </w:rPr>
            </w:pPr>
            <w:r>
              <w:rPr>
                <w:rFonts w:cs="Arial"/>
                <w:sz w:val="16"/>
                <w:szCs w:val="16"/>
              </w:rPr>
              <w:t>MediaTek Inc.</w:t>
            </w:r>
          </w:p>
        </w:tc>
      </w:tr>
      <w:tr w:rsidR="009577FF" w14:paraId="69C54383" w14:textId="77777777">
        <w:trPr>
          <w:trHeight w:val="250"/>
        </w:trPr>
        <w:tc>
          <w:tcPr>
            <w:tcW w:w="445" w:type="dxa"/>
            <w:shd w:val="clear" w:color="auto" w:fill="auto"/>
            <w:vAlign w:val="center"/>
          </w:tcPr>
          <w:p w14:paraId="69C5437F"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27</w:t>
            </w:r>
          </w:p>
        </w:tc>
        <w:tc>
          <w:tcPr>
            <w:tcW w:w="1170" w:type="dxa"/>
          </w:tcPr>
          <w:p w14:paraId="69C54380" w14:textId="77777777" w:rsidR="009577FF" w:rsidRDefault="00644DB0">
            <w:pPr>
              <w:overflowPunct/>
              <w:autoSpaceDE/>
              <w:autoSpaceDN/>
              <w:adjustRightInd/>
              <w:spacing w:after="0"/>
              <w:jc w:val="left"/>
              <w:textAlignment w:val="auto"/>
              <w:rPr>
                <w:sz w:val="16"/>
                <w:szCs w:val="16"/>
              </w:rPr>
            </w:pPr>
            <w:hyperlink r:id="rId34" w:history="1">
              <w:r w:rsidR="00863C37">
                <w:rPr>
                  <w:rStyle w:val="Hyperlink"/>
                  <w:rFonts w:cs="Arial"/>
                  <w:b/>
                  <w:bCs/>
                  <w:sz w:val="16"/>
                  <w:szCs w:val="16"/>
                </w:rPr>
                <w:t>R1-2406807</w:t>
              </w:r>
            </w:hyperlink>
          </w:p>
        </w:tc>
        <w:tc>
          <w:tcPr>
            <w:tcW w:w="6120" w:type="dxa"/>
          </w:tcPr>
          <w:p w14:paraId="69C54381"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signals and channels</w:t>
            </w:r>
          </w:p>
        </w:tc>
        <w:tc>
          <w:tcPr>
            <w:tcW w:w="2419" w:type="dxa"/>
          </w:tcPr>
          <w:p w14:paraId="69C54382" w14:textId="77777777" w:rsidR="009577FF" w:rsidRDefault="00863C37">
            <w:pPr>
              <w:overflowPunct/>
              <w:autoSpaceDE/>
              <w:autoSpaceDN/>
              <w:adjustRightInd/>
              <w:spacing w:after="0"/>
              <w:jc w:val="left"/>
              <w:textAlignment w:val="auto"/>
              <w:rPr>
                <w:sz w:val="16"/>
                <w:szCs w:val="16"/>
              </w:rPr>
            </w:pPr>
            <w:r>
              <w:rPr>
                <w:rFonts w:cs="Arial"/>
                <w:sz w:val="16"/>
                <w:szCs w:val="16"/>
              </w:rPr>
              <w:t>Lenovo</w:t>
            </w:r>
          </w:p>
        </w:tc>
      </w:tr>
      <w:tr w:rsidR="009577FF" w14:paraId="69C54388" w14:textId="77777777">
        <w:trPr>
          <w:trHeight w:val="250"/>
        </w:trPr>
        <w:tc>
          <w:tcPr>
            <w:tcW w:w="445" w:type="dxa"/>
            <w:shd w:val="clear" w:color="auto" w:fill="auto"/>
            <w:vAlign w:val="center"/>
          </w:tcPr>
          <w:p w14:paraId="69C54384"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28</w:t>
            </w:r>
          </w:p>
        </w:tc>
        <w:tc>
          <w:tcPr>
            <w:tcW w:w="1170" w:type="dxa"/>
          </w:tcPr>
          <w:p w14:paraId="69C54385" w14:textId="77777777" w:rsidR="009577FF" w:rsidRDefault="00644DB0">
            <w:pPr>
              <w:overflowPunct/>
              <w:autoSpaceDE/>
              <w:autoSpaceDN/>
              <w:adjustRightInd/>
              <w:spacing w:after="0"/>
              <w:jc w:val="left"/>
              <w:textAlignment w:val="auto"/>
              <w:rPr>
                <w:sz w:val="16"/>
                <w:szCs w:val="16"/>
              </w:rPr>
            </w:pPr>
            <w:hyperlink r:id="rId35" w:history="1">
              <w:r w:rsidR="00863C37">
                <w:rPr>
                  <w:rStyle w:val="Hyperlink"/>
                  <w:rFonts w:cs="Arial"/>
                  <w:b/>
                  <w:bCs/>
                  <w:sz w:val="16"/>
                  <w:szCs w:val="16"/>
                </w:rPr>
                <w:t>R1-2406849</w:t>
              </w:r>
            </w:hyperlink>
          </w:p>
        </w:tc>
        <w:tc>
          <w:tcPr>
            <w:tcW w:w="6120" w:type="dxa"/>
          </w:tcPr>
          <w:p w14:paraId="69C54386" w14:textId="77777777" w:rsidR="009577FF" w:rsidRDefault="00863C37">
            <w:pPr>
              <w:overflowPunct/>
              <w:autoSpaceDE/>
              <w:autoSpaceDN/>
              <w:adjustRightInd/>
              <w:spacing w:after="0"/>
              <w:jc w:val="left"/>
              <w:textAlignment w:val="auto"/>
              <w:rPr>
                <w:sz w:val="16"/>
                <w:szCs w:val="16"/>
              </w:rPr>
            </w:pPr>
            <w:r>
              <w:rPr>
                <w:rFonts w:cs="Arial"/>
                <w:sz w:val="16"/>
                <w:szCs w:val="16"/>
              </w:rPr>
              <w:t>On adaptation of common signal/channel for NES enhancements</w:t>
            </w:r>
          </w:p>
        </w:tc>
        <w:tc>
          <w:tcPr>
            <w:tcW w:w="2419" w:type="dxa"/>
          </w:tcPr>
          <w:p w14:paraId="69C54387" w14:textId="77777777" w:rsidR="009577FF" w:rsidRDefault="00863C37">
            <w:pPr>
              <w:overflowPunct/>
              <w:autoSpaceDE/>
              <w:autoSpaceDN/>
              <w:adjustRightInd/>
              <w:spacing w:after="0"/>
              <w:jc w:val="left"/>
              <w:textAlignment w:val="auto"/>
              <w:rPr>
                <w:sz w:val="16"/>
                <w:szCs w:val="16"/>
              </w:rPr>
            </w:pPr>
            <w:r>
              <w:rPr>
                <w:rFonts w:cs="Arial"/>
                <w:sz w:val="16"/>
                <w:szCs w:val="16"/>
              </w:rPr>
              <w:t>Apple</w:t>
            </w:r>
          </w:p>
        </w:tc>
      </w:tr>
      <w:tr w:rsidR="009577FF" w14:paraId="69C5438D" w14:textId="77777777">
        <w:trPr>
          <w:trHeight w:val="250"/>
        </w:trPr>
        <w:tc>
          <w:tcPr>
            <w:tcW w:w="445" w:type="dxa"/>
            <w:shd w:val="clear" w:color="auto" w:fill="auto"/>
            <w:vAlign w:val="center"/>
          </w:tcPr>
          <w:p w14:paraId="69C54389"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29</w:t>
            </w:r>
          </w:p>
        </w:tc>
        <w:tc>
          <w:tcPr>
            <w:tcW w:w="1170" w:type="dxa"/>
          </w:tcPr>
          <w:p w14:paraId="69C5438A" w14:textId="77777777" w:rsidR="009577FF" w:rsidRDefault="00644DB0">
            <w:pPr>
              <w:overflowPunct/>
              <w:autoSpaceDE/>
              <w:autoSpaceDN/>
              <w:adjustRightInd/>
              <w:spacing w:after="0"/>
              <w:jc w:val="left"/>
              <w:textAlignment w:val="auto"/>
              <w:rPr>
                <w:sz w:val="16"/>
                <w:szCs w:val="16"/>
              </w:rPr>
            </w:pPr>
            <w:hyperlink r:id="rId36" w:history="1">
              <w:r w:rsidR="00863C37">
                <w:rPr>
                  <w:rStyle w:val="Hyperlink"/>
                  <w:rFonts w:cs="Arial"/>
                  <w:b/>
                  <w:bCs/>
                  <w:sz w:val="16"/>
                  <w:szCs w:val="16"/>
                </w:rPr>
                <w:t>R1-2406940</w:t>
              </w:r>
            </w:hyperlink>
          </w:p>
        </w:tc>
        <w:tc>
          <w:tcPr>
            <w:tcW w:w="6120" w:type="dxa"/>
          </w:tcPr>
          <w:p w14:paraId="69C5438B"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8C" w14:textId="77777777" w:rsidR="009577FF" w:rsidRDefault="00863C37">
            <w:pPr>
              <w:overflowPunct/>
              <w:autoSpaceDE/>
              <w:autoSpaceDN/>
              <w:adjustRightInd/>
              <w:spacing w:after="0"/>
              <w:jc w:val="left"/>
              <w:textAlignment w:val="auto"/>
              <w:rPr>
                <w:sz w:val="16"/>
                <w:szCs w:val="16"/>
              </w:rPr>
            </w:pPr>
            <w:r>
              <w:rPr>
                <w:rFonts w:cs="Arial"/>
                <w:sz w:val="16"/>
                <w:szCs w:val="16"/>
              </w:rPr>
              <w:t>NTT DOCOMO, INC.</w:t>
            </w:r>
          </w:p>
        </w:tc>
      </w:tr>
      <w:tr w:rsidR="009577FF" w14:paraId="69C54392" w14:textId="77777777">
        <w:trPr>
          <w:trHeight w:val="250"/>
        </w:trPr>
        <w:tc>
          <w:tcPr>
            <w:tcW w:w="445" w:type="dxa"/>
            <w:shd w:val="clear" w:color="auto" w:fill="auto"/>
            <w:vAlign w:val="center"/>
          </w:tcPr>
          <w:p w14:paraId="69C5438E"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30</w:t>
            </w:r>
          </w:p>
        </w:tc>
        <w:tc>
          <w:tcPr>
            <w:tcW w:w="1170" w:type="dxa"/>
          </w:tcPr>
          <w:p w14:paraId="69C5438F" w14:textId="77777777" w:rsidR="009577FF" w:rsidRDefault="00644DB0">
            <w:pPr>
              <w:overflowPunct/>
              <w:autoSpaceDE/>
              <w:autoSpaceDN/>
              <w:adjustRightInd/>
              <w:spacing w:after="0"/>
              <w:jc w:val="left"/>
              <w:textAlignment w:val="auto"/>
              <w:rPr>
                <w:sz w:val="16"/>
                <w:szCs w:val="16"/>
              </w:rPr>
            </w:pPr>
            <w:hyperlink r:id="rId37" w:history="1">
              <w:r w:rsidR="00863C37">
                <w:rPr>
                  <w:rStyle w:val="Hyperlink"/>
                  <w:rFonts w:cs="Arial"/>
                  <w:b/>
                  <w:bCs/>
                  <w:sz w:val="16"/>
                  <w:szCs w:val="16"/>
                </w:rPr>
                <w:t>R1-2406973</w:t>
              </w:r>
            </w:hyperlink>
          </w:p>
        </w:tc>
        <w:tc>
          <w:tcPr>
            <w:tcW w:w="6120" w:type="dxa"/>
          </w:tcPr>
          <w:p w14:paraId="69C54390"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91" w14:textId="77777777" w:rsidR="009577FF" w:rsidRDefault="00863C37">
            <w:pPr>
              <w:overflowPunct/>
              <w:autoSpaceDE/>
              <w:autoSpaceDN/>
              <w:adjustRightInd/>
              <w:spacing w:after="0"/>
              <w:jc w:val="left"/>
              <w:textAlignment w:val="auto"/>
              <w:rPr>
                <w:sz w:val="16"/>
                <w:szCs w:val="16"/>
              </w:rPr>
            </w:pPr>
            <w:r>
              <w:rPr>
                <w:rFonts w:cs="Arial"/>
                <w:sz w:val="16"/>
                <w:szCs w:val="16"/>
              </w:rPr>
              <w:t>Sharp</w:t>
            </w:r>
          </w:p>
        </w:tc>
      </w:tr>
      <w:tr w:rsidR="009577FF" w14:paraId="69C54397" w14:textId="77777777">
        <w:trPr>
          <w:trHeight w:val="250"/>
        </w:trPr>
        <w:tc>
          <w:tcPr>
            <w:tcW w:w="445" w:type="dxa"/>
            <w:shd w:val="clear" w:color="auto" w:fill="auto"/>
            <w:vAlign w:val="center"/>
          </w:tcPr>
          <w:p w14:paraId="69C54393"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31</w:t>
            </w:r>
          </w:p>
        </w:tc>
        <w:tc>
          <w:tcPr>
            <w:tcW w:w="1170" w:type="dxa"/>
          </w:tcPr>
          <w:p w14:paraId="69C54394" w14:textId="77777777" w:rsidR="009577FF" w:rsidRDefault="00644DB0">
            <w:pPr>
              <w:overflowPunct/>
              <w:autoSpaceDE/>
              <w:autoSpaceDN/>
              <w:adjustRightInd/>
              <w:spacing w:after="0"/>
              <w:jc w:val="left"/>
              <w:textAlignment w:val="auto"/>
              <w:rPr>
                <w:sz w:val="16"/>
                <w:szCs w:val="16"/>
              </w:rPr>
            </w:pPr>
            <w:hyperlink r:id="rId38" w:history="1">
              <w:r w:rsidR="00863C37">
                <w:rPr>
                  <w:rStyle w:val="Hyperlink"/>
                  <w:rFonts w:cs="Arial"/>
                  <w:b/>
                  <w:bCs/>
                  <w:sz w:val="16"/>
                  <w:szCs w:val="16"/>
                </w:rPr>
                <w:t>R1-2407039</w:t>
              </w:r>
            </w:hyperlink>
          </w:p>
        </w:tc>
        <w:tc>
          <w:tcPr>
            <w:tcW w:w="6120" w:type="dxa"/>
          </w:tcPr>
          <w:p w14:paraId="69C54395"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channel transmissions</w:t>
            </w:r>
          </w:p>
        </w:tc>
        <w:tc>
          <w:tcPr>
            <w:tcW w:w="2419" w:type="dxa"/>
          </w:tcPr>
          <w:p w14:paraId="69C54396" w14:textId="77777777" w:rsidR="009577FF" w:rsidRDefault="00863C37">
            <w:pPr>
              <w:overflowPunct/>
              <w:autoSpaceDE/>
              <w:autoSpaceDN/>
              <w:adjustRightInd/>
              <w:spacing w:after="0"/>
              <w:jc w:val="left"/>
              <w:textAlignment w:val="auto"/>
              <w:rPr>
                <w:sz w:val="16"/>
                <w:szCs w:val="16"/>
              </w:rPr>
            </w:pPr>
            <w:r>
              <w:rPr>
                <w:rFonts w:cs="Arial"/>
                <w:sz w:val="16"/>
                <w:szCs w:val="16"/>
              </w:rPr>
              <w:t>Qualcomm Incorporated</w:t>
            </w:r>
          </w:p>
        </w:tc>
      </w:tr>
      <w:tr w:rsidR="009577FF" w14:paraId="69C5439C" w14:textId="77777777">
        <w:trPr>
          <w:trHeight w:val="250"/>
        </w:trPr>
        <w:tc>
          <w:tcPr>
            <w:tcW w:w="445" w:type="dxa"/>
            <w:shd w:val="clear" w:color="auto" w:fill="auto"/>
            <w:vAlign w:val="center"/>
          </w:tcPr>
          <w:p w14:paraId="69C54398"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32</w:t>
            </w:r>
          </w:p>
        </w:tc>
        <w:tc>
          <w:tcPr>
            <w:tcW w:w="1170" w:type="dxa"/>
          </w:tcPr>
          <w:p w14:paraId="69C54399" w14:textId="77777777" w:rsidR="009577FF" w:rsidRDefault="00644DB0">
            <w:pPr>
              <w:overflowPunct/>
              <w:autoSpaceDE/>
              <w:autoSpaceDN/>
              <w:adjustRightInd/>
              <w:spacing w:after="0"/>
              <w:jc w:val="left"/>
              <w:textAlignment w:val="auto"/>
              <w:rPr>
                <w:sz w:val="16"/>
                <w:szCs w:val="16"/>
              </w:rPr>
            </w:pPr>
            <w:hyperlink r:id="rId39" w:history="1">
              <w:r w:rsidR="00863C37">
                <w:rPr>
                  <w:rStyle w:val="Hyperlink"/>
                  <w:rFonts w:cs="Arial"/>
                  <w:b/>
                  <w:bCs/>
                  <w:sz w:val="16"/>
                  <w:szCs w:val="16"/>
                </w:rPr>
                <w:t>R1-2407058</w:t>
              </w:r>
            </w:hyperlink>
          </w:p>
        </w:tc>
        <w:tc>
          <w:tcPr>
            <w:tcW w:w="6120" w:type="dxa"/>
          </w:tcPr>
          <w:p w14:paraId="69C5439A" w14:textId="77777777" w:rsidR="009577FF" w:rsidRDefault="00863C37">
            <w:pPr>
              <w:overflowPunct/>
              <w:autoSpaceDE/>
              <w:autoSpaceDN/>
              <w:adjustRightInd/>
              <w:spacing w:after="0"/>
              <w:jc w:val="left"/>
              <w:textAlignment w:val="auto"/>
              <w:rPr>
                <w:sz w:val="16"/>
                <w:szCs w:val="16"/>
              </w:rPr>
            </w:pPr>
            <w:r>
              <w:rPr>
                <w:rFonts w:cs="Arial"/>
                <w:sz w:val="16"/>
                <w:szCs w:val="16"/>
              </w:rPr>
              <w:t>Adaptation of common signal/channel transmissions for NES</w:t>
            </w:r>
          </w:p>
        </w:tc>
        <w:tc>
          <w:tcPr>
            <w:tcW w:w="2419" w:type="dxa"/>
          </w:tcPr>
          <w:p w14:paraId="69C5439B" w14:textId="77777777" w:rsidR="009577FF" w:rsidRDefault="00863C37">
            <w:pPr>
              <w:overflowPunct/>
              <w:autoSpaceDE/>
              <w:autoSpaceDN/>
              <w:adjustRightInd/>
              <w:spacing w:after="0"/>
              <w:jc w:val="left"/>
              <w:textAlignment w:val="auto"/>
              <w:rPr>
                <w:sz w:val="16"/>
                <w:szCs w:val="16"/>
              </w:rPr>
            </w:pPr>
            <w:r>
              <w:rPr>
                <w:rFonts w:cs="Arial"/>
                <w:sz w:val="16"/>
                <w:szCs w:val="16"/>
              </w:rPr>
              <w:t>Ericsson</w:t>
            </w:r>
          </w:p>
        </w:tc>
      </w:tr>
      <w:tr w:rsidR="009577FF" w14:paraId="69C543A1" w14:textId="77777777">
        <w:trPr>
          <w:trHeight w:val="250"/>
        </w:trPr>
        <w:tc>
          <w:tcPr>
            <w:tcW w:w="445" w:type="dxa"/>
            <w:shd w:val="clear" w:color="auto" w:fill="auto"/>
            <w:vAlign w:val="center"/>
          </w:tcPr>
          <w:p w14:paraId="69C5439D"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33</w:t>
            </w:r>
          </w:p>
        </w:tc>
        <w:tc>
          <w:tcPr>
            <w:tcW w:w="1170" w:type="dxa"/>
          </w:tcPr>
          <w:p w14:paraId="69C5439E" w14:textId="77777777" w:rsidR="009577FF" w:rsidRDefault="00644DB0">
            <w:pPr>
              <w:overflowPunct/>
              <w:autoSpaceDE/>
              <w:autoSpaceDN/>
              <w:adjustRightInd/>
              <w:spacing w:after="0"/>
              <w:jc w:val="left"/>
              <w:textAlignment w:val="auto"/>
              <w:rPr>
                <w:sz w:val="16"/>
                <w:szCs w:val="16"/>
              </w:rPr>
            </w:pPr>
            <w:hyperlink r:id="rId40" w:history="1">
              <w:r w:rsidR="00863C37">
                <w:rPr>
                  <w:rStyle w:val="Hyperlink"/>
                  <w:rFonts w:cs="Arial"/>
                  <w:b/>
                  <w:bCs/>
                  <w:sz w:val="16"/>
                  <w:szCs w:val="16"/>
                </w:rPr>
                <w:t>R1-2407069</w:t>
              </w:r>
            </w:hyperlink>
          </w:p>
        </w:tc>
        <w:tc>
          <w:tcPr>
            <w:tcW w:w="6120" w:type="dxa"/>
          </w:tcPr>
          <w:p w14:paraId="69C5439F"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signal/channel transmissions</w:t>
            </w:r>
          </w:p>
        </w:tc>
        <w:tc>
          <w:tcPr>
            <w:tcW w:w="2419" w:type="dxa"/>
          </w:tcPr>
          <w:p w14:paraId="69C543A0" w14:textId="77777777" w:rsidR="009577FF" w:rsidRDefault="00863C37">
            <w:pPr>
              <w:overflowPunct/>
              <w:autoSpaceDE/>
              <w:autoSpaceDN/>
              <w:adjustRightInd/>
              <w:spacing w:after="0"/>
              <w:jc w:val="left"/>
              <w:textAlignment w:val="auto"/>
              <w:rPr>
                <w:sz w:val="16"/>
                <w:szCs w:val="16"/>
              </w:rPr>
            </w:pPr>
            <w:r>
              <w:rPr>
                <w:rFonts w:cs="Arial"/>
                <w:sz w:val="16"/>
                <w:szCs w:val="16"/>
              </w:rPr>
              <w:t>ITRI</w:t>
            </w:r>
          </w:p>
        </w:tc>
      </w:tr>
      <w:tr w:rsidR="009577FF" w14:paraId="69C543A6" w14:textId="77777777">
        <w:trPr>
          <w:trHeight w:val="250"/>
        </w:trPr>
        <w:tc>
          <w:tcPr>
            <w:tcW w:w="445" w:type="dxa"/>
            <w:shd w:val="clear" w:color="auto" w:fill="auto"/>
            <w:vAlign w:val="center"/>
          </w:tcPr>
          <w:p w14:paraId="69C543A2"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34</w:t>
            </w:r>
          </w:p>
        </w:tc>
        <w:tc>
          <w:tcPr>
            <w:tcW w:w="1170" w:type="dxa"/>
          </w:tcPr>
          <w:p w14:paraId="69C543A3" w14:textId="77777777" w:rsidR="009577FF" w:rsidRDefault="00644DB0">
            <w:pPr>
              <w:overflowPunct/>
              <w:autoSpaceDE/>
              <w:autoSpaceDN/>
              <w:adjustRightInd/>
              <w:spacing w:after="0"/>
              <w:jc w:val="left"/>
              <w:textAlignment w:val="auto"/>
              <w:rPr>
                <w:sz w:val="16"/>
                <w:szCs w:val="16"/>
              </w:rPr>
            </w:pPr>
            <w:hyperlink r:id="rId41" w:history="1">
              <w:r w:rsidR="00863C37">
                <w:rPr>
                  <w:rStyle w:val="Hyperlink"/>
                  <w:rFonts w:cs="Arial"/>
                  <w:b/>
                  <w:bCs/>
                  <w:sz w:val="16"/>
                  <w:szCs w:val="16"/>
                </w:rPr>
                <w:t>R1-2407082</w:t>
              </w:r>
            </w:hyperlink>
          </w:p>
        </w:tc>
        <w:tc>
          <w:tcPr>
            <w:tcW w:w="6120" w:type="dxa"/>
          </w:tcPr>
          <w:p w14:paraId="69C543A4" w14:textId="77777777" w:rsidR="009577FF" w:rsidRDefault="00863C37">
            <w:pPr>
              <w:overflowPunct/>
              <w:autoSpaceDE/>
              <w:autoSpaceDN/>
              <w:adjustRightInd/>
              <w:spacing w:after="0"/>
              <w:jc w:val="left"/>
              <w:textAlignment w:val="auto"/>
              <w:rPr>
                <w:sz w:val="16"/>
                <w:szCs w:val="16"/>
              </w:rPr>
            </w:pPr>
            <w:r>
              <w:rPr>
                <w:rFonts w:cs="Arial"/>
                <w:sz w:val="16"/>
                <w:szCs w:val="16"/>
              </w:rPr>
              <w:t>Discussion on adaptation of common signal and channel transmissions</w:t>
            </w:r>
          </w:p>
        </w:tc>
        <w:tc>
          <w:tcPr>
            <w:tcW w:w="2419" w:type="dxa"/>
          </w:tcPr>
          <w:p w14:paraId="69C543A5" w14:textId="77777777" w:rsidR="009577FF" w:rsidRDefault="00863C37">
            <w:pPr>
              <w:overflowPunct/>
              <w:autoSpaceDE/>
              <w:autoSpaceDN/>
              <w:adjustRightInd/>
              <w:spacing w:after="0"/>
              <w:jc w:val="left"/>
              <w:textAlignment w:val="auto"/>
              <w:rPr>
                <w:sz w:val="16"/>
                <w:szCs w:val="16"/>
              </w:rPr>
            </w:pPr>
            <w:r>
              <w:rPr>
                <w:rFonts w:cs="Arial"/>
                <w:sz w:val="16"/>
                <w:szCs w:val="16"/>
              </w:rPr>
              <w:t>CEWiT</w:t>
            </w:r>
          </w:p>
        </w:tc>
      </w:tr>
      <w:tr w:rsidR="009577FF" w14:paraId="69C543AB" w14:textId="77777777">
        <w:trPr>
          <w:trHeight w:val="250"/>
        </w:trPr>
        <w:tc>
          <w:tcPr>
            <w:tcW w:w="445" w:type="dxa"/>
            <w:shd w:val="clear" w:color="auto" w:fill="auto"/>
            <w:vAlign w:val="center"/>
          </w:tcPr>
          <w:p w14:paraId="69C543A7"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35</w:t>
            </w:r>
          </w:p>
        </w:tc>
        <w:tc>
          <w:tcPr>
            <w:tcW w:w="1170" w:type="dxa"/>
          </w:tcPr>
          <w:p w14:paraId="69C543A8" w14:textId="77777777" w:rsidR="009577FF" w:rsidRDefault="00644DB0">
            <w:pPr>
              <w:overflowPunct/>
              <w:autoSpaceDE/>
              <w:autoSpaceDN/>
              <w:adjustRightInd/>
              <w:spacing w:after="0"/>
              <w:jc w:val="left"/>
              <w:textAlignment w:val="auto"/>
              <w:rPr>
                <w:rFonts w:cs="Arial"/>
                <w:b/>
                <w:bCs/>
                <w:color w:val="0000FF"/>
                <w:sz w:val="16"/>
                <w:szCs w:val="16"/>
                <w:u w:val="single"/>
              </w:rPr>
            </w:pPr>
            <w:hyperlink r:id="rId42" w:history="1">
              <w:r w:rsidR="00863C37">
                <w:rPr>
                  <w:rStyle w:val="Hyperlink"/>
                  <w:rFonts w:cs="Arial"/>
                  <w:b/>
                  <w:bCs/>
                  <w:sz w:val="16"/>
                  <w:szCs w:val="16"/>
                </w:rPr>
                <w:t>R1-2407100</w:t>
              </w:r>
            </w:hyperlink>
          </w:p>
        </w:tc>
        <w:tc>
          <w:tcPr>
            <w:tcW w:w="6120" w:type="dxa"/>
          </w:tcPr>
          <w:p w14:paraId="69C543A9" w14:textId="77777777" w:rsidR="009577FF" w:rsidRDefault="00863C37">
            <w:pPr>
              <w:overflowPunct/>
              <w:autoSpaceDE/>
              <w:autoSpaceDN/>
              <w:adjustRightInd/>
              <w:spacing w:after="0"/>
              <w:jc w:val="left"/>
              <w:textAlignment w:val="auto"/>
              <w:rPr>
                <w:rFonts w:cs="Arial"/>
                <w:sz w:val="16"/>
                <w:szCs w:val="16"/>
              </w:rPr>
            </w:pPr>
            <w:r>
              <w:rPr>
                <w:rFonts w:cs="Arial"/>
                <w:sz w:val="16"/>
                <w:szCs w:val="16"/>
              </w:rPr>
              <w:t>Adaptation of Common Signals and Channels for NES</w:t>
            </w:r>
          </w:p>
        </w:tc>
        <w:tc>
          <w:tcPr>
            <w:tcW w:w="2419" w:type="dxa"/>
          </w:tcPr>
          <w:p w14:paraId="69C543AA" w14:textId="77777777" w:rsidR="009577FF" w:rsidRDefault="00863C37">
            <w:pPr>
              <w:overflowPunct/>
              <w:autoSpaceDE/>
              <w:autoSpaceDN/>
              <w:adjustRightInd/>
              <w:spacing w:after="0"/>
              <w:jc w:val="left"/>
              <w:textAlignment w:val="auto"/>
              <w:rPr>
                <w:rFonts w:cs="Arial"/>
                <w:sz w:val="16"/>
                <w:szCs w:val="16"/>
              </w:rPr>
            </w:pPr>
            <w:r>
              <w:rPr>
                <w:rFonts w:cs="Arial"/>
                <w:sz w:val="16"/>
                <w:szCs w:val="16"/>
              </w:rPr>
              <w:t>Fraunhofer IIS, Fraunhofer HHI</w:t>
            </w:r>
          </w:p>
        </w:tc>
      </w:tr>
      <w:tr w:rsidR="009577FF" w14:paraId="69C543B0" w14:textId="77777777">
        <w:trPr>
          <w:trHeight w:val="250"/>
        </w:trPr>
        <w:tc>
          <w:tcPr>
            <w:tcW w:w="445" w:type="dxa"/>
            <w:shd w:val="clear" w:color="auto" w:fill="auto"/>
            <w:vAlign w:val="center"/>
          </w:tcPr>
          <w:p w14:paraId="69C543AC" w14:textId="77777777" w:rsidR="009577FF" w:rsidRDefault="00863C37">
            <w:pPr>
              <w:overflowPunct/>
              <w:autoSpaceDE/>
              <w:autoSpaceDN/>
              <w:adjustRightInd/>
              <w:spacing w:after="0"/>
              <w:jc w:val="right"/>
              <w:textAlignment w:val="auto"/>
              <w:rPr>
                <w:rFonts w:cs="Arial"/>
                <w:color w:val="000000"/>
                <w:sz w:val="16"/>
                <w:szCs w:val="16"/>
                <w:lang w:val="en-US" w:eastAsia="en-US"/>
              </w:rPr>
            </w:pPr>
            <w:r>
              <w:rPr>
                <w:rFonts w:cs="Arial"/>
                <w:color w:val="000000"/>
                <w:sz w:val="16"/>
                <w:szCs w:val="16"/>
                <w:lang w:val="en-US" w:eastAsia="en-US"/>
              </w:rPr>
              <w:t>36</w:t>
            </w:r>
          </w:p>
        </w:tc>
        <w:tc>
          <w:tcPr>
            <w:tcW w:w="1170" w:type="dxa"/>
          </w:tcPr>
          <w:p w14:paraId="69C543AD" w14:textId="77777777" w:rsidR="009577FF" w:rsidRDefault="00644DB0">
            <w:pPr>
              <w:overflowPunct/>
              <w:autoSpaceDE/>
              <w:autoSpaceDN/>
              <w:adjustRightInd/>
              <w:spacing w:after="0"/>
              <w:jc w:val="left"/>
              <w:textAlignment w:val="auto"/>
              <w:rPr>
                <w:rFonts w:cs="Arial"/>
                <w:b/>
                <w:bCs/>
                <w:color w:val="0000FF"/>
                <w:sz w:val="16"/>
                <w:szCs w:val="16"/>
                <w:u w:val="single"/>
              </w:rPr>
            </w:pPr>
            <w:hyperlink r:id="rId43" w:history="1">
              <w:r w:rsidR="00863C37">
                <w:rPr>
                  <w:rStyle w:val="Hyperlink"/>
                  <w:rFonts w:cs="Arial"/>
                  <w:b/>
                  <w:bCs/>
                  <w:sz w:val="16"/>
                  <w:szCs w:val="16"/>
                </w:rPr>
                <w:t>R1-2407157</w:t>
              </w:r>
            </w:hyperlink>
          </w:p>
        </w:tc>
        <w:tc>
          <w:tcPr>
            <w:tcW w:w="6120" w:type="dxa"/>
          </w:tcPr>
          <w:p w14:paraId="69C543AE" w14:textId="77777777" w:rsidR="009577FF" w:rsidRDefault="00863C37">
            <w:pPr>
              <w:overflowPunct/>
              <w:autoSpaceDE/>
              <w:autoSpaceDN/>
              <w:adjustRightInd/>
              <w:spacing w:after="0"/>
              <w:jc w:val="left"/>
              <w:textAlignment w:val="auto"/>
              <w:rPr>
                <w:rFonts w:cs="Arial"/>
                <w:sz w:val="16"/>
                <w:szCs w:val="16"/>
              </w:rPr>
            </w:pPr>
            <w:r>
              <w:rPr>
                <w:rFonts w:cs="Arial"/>
                <w:sz w:val="16"/>
                <w:szCs w:val="16"/>
              </w:rPr>
              <w:t>Discussion on adaptation of common signal/channel transmissions</w:t>
            </w:r>
          </w:p>
        </w:tc>
        <w:tc>
          <w:tcPr>
            <w:tcW w:w="2419" w:type="dxa"/>
          </w:tcPr>
          <w:p w14:paraId="69C543AF" w14:textId="77777777" w:rsidR="009577FF" w:rsidRDefault="00863C37">
            <w:pPr>
              <w:overflowPunct/>
              <w:autoSpaceDE/>
              <w:autoSpaceDN/>
              <w:adjustRightInd/>
              <w:spacing w:after="0"/>
              <w:jc w:val="left"/>
              <w:textAlignment w:val="auto"/>
              <w:rPr>
                <w:rFonts w:cs="Arial"/>
                <w:sz w:val="16"/>
                <w:szCs w:val="16"/>
              </w:rPr>
            </w:pPr>
            <w:r>
              <w:rPr>
                <w:rFonts w:cs="Arial"/>
                <w:sz w:val="16"/>
                <w:szCs w:val="16"/>
              </w:rPr>
              <w:t>DENSO CORPORATION</w:t>
            </w:r>
          </w:p>
        </w:tc>
      </w:tr>
    </w:tbl>
    <w:p w14:paraId="69C543B1" w14:textId="77777777" w:rsidR="009577FF" w:rsidRDefault="009577FF"/>
    <w:p w14:paraId="69C543B2" w14:textId="77777777" w:rsidR="009577FF" w:rsidRDefault="00863C37">
      <w:pPr>
        <w:overflowPunct/>
        <w:autoSpaceDE/>
        <w:autoSpaceDN/>
        <w:adjustRightInd/>
        <w:spacing w:after="0"/>
        <w:jc w:val="left"/>
        <w:textAlignment w:val="auto"/>
      </w:pPr>
      <w:r>
        <w:br w:type="page"/>
      </w:r>
    </w:p>
    <w:p w14:paraId="69C543B3" w14:textId="77777777" w:rsidR="009577FF" w:rsidRDefault="00863C37">
      <w:pPr>
        <w:pStyle w:val="Heading1"/>
      </w:pPr>
      <w:r>
        <w:lastRenderedPageBreak/>
        <w:t xml:space="preserve">Appendix B (WI objectives from WID in </w:t>
      </w:r>
      <w:bookmarkStart w:id="53" w:name="_Ref68618355"/>
      <w:bookmarkStart w:id="54" w:name="_Ref79043627"/>
      <w:r>
        <w:rPr>
          <w:rFonts w:ascii="Times New Roman" w:hAnsi="Times New Roman" w:cs="Times New Roman"/>
          <w:u w:val="single"/>
        </w:rPr>
        <w:fldChar w:fldCharType="begin"/>
      </w:r>
      <w:r>
        <w:rPr>
          <w:rFonts w:ascii="Times New Roman" w:hAnsi="Times New Roman" w:cs="Times New Roman"/>
          <w:u w:val="single"/>
        </w:rPr>
        <w:instrText>HYPERLINK "https://www.3gpp.org/ftp/tsg_ran/TSG_RAN/TSGR_104/Docs/RP-241650.zip"</w:instrText>
      </w:r>
      <w:r>
        <w:rPr>
          <w:rFonts w:ascii="Times New Roman" w:hAnsi="Times New Roman" w:cs="Times New Roman"/>
          <w:u w:val="single"/>
        </w:rPr>
        <w:fldChar w:fldCharType="separate"/>
      </w:r>
      <w:r>
        <w:rPr>
          <w:rStyle w:val="Hyperlink"/>
          <w:rFonts w:ascii="Times New Roman" w:hAnsi="Times New Roman" w:cs="Times New Roman"/>
        </w:rPr>
        <w:t>RP-241650</w:t>
      </w:r>
      <w:bookmarkEnd w:id="53"/>
      <w:bookmarkEnd w:id="54"/>
      <w:r>
        <w:rPr>
          <w:rFonts w:ascii="Times New Roman" w:hAnsi="Times New Roman" w:cs="Times New Roman"/>
          <w:u w:val="single"/>
        </w:rPr>
        <w:fldChar w:fldCharType="end"/>
      </w:r>
      <w:r>
        <w:t>)</w:t>
      </w:r>
    </w:p>
    <w:p w14:paraId="69C543B4" w14:textId="77777777" w:rsidR="009577FF" w:rsidRDefault="00863C37">
      <w:pPr>
        <w:jc w:val="center"/>
      </w:pPr>
      <w:r>
        <w:rPr>
          <w:noProof/>
          <w:lang w:val="en-US"/>
        </w:rPr>
        <w:drawing>
          <wp:inline distT="0" distB="0" distL="0" distR="0" wp14:anchorId="69C544AC" wp14:editId="69C544AD">
            <wp:extent cx="5065395" cy="4361180"/>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4"/>
                    <a:stretch>
                      <a:fillRect/>
                    </a:stretch>
                  </pic:blipFill>
                  <pic:spPr>
                    <a:xfrm>
                      <a:off x="0" y="0"/>
                      <a:ext cx="5065776" cy="4361688"/>
                    </a:xfrm>
                    <a:prstGeom prst="rect">
                      <a:avLst/>
                    </a:prstGeom>
                  </pic:spPr>
                </pic:pic>
              </a:graphicData>
            </a:graphic>
          </wp:inline>
        </w:drawing>
      </w:r>
    </w:p>
    <w:p w14:paraId="69C543B5" w14:textId="77777777" w:rsidR="009577FF" w:rsidRDefault="00863C37">
      <w:pPr>
        <w:overflowPunct/>
        <w:autoSpaceDE/>
        <w:autoSpaceDN/>
        <w:adjustRightInd/>
        <w:spacing w:after="0"/>
        <w:jc w:val="left"/>
        <w:textAlignment w:val="auto"/>
      </w:pPr>
      <w:r>
        <w:br w:type="page"/>
      </w:r>
    </w:p>
    <w:p w14:paraId="69C543B6" w14:textId="77777777" w:rsidR="009577FF" w:rsidRDefault="00863C37">
      <w:pPr>
        <w:pStyle w:val="Heading1"/>
      </w:pPr>
      <w:r>
        <w:lastRenderedPageBreak/>
        <w:t xml:space="preserve">List of RAN1 agreements </w:t>
      </w:r>
    </w:p>
    <w:p w14:paraId="69C543B7" w14:textId="77777777" w:rsidR="009577FF" w:rsidRDefault="00863C37">
      <w:pPr>
        <w:pStyle w:val="Heading2"/>
      </w:pPr>
      <w:r>
        <w:t>RAN1#116</w:t>
      </w:r>
      <w:r>
        <w:tab/>
      </w:r>
    </w:p>
    <w:p w14:paraId="69C543B8"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B9" w14:textId="77777777" w:rsidR="009577FF" w:rsidRDefault="00863C37">
      <w:pPr>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 xml:space="preserve">For adaptation of SSB in time-domain, consider the following adaptation mechanisms for further study </w:t>
      </w:r>
    </w:p>
    <w:p w14:paraId="69C543BA"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of SSB burst periodicity</w:t>
      </w:r>
    </w:p>
    <w:p w14:paraId="69C543BB"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Adaptation based on two SSB configurations where up to two configurations can be active</w:t>
      </w:r>
    </w:p>
    <w:p w14:paraId="69C543BC"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Adaptation based on skipping/transmitting some SSB bursts non-uniformly with single SSB configuration</w:t>
      </w:r>
    </w:p>
    <w:p w14:paraId="69C543BD" w14:textId="77777777" w:rsidR="009577FF" w:rsidRDefault="00863C37">
      <w:pPr>
        <w:numPr>
          <w:ilvl w:val="0"/>
          <w:numId w:val="5"/>
        </w:numPr>
        <w:overflowPunct/>
        <w:autoSpaceDE/>
        <w:autoSpaceDN/>
        <w:adjustRightInd/>
        <w:spacing w:after="0"/>
        <w:jc w:val="left"/>
        <w:textAlignment w:val="auto"/>
        <w:rPr>
          <w:rFonts w:ascii="Times" w:eastAsia="Batang" w:hAnsi="Times" w:cs="Times"/>
        </w:rPr>
      </w:pPr>
      <w:r>
        <w:rPr>
          <w:rFonts w:ascii="Times" w:eastAsia="Batang" w:hAnsi="Times" w:cs="Times"/>
        </w:rPr>
        <w:t>Adapting the transmitted number of SSBs within a SSB burst</w:t>
      </w:r>
    </w:p>
    <w:p w14:paraId="69C543BE"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Cell DTX for SSB adaptation</w:t>
      </w:r>
    </w:p>
    <w:p w14:paraId="69C543BF"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 periodicity value(s)</w:t>
      </w:r>
    </w:p>
    <w:p w14:paraId="69C543C0"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Whether to support new SSB burst(s) (i.e. how SSB transmission is made within a burst)</w:t>
      </w:r>
    </w:p>
    <w:p w14:paraId="69C543C1"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New compact SSB burst(s) </w:t>
      </w:r>
    </w:p>
    <w:p w14:paraId="69C543C2"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Adapting the position of SSBs within a SSB burst</w:t>
      </w:r>
    </w:p>
    <w:p w14:paraId="69C543C3"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Other mechanisms/combinations are not precluded</w:t>
      </w:r>
    </w:p>
    <w:p w14:paraId="69C543C4" w14:textId="77777777" w:rsidR="009577FF" w:rsidRDefault="009577FF">
      <w:pPr>
        <w:overflowPunct/>
        <w:autoSpaceDE/>
        <w:autoSpaceDN/>
        <w:adjustRightInd/>
        <w:spacing w:after="0"/>
        <w:jc w:val="left"/>
        <w:textAlignment w:val="auto"/>
        <w:rPr>
          <w:rFonts w:ascii="Times" w:eastAsia="Batang" w:hAnsi="Times"/>
          <w:szCs w:val="24"/>
        </w:rPr>
      </w:pPr>
    </w:p>
    <w:p w14:paraId="69C543C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C6" w14:textId="77777777" w:rsidR="009577FF" w:rsidRDefault="00863C37">
      <w:pPr>
        <w:suppressAutoHyphens/>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adaptation of PRACH in time-domain, consider the following adaptation mechanisms for further study</w:t>
      </w:r>
    </w:p>
    <w:p w14:paraId="69C543C7"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configuration of additional[/different] PRACH resources for NES-capable UEs in addition to PRACH resources for legacy UEs (if any)</w:t>
      </w:r>
    </w:p>
    <w:p w14:paraId="69C543C8"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C9"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For the additional PRACH resources,</w:t>
      </w:r>
    </w:p>
    <w:p w14:paraId="69C543CA"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resource periodicity/PRACH occasion </w:t>
      </w:r>
    </w:p>
    <w:p w14:paraId="69C543CB"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at PRACH configuration/association period/association pattern period level and SSB to RO mapping cycle</w:t>
      </w:r>
    </w:p>
    <w:p w14:paraId="69C543CC"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based on extending cell DRX operation for PRACH</w:t>
      </w:r>
    </w:p>
    <w:p w14:paraId="69C543CD" w14:textId="77777777" w:rsidR="009577FF" w:rsidRDefault="00863C37">
      <w:pPr>
        <w:numPr>
          <w:ilvl w:val="1"/>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Concentrating ROs in time domain</w:t>
      </w:r>
    </w:p>
    <w:p w14:paraId="69C543CE" w14:textId="77777777" w:rsidR="009577FF" w:rsidRDefault="00863C37">
      <w:pPr>
        <w:numPr>
          <w:ilvl w:val="0"/>
          <w:numId w:val="5"/>
        </w:numPr>
        <w:suppressAutoHyphens/>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Other options are not precluded</w:t>
      </w:r>
    </w:p>
    <w:p w14:paraId="69C543CF" w14:textId="77777777" w:rsidR="009577FF" w:rsidRDefault="009577FF">
      <w:pPr>
        <w:overflowPunct/>
        <w:autoSpaceDE/>
        <w:autoSpaceDN/>
        <w:adjustRightInd/>
        <w:spacing w:after="0"/>
        <w:jc w:val="left"/>
        <w:textAlignment w:val="auto"/>
        <w:rPr>
          <w:rFonts w:ascii="Times" w:eastAsia="Batang" w:hAnsi="Times"/>
          <w:szCs w:val="24"/>
        </w:rPr>
      </w:pPr>
    </w:p>
    <w:p w14:paraId="69C543D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adaptation of paging, </w:t>
      </w:r>
    </w:p>
    <w:p w14:paraId="69C543D2"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further from RAN1 perspective, techniques for adaptation of paging occasions in time-domain and achievable network energy savings</w:t>
      </w:r>
    </w:p>
    <w:p w14:paraId="69C543D3" w14:textId="77777777" w:rsidR="009577FF" w:rsidRDefault="00863C37">
      <w:pPr>
        <w:numPr>
          <w:ilvl w:val="0"/>
          <w:numId w:val="13"/>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Specification details for PO/PF determination and paging-related configuration/procedures to be handled by RAN2</w:t>
      </w:r>
    </w:p>
    <w:p w14:paraId="69C543D4" w14:textId="77777777" w:rsidR="009577FF" w:rsidRDefault="009577FF">
      <w:pPr>
        <w:overflowPunct/>
        <w:autoSpaceDE/>
        <w:autoSpaceDN/>
        <w:adjustRightInd/>
        <w:spacing w:after="0"/>
        <w:jc w:val="left"/>
        <w:textAlignment w:val="auto"/>
        <w:rPr>
          <w:rFonts w:ascii="Times" w:eastAsia="Batang" w:hAnsi="Times"/>
          <w:szCs w:val="24"/>
        </w:rPr>
      </w:pPr>
    </w:p>
    <w:p w14:paraId="69C543D5"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6"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applicable scenarios and associated legacy UE impact/handling (if any) based on the following: </w:t>
      </w:r>
    </w:p>
    <w:p w14:paraId="69C543D7"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Applicability to UE in idle/inactive and/or connected mode </w:t>
      </w:r>
    </w:p>
    <w:p w14:paraId="69C543D8"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PCell and/or SCell(s)</w:t>
      </w:r>
    </w:p>
    <w:p w14:paraId="69C543D9" w14:textId="77777777" w:rsidR="009577FF" w:rsidRDefault="009577FF">
      <w:pPr>
        <w:overflowPunct/>
        <w:autoSpaceDE/>
        <w:autoSpaceDN/>
        <w:adjustRightInd/>
        <w:spacing w:after="0"/>
        <w:jc w:val="left"/>
        <w:textAlignment w:val="auto"/>
        <w:rPr>
          <w:rFonts w:ascii="Times" w:eastAsia="Batang" w:hAnsi="Times"/>
          <w:szCs w:val="24"/>
        </w:rPr>
      </w:pPr>
    </w:p>
    <w:p w14:paraId="69C543D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DB"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 xml:space="preserve">For the adaptation mechanisms of SSB in time-domain, study further following mechanisms: </w:t>
      </w:r>
    </w:p>
    <w:p w14:paraId="69C543DC"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mechanism indicated or configured by gNB without UE trigger</w:t>
      </w:r>
    </w:p>
    <w:p w14:paraId="69C543DD" w14:textId="77777777" w:rsidR="009577FF" w:rsidRDefault="00863C37">
      <w:pPr>
        <w:numPr>
          <w:ilvl w:val="0"/>
          <w:numId w:val="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Adaptation triggered by UE (if any)</w:t>
      </w:r>
    </w:p>
    <w:p w14:paraId="69C543DE" w14:textId="77777777" w:rsidR="009577FF" w:rsidRDefault="00863C37">
      <w:pPr>
        <w:overflowPunct/>
        <w:autoSpaceDE/>
        <w:autoSpaceDN/>
        <w:adjustRightInd/>
        <w:spacing w:after="0"/>
        <w:jc w:val="left"/>
        <w:textAlignment w:val="auto"/>
        <w:rPr>
          <w:rFonts w:ascii="Times" w:eastAsia="Batang" w:hAnsi="Times"/>
          <w:szCs w:val="24"/>
        </w:rPr>
      </w:pPr>
      <w:r>
        <w:rPr>
          <w:rFonts w:ascii="Times" w:eastAsia="Batang" w:hAnsi="Times"/>
          <w:szCs w:val="24"/>
        </w:rPr>
        <w:t>FFS: Details of associated signaling/indication/configuration</w:t>
      </w:r>
    </w:p>
    <w:p w14:paraId="69C543DF" w14:textId="77777777" w:rsidR="009577FF" w:rsidRDefault="009577FF">
      <w:pPr>
        <w:overflowPunct/>
        <w:autoSpaceDE/>
        <w:autoSpaceDN/>
        <w:adjustRightInd/>
        <w:spacing w:after="0"/>
        <w:jc w:val="left"/>
        <w:textAlignment w:val="auto"/>
        <w:rPr>
          <w:rFonts w:ascii="Times" w:eastAsia="Batang" w:hAnsi="Times"/>
          <w:szCs w:val="24"/>
        </w:rPr>
      </w:pPr>
    </w:p>
    <w:p w14:paraId="69C543E0"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1" w14:textId="77777777" w:rsidR="009577FF" w:rsidRDefault="00863C37">
      <w:pPr>
        <w:overflowPunct/>
        <w:autoSpaceDE/>
        <w:autoSpaceDN/>
        <w:adjustRightInd/>
        <w:spacing w:after="0"/>
        <w:textAlignment w:val="auto"/>
        <w:rPr>
          <w:rFonts w:ascii="Times New Roman" w:eastAsia="Batang" w:hAnsi="Times New Roman"/>
          <w:szCs w:val="24"/>
        </w:rPr>
      </w:pPr>
      <w:r>
        <w:rPr>
          <w:rFonts w:ascii="Times New Roman" w:eastAsia="Batang" w:hAnsi="Times New Roman"/>
          <w:szCs w:val="24"/>
        </w:rPr>
        <w:t>For the adaptation mechanisms of PRACH in time-domain</w:t>
      </w:r>
    </w:p>
    <w:p w14:paraId="69C543E2"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Support at least PRACH adaptation provided by gNB without UE trigger</w:t>
      </w:r>
    </w:p>
    <w:p w14:paraId="69C543E3"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PRACH adaptation with UE trigger</w:t>
      </w:r>
    </w:p>
    <w:p w14:paraId="69C543E4"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Note: UE trigger means UE requests adaptation of PRACH</w:t>
      </w:r>
    </w:p>
    <w:p w14:paraId="69C543E5" w14:textId="77777777" w:rsidR="009577FF" w:rsidRDefault="00863C37">
      <w:pPr>
        <w:numPr>
          <w:ilvl w:val="0"/>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Study at least the following,</w:t>
      </w:r>
    </w:p>
    <w:p w14:paraId="69C543E6"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Dynamic signaling and/or semi-static signaling of PRACH adaptation </w:t>
      </w:r>
    </w:p>
    <w:p w14:paraId="69C543E7"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of PRACH transmission according to certain condition </w:t>
      </w:r>
    </w:p>
    <w:p w14:paraId="69C543E8"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Applicability to idle/inactive and/or connected mode UEs</w:t>
      </w:r>
    </w:p>
    <w:p w14:paraId="69C543E9" w14:textId="77777777" w:rsidR="009577FF" w:rsidRDefault="00863C37">
      <w:pPr>
        <w:numPr>
          <w:ilvl w:val="1"/>
          <w:numId w:val="14"/>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lastRenderedPageBreak/>
        <w:t>Which scenarios the adaptation mechanism is applicable to (e.g. cell with both legacy and Rel-19 UE, cell with only Rel-19 UEs)</w:t>
      </w:r>
    </w:p>
    <w:p w14:paraId="69C543EA"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3EB" w14:textId="77777777" w:rsidR="009577FF" w:rsidRDefault="00863C37">
      <w:pPr>
        <w:pStyle w:val="Heading2"/>
      </w:pPr>
      <w:bookmarkStart w:id="55" w:name="_Toc164440680"/>
      <w:r>
        <w:t>RAN1#116bis</w:t>
      </w:r>
      <w:bookmarkEnd w:id="55"/>
    </w:p>
    <w:p w14:paraId="69C543EC" w14:textId="77777777" w:rsidR="009577FF" w:rsidRDefault="009577FF">
      <w:pPr>
        <w:overflowPunct/>
        <w:autoSpaceDE/>
        <w:autoSpaceDN/>
        <w:adjustRightInd/>
        <w:spacing w:after="0"/>
        <w:jc w:val="left"/>
        <w:textAlignment w:val="auto"/>
        <w:rPr>
          <w:rFonts w:ascii="Times" w:eastAsia="Batang" w:hAnsi="Times"/>
          <w:b/>
          <w:bCs/>
          <w:szCs w:val="24"/>
          <w:highlight w:val="green"/>
        </w:rPr>
      </w:pPr>
    </w:p>
    <w:p w14:paraId="69C543ED"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EE" w14:textId="77777777" w:rsidR="009577FF" w:rsidRDefault="00863C37">
      <w:pPr>
        <w:suppressAutoHyphens/>
        <w:overflowPunct/>
        <w:autoSpaceDE/>
        <w:autoSpaceDN/>
        <w:adjustRightInd/>
        <w:spacing w:after="0"/>
        <w:jc w:val="left"/>
        <w:textAlignment w:val="auto"/>
        <w:rPr>
          <w:rFonts w:ascii="Times" w:eastAsia="Batang" w:hAnsi="Times"/>
          <w:szCs w:val="24"/>
        </w:rPr>
      </w:pPr>
      <w:r>
        <w:rPr>
          <w:rFonts w:ascii="Times" w:eastAsia="Batang" w:hAnsi="Times"/>
          <w:szCs w:val="24"/>
        </w:rPr>
        <w:t xml:space="preserve">For indication of adaptation of SSB in time-domain, </w:t>
      </w:r>
    </w:p>
    <w:p w14:paraId="69C543EF" w14:textId="77777777" w:rsidR="009577FF" w:rsidRDefault="00863C37">
      <w:pPr>
        <w:numPr>
          <w:ilvl w:val="0"/>
          <w:numId w:val="15"/>
        </w:numPr>
        <w:suppressAutoHyphens/>
        <w:overflowPunct/>
        <w:autoSpaceDE/>
        <w:autoSpaceDN/>
        <w:adjustRightInd/>
        <w:spacing w:after="0" w:line="259" w:lineRule="auto"/>
        <w:ind w:left="720"/>
        <w:jc w:val="left"/>
        <w:textAlignment w:val="auto"/>
        <w:rPr>
          <w:rFonts w:ascii="Times" w:eastAsia="Batang" w:hAnsi="Times"/>
          <w:szCs w:val="24"/>
        </w:rPr>
      </w:pPr>
      <w:r>
        <w:rPr>
          <w:rFonts w:ascii="Times" w:eastAsia="Batang" w:hAnsi="Times"/>
          <w:szCs w:val="24"/>
        </w:rPr>
        <w:t>Support at least SSB adaptation provided by gNB without UE trigger</w:t>
      </w:r>
    </w:p>
    <w:p w14:paraId="69C543F0" w14:textId="77777777" w:rsidR="009577FF" w:rsidRDefault="009577FF">
      <w:pPr>
        <w:overflowPunct/>
        <w:autoSpaceDE/>
        <w:autoSpaceDN/>
        <w:adjustRightInd/>
        <w:spacing w:after="0"/>
        <w:jc w:val="left"/>
        <w:textAlignment w:val="auto"/>
        <w:rPr>
          <w:rFonts w:ascii="Times" w:eastAsia="Batang" w:hAnsi="Times"/>
          <w:szCs w:val="24"/>
        </w:rPr>
      </w:pPr>
    </w:p>
    <w:p w14:paraId="69C543F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w:t>
      </w:r>
    </w:p>
    <w:p w14:paraId="69C543F3"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Adaptation based on additional PRACH resources for NES-capable UEs in addition to PRACH resources for legacy UEs (if any)</w:t>
      </w:r>
    </w:p>
    <w:p w14:paraId="69C543F4"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NES-capable UEs can use both additional PRACH resources and PRACH resources for legacy UEs</w:t>
      </w:r>
    </w:p>
    <w:p w14:paraId="69C543F5"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Configuration of additional PRACH resources is provided by semi-static signalling</w:t>
      </w:r>
    </w:p>
    <w:p w14:paraId="69C543F6" w14:textId="77777777" w:rsidR="009577FF" w:rsidRDefault="00863C37">
      <w:pPr>
        <w:numPr>
          <w:ilvl w:val="2"/>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details including whether there is overlap of additional PRACH resources and PRACH resources for legacy UEs</w:t>
      </w:r>
    </w:p>
    <w:p w14:paraId="69C543F7"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adaptation mechanism for additional PRACH resources</w:t>
      </w:r>
    </w:p>
    <w:p w14:paraId="69C543F8"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No change to the existing PRACH configuration tables in 38.211</w:t>
      </w:r>
    </w:p>
    <w:p w14:paraId="69C543F9" w14:textId="77777777" w:rsidR="009577FF" w:rsidRDefault="009577FF">
      <w:pPr>
        <w:overflowPunct/>
        <w:autoSpaceDE/>
        <w:autoSpaceDN/>
        <w:adjustRightInd/>
        <w:spacing w:after="0"/>
        <w:jc w:val="left"/>
        <w:textAlignment w:val="auto"/>
        <w:rPr>
          <w:rFonts w:ascii="Times" w:eastAsia="Batang" w:hAnsi="Times"/>
          <w:szCs w:val="24"/>
        </w:rPr>
      </w:pPr>
    </w:p>
    <w:p w14:paraId="69C543FA"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3FB"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the following: </w:t>
      </w:r>
    </w:p>
    <w:p w14:paraId="69C543FC" w14:textId="77777777" w:rsidR="009577FF" w:rsidRDefault="00863C37">
      <w:pPr>
        <w:numPr>
          <w:ilvl w:val="0"/>
          <w:numId w:val="15"/>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SSB-RO mapping for the additional PRACH resources is separate from the SSB-RO mapping of the PRACH resources for legacy UEs (if any)</w:t>
      </w:r>
    </w:p>
    <w:p w14:paraId="69C543FD"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FFS: whether/how to handle SSB-RO mapping if the additional PRACH resources overlap in both time and frequency with the PRACH resources for legacy UEs</w:t>
      </w:r>
    </w:p>
    <w:p w14:paraId="69C543FE"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Note: SSB-RO mapping of the PRACH resources for legacy UEs is not impacted if Rel-19 UE uses these PRACH resources</w:t>
      </w:r>
    </w:p>
    <w:p w14:paraId="69C543FF" w14:textId="77777777" w:rsidR="009577FF" w:rsidRDefault="00863C37">
      <w:pPr>
        <w:numPr>
          <w:ilvl w:val="1"/>
          <w:numId w:val="4"/>
        </w:numPr>
        <w:overflowPunct/>
        <w:autoSpaceDE/>
        <w:autoSpaceDN/>
        <w:adjustRightInd/>
        <w:spacing w:after="0" w:line="259" w:lineRule="auto"/>
        <w:jc w:val="left"/>
        <w:textAlignment w:val="auto"/>
        <w:rPr>
          <w:rFonts w:ascii="Times New Roman" w:eastAsia="Batang" w:hAnsi="Times New Roman"/>
          <w:szCs w:val="24"/>
        </w:rPr>
      </w:pPr>
      <w:r>
        <w:rPr>
          <w:rFonts w:ascii="Times New Roman" w:eastAsia="Batang" w:hAnsi="Times New Roman"/>
          <w:szCs w:val="24"/>
        </w:rPr>
        <w:t xml:space="preserve">FFS: SSB-RO mapping for the additional PRACH resources </w:t>
      </w:r>
    </w:p>
    <w:p w14:paraId="69C54400" w14:textId="77777777" w:rsidR="009577FF" w:rsidRDefault="009577FF">
      <w:pPr>
        <w:overflowPunct/>
        <w:autoSpaceDE/>
        <w:autoSpaceDN/>
        <w:adjustRightInd/>
        <w:spacing w:after="0"/>
        <w:jc w:val="left"/>
        <w:textAlignment w:val="auto"/>
        <w:rPr>
          <w:rFonts w:ascii="Times" w:eastAsia="Batang" w:hAnsi="Times"/>
          <w:szCs w:val="24"/>
        </w:rPr>
      </w:pPr>
    </w:p>
    <w:p w14:paraId="69C54401"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2"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Support adaptation mechanisms of PRACH in time-domain for following:   </w:t>
      </w:r>
    </w:p>
    <w:p w14:paraId="69C54403"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idle/inactive mode</w:t>
      </w:r>
    </w:p>
    <w:p w14:paraId="69C5440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UE in connected mode</w:t>
      </w:r>
    </w:p>
    <w:p w14:paraId="69C54405" w14:textId="77777777" w:rsidR="009577FF" w:rsidRDefault="009577FF">
      <w:pPr>
        <w:overflowPunct/>
        <w:autoSpaceDE/>
        <w:autoSpaceDN/>
        <w:adjustRightInd/>
        <w:spacing w:after="0"/>
        <w:jc w:val="left"/>
        <w:textAlignment w:val="auto"/>
        <w:rPr>
          <w:rFonts w:ascii="Times" w:eastAsia="Batang" w:hAnsi="Times"/>
          <w:szCs w:val="24"/>
        </w:rPr>
      </w:pPr>
    </w:p>
    <w:p w14:paraId="69C54406" w14:textId="77777777" w:rsidR="009577FF" w:rsidRDefault="00863C37">
      <w:pPr>
        <w:overflowPunct/>
        <w:autoSpaceDE/>
        <w:autoSpaceDN/>
        <w:adjustRightInd/>
        <w:spacing w:after="0"/>
        <w:jc w:val="left"/>
        <w:textAlignment w:val="auto"/>
        <w:rPr>
          <w:rFonts w:ascii="Times" w:eastAsia="Batang" w:hAnsi="Times"/>
          <w:b/>
          <w:bCs/>
          <w:szCs w:val="24"/>
          <w:highlight w:val="green"/>
        </w:rPr>
      </w:pPr>
      <w:r>
        <w:rPr>
          <w:rFonts w:ascii="Times" w:eastAsia="Batang" w:hAnsi="Times"/>
          <w:b/>
          <w:bCs/>
          <w:szCs w:val="24"/>
          <w:highlight w:val="green"/>
        </w:rPr>
        <w:t>Agreement</w:t>
      </w:r>
    </w:p>
    <w:p w14:paraId="69C54407"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Adaptation mechanism(s) of SSB in time-domain is supported at least for one of the following scenario(s): </w:t>
      </w:r>
    </w:p>
    <w:p w14:paraId="69C54408"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For cell with both legacy UEs and Rel-19 NES-capable UEs </w:t>
      </w:r>
    </w:p>
    <w:p w14:paraId="69C54409"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PCell (Connected mode) </w:t>
      </w:r>
    </w:p>
    <w:p w14:paraId="69C5440A"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0B"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A1: adaptation for CD-SSB</w:t>
      </w:r>
    </w:p>
    <w:p w14:paraId="69C5440C"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A2: adaptation for SSB that is not CD-SSB</w:t>
      </w:r>
    </w:p>
    <w:p w14:paraId="69C5440D"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A3: adaptation for SSB not on sync raster</w:t>
      </w:r>
    </w:p>
    <w:p w14:paraId="69C5440E" w14:textId="77777777" w:rsidR="009577FF"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rPr>
      </w:pPr>
      <w:r>
        <w:rPr>
          <w:rFonts w:ascii="Times New Roman" w:eastAsia="Batang" w:hAnsi="Times New Roman"/>
          <w:szCs w:val="24"/>
        </w:rPr>
        <w:t xml:space="preserve">Rel-19 NES-capable UE’s SCell </w:t>
      </w:r>
    </w:p>
    <w:p w14:paraId="69C5440F" w14:textId="77777777" w:rsidR="009577FF" w:rsidRDefault="00863C37">
      <w:pPr>
        <w:numPr>
          <w:ilvl w:val="2"/>
          <w:numId w:val="4"/>
        </w:numPr>
        <w:overflowPunct/>
        <w:autoSpaceDE/>
        <w:autoSpaceDN/>
        <w:adjustRightInd/>
        <w:spacing w:after="0" w:line="259" w:lineRule="auto"/>
        <w:ind w:left="2160"/>
        <w:jc w:val="left"/>
        <w:textAlignment w:val="auto"/>
        <w:rPr>
          <w:rFonts w:ascii="Times New Roman" w:eastAsia="Batang" w:hAnsi="Times New Roman"/>
          <w:szCs w:val="24"/>
        </w:rPr>
      </w:pPr>
      <w:r>
        <w:rPr>
          <w:rFonts w:ascii="Times New Roman" w:eastAsia="Batang" w:hAnsi="Times New Roman"/>
          <w:szCs w:val="24"/>
        </w:rPr>
        <w:t>Study from the following options:</w:t>
      </w:r>
    </w:p>
    <w:p w14:paraId="69C54410"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B1: adaptation for CD-SSB</w:t>
      </w:r>
    </w:p>
    <w:p w14:paraId="69C54411"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B2: adaptation for SSB that is not CD-SSB</w:t>
      </w:r>
    </w:p>
    <w:p w14:paraId="69C54412" w14:textId="77777777" w:rsidR="009577FF" w:rsidRDefault="00863C37">
      <w:pPr>
        <w:numPr>
          <w:ilvl w:val="3"/>
          <w:numId w:val="4"/>
        </w:numPr>
        <w:overflowPunct/>
        <w:autoSpaceDE/>
        <w:autoSpaceDN/>
        <w:adjustRightInd/>
        <w:spacing w:after="0" w:line="259" w:lineRule="auto"/>
        <w:ind w:left="2880"/>
        <w:jc w:val="left"/>
        <w:textAlignment w:val="auto"/>
        <w:rPr>
          <w:rFonts w:ascii="Times New Roman" w:eastAsia="Batang" w:hAnsi="Times New Roman"/>
          <w:szCs w:val="24"/>
        </w:rPr>
      </w:pPr>
      <w:r>
        <w:rPr>
          <w:rFonts w:ascii="Times New Roman" w:eastAsia="Batang" w:hAnsi="Times New Roman"/>
          <w:szCs w:val="24"/>
        </w:rPr>
        <w:t>Option B3: adaptation for SSB not on sync raster</w:t>
      </w:r>
    </w:p>
    <w:p w14:paraId="69C54413" w14:textId="77777777" w:rsidR="009577FF" w:rsidRPr="005077F2" w:rsidRDefault="00863C37">
      <w:pPr>
        <w:numPr>
          <w:ilvl w:val="1"/>
          <w:numId w:val="4"/>
        </w:numPr>
        <w:overflowPunct/>
        <w:autoSpaceDE/>
        <w:autoSpaceDN/>
        <w:adjustRightInd/>
        <w:spacing w:after="0" w:line="259" w:lineRule="auto"/>
        <w:ind w:left="1440"/>
        <w:jc w:val="left"/>
        <w:textAlignment w:val="auto"/>
        <w:rPr>
          <w:rFonts w:ascii="Times New Roman" w:eastAsia="Batang" w:hAnsi="Times New Roman"/>
          <w:szCs w:val="24"/>
          <w:lang w:val="fr-FR"/>
        </w:rPr>
      </w:pPr>
      <w:r w:rsidRPr="005077F2">
        <w:rPr>
          <w:rFonts w:ascii="Times New Roman" w:eastAsia="Batang" w:hAnsi="Times New Roman"/>
          <w:szCs w:val="24"/>
          <w:lang w:val="fr-FR"/>
        </w:rPr>
        <w:t xml:space="preserve">FFS: </w:t>
      </w:r>
      <w:bookmarkStart w:id="56" w:name="_Hlk167400793"/>
      <w:r w:rsidRPr="005077F2">
        <w:rPr>
          <w:rFonts w:ascii="Times New Roman" w:eastAsia="Batang" w:hAnsi="Times New Roman"/>
          <w:szCs w:val="24"/>
          <w:lang w:val="fr-FR"/>
        </w:rPr>
        <w:t>Rel-19 NES-capable UE in idle/inactive mode</w:t>
      </w:r>
    </w:p>
    <w:bookmarkEnd w:id="56"/>
    <w:p w14:paraId="69C54414" w14:textId="77777777" w:rsidR="009577FF" w:rsidRDefault="00863C37">
      <w:pPr>
        <w:numPr>
          <w:ilvl w:val="0"/>
          <w:numId w:val="4"/>
        </w:numPr>
        <w:overflowPunct/>
        <w:autoSpaceDE/>
        <w:autoSpaceDN/>
        <w:adjustRightInd/>
        <w:spacing w:after="0" w:line="259" w:lineRule="auto"/>
        <w:ind w:left="720"/>
        <w:jc w:val="left"/>
        <w:textAlignment w:val="auto"/>
        <w:rPr>
          <w:rFonts w:ascii="Times New Roman" w:eastAsia="Batang" w:hAnsi="Times New Roman"/>
          <w:szCs w:val="24"/>
        </w:rPr>
      </w:pPr>
      <w:r>
        <w:rPr>
          <w:rFonts w:ascii="Times New Roman" w:eastAsia="Batang" w:hAnsi="Times New Roman"/>
          <w:szCs w:val="24"/>
        </w:rPr>
        <w:t xml:space="preserve">Note: Impact to idle/inactive UEs shall be minimized </w:t>
      </w:r>
    </w:p>
    <w:p w14:paraId="69C54415" w14:textId="77777777" w:rsidR="009577FF" w:rsidRDefault="009577FF">
      <w:pPr>
        <w:overflowPunct/>
        <w:autoSpaceDE/>
        <w:autoSpaceDN/>
        <w:adjustRightInd/>
        <w:spacing w:after="0"/>
        <w:jc w:val="left"/>
        <w:textAlignment w:val="auto"/>
        <w:rPr>
          <w:rFonts w:ascii="Times" w:eastAsia="Batang" w:hAnsi="Times"/>
          <w:szCs w:val="24"/>
        </w:rPr>
      </w:pPr>
    </w:p>
    <w:p w14:paraId="69C54416" w14:textId="77777777" w:rsidR="009577FF" w:rsidRDefault="00863C37">
      <w:pPr>
        <w:overflowPunct/>
        <w:autoSpaceDE/>
        <w:autoSpaceDN/>
        <w:adjustRightInd/>
        <w:spacing w:after="0"/>
        <w:jc w:val="left"/>
        <w:textAlignment w:val="auto"/>
        <w:rPr>
          <w:rFonts w:ascii="Times" w:eastAsia="Batang" w:hAnsi="Times"/>
          <w:szCs w:val="24"/>
          <w:highlight w:val="green"/>
        </w:rPr>
      </w:pPr>
      <w:r>
        <w:rPr>
          <w:rFonts w:ascii="Times" w:eastAsia="Batang" w:hAnsi="Times"/>
          <w:szCs w:val="24"/>
          <w:highlight w:val="green"/>
        </w:rPr>
        <w:t>Agreement</w:t>
      </w:r>
    </w:p>
    <w:p w14:paraId="69C54417" w14:textId="77777777" w:rsidR="009577FF" w:rsidRDefault="00863C37">
      <w:pPr>
        <w:overflowPunct/>
        <w:autoSpaceDE/>
        <w:autoSpaceDN/>
        <w:adjustRightInd/>
        <w:spacing w:after="0"/>
        <w:jc w:val="left"/>
        <w:textAlignment w:val="auto"/>
        <w:rPr>
          <w:rFonts w:ascii="Times" w:eastAsia="PMingLiU" w:hAnsi="Times"/>
          <w:szCs w:val="24"/>
          <w:lang w:eastAsia="zh-TW"/>
        </w:rPr>
      </w:pPr>
      <w:r>
        <w:rPr>
          <w:rFonts w:ascii="Times" w:eastAsia="PMingLiU" w:hAnsi="Times"/>
          <w:szCs w:val="24"/>
          <w:lang w:eastAsia="zh-TW"/>
        </w:rPr>
        <w:t xml:space="preserve">For adaptation of PRACH in spatial domain, </w:t>
      </w:r>
    </w:p>
    <w:p w14:paraId="69C54418"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 xml:space="preserve">Study possibility of scenarios with non-uniform distribution of UEs in different beams </w:t>
      </w:r>
    </w:p>
    <w:p w14:paraId="69C54419"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Note 6: Companies are encouraged to provide details on how they map UEs to different beams</w:t>
      </w:r>
    </w:p>
    <w:p w14:paraId="69C5441A" w14:textId="77777777" w:rsidR="009577FF" w:rsidRDefault="00863C37">
      <w:pPr>
        <w:numPr>
          <w:ilvl w:val="0"/>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lastRenderedPageBreak/>
        <w:t xml:space="preserve">Study network energy savings gain achieved by </w:t>
      </w:r>
      <w:r>
        <w:rPr>
          <w:rFonts w:ascii="Times New Roman" w:eastAsia="Batang" w:hAnsi="Times New Roman"/>
          <w:szCs w:val="24"/>
          <w:lang w:eastAsia="en-US"/>
        </w:rPr>
        <w:t xml:space="preserve">non-uniform PRACH resource allocation across SSBs </w:t>
      </w:r>
      <w:r>
        <w:rPr>
          <w:rFonts w:ascii="Times" w:eastAsia="PMingLiU" w:hAnsi="Times"/>
          <w:szCs w:val="24"/>
          <w:lang w:eastAsia="zh-TW"/>
        </w:rPr>
        <w:t xml:space="preserve">for scenarios with non-uniform distribution of UEs in different beams (if any), </w:t>
      </w:r>
    </w:p>
    <w:p w14:paraId="69C5441B"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Assume the following framework for network energy evaluation in FR1 and companies to report at least the below settings used in the evaluation/simulation</w:t>
      </w:r>
    </w:p>
    <w:p w14:paraId="69C5441C"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20ms SSB period</w:t>
      </w:r>
    </w:p>
    <w:p w14:paraId="69C5441D"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30kHz SCS, DDDSU TDD pattern</w:t>
      </w:r>
    </w:p>
    <w:p w14:paraId="69C5441E"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A: SIB1 period (20ms/40ms/160ms)</w:t>
      </w:r>
    </w:p>
    <w:p w14:paraId="69C5441F"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B1: Cell load (Empty/low/medium)</w:t>
      </w:r>
    </w:p>
    <w:p w14:paraId="69C5442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B2: Traffic model</w:t>
      </w:r>
    </w:p>
    <w:p w14:paraId="69C5442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C: SIB1 PDSCH time domain resource index in 38.214 Table 5.1.2.1.1-2</w:t>
      </w:r>
    </w:p>
    <w:p w14:paraId="69C54422"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D: CORESET0/SSB multiplexing pattern including controlResourceSetZero (index) in 38.213 Table 13-6, and searchSpaceZero (index) in 38.213 Table 13-11</w:t>
      </w:r>
    </w:p>
    <w:p w14:paraId="69C54423"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E1: PRACH configurations </w:t>
      </w:r>
    </w:p>
    <w:p w14:paraId="69C54424"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(legacy) PRACH resources according to the following PRACH configuration for all transmitted SSBs</w:t>
      </w:r>
    </w:p>
    <w:p w14:paraId="69C54425"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A1-1: PRACH configuration #5 (20ms) </w:t>
      </w:r>
    </w:p>
    <w:p w14:paraId="69C54426"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A1-2: PRACH configuration #17 (10ms) </w:t>
      </w:r>
    </w:p>
    <w:p w14:paraId="69C54427"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A2-1: PRACH configuration #0 (160ms) </w:t>
      </w:r>
    </w:p>
    <w:p w14:paraId="69C54428"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(time-domain PRACH adaptation) Additional and legacy PRACH resources yielding total PRACH resources that are according to one of the following PRACH configuration for all transmitted SSBs</w:t>
      </w:r>
    </w:p>
    <w:p w14:paraId="69C54429"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B1: PRACH configuration #17 (10ms) </w:t>
      </w:r>
    </w:p>
    <w:p w14:paraId="69C5442A"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B2: PRACH configuration #0 (160ms)</w:t>
      </w:r>
    </w:p>
    <w:p w14:paraId="69C5442B"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time domain adaptation mechanism </w:t>
      </w:r>
    </w:p>
    <w:p w14:paraId="69C5442C" w14:textId="77777777" w:rsidR="009577FF" w:rsidRDefault="00863C37">
      <w:pPr>
        <w:numPr>
          <w:ilvl w:val="4"/>
          <w:numId w:val="15"/>
        </w:numPr>
        <w:overflowPunct/>
        <w:autoSpaceDE/>
        <w:autoSpaceDN/>
        <w:adjustRightInd/>
        <w:spacing w:after="0" w:line="259" w:lineRule="auto"/>
        <w:ind w:left="2160"/>
        <w:jc w:val="left"/>
        <w:textAlignment w:val="auto"/>
        <w:rPr>
          <w:rFonts w:ascii="Times" w:eastAsia="PMingLiU" w:hAnsi="Times"/>
          <w:szCs w:val="24"/>
          <w:lang w:eastAsia="zh-TW"/>
        </w:rPr>
      </w:pPr>
      <w:r>
        <w:rPr>
          <w:rFonts w:ascii="Times" w:eastAsia="PMingLiU" w:hAnsi="Times"/>
          <w:szCs w:val="24"/>
          <w:lang w:eastAsia="zh-TW"/>
        </w:rPr>
        <w:t xml:space="preserve">(spatial-domain PRACH adaptation) Additional and legacy PRACH resources yielding total PRACH resources that are according to one of the following PRACH configuration </w:t>
      </w:r>
    </w:p>
    <w:p w14:paraId="69C5442D"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Case C1: PRACH configuration #17 (10ms) </w:t>
      </w:r>
    </w:p>
    <w:p w14:paraId="69C5442E"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Case C2: PRACH configuration #0 (160ms)</w:t>
      </w:r>
    </w:p>
    <w:p w14:paraId="69C5442F" w14:textId="77777777" w:rsidR="009577FF" w:rsidRDefault="00863C37">
      <w:pPr>
        <w:numPr>
          <w:ilvl w:val="3"/>
          <w:numId w:val="15"/>
        </w:numPr>
        <w:overflowPunct/>
        <w:autoSpaceDE/>
        <w:autoSpaceDN/>
        <w:adjustRightInd/>
        <w:spacing w:after="0" w:line="259" w:lineRule="auto"/>
        <w:jc w:val="left"/>
        <w:textAlignment w:val="auto"/>
        <w:rPr>
          <w:rFonts w:ascii="Times" w:eastAsia="PMingLiU" w:hAnsi="Times"/>
          <w:szCs w:val="24"/>
          <w:lang w:eastAsia="zh-TW"/>
        </w:rPr>
      </w:pPr>
      <w:r>
        <w:rPr>
          <w:rFonts w:ascii="Times" w:eastAsia="PMingLiU" w:hAnsi="Times"/>
          <w:szCs w:val="24"/>
          <w:lang w:eastAsia="zh-TW"/>
        </w:rPr>
        <w:t xml:space="preserve">Companies to report details of assumed spatial domain adaptation mechanism, including details of </w:t>
      </w:r>
      <w:r>
        <w:rPr>
          <w:rFonts w:ascii="Times New Roman" w:eastAsia="Batang" w:hAnsi="Times New Roman"/>
          <w:szCs w:val="24"/>
          <w:lang w:eastAsia="en-US"/>
        </w:rPr>
        <w:t>non-uniform PRACH resource allocation across SSBs</w:t>
      </w:r>
    </w:p>
    <w:p w14:paraId="69C54430"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 xml:space="preserve">Setting F: </w:t>
      </w:r>
      <w:r>
        <w:rPr>
          <w:rFonts w:ascii="Times" w:eastAsia="PMingLiU" w:hAnsi="Times" w:hint="eastAsia"/>
          <w:szCs w:val="24"/>
          <w:lang w:eastAsia="zh-TW"/>
        </w:rPr>
        <w:t>C</w:t>
      </w:r>
      <w:r>
        <w:rPr>
          <w:rFonts w:ascii="Times" w:eastAsia="PMingLiU" w:hAnsi="Times"/>
          <w:szCs w:val="24"/>
          <w:lang w:eastAsia="zh-TW"/>
        </w:rPr>
        <w:t>at 1/Cat 2 BS as defined in TR38.864</w:t>
      </w:r>
    </w:p>
    <w:p w14:paraId="69C54431" w14:textId="77777777" w:rsidR="009577FF" w:rsidRDefault="00863C37">
      <w:pPr>
        <w:numPr>
          <w:ilvl w:val="3"/>
          <w:numId w:val="15"/>
        </w:numPr>
        <w:overflowPunct/>
        <w:autoSpaceDE/>
        <w:autoSpaceDN/>
        <w:adjustRightInd/>
        <w:spacing w:after="0" w:line="259" w:lineRule="auto"/>
        <w:ind w:left="1440"/>
        <w:jc w:val="left"/>
        <w:textAlignment w:val="auto"/>
        <w:rPr>
          <w:rFonts w:ascii="Times" w:eastAsia="PMingLiU" w:hAnsi="Times"/>
          <w:szCs w:val="24"/>
          <w:lang w:eastAsia="zh-TW"/>
        </w:rPr>
      </w:pPr>
      <w:r>
        <w:rPr>
          <w:rFonts w:ascii="Times" w:eastAsia="PMingLiU" w:hAnsi="Times"/>
          <w:szCs w:val="24"/>
          <w:lang w:eastAsia="zh-TW"/>
        </w:rPr>
        <w:t>Setting G1: Number of SSB beams: 4,8 SSBs in a SSB burst with SSB pattern case C</w:t>
      </w:r>
    </w:p>
    <w:p w14:paraId="69C54432"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1: Baseline to compare is Case C1 vs Case B1/A1-1/A1-2, Case C2 vs Case B2/A2-1</w:t>
      </w:r>
    </w:p>
    <w:p w14:paraId="69C54433"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2: It is up to company to report the SSB-RO mapping ratio and FDMed RO number, etc</w:t>
      </w:r>
    </w:p>
    <w:p w14:paraId="69C54434"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3: Other PRACH configuration index with different PRACH format other than format 0 is not precluded</w:t>
      </w:r>
    </w:p>
    <w:p w14:paraId="69C54435" w14:textId="77777777" w:rsidR="009577FF" w:rsidRDefault="00863C37">
      <w:pPr>
        <w:numPr>
          <w:ilvl w:val="3"/>
          <w:numId w:val="15"/>
        </w:numPr>
        <w:overflowPunct/>
        <w:autoSpaceDE/>
        <w:autoSpaceDN/>
        <w:adjustRightInd/>
        <w:spacing w:after="0" w:line="259" w:lineRule="auto"/>
        <w:ind w:left="1440"/>
        <w:contextualSpacing/>
        <w:jc w:val="left"/>
        <w:textAlignment w:val="auto"/>
        <w:rPr>
          <w:rFonts w:ascii="Times" w:eastAsia="PMingLiU" w:hAnsi="Times"/>
          <w:szCs w:val="24"/>
          <w:lang w:eastAsia="zh-TW"/>
        </w:rPr>
      </w:pPr>
      <w:r>
        <w:rPr>
          <w:rFonts w:ascii="Times" w:eastAsia="PMingLiU" w:hAnsi="Times"/>
          <w:szCs w:val="24"/>
          <w:lang w:eastAsia="zh-TW"/>
        </w:rPr>
        <w:t>Note 4: Other SSB/SIB1/RACH periodicity/PRACH resource/configuration assumptions are not precluded (up to companies to report)</w:t>
      </w:r>
    </w:p>
    <w:p w14:paraId="69C54436" w14:textId="77777777" w:rsidR="009577FF" w:rsidRDefault="00863C37">
      <w:pPr>
        <w:numPr>
          <w:ilvl w:val="2"/>
          <w:numId w:val="15"/>
        </w:numPr>
        <w:overflowPunct/>
        <w:autoSpaceDE/>
        <w:autoSpaceDN/>
        <w:adjustRightInd/>
        <w:spacing w:after="0" w:line="259" w:lineRule="auto"/>
        <w:ind w:left="720"/>
        <w:jc w:val="left"/>
        <w:textAlignment w:val="auto"/>
        <w:rPr>
          <w:rFonts w:ascii="Times" w:eastAsia="PMingLiU" w:hAnsi="Times"/>
          <w:szCs w:val="24"/>
          <w:lang w:eastAsia="zh-TW"/>
        </w:rPr>
      </w:pPr>
      <w:r>
        <w:rPr>
          <w:rFonts w:ascii="Times" w:eastAsia="PMingLiU" w:hAnsi="Times"/>
          <w:szCs w:val="24"/>
          <w:lang w:eastAsia="zh-TW"/>
        </w:rPr>
        <w:t>Other frameworks for network energy evaluation are not precluded, e.g. including for FR2</w:t>
      </w:r>
    </w:p>
    <w:p w14:paraId="69C54437" w14:textId="77777777" w:rsidR="009577FF" w:rsidRDefault="009577FF">
      <w:pPr>
        <w:overflowPunct/>
        <w:autoSpaceDE/>
        <w:autoSpaceDN/>
        <w:adjustRightInd/>
        <w:spacing w:after="0"/>
        <w:jc w:val="left"/>
        <w:textAlignment w:val="auto"/>
        <w:rPr>
          <w:rFonts w:ascii="Times New Roman" w:eastAsia="Batang" w:hAnsi="Times New Roman"/>
          <w:szCs w:val="24"/>
        </w:rPr>
      </w:pPr>
    </w:p>
    <w:p w14:paraId="69C54438" w14:textId="77777777" w:rsidR="009577FF" w:rsidRDefault="00863C37">
      <w:pPr>
        <w:pStyle w:val="Heading2"/>
      </w:pPr>
      <w:r>
        <w:t>RAN1#117</w:t>
      </w:r>
    </w:p>
    <w:p w14:paraId="69C54439" w14:textId="77777777" w:rsidR="009577FF" w:rsidRDefault="009577FF">
      <w:pPr>
        <w:overflowPunct/>
        <w:autoSpaceDE/>
        <w:autoSpaceDN/>
        <w:adjustRightInd/>
        <w:spacing w:after="0"/>
        <w:jc w:val="left"/>
        <w:textAlignment w:val="auto"/>
        <w:rPr>
          <w:rFonts w:ascii="Times" w:eastAsia="Batang" w:hAnsi="Times"/>
          <w:szCs w:val="24"/>
        </w:rPr>
      </w:pPr>
    </w:p>
    <w:p w14:paraId="69C5443A" w14:textId="77777777" w:rsidR="009577FF" w:rsidRDefault="00863C37">
      <w:pPr>
        <w:overflowPunct/>
        <w:autoSpaceDE/>
        <w:autoSpaceDN/>
        <w:adjustRightInd/>
        <w:spacing w:after="0"/>
        <w:jc w:val="left"/>
        <w:textAlignment w:val="auto"/>
        <w:rPr>
          <w:rFonts w:ascii="Times" w:eastAsia="Batang" w:hAnsi="Times"/>
          <w:b/>
          <w:bCs/>
          <w:szCs w:val="24"/>
          <w:lang w:eastAsia="ko-KR"/>
        </w:rPr>
      </w:pPr>
      <w:bookmarkStart w:id="57" w:name="_Hlk167825444"/>
      <w:r>
        <w:rPr>
          <w:rFonts w:ascii="Times" w:eastAsia="Batang" w:hAnsi="Times"/>
          <w:b/>
          <w:bCs/>
          <w:szCs w:val="24"/>
          <w:highlight w:val="green"/>
          <w:lang w:eastAsia="ko-KR"/>
        </w:rPr>
        <w:t>Agreement</w:t>
      </w:r>
    </w:p>
    <w:p w14:paraId="69C5443B"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For the study of adaptation of PRACH in spatial domain, following network energy savings gains were reported by sources based on the evaluation framework agreed in RAN1#116bis:</w:t>
      </w:r>
    </w:p>
    <w:p w14:paraId="69C5443C"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BS power model, case C1 vs A1-1, zero load [R1-2404409, R1-2405107]</w:t>
      </w:r>
    </w:p>
    <w:p w14:paraId="69C5443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 ~ -45% </w:t>
      </w:r>
    </w:p>
    <w:p w14:paraId="69C5443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Seven sources showed following NES gain for TDD, CAT1 BS power model, case C1 vs B1/A1-2, zero load [R1-2404225, R1-2404185, R1-2404334, R1-2404123, R1-2404562, R1-2405107, R1-2405163]</w:t>
      </w:r>
    </w:p>
    <w:p w14:paraId="69C5443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31% </w:t>
      </w:r>
    </w:p>
    <w:p w14:paraId="69C5444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Five sources assumed that case B1 has same PRACH resources as case A1-2. Remaining two sources evaluated only A1-2.</w:t>
      </w:r>
    </w:p>
    <w:p w14:paraId="69C54441"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showed NES gains 0% ~ 10% [R1-2404225, R1-2404185, R1-2404334]</w:t>
      </w:r>
    </w:p>
    <w:p w14:paraId="69C54442"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One source showed following NES gain for TDD, CAT1 BS power model, case C1 vs B1, zero load [R1-2404464]</w:t>
      </w:r>
    </w:p>
    <w:p w14:paraId="69C5444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1.0%~8.8% </w:t>
      </w:r>
    </w:p>
    <w:p w14:paraId="69C5444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45"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case C1 vs B1, zero load [R1-2404626]</w:t>
      </w:r>
    </w:p>
    <w:p w14:paraId="69C5444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-48.41%~0%</w:t>
      </w:r>
    </w:p>
    <w:p w14:paraId="69C5444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4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for case C1 vs A1-2, zero load [</w:t>
      </w:r>
      <w:r>
        <w:rPr>
          <w:rFonts w:ascii="Times New Roman" w:eastAsia="Yu Mincho" w:hAnsi="Times New Roman" w:hint="cs"/>
          <w:szCs w:val="24"/>
        </w:rPr>
        <w:t>R1-2404626</w:t>
      </w:r>
      <w:r>
        <w:rPr>
          <w:rFonts w:ascii="Times New Roman" w:eastAsia="Batang" w:hAnsi="Times New Roman"/>
          <w:szCs w:val="24"/>
        </w:rPr>
        <w:t>]</w:t>
      </w:r>
    </w:p>
    <w:p w14:paraId="69C5444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hint="eastAsia"/>
          <w:szCs w:val="24"/>
        </w:rPr>
        <w:t>4</w:t>
      </w:r>
      <w:r>
        <w:rPr>
          <w:rFonts w:ascii="Times New Roman" w:eastAsia="Batang" w:hAnsi="Times New Roman"/>
          <w:szCs w:val="24"/>
        </w:rPr>
        <w:t xml:space="preserve">.59%~38.04% </w:t>
      </w:r>
    </w:p>
    <w:p w14:paraId="69C5444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Note: For C1, it was assumed that periodicity of PRACH resources is not adapted and some ROs within a periodicity can be deactivated. </w:t>
      </w:r>
    </w:p>
    <w:p w14:paraId="69C5444B"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Four sources showed following NES gain for TDD, CAT2 BS power model, case C1 vs B1/A1-2, zero load [R1-2404562, R1-2404225, R1-2403943, R1-2404626]</w:t>
      </w:r>
    </w:p>
    <w:p w14:paraId="69C5444C"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 ~ 3.5% </w:t>
      </w:r>
    </w:p>
    <w:p w14:paraId="69C5444D"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Three sources assumed that case B1 has same PRACH resources as case A1-2. One source evaluated only A1-2.</w:t>
      </w:r>
    </w:p>
    <w:p w14:paraId="69C5444E"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[R1-2404464]</w:t>
      </w:r>
    </w:p>
    <w:p w14:paraId="69C5444F" w14:textId="77777777" w:rsidR="009577FF" w:rsidRDefault="00863C37">
      <w:pPr>
        <w:numPr>
          <w:ilvl w:val="1"/>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0%~0.2% </w:t>
      </w:r>
    </w:p>
    <w:p w14:paraId="69C5445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51" w14:textId="77777777" w:rsidR="009577FF" w:rsidRDefault="00863C37">
      <w:pPr>
        <w:numPr>
          <w:ilvl w:val="0"/>
          <w:numId w:val="16"/>
        </w:numPr>
        <w:shd w:val="clear" w:color="auto" w:fill="FFFFFF"/>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CAT2 BS power model, case C1 vs B1, zero load [R1-2404626]</w:t>
      </w:r>
    </w:p>
    <w:p w14:paraId="69C5445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-1.19%~0% </w:t>
      </w:r>
    </w:p>
    <w:p w14:paraId="69C5445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54"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Two sources showed following NES gain for TDD, CAT1 or CAT2 BS power model, case C2 vs B2, zero load [R1-2403943, R1-2405107]</w:t>
      </w:r>
    </w:p>
    <w:p w14:paraId="69C54455"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Less than 0.2% </w:t>
      </w:r>
    </w:p>
    <w:p w14:paraId="69C54456"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A1-2 with changed PRACH format), PRACH format A, 10ms PRACH periodicity, different loads [R1-2403980]</w:t>
      </w:r>
    </w:p>
    <w:p w14:paraId="69C5445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13.7%/8.7%/4.9%/2.6% for zero/low/light/medium cell load </w:t>
      </w:r>
    </w:p>
    <w:p w14:paraId="69C54458"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CAT1 BS power model, (C1 vs B1 with changed PRACH format), PRACH format A, 10ms PRACH periodicity, different loads [R1-2403980]</w:t>
      </w:r>
    </w:p>
    <w:p w14:paraId="69C54459"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8.03%/5.1%/3.06%/1.74% for zero/low/light/medium cell load </w:t>
      </w:r>
    </w:p>
    <w:p w14:paraId="69C5445A"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B1/A1-2, different loads [R1-2404562]</w:t>
      </w:r>
    </w:p>
    <w:p w14:paraId="69C5445B"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16%/4.78% for light/medium cell load for CAT1 BS power model</w:t>
      </w:r>
    </w:p>
    <w:p w14:paraId="69C5445C"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0.65%/0.29% for light/medium cell load for CAT2 BS power model</w:t>
      </w:r>
    </w:p>
    <w:p w14:paraId="69C5445D"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B1, different loads [</w:t>
      </w:r>
      <w:r>
        <w:rPr>
          <w:rFonts w:ascii="Times New Roman" w:eastAsia="Yu Mincho" w:hAnsi="Times New Roman"/>
          <w:szCs w:val="24"/>
        </w:rPr>
        <w:t>R1-2404626</w:t>
      </w:r>
      <w:r>
        <w:rPr>
          <w:rFonts w:ascii="Times New Roman" w:eastAsia="Batang" w:hAnsi="Times New Roman"/>
          <w:szCs w:val="24"/>
        </w:rPr>
        <w:t>]</w:t>
      </w:r>
    </w:p>
    <w:p w14:paraId="69C5445E"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-18.57%~0%/-2.52%~0% for low /medium cell load for CAT1 BS power model</w:t>
      </w:r>
    </w:p>
    <w:p w14:paraId="69C5445F"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-0.81%~0%/-0.42%~0% for low /medium cell load for CAT2 BS power model</w:t>
      </w:r>
    </w:p>
    <w:p w14:paraId="69C54460"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B1, it was assumed that periodicity of PRACH resources can be adapted. For C1, it was assumed that periodicity of PRACH resources is not adapted and some ROs within a periodicity can be deactivated.</w:t>
      </w:r>
    </w:p>
    <w:p w14:paraId="69C54461"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following NES gain for TDD, C1 vs A1-2, different loads [</w:t>
      </w:r>
      <w:r>
        <w:rPr>
          <w:rFonts w:ascii="Times New Roman" w:eastAsia="Yu Mincho" w:hAnsi="Times New Roman"/>
          <w:szCs w:val="24"/>
        </w:rPr>
        <w:t>R1-2404626</w:t>
      </w:r>
      <w:r>
        <w:rPr>
          <w:rFonts w:ascii="Times New Roman" w:eastAsia="Batang" w:hAnsi="Times New Roman"/>
          <w:szCs w:val="24"/>
        </w:rPr>
        <w:t>]</w:t>
      </w:r>
    </w:p>
    <w:p w14:paraId="69C54462"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3.67%~19.88%/2.29%~5.22% for low /medium cell load for CAT1 BS power model</w:t>
      </w:r>
    </w:p>
    <w:p w14:paraId="69C54463"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0.67%~1.75%/0.39%~0.91% for low /medium cell load for CAT2 BS power model</w:t>
      </w:r>
    </w:p>
    <w:p w14:paraId="69C54464"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For C1, it was assumed that periodicity of PRACH resources is not adapted and some ROs within a periodicity can be deactivated.</w:t>
      </w:r>
    </w:p>
    <w:p w14:paraId="69C54465"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FDD, C1 vs B1, zero load [R1-2404464]</w:t>
      </w:r>
    </w:p>
    <w:p w14:paraId="69C54466"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1.4%~7% for CAT1 BS power model</w:t>
      </w:r>
    </w:p>
    <w:p w14:paraId="69C54467"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lastRenderedPageBreak/>
        <w:t>0%~0.3% for CAT2 BS power model</w:t>
      </w:r>
    </w:p>
    <w:p w14:paraId="69C54468"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Note: The evaluation results provide the extra NES gain of spatial domain PRACH adaptation compared to time domain PRACH adaptation</w:t>
      </w:r>
      <w:r>
        <w:rPr>
          <w:rFonts w:ascii="Times New Roman" w:eastAsia="Batang" w:hAnsi="Times New Roman" w:hint="eastAsia"/>
          <w:szCs w:val="24"/>
          <w:lang w:eastAsia="ko-KR"/>
        </w:rPr>
        <w:t xml:space="preserve">, where </w:t>
      </w:r>
      <w:r>
        <w:rPr>
          <w:rFonts w:ascii="Times New Roman" w:eastAsia="Batang" w:hAnsi="Times New Roman"/>
          <w:szCs w:val="24"/>
        </w:rPr>
        <w:t xml:space="preserve">spatial domain </w:t>
      </w:r>
      <w:r>
        <w:rPr>
          <w:rFonts w:ascii="Times New Roman" w:eastAsia="Batang" w:hAnsi="Times New Roman" w:hint="eastAsia"/>
          <w:szCs w:val="24"/>
          <w:lang w:eastAsia="ko-KR"/>
        </w:rPr>
        <w:t xml:space="preserve">and time domain </w:t>
      </w:r>
      <w:r>
        <w:rPr>
          <w:rFonts w:ascii="Times New Roman" w:eastAsia="Batang" w:hAnsi="Times New Roman"/>
          <w:szCs w:val="24"/>
        </w:rPr>
        <w:t>PRACH adaptation</w:t>
      </w:r>
      <w:r>
        <w:rPr>
          <w:rFonts w:ascii="Times New Roman" w:eastAsia="Batang" w:hAnsi="Times New Roman" w:hint="eastAsia"/>
          <w:szCs w:val="24"/>
          <w:lang w:eastAsia="ko-KR"/>
        </w:rPr>
        <w:t>s</w:t>
      </w:r>
      <w:r>
        <w:rPr>
          <w:rFonts w:ascii="Times New Roman" w:eastAsia="Batang" w:hAnsi="Times New Roman"/>
          <w:szCs w:val="24"/>
        </w:rPr>
        <w:t xml:space="preserve"> </w:t>
      </w:r>
      <w:r>
        <w:rPr>
          <w:rFonts w:ascii="Times New Roman" w:eastAsia="Batang" w:hAnsi="Times New Roman" w:hint="eastAsia"/>
          <w:szCs w:val="24"/>
          <w:lang w:eastAsia="ko-KR"/>
        </w:rPr>
        <w:t>are</w:t>
      </w:r>
      <w:r>
        <w:rPr>
          <w:rFonts w:ascii="Times New Roman" w:eastAsia="Batang" w:hAnsi="Times New Roman"/>
          <w:szCs w:val="24"/>
        </w:rPr>
        <w:t xml:space="preserve"> based on dynamic switching between PRACH resources according to two PRACH configuration indexes</w:t>
      </w:r>
    </w:p>
    <w:p w14:paraId="69C54469"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One source showed NES gain for FR2, CAT1 BS power model, spatial domain adaptation of PRACH configuration index 75 vs a time domain adaptation of PRACH configuration index 75, zero load [R1-2405163]</w:t>
      </w:r>
    </w:p>
    <w:p w14:paraId="69C5446A" w14:textId="77777777" w:rsidR="009577FF" w:rsidRDefault="00863C37">
      <w:pPr>
        <w:numPr>
          <w:ilvl w:val="1"/>
          <w:numId w:val="16"/>
        </w:numPr>
        <w:overflowPunct/>
        <w:autoSpaceDE/>
        <w:autoSpaceDN/>
        <w:adjustRightInd/>
        <w:spacing w:after="0"/>
        <w:contextualSpacing/>
        <w:jc w:val="left"/>
        <w:textAlignment w:val="auto"/>
        <w:rPr>
          <w:rFonts w:ascii="Times New Roman" w:eastAsia="Batang" w:hAnsi="Times New Roman"/>
          <w:szCs w:val="24"/>
        </w:rPr>
      </w:pPr>
      <w:r>
        <w:rPr>
          <w:rFonts w:ascii="Times New Roman" w:eastAsia="Batang" w:hAnsi="Times New Roman"/>
          <w:szCs w:val="24"/>
        </w:rPr>
        <w:t xml:space="preserve">4%~7% </w:t>
      </w:r>
    </w:p>
    <w:p w14:paraId="69C5446B"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 xml:space="preserve">Note 1: About possibility of scenarios with non-uniform distribution of UEs in different beams </w:t>
      </w:r>
    </w:p>
    <w:p w14:paraId="69C5446C"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 xml:space="preserve">Several companies indicated (and three companies showed data/analysis) that there can be scenarios with non-uniform distribution of UEs in different beams. </w:t>
      </w:r>
    </w:p>
    <w:p w14:paraId="69C5446D" w14:textId="77777777" w:rsidR="009577FF" w:rsidRDefault="00863C37">
      <w:pPr>
        <w:numPr>
          <w:ilvl w:val="1"/>
          <w:numId w:val="16"/>
        </w:numPr>
        <w:overflowPunct/>
        <w:autoSpaceDE/>
        <w:autoSpaceDN/>
        <w:adjustRightInd/>
        <w:spacing w:after="0"/>
        <w:ind w:left="1080"/>
        <w:contextualSpacing/>
        <w:jc w:val="left"/>
        <w:textAlignment w:val="auto"/>
        <w:rPr>
          <w:rFonts w:ascii="Times New Roman" w:eastAsia="Batang" w:hAnsi="Times New Roman"/>
        </w:rPr>
      </w:pPr>
      <w:r>
        <w:rPr>
          <w:rFonts w:ascii="Times New Roman" w:eastAsia="Batang" w:hAnsi="Times New Roman"/>
        </w:rPr>
        <w:t>Several companies mentioned that for non-uniform UE distribution, it can be addressed by gNB implementation e.g. by adjusting SSB beamwidth, etc. Several companies also mentioned that it is not clear how gNB can predict the distribution of UEs in different beams, especially for Idle/Inactive UEs.</w:t>
      </w:r>
    </w:p>
    <w:p w14:paraId="69C5446E"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2: Most sources that showed the NES gains (if any) for adaptation of PRACH in spatial domain compared to A1-2/B1 observed that the gain would be due to reduction in the number of overall ROs in time domain in their evaluations. Most of these companies only accounted for ROs in time domain.</w:t>
      </w:r>
    </w:p>
    <w:p w14:paraId="69C5446F" w14:textId="77777777" w:rsidR="009577FF" w:rsidRDefault="00863C37">
      <w:pPr>
        <w:numPr>
          <w:ilvl w:val="0"/>
          <w:numId w:val="16"/>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Note 3: The evaluation results assumed the non-uniform distribution of UE is static during the evaluation time period.</w:t>
      </w:r>
    </w:p>
    <w:p w14:paraId="69C54470"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1" w14:textId="77777777" w:rsidR="009577FF" w:rsidRDefault="00863C37">
      <w:pPr>
        <w:overflowPunct/>
        <w:autoSpaceDE/>
        <w:autoSpaceDN/>
        <w:adjustRightInd/>
        <w:spacing w:after="0"/>
        <w:jc w:val="left"/>
        <w:textAlignment w:val="auto"/>
        <w:rPr>
          <w:rFonts w:ascii="Times New Roman" w:eastAsia="Batang" w:hAnsi="Times New Roman"/>
          <w:b/>
          <w:bCs/>
          <w:lang w:val="en-US" w:eastAsia="ko-KR"/>
        </w:rPr>
      </w:pPr>
      <w:r>
        <w:rPr>
          <w:rFonts w:ascii="Times New Roman" w:eastAsia="Batang" w:hAnsi="Times New Roman" w:hint="eastAsia"/>
          <w:b/>
          <w:bCs/>
          <w:lang w:val="en-US" w:eastAsia="ko-KR"/>
        </w:rPr>
        <w:t>C</w:t>
      </w:r>
      <w:r>
        <w:rPr>
          <w:rFonts w:ascii="Times New Roman" w:eastAsia="Batang" w:hAnsi="Times New Roman"/>
          <w:b/>
          <w:bCs/>
          <w:lang w:val="en-US" w:eastAsia="ko-KR"/>
        </w:rPr>
        <w:t>onclusion</w:t>
      </w:r>
    </w:p>
    <w:p w14:paraId="69C54472" w14:textId="77777777" w:rsidR="009577FF" w:rsidRDefault="00863C37">
      <w:pPr>
        <w:overflowPunct/>
        <w:autoSpaceDE/>
        <w:autoSpaceDN/>
        <w:adjustRightInd/>
        <w:spacing w:after="0"/>
        <w:jc w:val="left"/>
        <w:textAlignment w:val="auto"/>
        <w:rPr>
          <w:rFonts w:ascii="Times New Roman" w:eastAsia="Batang" w:hAnsi="Times New Roman"/>
          <w:lang w:val="en-US" w:eastAsia="ko-KR"/>
        </w:rPr>
      </w:pPr>
      <w:r>
        <w:rPr>
          <w:rFonts w:ascii="Times New Roman" w:eastAsia="Batang" w:hAnsi="Times New Roman" w:hint="eastAsia"/>
          <w:lang w:val="en-US" w:eastAsia="ko-KR"/>
        </w:rPr>
        <w:t>T</w:t>
      </w:r>
      <w:r>
        <w:rPr>
          <w:rFonts w:ascii="Times New Roman" w:eastAsia="Batang" w:hAnsi="Times New Roman"/>
          <w:lang w:val="en-US" w:eastAsia="ko-KR"/>
        </w:rPr>
        <w:t>here is no consensus in RAN1 on the support of PRACH adaptation in spatial domain</w:t>
      </w:r>
    </w:p>
    <w:p w14:paraId="69C54473" w14:textId="77777777" w:rsidR="009577FF" w:rsidRDefault="009577FF">
      <w:pPr>
        <w:overflowPunct/>
        <w:autoSpaceDE/>
        <w:autoSpaceDN/>
        <w:adjustRightInd/>
        <w:spacing w:after="0"/>
        <w:jc w:val="left"/>
        <w:textAlignment w:val="auto"/>
        <w:rPr>
          <w:rFonts w:ascii="Times" w:eastAsia="Batang" w:hAnsi="Times"/>
          <w:szCs w:val="24"/>
          <w:lang w:val="en-US" w:eastAsia="ko-KR"/>
        </w:rPr>
      </w:pPr>
    </w:p>
    <w:p w14:paraId="69C54474"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5" w14:textId="77777777" w:rsidR="009577FF" w:rsidRDefault="00863C37">
      <w:p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For adaptation of PRACH in time-domain, support at least the following case(s) </w:t>
      </w:r>
    </w:p>
    <w:p w14:paraId="69C5447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1: no time-domain overlap between the additional PRACH resources for NES-capable UEs and the PRACH resources for legacy UEs</w:t>
      </w:r>
    </w:p>
    <w:p w14:paraId="69C54477"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2: time-domain overlap but no overlap in frequency domain between the additional PRACH resources for NES-capable UEs and the PRACH resources for legacy UEs</w:t>
      </w:r>
    </w:p>
    <w:p w14:paraId="69C54478"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Case 3: additional PRACH resources for NES-capable UEs and legacy PRACH resources overlap neither in time nor frequency domains</w:t>
      </w:r>
    </w:p>
    <w:p w14:paraId="69C54479"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FFS: whether additional conditions are needed to support the above cases</w:t>
      </w:r>
    </w:p>
    <w:p w14:paraId="69C5447A"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Additional case whether full/partial overlap in both time and frequency is allowed</w:t>
      </w:r>
    </w:p>
    <w:p w14:paraId="69C5447B"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Above does not preclude discussion for the case where the configuration for additional PRACH resources contains legacy PRACH resources</w:t>
      </w:r>
    </w:p>
    <w:p w14:paraId="69C5447C"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7D" w14:textId="77777777" w:rsidR="009577FF" w:rsidRDefault="00863C37">
      <w:pPr>
        <w:overflowPunct/>
        <w:autoSpaceDE/>
        <w:autoSpaceDN/>
        <w:adjustRightInd/>
        <w:spacing w:after="0"/>
        <w:jc w:val="left"/>
        <w:textAlignment w:val="auto"/>
        <w:rPr>
          <w:rFonts w:ascii="Times New Roman" w:eastAsia="Batang" w:hAnsi="Times New Roman"/>
          <w:b/>
          <w:bCs/>
          <w:szCs w:val="24"/>
          <w:lang w:val="en-US" w:eastAsia="ko-KR"/>
        </w:rPr>
      </w:pPr>
      <w:r>
        <w:rPr>
          <w:rFonts w:ascii="Times New Roman" w:eastAsia="Batang" w:hAnsi="Times New Roman"/>
          <w:b/>
          <w:bCs/>
          <w:szCs w:val="24"/>
          <w:highlight w:val="green"/>
          <w:lang w:val="en-US" w:eastAsia="ko-KR"/>
        </w:rPr>
        <w:t>Agreement</w:t>
      </w:r>
    </w:p>
    <w:p w14:paraId="69C5447E"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At least for the case where legacy ROs and additional ROs overlap in neither time nor frequency domain, for adaptation of PRACH in time-domain, the SSB-RO mapping rule for additional PRACH resources follows the legacy SSB-RO mapping rule.</w:t>
      </w:r>
    </w:p>
    <w:p w14:paraId="69C5447F"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Mapping SS/PBCH block indexes to valid additional PRACH occasions provided by semi-static signalling follows the legacy mapping order for preamble/time resource/frequency/PRACH slot indexes.</w:t>
      </w:r>
    </w:p>
    <w:p w14:paraId="69C54480" w14:textId="77777777" w:rsidR="009577FF" w:rsidRDefault="00863C37">
      <w:pPr>
        <w:numPr>
          <w:ilvl w:val="1"/>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hint="eastAsia"/>
          <w:lang w:eastAsia="ko-KR"/>
        </w:rPr>
        <w:t>N</w:t>
      </w:r>
      <w:r>
        <w:rPr>
          <w:rFonts w:ascii="Times New Roman" w:eastAsia="Batang" w:hAnsi="Times New Roman"/>
          <w:lang w:eastAsia="ko-KR"/>
        </w:rPr>
        <w:t>ote: This mapping is not impacted by time domain PRACH adaptation</w:t>
      </w:r>
    </w:p>
    <w:p w14:paraId="69C54481" w14:textId="77777777" w:rsidR="009577FF" w:rsidRDefault="00863C37">
      <w:pPr>
        <w:numPr>
          <w:ilvl w:val="0"/>
          <w:numId w:val="8"/>
        </w:numPr>
        <w:overflowPunct/>
        <w:autoSpaceDE/>
        <w:autoSpaceDN/>
        <w:adjustRightInd/>
        <w:spacing w:after="0"/>
        <w:contextualSpacing/>
        <w:jc w:val="left"/>
        <w:textAlignment w:val="auto"/>
        <w:rPr>
          <w:rFonts w:ascii="Times New Roman" w:eastAsia="Batang" w:hAnsi="Times New Roman"/>
        </w:rPr>
      </w:pPr>
      <w:r>
        <w:rPr>
          <w:rFonts w:ascii="Times New Roman" w:eastAsia="Batang" w:hAnsi="Times New Roman"/>
        </w:rPr>
        <w:t>Validation rules for the additional PRACH resources follow the legacy validation rules for PRACH resources configured for legacy UEs.</w:t>
      </w:r>
    </w:p>
    <w:p w14:paraId="69C54482"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3" w14:textId="77777777" w:rsidR="009577FF" w:rsidRDefault="00863C37">
      <w:pPr>
        <w:overflowPunct/>
        <w:autoSpaceDE/>
        <w:autoSpaceDN/>
        <w:adjustRightInd/>
        <w:spacing w:after="0"/>
        <w:jc w:val="left"/>
        <w:textAlignment w:val="auto"/>
        <w:rPr>
          <w:rFonts w:ascii="Times New Roman" w:eastAsia="Batang" w:hAnsi="Times New Roman"/>
        </w:rPr>
      </w:pPr>
      <w:r>
        <w:rPr>
          <w:rFonts w:ascii="Times New Roman" w:eastAsia="Batang" w:hAnsi="Times New Roman"/>
        </w:rPr>
        <w:t>For adaptation of SSB in time-domain, Option 1 is supported</w:t>
      </w:r>
    </w:p>
    <w:p w14:paraId="69C54484"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Option 1: Adaptation of SSB burst periodicity using one or more SSB burst periodicity value(s)</w:t>
      </w:r>
    </w:p>
    <w:p w14:paraId="69C54485"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lang w:eastAsia="ko-KR"/>
        </w:rPr>
        <w:t>Note: Using Option 2 to realize Option 1 is not precluded</w:t>
      </w:r>
    </w:p>
    <w:p w14:paraId="69C54486" w14:textId="77777777" w:rsidR="009577FF" w:rsidRDefault="00863C37">
      <w:pPr>
        <w:numPr>
          <w:ilvl w:val="1"/>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Option 2: Adaptation based on two SSB configurations [where up to two configurations can be active]</w:t>
      </w:r>
    </w:p>
    <w:p w14:paraId="69C54487" w14:textId="77777777" w:rsidR="009577FF" w:rsidRDefault="00863C37">
      <w:pPr>
        <w:numPr>
          <w:ilvl w:val="2"/>
          <w:numId w:val="5"/>
        </w:numPr>
        <w:suppressAutoHyphens/>
        <w:overflowPunct/>
        <w:autoSpaceDE/>
        <w:autoSpaceDN/>
        <w:adjustRightInd/>
        <w:spacing w:after="0"/>
        <w:jc w:val="left"/>
        <w:textAlignment w:val="auto"/>
        <w:rPr>
          <w:rFonts w:ascii="Times" w:eastAsia="Batang" w:hAnsi="Times" w:cs="Times"/>
          <w:lang w:eastAsia="en-US"/>
        </w:rPr>
      </w:pPr>
      <w:r>
        <w:rPr>
          <w:rFonts w:ascii="Times" w:eastAsia="Batang" w:hAnsi="Times" w:cs="Times"/>
          <w:lang w:eastAsia="en-US"/>
        </w:rPr>
        <w:t>FFS: details of the differences between the two SSB configurations, e.g. two different periodicities</w:t>
      </w:r>
    </w:p>
    <w:p w14:paraId="69C54488"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 xml:space="preserve">FFS: Details including applicable scenarios </w:t>
      </w:r>
    </w:p>
    <w:p w14:paraId="69C54489" w14:textId="77777777" w:rsidR="009577FF" w:rsidRDefault="00863C37">
      <w:pPr>
        <w:numPr>
          <w:ilvl w:val="0"/>
          <w:numId w:val="5"/>
        </w:numPr>
        <w:suppressAutoHyphens/>
        <w:overflowPunct/>
        <w:autoSpaceDE/>
        <w:autoSpaceDN/>
        <w:adjustRightInd/>
        <w:spacing w:after="0"/>
        <w:jc w:val="left"/>
        <w:textAlignment w:val="auto"/>
        <w:rPr>
          <w:rFonts w:ascii="Times" w:eastAsia="Batang" w:hAnsi="Times" w:cs="Times"/>
        </w:rPr>
      </w:pPr>
      <w:r>
        <w:rPr>
          <w:rFonts w:ascii="Times" w:eastAsia="Batang" w:hAnsi="Times" w:cs="Times"/>
        </w:rPr>
        <w:t>FFS: Support of Cell DTX for connected mode UEs for SSB</w:t>
      </w:r>
    </w:p>
    <w:p w14:paraId="69C5448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8B" w14:textId="77777777" w:rsidR="009577FF" w:rsidRDefault="00863C37">
      <w:pPr>
        <w:overflowPunct/>
        <w:autoSpaceDE/>
        <w:autoSpaceDN/>
        <w:adjustRightInd/>
        <w:spacing w:after="0"/>
        <w:jc w:val="left"/>
        <w:textAlignment w:val="auto"/>
        <w:rPr>
          <w:rFonts w:ascii="Times" w:eastAsia="Batang" w:hAnsi="Times"/>
          <w:b/>
          <w:bCs/>
          <w:szCs w:val="24"/>
          <w:lang w:val="en-US"/>
        </w:rPr>
      </w:pPr>
      <w:r>
        <w:rPr>
          <w:rFonts w:ascii="Times" w:eastAsia="Batang" w:hAnsi="Times"/>
          <w:b/>
          <w:bCs/>
          <w:szCs w:val="24"/>
          <w:highlight w:val="green"/>
          <w:lang w:val="en-US"/>
        </w:rPr>
        <w:t>Agreement</w:t>
      </w:r>
    </w:p>
    <w:p w14:paraId="69C5448C"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t xml:space="preserve">For adaptation of PRACH in time-domain, the additional PRACH resources are configured based on at least: </w:t>
      </w:r>
    </w:p>
    <w:p w14:paraId="69C5448D"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 PRACH configuration index </w:t>
      </w:r>
    </w:p>
    <w:p w14:paraId="69C5448E"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FFS: whether the PRACH configuration index is same and/or different from the PRACH configuration index for the legacy PRACH resources </w:t>
      </w:r>
    </w:p>
    <w:p w14:paraId="69C5448F" w14:textId="77777777" w:rsidR="009577FF" w:rsidRDefault="00863C37">
      <w:pPr>
        <w:overflowPunct/>
        <w:autoSpaceDE/>
        <w:autoSpaceDN/>
        <w:adjustRightInd/>
        <w:spacing w:after="0"/>
        <w:jc w:val="left"/>
        <w:textAlignment w:val="auto"/>
        <w:rPr>
          <w:rFonts w:ascii="Times New Roman" w:eastAsia="Batang" w:hAnsi="Times New Roman"/>
          <w:szCs w:val="24"/>
          <w:lang w:eastAsia="en-US"/>
        </w:rPr>
      </w:pPr>
      <w:r>
        <w:rPr>
          <w:rFonts w:ascii="Times New Roman" w:eastAsia="Batang" w:hAnsi="Times New Roman"/>
          <w:szCs w:val="24"/>
          <w:lang w:eastAsia="en-US"/>
        </w:rPr>
        <w:lastRenderedPageBreak/>
        <w:t>Study further the following</w:t>
      </w:r>
    </w:p>
    <w:p w14:paraId="69C54490"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When the PRACH configuration index for the additional PRACH resources is same as the PRACH configuration index for the legacy resource, </w:t>
      </w:r>
    </w:p>
    <w:p w14:paraId="69C54491"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for determining the additional PRACH resources e.g.</w:t>
      </w:r>
    </w:p>
    <w:p w14:paraId="69C54492"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Scaled/adjusted PRACH configuration period </w:t>
      </w:r>
    </w:p>
    <w:p w14:paraId="69C54493"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timing offset</w:t>
      </w:r>
    </w:p>
    <w:p w14:paraId="69C54494"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Adjusting the parameters (e.g., (x, y) value and slot number) of the PRACH configuration </w:t>
      </w:r>
    </w:p>
    <w:p w14:paraId="69C54495"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w:t>
      </w:r>
    </w:p>
    <w:p w14:paraId="69C54496"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When the PRACH configuration index for the additional PRACH resources is different from the PRACH configuration index for the legacy resource</w:t>
      </w:r>
    </w:p>
    <w:p w14:paraId="69C54497" w14:textId="77777777" w:rsidR="009577FF" w:rsidRDefault="00863C37">
      <w:pPr>
        <w:numPr>
          <w:ilvl w:val="1"/>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 xml:space="preserve">Additional mechanisms (if any) for determining the additional PRACH resources e.g. </w:t>
      </w:r>
    </w:p>
    <w:p w14:paraId="69C54498" w14:textId="77777777" w:rsidR="009577FF" w:rsidRDefault="00863C37">
      <w:pPr>
        <w:numPr>
          <w:ilvl w:val="2"/>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Muting/masking ROs (e.g. for the case when the PRACH configuration index for the additional PRACH resources contains legacy resources)</w:t>
      </w:r>
    </w:p>
    <w:p w14:paraId="69C54499" w14:textId="77777777" w:rsidR="009577FF" w:rsidRDefault="00863C37">
      <w:pPr>
        <w:numPr>
          <w:ilvl w:val="0"/>
          <w:numId w:val="6"/>
        </w:numPr>
        <w:overflowPunct/>
        <w:autoSpaceDE/>
        <w:autoSpaceDN/>
        <w:adjustRightInd/>
        <w:spacing w:after="0"/>
        <w:contextualSpacing/>
        <w:jc w:val="left"/>
        <w:textAlignment w:val="auto"/>
        <w:rPr>
          <w:rFonts w:ascii="Times New Roman" w:eastAsia="Batang" w:hAnsi="Times New Roman"/>
          <w:szCs w:val="24"/>
          <w:lang w:val="en-US" w:eastAsia="en-US"/>
        </w:rPr>
      </w:pPr>
      <w:r>
        <w:rPr>
          <w:rFonts w:ascii="Times New Roman" w:eastAsia="Batang" w:hAnsi="Times New Roman"/>
          <w:szCs w:val="24"/>
          <w:lang w:val="en-US" w:eastAsia="en-US"/>
        </w:rPr>
        <w:t>Additional parameters to facilitate condensed/cluster RACH resources in time-domain (including whether needed)</w:t>
      </w:r>
    </w:p>
    <w:p w14:paraId="69C5449A" w14:textId="77777777" w:rsidR="009577FF" w:rsidRDefault="009577FF">
      <w:pPr>
        <w:overflowPunct/>
        <w:autoSpaceDE/>
        <w:autoSpaceDN/>
        <w:adjustRightInd/>
        <w:spacing w:after="0"/>
        <w:jc w:val="left"/>
        <w:textAlignment w:val="auto"/>
        <w:rPr>
          <w:rFonts w:ascii="Times" w:eastAsia="Batang" w:hAnsi="Times"/>
          <w:szCs w:val="24"/>
          <w:lang w:eastAsia="ko-KR"/>
        </w:rPr>
      </w:pPr>
    </w:p>
    <w:p w14:paraId="69C5449B" w14:textId="77777777" w:rsidR="009577FF" w:rsidRDefault="00863C37">
      <w:pPr>
        <w:overflowPunct/>
        <w:autoSpaceDE/>
        <w:autoSpaceDN/>
        <w:adjustRightInd/>
        <w:spacing w:after="0"/>
        <w:jc w:val="left"/>
        <w:textAlignment w:val="auto"/>
        <w:rPr>
          <w:rFonts w:ascii="Times" w:eastAsia="Batang" w:hAnsi="Times"/>
          <w:b/>
          <w:bCs/>
          <w:szCs w:val="24"/>
          <w:lang w:eastAsia="ko-KR"/>
        </w:rPr>
      </w:pPr>
      <w:r>
        <w:rPr>
          <w:rFonts w:ascii="Times" w:eastAsia="Batang" w:hAnsi="Times"/>
          <w:b/>
          <w:bCs/>
          <w:szCs w:val="24"/>
          <w:highlight w:val="green"/>
          <w:lang w:eastAsia="ko-KR"/>
        </w:rPr>
        <w:t>Agreement</w:t>
      </w:r>
    </w:p>
    <w:p w14:paraId="69C5449C" w14:textId="77777777" w:rsidR="009577FF" w:rsidRDefault="00863C37">
      <w:pPr>
        <w:overflowPunct/>
        <w:autoSpaceDE/>
        <w:autoSpaceDN/>
        <w:adjustRightInd/>
        <w:spacing w:after="0"/>
        <w:jc w:val="left"/>
        <w:textAlignment w:val="auto"/>
        <w:rPr>
          <w:rFonts w:ascii="Times" w:eastAsia="Batang" w:hAnsi="Times"/>
          <w:szCs w:val="24"/>
        </w:rPr>
      </w:pPr>
      <w:r>
        <w:rPr>
          <w:rFonts w:ascii="Times New Roman" w:eastAsia="Batang" w:hAnsi="Times New Roman"/>
          <w:szCs w:val="24"/>
        </w:rPr>
        <w:t xml:space="preserve">For the adaptation mechanism for additional PRACH resources, study further the following: </w:t>
      </w:r>
    </w:p>
    <w:p w14:paraId="69C5449D"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1: Higher layer signalling (with potential enhancements) based PRACH resource adaptation </w:t>
      </w:r>
    </w:p>
    <w:p w14:paraId="69C5449E"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 xml:space="preserve">Option 2: L1-based adaptation to indicate whether the additional PRACH resources provided by semi-static signalling are available or not </w:t>
      </w:r>
    </w:p>
    <w:p w14:paraId="69C5449F"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0"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Strive to re-use existing DCI format(s)</w:t>
      </w:r>
    </w:p>
    <w:p w14:paraId="69C544A1"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Option 3: Adaptation of PRACH transmission according to predefined condition(s)</w:t>
      </w:r>
    </w:p>
    <w:p w14:paraId="69C544A2" w14:textId="77777777" w:rsidR="009577FF" w:rsidRDefault="00863C37">
      <w:pPr>
        <w:numPr>
          <w:ilvl w:val="1"/>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rPr>
        <w:t>FFS: details</w:t>
      </w:r>
    </w:p>
    <w:p w14:paraId="69C544A3" w14:textId="77777777" w:rsidR="009577FF" w:rsidRDefault="00863C37">
      <w:pPr>
        <w:numPr>
          <w:ilvl w:val="0"/>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Option 4-rev1: L1-based adaptation to indicate whether a subset of the additional PRACH resources provided by semi-static signalling are available or not </w:t>
      </w:r>
    </w:p>
    <w:p w14:paraId="69C544A4"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FFS: whether the subset of the additional PRACH resources is in RO level / SSB-to-RO mapping cycle level/PRACH association period level/PRACH association pattern period level for time-domain PRACH adaptation </w:t>
      </w:r>
    </w:p>
    <w:p w14:paraId="69C544A5" w14:textId="77777777" w:rsidR="009577FF" w:rsidRDefault="00863C37">
      <w:pPr>
        <w:numPr>
          <w:ilvl w:val="1"/>
          <w:numId w:val="11"/>
        </w:numPr>
        <w:overflowPunct/>
        <w:autoSpaceDE/>
        <w:autoSpaceDN/>
        <w:adjustRightInd/>
        <w:spacing w:after="0"/>
        <w:jc w:val="left"/>
        <w:textAlignment w:val="auto"/>
        <w:rPr>
          <w:rFonts w:ascii="Calibri" w:eastAsia="Batang" w:hAnsi="Calibri"/>
          <w:sz w:val="16"/>
          <w:szCs w:val="16"/>
          <w:lang w:val="en-US" w:eastAsia="en-US"/>
        </w:rPr>
      </w:pPr>
      <w:r>
        <w:rPr>
          <w:rFonts w:ascii="Times New Roman" w:eastAsia="Batang" w:hAnsi="Times New Roman"/>
          <w:szCs w:val="24"/>
        </w:rPr>
        <w:t>Strive to re-use existing DCI format(s)</w:t>
      </w:r>
    </w:p>
    <w:p w14:paraId="69C544A6" w14:textId="77777777" w:rsidR="009577FF" w:rsidRDefault="00863C37">
      <w:pPr>
        <w:numPr>
          <w:ilvl w:val="0"/>
          <w:numId w:val="11"/>
        </w:numPr>
        <w:overflowPunct/>
        <w:autoSpaceDE/>
        <w:autoSpaceDN/>
        <w:adjustRightInd/>
        <w:spacing w:after="0"/>
        <w:jc w:val="left"/>
        <w:textAlignment w:val="auto"/>
        <w:rPr>
          <w:rFonts w:ascii="Times New Roman" w:eastAsia="Batang" w:hAnsi="Times New Roman"/>
          <w:szCs w:val="24"/>
        </w:rPr>
      </w:pPr>
      <w:r>
        <w:rPr>
          <w:rFonts w:ascii="Times New Roman" w:eastAsia="Batang" w:hAnsi="Times New Roman"/>
          <w:szCs w:val="24"/>
          <w:lang w:eastAsia="ko-KR"/>
        </w:rPr>
        <w:t>Option 5: Enhanced cell DRX</w:t>
      </w:r>
    </w:p>
    <w:bookmarkEnd w:id="57"/>
    <w:p w14:paraId="69C544A7" w14:textId="77777777" w:rsidR="009577FF" w:rsidRDefault="009577FF">
      <w:pPr>
        <w:overflowPunct/>
        <w:autoSpaceDE/>
        <w:autoSpaceDN/>
        <w:adjustRightInd/>
        <w:spacing w:after="0"/>
        <w:jc w:val="left"/>
        <w:textAlignment w:val="auto"/>
        <w:rPr>
          <w:rFonts w:ascii="Times New Roman" w:eastAsia="Batang" w:hAnsi="Times New Roman"/>
          <w:szCs w:val="24"/>
        </w:rPr>
      </w:pPr>
    </w:p>
    <w:sectPr w:rsidR="009577FF">
      <w:headerReference w:type="even" r:id="rId45"/>
      <w:footerReference w:type="default" r:id="rId46"/>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4870D" w14:textId="77777777" w:rsidR="009C1310" w:rsidRDefault="009C1310">
      <w:pPr>
        <w:spacing w:after="0"/>
      </w:pPr>
      <w:r>
        <w:separator/>
      </w:r>
    </w:p>
  </w:endnote>
  <w:endnote w:type="continuationSeparator" w:id="0">
    <w:p w14:paraId="37BFAC9C" w14:textId="77777777" w:rsidR="009C1310" w:rsidRDefault="009C13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00000000" w:usb1="28CFFCFA" w:usb2="00000016" w:usb3="00000000" w:csb0="00100001" w:csb1="00000000"/>
  </w:font>
  <w:font w:name="Yu Mincho">
    <w:altName w:val="Yu Gothic UI"/>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Content>
      <w:p w14:paraId="69C544B3" w14:textId="554D7157" w:rsidR="00644DB0" w:rsidRDefault="00644DB0">
        <w:pPr>
          <w:pStyle w:val="Footer"/>
        </w:pPr>
        <w:r>
          <w:fldChar w:fldCharType="begin"/>
        </w:r>
        <w:r>
          <w:instrText xml:space="preserve"> PAGE   \* MERGEFORMAT </w:instrText>
        </w:r>
        <w:r>
          <w:fldChar w:fldCharType="separate"/>
        </w:r>
        <w:r w:rsidR="0072229C">
          <w:rPr>
            <w:noProof/>
          </w:rPr>
          <w:t>12</w:t>
        </w:r>
        <w:r>
          <w:fldChar w:fldCharType="end"/>
        </w:r>
      </w:p>
    </w:sdtContent>
  </w:sdt>
  <w:p w14:paraId="69C544B4" w14:textId="77777777" w:rsidR="00644DB0" w:rsidRDefault="00644DB0">
    <w:pPr>
      <w:pStyle w:val="Footer"/>
      <w:tabs>
        <w:tab w:val="center" w:pos="4820"/>
        <w:tab w:val="right" w:pos="9639"/>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815C9" w14:textId="77777777" w:rsidR="009C1310" w:rsidRDefault="009C1310">
      <w:pPr>
        <w:spacing w:after="0"/>
      </w:pPr>
      <w:r>
        <w:separator/>
      </w:r>
    </w:p>
  </w:footnote>
  <w:footnote w:type="continuationSeparator" w:id="0">
    <w:p w14:paraId="0ED62DEA" w14:textId="77777777" w:rsidR="009C1310" w:rsidRDefault="009C13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544B2" w14:textId="77777777" w:rsidR="00644DB0" w:rsidRDefault="00644DB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4835648"/>
    <w:multiLevelType w:val="multilevel"/>
    <w:tmpl w:val="0483564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04F60BAF"/>
    <w:multiLevelType w:val="multilevel"/>
    <w:tmpl w:val="04F60B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D61159"/>
    <w:multiLevelType w:val="multilevel"/>
    <w:tmpl w:val="05D6115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22985D84"/>
    <w:multiLevelType w:val="multilevel"/>
    <w:tmpl w:val="22985D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8E52D3"/>
    <w:multiLevelType w:val="multilevel"/>
    <w:tmpl w:val="268E5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3A1262"/>
    <w:multiLevelType w:val="multilevel"/>
    <w:tmpl w:val="2E3A1262"/>
    <w:lvl w:ilvl="0">
      <w:start w:val="150"/>
      <w:numFmt w:val="bullet"/>
      <w:lvlText w:val="-"/>
      <w:lvlJc w:val="left"/>
      <w:pPr>
        <w:ind w:left="360" w:hanging="360"/>
      </w:pPr>
      <w:rPr>
        <w:rFonts w:ascii="Times" w:eastAsia="Batang" w:hAnsi="Times" w:cs="Time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3F880A60"/>
    <w:multiLevelType w:val="multilevel"/>
    <w:tmpl w:val="3F880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10E6A16"/>
    <w:multiLevelType w:val="multilevel"/>
    <w:tmpl w:val="410E6A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5015543"/>
    <w:multiLevelType w:val="multilevel"/>
    <w:tmpl w:val="5501554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C173751"/>
    <w:multiLevelType w:val="multilevel"/>
    <w:tmpl w:val="5C1737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95393A"/>
    <w:multiLevelType w:val="multilevel"/>
    <w:tmpl w:val="5E9539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5564FBD"/>
    <w:multiLevelType w:val="hybridMultilevel"/>
    <w:tmpl w:val="7A36F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647342"/>
    <w:multiLevelType w:val="multilevel"/>
    <w:tmpl w:val="656473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A580CDA"/>
    <w:multiLevelType w:val="multilevel"/>
    <w:tmpl w:val="6A580C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9B75E2"/>
    <w:multiLevelType w:val="multilevel"/>
    <w:tmpl w:val="6E9B75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4"/>
  </w:num>
  <w:num w:numId="5">
    <w:abstractNumId w:val="3"/>
  </w:num>
  <w:num w:numId="6">
    <w:abstractNumId w:val="12"/>
  </w:num>
  <w:num w:numId="7">
    <w:abstractNumId w:val="10"/>
  </w:num>
  <w:num w:numId="8">
    <w:abstractNumId w:val="8"/>
  </w:num>
  <w:num w:numId="9">
    <w:abstractNumId w:val="16"/>
  </w:num>
  <w:num w:numId="10">
    <w:abstractNumId w:val="5"/>
  </w:num>
  <w:num w:numId="11">
    <w:abstractNumId w:val="2"/>
  </w:num>
  <w:num w:numId="12">
    <w:abstractNumId w:val="9"/>
  </w:num>
  <w:num w:numId="13">
    <w:abstractNumId w:val="14"/>
  </w:num>
  <w:num w:numId="14">
    <w:abstractNumId w:val="6"/>
  </w:num>
  <w:num w:numId="15">
    <w:abstractNumId w:val="7"/>
  </w:num>
  <w:num w:numId="16">
    <w:abstractNumId w:val="11"/>
  </w:num>
  <w:num w:numId="1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ng Ly">
    <w15:presenceInfo w15:providerId="None" w15:userId="Hung Ly"/>
  </w15:person>
  <w15:person w15:author="Ajit Nimbalker">
    <w15:presenceInfo w15:providerId="None" w15:userId="Ajit Nimbal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defaultTabStop w:val="720"/>
  <w:hyphenationZone w:val="425"/>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A6"/>
    <w:rsid w:val="AEF7B5FB"/>
    <w:rsid w:val="D39DC2A5"/>
    <w:rsid w:val="DDF95148"/>
    <w:rsid w:val="F77B15B4"/>
    <w:rsid w:val="F7FA4CA3"/>
    <w:rsid w:val="FD6B6B4A"/>
    <w:rsid w:val="00000B2C"/>
    <w:rsid w:val="00000D1E"/>
    <w:rsid w:val="00003AA5"/>
    <w:rsid w:val="00005924"/>
    <w:rsid w:val="00012131"/>
    <w:rsid w:val="00013C95"/>
    <w:rsid w:val="00013CBA"/>
    <w:rsid w:val="00014557"/>
    <w:rsid w:val="0001465C"/>
    <w:rsid w:val="000201FB"/>
    <w:rsid w:val="00020B47"/>
    <w:rsid w:val="000242EE"/>
    <w:rsid w:val="00024791"/>
    <w:rsid w:val="000259F4"/>
    <w:rsid w:val="000270CC"/>
    <w:rsid w:val="0003304F"/>
    <w:rsid w:val="0003539D"/>
    <w:rsid w:val="00041643"/>
    <w:rsid w:val="00041A17"/>
    <w:rsid w:val="00043F6D"/>
    <w:rsid w:val="000506B5"/>
    <w:rsid w:val="0005283E"/>
    <w:rsid w:val="00052B28"/>
    <w:rsid w:val="00053C35"/>
    <w:rsid w:val="00055DD2"/>
    <w:rsid w:val="00056D7F"/>
    <w:rsid w:val="000625CC"/>
    <w:rsid w:val="000638A6"/>
    <w:rsid w:val="0006553D"/>
    <w:rsid w:val="000659C5"/>
    <w:rsid w:val="00066070"/>
    <w:rsid w:val="00066496"/>
    <w:rsid w:val="000725C9"/>
    <w:rsid w:val="00076348"/>
    <w:rsid w:val="00082490"/>
    <w:rsid w:val="000837CB"/>
    <w:rsid w:val="00083A85"/>
    <w:rsid w:val="00083FD1"/>
    <w:rsid w:val="000855EF"/>
    <w:rsid w:val="0008698D"/>
    <w:rsid w:val="00087D0C"/>
    <w:rsid w:val="000913A8"/>
    <w:rsid w:val="00091E46"/>
    <w:rsid w:val="00092334"/>
    <w:rsid w:val="00094596"/>
    <w:rsid w:val="000950A8"/>
    <w:rsid w:val="000956CC"/>
    <w:rsid w:val="000966DF"/>
    <w:rsid w:val="000A11C3"/>
    <w:rsid w:val="000A133E"/>
    <w:rsid w:val="000A1638"/>
    <w:rsid w:val="000A6894"/>
    <w:rsid w:val="000A747D"/>
    <w:rsid w:val="000B03B8"/>
    <w:rsid w:val="000B25F7"/>
    <w:rsid w:val="000B2D84"/>
    <w:rsid w:val="000B3224"/>
    <w:rsid w:val="000B6068"/>
    <w:rsid w:val="000C1F4E"/>
    <w:rsid w:val="000C343F"/>
    <w:rsid w:val="000C449C"/>
    <w:rsid w:val="000D15C8"/>
    <w:rsid w:val="000D3560"/>
    <w:rsid w:val="000D3609"/>
    <w:rsid w:val="000D3DA5"/>
    <w:rsid w:val="000D4BB9"/>
    <w:rsid w:val="000D5CE4"/>
    <w:rsid w:val="000D5E15"/>
    <w:rsid w:val="000D7D27"/>
    <w:rsid w:val="000E372F"/>
    <w:rsid w:val="000E3956"/>
    <w:rsid w:val="000E459C"/>
    <w:rsid w:val="000F1AC8"/>
    <w:rsid w:val="000F2F89"/>
    <w:rsid w:val="000F32AC"/>
    <w:rsid w:val="000F580B"/>
    <w:rsid w:val="000F5D03"/>
    <w:rsid w:val="000F6797"/>
    <w:rsid w:val="000F6FF1"/>
    <w:rsid w:val="001018DD"/>
    <w:rsid w:val="001036A9"/>
    <w:rsid w:val="00104A42"/>
    <w:rsid w:val="00104E50"/>
    <w:rsid w:val="00104EBD"/>
    <w:rsid w:val="001050A0"/>
    <w:rsid w:val="00105AA7"/>
    <w:rsid w:val="001062AC"/>
    <w:rsid w:val="001142A6"/>
    <w:rsid w:val="00115249"/>
    <w:rsid w:val="00115922"/>
    <w:rsid w:val="00115AB5"/>
    <w:rsid w:val="00116321"/>
    <w:rsid w:val="00116D0F"/>
    <w:rsid w:val="00117A00"/>
    <w:rsid w:val="001216BE"/>
    <w:rsid w:val="001240AD"/>
    <w:rsid w:val="00124605"/>
    <w:rsid w:val="00125816"/>
    <w:rsid w:val="00130389"/>
    <w:rsid w:val="00131208"/>
    <w:rsid w:val="00131CAF"/>
    <w:rsid w:val="001357E5"/>
    <w:rsid w:val="00136318"/>
    <w:rsid w:val="001402AE"/>
    <w:rsid w:val="00142F2A"/>
    <w:rsid w:val="0014611C"/>
    <w:rsid w:val="00146FFF"/>
    <w:rsid w:val="001517F3"/>
    <w:rsid w:val="00151C5F"/>
    <w:rsid w:val="001523B8"/>
    <w:rsid w:val="00152DDA"/>
    <w:rsid w:val="00152E32"/>
    <w:rsid w:val="00153178"/>
    <w:rsid w:val="00153589"/>
    <w:rsid w:val="0015402C"/>
    <w:rsid w:val="0015435E"/>
    <w:rsid w:val="001637AB"/>
    <w:rsid w:val="001646A0"/>
    <w:rsid w:val="001649F6"/>
    <w:rsid w:val="0016541E"/>
    <w:rsid w:val="00165D46"/>
    <w:rsid w:val="00166379"/>
    <w:rsid w:val="00166BD8"/>
    <w:rsid w:val="0016798F"/>
    <w:rsid w:val="00172F6D"/>
    <w:rsid w:val="00173243"/>
    <w:rsid w:val="001754C5"/>
    <w:rsid w:val="00175748"/>
    <w:rsid w:val="00175CA1"/>
    <w:rsid w:val="00175E59"/>
    <w:rsid w:val="00176944"/>
    <w:rsid w:val="001824F7"/>
    <w:rsid w:val="001859DC"/>
    <w:rsid w:val="00191B65"/>
    <w:rsid w:val="00193E1E"/>
    <w:rsid w:val="0019404E"/>
    <w:rsid w:val="001944DA"/>
    <w:rsid w:val="00196D31"/>
    <w:rsid w:val="001A1775"/>
    <w:rsid w:val="001A17B8"/>
    <w:rsid w:val="001A1C89"/>
    <w:rsid w:val="001A7DAE"/>
    <w:rsid w:val="001B1AD5"/>
    <w:rsid w:val="001B2012"/>
    <w:rsid w:val="001B22FD"/>
    <w:rsid w:val="001B27DB"/>
    <w:rsid w:val="001B4638"/>
    <w:rsid w:val="001C25C2"/>
    <w:rsid w:val="001C3BF2"/>
    <w:rsid w:val="001C3D17"/>
    <w:rsid w:val="001C6AFA"/>
    <w:rsid w:val="001D082D"/>
    <w:rsid w:val="001D2AD4"/>
    <w:rsid w:val="001D3969"/>
    <w:rsid w:val="001D4661"/>
    <w:rsid w:val="001D4BEA"/>
    <w:rsid w:val="001D66D7"/>
    <w:rsid w:val="001D69D8"/>
    <w:rsid w:val="001E3278"/>
    <w:rsid w:val="001E32CF"/>
    <w:rsid w:val="001E3CB8"/>
    <w:rsid w:val="001E6212"/>
    <w:rsid w:val="001E7060"/>
    <w:rsid w:val="001E7600"/>
    <w:rsid w:val="001F198B"/>
    <w:rsid w:val="001F1AAA"/>
    <w:rsid w:val="001F1FAA"/>
    <w:rsid w:val="001F204B"/>
    <w:rsid w:val="001F215B"/>
    <w:rsid w:val="001F2DA1"/>
    <w:rsid w:val="001F4295"/>
    <w:rsid w:val="002004F6"/>
    <w:rsid w:val="00200FE9"/>
    <w:rsid w:val="00201A3C"/>
    <w:rsid w:val="00202408"/>
    <w:rsid w:val="00202F62"/>
    <w:rsid w:val="00205314"/>
    <w:rsid w:val="00210038"/>
    <w:rsid w:val="002117CC"/>
    <w:rsid w:val="00216F1B"/>
    <w:rsid w:val="00220878"/>
    <w:rsid w:val="00221103"/>
    <w:rsid w:val="00225638"/>
    <w:rsid w:val="002267B7"/>
    <w:rsid w:val="00230BC0"/>
    <w:rsid w:val="002322EA"/>
    <w:rsid w:val="002323ED"/>
    <w:rsid w:val="00233470"/>
    <w:rsid w:val="00235D4B"/>
    <w:rsid w:val="00237DB9"/>
    <w:rsid w:val="002416F3"/>
    <w:rsid w:val="00243BAC"/>
    <w:rsid w:val="00247BBB"/>
    <w:rsid w:val="00251D82"/>
    <w:rsid w:val="00251F0B"/>
    <w:rsid w:val="0025222B"/>
    <w:rsid w:val="00252412"/>
    <w:rsid w:val="00255E94"/>
    <w:rsid w:val="00257EE5"/>
    <w:rsid w:val="002602A3"/>
    <w:rsid w:val="0026115C"/>
    <w:rsid w:val="00261507"/>
    <w:rsid w:val="0026237A"/>
    <w:rsid w:val="002735D3"/>
    <w:rsid w:val="002765B2"/>
    <w:rsid w:val="00276600"/>
    <w:rsid w:val="00280C38"/>
    <w:rsid w:val="00281D1F"/>
    <w:rsid w:val="00281F72"/>
    <w:rsid w:val="0028605C"/>
    <w:rsid w:val="00286481"/>
    <w:rsid w:val="0028788A"/>
    <w:rsid w:val="00287CF9"/>
    <w:rsid w:val="00290B29"/>
    <w:rsid w:val="002910CB"/>
    <w:rsid w:val="00293AB8"/>
    <w:rsid w:val="002B0215"/>
    <w:rsid w:val="002B6033"/>
    <w:rsid w:val="002B70B2"/>
    <w:rsid w:val="002B7649"/>
    <w:rsid w:val="002C03EF"/>
    <w:rsid w:val="002C0C51"/>
    <w:rsid w:val="002C22D9"/>
    <w:rsid w:val="002C2558"/>
    <w:rsid w:val="002C38D2"/>
    <w:rsid w:val="002C3D66"/>
    <w:rsid w:val="002C3DF4"/>
    <w:rsid w:val="002C4F42"/>
    <w:rsid w:val="002C55EF"/>
    <w:rsid w:val="002C6256"/>
    <w:rsid w:val="002C6F9A"/>
    <w:rsid w:val="002C71EF"/>
    <w:rsid w:val="002D42D7"/>
    <w:rsid w:val="002E1BE0"/>
    <w:rsid w:val="002E24D6"/>
    <w:rsid w:val="002E62D5"/>
    <w:rsid w:val="002E6728"/>
    <w:rsid w:val="002F306E"/>
    <w:rsid w:val="002F338E"/>
    <w:rsid w:val="002F3EFA"/>
    <w:rsid w:val="002F7D2B"/>
    <w:rsid w:val="003071EE"/>
    <w:rsid w:val="00310056"/>
    <w:rsid w:val="003105E5"/>
    <w:rsid w:val="00310E56"/>
    <w:rsid w:val="00313EB7"/>
    <w:rsid w:val="00320291"/>
    <w:rsid w:val="003217F5"/>
    <w:rsid w:val="00321BF8"/>
    <w:rsid w:val="00322A18"/>
    <w:rsid w:val="003235D0"/>
    <w:rsid w:val="003247C9"/>
    <w:rsid w:val="00325930"/>
    <w:rsid w:val="00325E37"/>
    <w:rsid w:val="0032722C"/>
    <w:rsid w:val="00327CF7"/>
    <w:rsid w:val="00327F4F"/>
    <w:rsid w:val="0033081D"/>
    <w:rsid w:val="003342D9"/>
    <w:rsid w:val="003358BF"/>
    <w:rsid w:val="0033691B"/>
    <w:rsid w:val="003379F3"/>
    <w:rsid w:val="0034033F"/>
    <w:rsid w:val="0034114D"/>
    <w:rsid w:val="00342997"/>
    <w:rsid w:val="00344765"/>
    <w:rsid w:val="00345DE0"/>
    <w:rsid w:val="003472BF"/>
    <w:rsid w:val="00347458"/>
    <w:rsid w:val="003511C4"/>
    <w:rsid w:val="00351388"/>
    <w:rsid w:val="00352462"/>
    <w:rsid w:val="0035464B"/>
    <w:rsid w:val="003547A3"/>
    <w:rsid w:val="00356D00"/>
    <w:rsid w:val="0035738C"/>
    <w:rsid w:val="0035747A"/>
    <w:rsid w:val="003608D8"/>
    <w:rsid w:val="00361814"/>
    <w:rsid w:val="00361B75"/>
    <w:rsid w:val="00363756"/>
    <w:rsid w:val="00364739"/>
    <w:rsid w:val="00366CE2"/>
    <w:rsid w:val="003706FA"/>
    <w:rsid w:val="003737BE"/>
    <w:rsid w:val="00373A9A"/>
    <w:rsid w:val="00373D94"/>
    <w:rsid w:val="003759D8"/>
    <w:rsid w:val="00380588"/>
    <w:rsid w:val="003806FB"/>
    <w:rsid w:val="00382C29"/>
    <w:rsid w:val="003838BF"/>
    <w:rsid w:val="003847B9"/>
    <w:rsid w:val="003857CF"/>
    <w:rsid w:val="00390417"/>
    <w:rsid w:val="00391529"/>
    <w:rsid w:val="003918BD"/>
    <w:rsid w:val="0039295D"/>
    <w:rsid w:val="003A205D"/>
    <w:rsid w:val="003A2EE2"/>
    <w:rsid w:val="003A2F73"/>
    <w:rsid w:val="003A364B"/>
    <w:rsid w:val="003A4948"/>
    <w:rsid w:val="003A5DE8"/>
    <w:rsid w:val="003B0138"/>
    <w:rsid w:val="003B2331"/>
    <w:rsid w:val="003B59B6"/>
    <w:rsid w:val="003B6AAE"/>
    <w:rsid w:val="003B7A5D"/>
    <w:rsid w:val="003C0487"/>
    <w:rsid w:val="003C0619"/>
    <w:rsid w:val="003C07D7"/>
    <w:rsid w:val="003C4C5B"/>
    <w:rsid w:val="003C4E1F"/>
    <w:rsid w:val="003C50F4"/>
    <w:rsid w:val="003C7F25"/>
    <w:rsid w:val="003C7F8A"/>
    <w:rsid w:val="003D1CA3"/>
    <w:rsid w:val="003D1FD9"/>
    <w:rsid w:val="003D22D5"/>
    <w:rsid w:val="003D320B"/>
    <w:rsid w:val="003D5705"/>
    <w:rsid w:val="003D672C"/>
    <w:rsid w:val="003E4B5A"/>
    <w:rsid w:val="003E6880"/>
    <w:rsid w:val="003F5A05"/>
    <w:rsid w:val="003F5D2D"/>
    <w:rsid w:val="003F5D54"/>
    <w:rsid w:val="003F7B54"/>
    <w:rsid w:val="003F7CFE"/>
    <w:rsid w:val="00401005"/>
    <w:rsid w:val="00402AFC"/>
    <w:rsid w:val="00403C04"/>
    <w:rsid w:val="004042D3"/>
    <w:rsid w:val="004051A7"/>
    <w:rsid w:val="00410432"/>
    <w:rsid w:val="00410727"/>
    <w:rsid w:val="00414773"/>
    <w:rsid w:val="004200FA"/>
    <w:rsid w:val="00421283"/>
    <w:rsid w:val="00422B4D"/>
    <w:rsid w:val="0042754F"/>
    <w:rsid w:val="004276CE"/>
    <w:rsid w:val="00427CA7"/>
    <w:rsid w:val="004305E3"/>
    <w:rsid w:val="004324A7"/>
    <w:rsid w:val="00434825"/>
    <w:rsid w:val="0043483C"/>
    <w:rsid w:val="00441B6D"/>
    <w:rsid w:val="0044322A"/>
    <w:rsid w:val="00446297"/>
    <w:rsid w:val="004464F2"/>
    <w:rsid w:val="0045033C"/>
    <w:rsid w:val="0045083C"/>
    <w:rsid w:val="00450C23"/>
    <w:rsid w:val="0045218D"/>
    <w:rsid w:val="00454AC9"/>
    <w:rsid w:val="00457D92"/>
    <w:rsid w:val="00460C9A"/>
    <w:rsid w:val="00461BC7"/>
    <w:rsid w:val="004649F6"/>
    <w:rsid w:val="004756C6"/>
    <w:rsid w:val="00475889"/>
    <w:rsid w:val="004826BD"/>
    <w:rsid w:val="0048290B"/>
    <w:rsid w:val="00485387"/>
    <w:rsid w:val="0048565B"/>
    <w:rsid w:val="0048681B"/>
    <w:rsid w:val="004911BF"/>
    <w:rsid w:val="00491A23"/>
    <w:rsid w:val="00492B80"/>
    <w:rsid w:val="00493AAF"/>
    <w:rsid w:val="0049540E"/>
    <w:rsid w:val="00496C7A"/>
    <w:rsid w:val="004A4728"/>
    <w:rsid w:val="004A4F20"/>
    <w:rsid w:val="004A7A88"/>
    <w:rsid w:val="004B756A"/>
    <w:rsid w:val="004C0C6E"/>
    <w:rsid w:val="004C17EC"/>
    <w:rsid w:val="004C462D"/>
    <w:rsid w:val="004C5878"/>
    <w:rsid w:val="004C61AE"/>
    <w:rsid w:val="004C7F16"/>
    <w:rsid w:val="004D03CD"/>
    <w:rsid w:val="004D4156"/>
    <w:rsid w:val="004D4395"/>
    <w:rsid w:val="004D5C5B"/>
    <w:rsid w:val="004D6222"/>
    <w:rsid w:val="004D63BE"/>
    <w:rsid w:val="004E039E"/>
    <w:rsid w:val="004E11BD"/>
    <w:rsid w:val="004E405B"/>
    <w:rsid w:val="004F2922"/>
    <w:rsid w:val="004F3253"/>
    <w:rsid w:val="004F4DC7"/>
    <w:rsid w:val="004F6DFE"/>
    <w:rsid w:val="00502062"/>
    <w:rsid w:val="005022F2"/>
    <w:rsid w:val="00502A53"/>
    <w:rsid w:val="00505DEE"/>
    <w:rsid w:val="005077F2"/>
    <w:rsid w:val="00511864"/>
    <w:rsid w:val="00514166"/>
    <w:rsid w:val="00515181"/>
    <w:rsid w:val="0051758F"/>
    <w:rsid w:val="00517E05"/>
    <w:rsid w:val="00520381"/>
    <w:rsid w:val="0052076D"/>
    <w:rsid w:val="00522972"/>
    <w:rsid w:val="00524D5C"/>
    <w:rsid w:val="00525669"/>
    <w:rsid w:val="0052647F"/>
    <w:rsid w:val="005264E0"/>
    <w:rsid w:val="00531E94"/>
    <w:rsid w:val="0053276B"/>
    <w:rsid w:val="005334F4"/>
    <w:rsid w:val="00533EB4"/>
    <w:rsid w:val="005352CA"/>
    <w:rsid w:val="00535762"/>
    <w:rsid w:val="00537200"/>
    <w:rsid w:val="005376D9"/>
    <w:rsid w:val="005407B7"/>
    <w:rsid w:val="005411E7"/>
    <w:rsid w:val="0054248B"/>
    <w:rsid w:val="00545301"/>
    <w:rsid w:val="0054690C"/>
    <w:rsid w:val="005478D8"/>
    <w:rsid w:val="00550127"/>
    <w:rsid w:val="00550374"/>
    <w:rsid w:val="005505A0"/>
    <w:rsid w:val="00550D20"/>
    <w:rsid w:val="005511CE"/>
    <w:rsid w:val="005533BE"/>
    <w:rsid w:val="00553C6E"/>
    <w:rsid w:val="00554261"/>
    <w:rsid w:val="0056467D"/>
    <w:rsid w:val="00570832"/>
    <w:rsid w:val="00570C43"/>
    <w:rsid w:val="005712A4"/>
    <w:rsid w:val="005724FE"/>
    <w:rsid w:val="005727DA"/>
    <w:rsid w:val="005730ED"/>
    <w:rsid w:val="00575101"/>
    <w:rsid w:val="005759C1"/>
    <w:rsid w:val="00577123"/>
    <w:rsid w:val="005803F4"/>
    <w:rsid w:val="005817A8"/>
    <w:rsid w:val="00581C51"/>
    <w:rsid w:val="00583443"/>
    <w:rsid w:val="005845F8"/>
    <w:rsid w:val="00584DA4"/>
    <w:rsid w:val="0058737C"/>
    <w:rsid w:val="00590A12"/>
    <w:rsid w:val="00591969"/>
    <w:rsid w:val="005919C3"/>
    <w:rsid w:val="00592F5B"/>
    <w:rsid w:val="005942A6"/>
    <w:rsid w:val="00594458"/>
    <w:rsid w:val="00596012"/>
    <w:rsid w:val="00597A47"/>
    <w:rsid w:val="005A321A"/>
    <w:rsid w:val="005A589C"/>
    <w:rsid w:val="005B0404"/>
    <w:rsid w:val="005B1AC5"/>
    <w:rsid w:val="005B1E41"/>
    <w:rsid w:val="005B20B4"/>
    <w:rsid w:val="005B2C51"/>
    <w:rsid w:val="005B3096"/>
    <w:rsid w:val="005B516C"/>
    <w:rsid w:val="005B61E2"/>
    <w:rsid w:val="005B7553"/>
    <w:rsid w:val="005C0A11"/>
    <w:rsid w:val="005C1DD1"/>
    <w:rsid w:val="005C2875"/>
    <w:rsid w:val="005C2C76"/>
    <w:rsid w:val="005C41CC"/>
    <w:rsid w:val="005C4EA4"/>
    <w:rsid w:val="005C5068"/>
    <w:rsid w:val="005C5431"/>
    <w:rsid w:val="005C7079"/>
    <w:rsid w:val="005D0E1B"/>
    <w:rsid w:val="005D217F"/>
    <w:rsid w:val="005D2AF4"/>
    <w:rsid w:val="005D4A99"/>
    <w:rsid w:val="005D68BE"/>
    <w:rsid w:val="005E0675"/>
    <w:rsid w:val="005E129D"/>
    <w:rsid w:val="005E21F2"/>
    <w:rsid w:val="005E2EF3"/>
    <w:rsid w:val="005E47BE"/>
    <w:rsid w:val="005E77C7"/>
    <w:rsid w:val="005F2038"/>
    <w:rsid w:val="005F21A4"/>
    <w:rsid w:val="005F3226"/>
    <w:rsid w:val="005F3FA3"/>
    <w:rsid w:val="005F56C1"/>
    <w:rsid w:val="00602040"/>
    <w:rsid w:val="00602E94"/>
    <w:rsid w:val="00602EF8"/>
    <w:rsid w:val="00603162"/>
    <w:rsid w:val="00603A6D"/>
    <w:rsid w:val="006047AD"/>
    <w:rsid w:val="006047AE"/>
    <w:rsid w:val="006053B3"/>
    <w:rsid w:val="0061341D"/>
    <w:rsid w:val="006134FB"/>
    <w:rsid w:val="00620213"/>
    <w:rsid w:val="0062057D"/>
    <w:rsid w:val="0062197C"/>
    <w:rsid w:val="0062198A"/>
    <w:rsid w:val="00622E1A"/>
    <w:rsid w:val="00623EBD"/>
    <w:rsid w:val="00624363"/>
    <w:rsid w:val="00627B64"/>
    <w:rsid w:val="00630ABC"/>
    <w:rsid w:val="0063162B"/>
    <w:rsid w:val="0063337B"/>
    <w:rsid w:val="006334DE"/>
    <w:rsid w:val="006421AE"/>
    <w:rsid w:val="0064301A"/>
    <w:rsid w:val="006446BF"/>
    <w:rsid w:val="00644BD5"/>
    <w:rsid w:val="00644DB0"/>
    <w:rsid w:val="006459F0"/>
    <w:rsid w:val="006470EC"/>
    <w:rsid w:val="00652A5B"/>
    <w:rsid w:val="00653545"/>
    <w:rsid w:val="006540CC"/>
    <w:rsid w:val="00654E38"/>
    <w:rsid w:val="00656261"/>
    <w:rsid w:val="006567D2"/>
    <w:rsid w:val="00656F2E"/>
    <w:rsid w:val="006573D6"/>
    <w:rsid w:val="006651EE"/>
    <w:rsid w:val="0066531B"/>
    <w:rsid w:val="00665F71"/>
    <w:rsid w:val="0066772D"/>
    <w:rsid w:val="006709DA"/>
    <w:rsid w:val="00675903"/>
    <w:rsid w:val="0067640A"/>
    <w:rsid w:val="00677197"/>
    <w:rsid w:val="00680316"/>
    <w:rsid w:val="00680F17"/>
    <w:rsid w:val="0068730C"/>
    <w:rsid w:val="0069015B"/>
    <w:rsid w:val="006912B5"/>
    <w:rsid w:val="00691677"/>
    <w:rsid w:val="00697966"/>
    <w:rsid w:val="00697BBD"/>
    <w:rsid w:val="006A4E13"/>
    <w:rsid w:val="006B0008"/>
    <w:rsid w:val="006B5BDC"/>
    <w:rsid w:val="006C1339"/>
    <w:rsid w:val="006C16BE"/>
    <w:rsid w:val="006C35EC"/>
    <w:rsid w:val="006C3A2B"/>
    <w:rsid w:val="006C47C3"/>
    <w:rsid w:val="006C5A12"/>
    <w:rsid w:val="006D07A3"/>
    <w:rsid w:val="006D188E"/>
    <w:rsid w:val="006D2A45"/>
    <w:rsid w:val="006D3A37"/>
    <w:rsid w:val="006D53F8"/>
    <w:rsid w:val="006E1857"/>
    <w:rsid w:val="006E28F8"/>
    <w:rsid w:val="006E2F46"/>
    <w:rsid w:val="006E593A"/>
    <w:rsid w:val="006E6DA8"/>
    <w:rsid w:val="006F04B4"/>
    <w:rsid w:val="006F1C77"/>
    <w:rsid w:val="006F24CE"/>
    <w:rsid w:val="006F334A"/>
    <w:rsid w:val="006F3416"/>
    <w:rsid w:val="006F41FD"/>
    <w:rsid w:val="006F4A17"/>
    <w:rsid w:val="006F4CF2"/>
    <w:rsid w:val="006F7874"/>
    <w:rsid w:val="00701581"/>
    <w:rsid w:val="00702E70"/>
    <w:rsid w:val="00704970"/>
    <w:rsid w:val="00704D82"/>
    <w:rsid w:val="00705182"/>
    <w:rsid w:val="007069B6"/>
    <w:rsid w:val="00706C48"/>
    <w:rsid w:val="00706CEC"/>
    <w:rsid w:val="0071117E"/>
    <w:rsid w:val="00712492"/>
    <w:rsid w:val="0071372B"/>
    <w:rsid w:val="00714EB2"/>
    <w:rsid w:val="007169E7"/>
    <w:rsid w:val="007172F7"/>
    <w:rsid w:val="00717B30"/>
    <w:rsid w:val="00721249"/>
    <w:rsid w:val="007212A2"/>
    <w:rsid w:val="0072229C"/>
    <w:rsid w:val="00724B4D"/>
    <w:rsid w:val="00725E19"/>
    <w:rsid w:val="00727129"/>
    <w:rsid w:val="00730F53"/>
    <w:rsid w:val="00731C09"/>
    <w:rsid w:val="0073369A"/>
    <w:rsid w:val="00735A03"/>
    <w:rsid w:val="00737C5A"/>
    <w:rsid w:val="00740DA1"/>
    <w:rsid w:val="00741A5B"/>
    <w:rsid w:val="00742143"/>
    <w:rsid w:val="00743174"/>
    <w:rsid w:val="00743D22"/>
    <w:rsid w:val="00743FC9"/>
    <w:rsid w:val="007445AB"/>
    <w:rsid w:val="007466D7"/>
    <w:rsid w:val="00747D85"/>
    <w:rsid w:val="00751754"/>
    <w:rsid w:val="00753BE3"/>
    <w:rsid w:val="00753C48"/>
    <w:rsid w:val="00754663"/>
    <w:rsid w:val="00754ABC"/>
    <w:rsid w:val="00755392"/>
    <w:rsid w:val="007557BF"/>
    <w:rsid w:val="0075603A"/>
    <w:rsid w:val="00760A43"/>
    <w:rsid w:val="00761CCC"/>
    <w:rsid w:val="0076287F"/>
    <w:rsid w:val="00763DD7"/>
    <w:rsid w:val="00765F04"/>
    <w:rsid w:val="0076637D"/>
    <w:rsid w:val="00767591"/>
    <w:rsid w:val="00771F23"/>
    <w:rsid w:val="00772FC9"/>
    <w:rsid w:val="00773108"/>
    <w:rsid w:val="007739C9"/>
    <w:rsid w:val="00780782"/>
    <w:rsid w:val="0078087E"/>
    <w:rsid w:val="00782750"/>
    <w:rsid w:val="00784467"/>
    <w:rsid w:val="0078512C"/>
    <w:rsid w:val="00791CA0"/>
    <w:rsid w:val="00793316"/>
    <w:rsid w:val="007953FB"/>
    <w:rsid w:val="0079709B"/>
    <w:rsid w:val="007975D1"/>
    <w:rsid w:val="007A09DA"/>
    <w:rsid w:val="007A1D2F"/>
    <w:rsid w:val="007A4F8E"/>
    <w:rsid w:val="007A61A7"/>
    <w:rsid w:val="007A7EAE"/>
    <w:rsid w:val="007B29B9"/>
    <w:rsid w:val="007B3FE6"/>
    <w:rsid w:val="007B510B"/>
    <w:rsid w:val="007C39F4"/>
    <w:rsid w:val="007C456E"/>
    <w:rsid w:val="007D555A"/>
    <w:rsid w:val="007D5729"/>
    <w:rsid w:val="007D58DB"/>
    <w:rsid w:val="007D610F"/>
    <w:rsid w:val="007E3AE3"/>
    <w:rsid w:val="007E44AF"/>
    <w:rsid w:val="007E4A65"/>
    <w:rsid w:val="007E5911"/>
    <w:rsid w:val="007F0CBE"/>
    <w:rsid w:val="007F1B2F"/>
    <w:rsid w:val="007F2E5A"/>
    <w:rsid w:val="007F5EB7"/>
    <w:rsid w:val="007F67D5"/>
    <w:rsid w:val="00801AC5"/>
    <w:rsid w:val="00803100"/>
    <w:rsid w:val="008033A0"/>
    <w:rsid w:val="00804B6D"/>
    <w:rsid w:val="00805388"/>
    <w:rsid w:val="00806867"/>
    <w:rsid w:val="00813D25"/>
    <w:rsid w:val="008151A7"/>
    <w:rsid w:val="0082002C"/>
    <w:rsid w:val="008221E1"/>
    <w:rsid w:val="0082551D"/>
    <w:rsid w:val="008256F8"/>
    <w:rsid w:val="00832C70"/>
    <w:rsid w:val="00835DCE"/>
    <w:rsid w:val="00842F8D"/>
    <w:rsid w:val="008432CD"/>
    <w:rsid w:val="00843328"/>
    <w:rsid w:val="008454DF"/>
    <w:rsid w:val="00845B1F"/>
    <w:rsid w:val="0084695C"/>
    <w:rsid w:val="0084725C"/>
    <w:rsid w:val="008476C6"/>
    <w:rsid w:val="00847805"/>
    <w:rsid w:val="00847BF3"/>
    <w:rsid w:val="008509E2"/>
    <w:rsid w:val="0085123D"/>
    <w:rsid w:val="008529D4"/>
    <w:rsid w:val="0085378D"/>
    <w:rsid w:val="00854B26"/>
    <w:rsid w:val="00860A3C"/>
    <w:rsid w:val="00863C37"/>
    <w:rsid w:val="00864049"/>
    <w:rsid w:val="00864416"/>
    <w:rsid w:val="00864ECF"/>
    <w:rsid w:val="00866123"/>
    <w:rsid w:val="00867F1F"/>
    <w:rsid w:val="0087256B"/>
    <w:rsid w:val="008733C2"/>
    <w:rsid w:val="00873FE0"/>
    <w:rsid w:val="00881C70"/>
    <w:rsid w:val="00881F26"/>
    <w:rsid w:val="008827C8"/>
    <w:rsid w:val="00886678"/>
    <w:rsid w:val="00886EEE"/>
    <w:rsid w:val="008874C6"/>
    <w:rsid w:val="00890ABC"/>
    <w:rsid w:val="00892991"/>
    <w:rsid w:val="008929E6"/>
    <w:rsid w:val="00893D49"/>
    <w:rsid w:val="008962A9"/>
    <w:rsid w:val="008962BE"/>
    <w:rsid w:val="00896DE9"/>
    <w:rsid w:val="00897486"/>
    <w:rsid w:val="008A3901"/>
    <w:rsid w:val="008A4146"/>
    <w:rsid w:val="008A65CD"/>
    <w:rsid w:val="008A6A58"/>
    <w:rsid w:val="008A7D17"/>
    <w:rsid w:val="008B0659"/>
    <w:rsid w:val="008B0986"/>
    <w:rsid w:val="008B0AD8"/>
    <w:rsid w:val="008B292D"/>
    <w:rsid w:val="008B3254"/>
    <w:rsid w:val="008B4884"/>
    <w:rsid w:val="008B5102"/>
    <w:rsid w:val="008B5271"/>
    <w:rsid w:val="008B5CE4"/>
    <w:rsid w:val="008B6C96"/>
    <w:rsid w:val="008B7ECC"/>
    <w:rsid w:val="008C1046"/>
    <w:rsid w:val="008C409A"/>
    <w:rsid w:val="008C68C4"/>
    <w:rsid w:val="008C71C3"/>
    <w:rsid w:val="008D1907"/>
    <w:rsid w:val="008D26BF"/>
    <w:rsid w:val="008D27BB"/>
    <w:rsid w:val="008D4E11"/>
    <w:rsid w:val="008D5D70"/>
    <w:rsid w:val="008D6AC2"/>
    <w:rsid w:val="008D7EBA"/>
    <w:rsid w:val="008D7F85"/>
    <w:rsid w:val="008E500F"/>
    <w:rsid w:val="008F128B"/>
    <w:rsid w:val="008F1B3F"/>
    <w:rsid w:val="008F305B"/>
    <w:rsid w:val="008F47D6"/>
    <w:rsid w:val="008F5E6E"/>
    <w:rsid w:val="008F76DB"/>
    <w:rsid w:val="00906752"/>
    <w:rsid w:val="00910490"/>
    <w:rsid w:val="00912146"/>
    <w:rsid w:val="009134BD"/>
    <w:rsid w:val="00914B38"/>
    <w:rsid w:val="00916886"/>
    <w:rsid w:val="00917A07"/>
    <w:rsid w:val="0092257C"/>
    <w:rsid w:val="0092448C"/>
    <w:rsid w:val="00930E5B"/>
    <w:rsid w:val="00931133"/>
    <w:rsid w:val="00933CA8"/>
    <w:rsid w:val="00934977"/>
    <w:rsid w:val="00935172"/>
    <w:rsid w:val="0094070F"/>
    <w:rsid w:val="00940B05"/>
    <w:rsid w:val="00942887"/>
    <w:rsid w:val="00942BEB"/>
    <w:rsid w:val="00943870"/>
    <w:rsid w:val="00950299"/>
    <w:rsid w:val="00950881"/>
    <w:rsid w:val="00950B30"/>
    <w:rsid w:val="009527C2"/>
    <w:rsid w:val="009577FF"/>
    <w:rsid w:val="00961F07"/>
    <w:rsid w:val="00965ED0"/>
    <w:rsid w:val="00966F87"/>
    <w:rsid w:val="00974C57"/>
    <w:rsid w:val="009754DF"/>
    <w:rsid w:val="00975D28"/>
    <w:rsid w:val="00976692"/>
    <w:rsid w:val="00976F49"/>
    <w:rsid w:val="00977DFB"/>
    <w:rsid w:val="0098099C"/>
    <w:rsid w:val="009810E2"/>
    <w:rsid w:val="009815A9"/>
    <w:rsid w:val="00986E7A"/>
    <w:rsid w:val="00990612"/>
    <w:rsid w:val="00992F6E"/>
    <w:rsid w:val="00993ED3"/>
    <w:rsid w:val="00994EE8"/>
    <w:rsid w:val="00996DC5"/>
    <w:rsid w:val="00997FDF"/>
    <w:rsid w:val="009A21CE"/>
    <w:rsid w:val="009A34BF"/>
    <w:rsid w:val="009A70BB"/>
    <w:rsid w:val="009B0C47"/>
    <w:rsid w:val="009B2183"/>
    <w:rsid w:val="009B2AAC"/>
    <w:rsid w:val="009B3E12"/>
    <w:rsid w:val="009C1310"/>
    <w:rsid w:val="009C2016"/>
    <w:rsid w:val="009C31B4"/>
    <w:rsid w:val="009C61D2"/>
    <w:rsid w:val="009C6454"/>
    <w:rsid w:val="009C6AF9"/>
    <w:rsid w:val="009D10C5"/>
    <w:rsid w:val="009D154B"/>
    <w:rsid w:val="009D58E5"/>
    <w:rsid w:val="009D682B"/>
    <w:rsid w:val="009D6F4C"/>
    <w:rsid w:val="009D785B"/>
    <w:rsid w:val="009E20AD"/>
    <w:rsid w:val="009E2C5F"/>
    <w:rsid w:val="009E2E3D"/>
    <w:rsid w:val="009E407E"/>
    <w:rsid w:val="009E44AA"/>
    <w:rsid w:val="009E6669"/>
    <w:rsid w:val="009E70B3"/>
    <w:rsid w:val="009E72DD"/>
    <w:rsid w:val="009F1B39"/>
    <w:rsid w:val="009F281A"/>
    <w:rsid w:val="009F2AD6"/>
    <w:rsid w:val="009F60B9"/>
    <w:rsid w:val="00A013E7"/>
    <w:rsid w:val="00A02D9F"/>
    <w:rsid w:val="00A02ECB"/>
    <w:rsid w:val="00A03319"/>
    <w:rsid w:val="00A039B7"/>
    <w:rsid w:val="00A03A81"/>
    <w:rsid w:val="00A0549A"/>
    <w:rsid w:val="00A06330"/>
    <w:rsid w:val="00A0700B"/>
    <w:rsid w:val="00A07C8F"/>
    <w:rsid w:val="00A115DD"/>
    <w:rsid w:val="00A12183"/>
    <w:rsid w:val="00A13070"/>
    <w:rsid w:val="00A135BD"/>
    <w:rsid w:val="00A139E0"/>
    <w:rsid w:val="00A13C0A"/>
    <w:rsid w:val="00A15E63"/>
    <w:rsid w:val="00A16C28"/>
    <w:rsid w:val="00A17653"/>
    <w:rsid w:val="00A177BA"/>
    <w:rsid w:val="00A2170D"/>
    <w:rsid w:val="00A218A8"/>
    <w:rsid w:val="00A226FA"/>
    <w:rsid w:val="00A2437E"/>
    <w:rsid w:val="00A246F3"/>
    <w:rsid w:val="00A25F28"/>
    <w:rsid w:val="00A27023"/>
    <w:rsid w:val="00A27854"/>
    <w:rsid w:val="00A30DB0"/>
    <w:rsid w:val="00A36ABB"/>
    <w:rsid w:val="00A3725A"/>
    <w:rsid w:val="00A3731C"/>
    <w:rsid w:val="00A37C6E"/>
    <w:rsid w:val="00A451DD"/>
    <w:rsid w:val="00A45A57"/>
    <w:rsid w:val="00A45EB3"/>
    <w:rsid w:val="00A50A4C"/>
    <w:rsid w:val="00A52A64"/>
    <w:rsid w:val="00A53FC1"/>
    <w:rsid w:val="00A54633"/>
    <w:rsid w:val="00A5508E"/>
    <w:rsid w:val="00A568B0"/>
    <w:rsid w:val="00A56C9C"/>
    <w:rsid w:val="00A61BB8"/>
    <w:rsid w:val="00A65A01"/>
    <w:rsid w:val="00A671A3"/>
    <w:rsid w:val="00A70080"/>
    <w:rsid w:val="00A70398"/>
    <w:rsid w:val="00A71038"/>
    <w:rsid w:val="00A71228"/>
    <w:rsid w:val="00A755FC"/>
    <w:rsid w:val="00A824B3"/>
    <w:rsid w:val="00A8316C"/>
    <w:rsid w:val="00A8339F"/>
    <w:rsid w:val="00A838BB"/>
    <w:rsid w:val="00A85ADC"/>
    <w:rsid w:val="00A86B42"/>
    <w:rsid w:val="00A87B24"/>
    <w:rsid w:val="00A90313"/>
    <w:rsid w:val="00A91577"/>
    <w:rsid w:val="00A9159D"/>
    <w:rsid w:val="00A94D3F"/>
    <w:rsid w:val="00AA10AF"/>
    <w:rsid w:val="00AA1E27"/>
    <w:rsid w:val="00AA3245"/>
    <w:rsid w:val="00AA49BE"/>
    <w:rsid w:val="00AA7670"/>
    <w:rsid w:val="00AB02C2"/>
    <w:rsid w:val="00AB0C6D"/>
    <w:rsid w:val="00AB2F49"/>
    <w:rsid w:val="00AB4D07"/>
    <w:rsid w:val="00AB7986"/>
    <w:rsid w:val="00AB7B9B"/>
    <w:rsid w:val="00AC016A"/>
    <w:rsid w:val="00AC11FD"/>
    <w:rsid w:val="00AC4704"/>
    <w:rsid w:val="00AC612C"/>
    <w:rsid w:val="00AC7A5F"/>
    <w:rsid w:val="00AD240A"/>
    <w:rsid w:val="00AE02E1"/>
    <w:rsid w:val="00AE0415"/>
    <w:rsid w:val="00AE14B3"/>
    <w:rsid w:val="00AE4766"/>
    <w:rsid w:val="00AE4BF8"/>
    <w:rsid w:val="00AE4ED2"/>
    <w:rsid w:val="00AE4FC4"/>
    <w:rsid w:val="00AE6016"/>
    <w:rsid w:val="00AE78AA"/>
    <w:rsid w:val="00AF0806"/>
    <w:rsid w:val="00AF11BD"/>
    <w:rsid w:val="00AF26D0"/>
    <w:rsid w:val="00AF2FA0"/>
    <w:rsid w:val="00AF3788"/>
    <w:rsid w:val="00B003E6"/>
    <w:rsid w:val="00B01F83"/>
    <w:rsid w:val="00B0326E"/>
    <w:rsid w:val="00B21626"/>
    <w:rsid w:val="00B218B3"/>
    <w:rsid w:val="00B22272"/>
    <w:rsid w:val="00B255B9"/>
    <w:rsid w:val="00B25C5D"/>
    <w:rsid w:val="00B26FAC"/>
    <w:rsid w:val="00B307A5"/>
    <w:rsid w:val="00B30E5A"/>
    <w:rsid w:val="00B31BAF"/>
    <w:rsid w:val="00B32C49"/>
    <w:rsid w:val="00B37152"/>
    <w:rsid w:val="00B37ED1"/>
    <w:rsid w:val="00B37F6E"/>
    <w:rsid w:val="00B43E97"/>
    <w:rsid w:val="00B525F1"/>
    <w:rsid w:val="00B5306F"/>
    <w:rsid w:val="00B53A26"/>
    <w:rsid w:val="00B54DEB"/>
    <w:rsid w:val="00B55884"/>
    <w:rsid w:val="00B62672"/>
    <w:rsid w:val="00B62E51"/>
    <w:rsid w:val="00B6302B"/>
    <w:rsid w:val="00B649CB"/>
    <w:rsid w:val="00B65884"/>
    <w:rsid w:val="00B70590"/>
    <w:rsid w:val="00B71379"/>
    <w:rsid w:val="00B71D2F"/>
    <w:rsid w:val="00B74C15"/>
    <w:rsid w:val="00B74E0C"/>
    <w:rsid w:val="00B766B1"/>
    <w:rsid w:val="00B81A0F"/>
    <w:rsid w:val="00B81C00"/>
    <w:rsid w:val="00B84DCF"/>
    <w:rsid w:val="00B86B05"/>
    <w:rsid w:val="00B900F7"/>
    <w:rsid w:val="00B928E2"/>
    <w:rsid w:val="00B9462E"/>
    <w:rsid w:val="00BA3CC7"/>
    <w:rsid w:val="00BA6BAF"/>
    <w:rsid w:val="00BB068E"/>
    <w:rsid w:val="00BB145F"/>
    <w:rsid w:val="00BB1556"/>
    <w:rsid w:val="00BB302A"/>
    <w:rsid w:val="00BB325F"/>
    <w:rsid w:val="00BB5B30"/>
    <w:rsid w:val="00BC0CF9"/>
    <w:rsid w:val="00BC2246"/>
    <w:rsid w:val="00BC276A"/>
    <w:rsid w:val="00BC3962"/>
    <w:rsid w:val="00BC4777"/>
    <w:rsid w:val="00BC56B9"/>
    <w:rsid w:val="00BC61E7"/>
    <w:rsid w:val="00BD4226"/>
    <w:rsid w:val="00BD43C1"/>
    <w:rsid w:val="00BD5418"/>
    <w:rsid w:val="00BD6442"/>
    <w:rsid w:val="00BE2A41"/>
    <w:rsid w:val="00BE3745"/>
    <w:rsid w:val="00BE4FE3"/>
    <w:rsid w:val="00BE5426"/>
    <w:rsid w:val="00BE6BE4"/>
    <w:rsid w:val="00BE6CD5"/>
    <w:rsid w:val="00BE78E5"/>
    <w:rsid w:val="00BE7CA4"/>
    <w:rsid w:val="00BF0FC0"/>
    <w:rsid w:val="00BF2BB9"/>
    <w:rsid w:val="00BF384A"/>
    <w:rsid w:val="00BF439D"/>
    <w:rsid w:val="00BF4E46"/>
    <w:rsid w:val="00BF534E"/>
    <w:rsid w:val="00BF5FDD"/>
    <w:rsid w:val="00BF65C8"/>
    <w:rsid w:val="00C033FD"/>
    <w:rsid w:val="00C035B3"/>
    <w:rsid w:val="00C06EA3"/>
    <w:rsid w:val="00C12A29"/>
    <w:rsid w:val="00C13D05"/>
    <w:rsid w:val="00C150E5"/>
    <w:rsid w:val="00C16D75"/>
    <w:rsid w:val="00C1714E"/>
    <w:rsid w:val="00C21E3E"/>
    <w:rsid w:val="00C2559A"/>
    <w:rsid w:val="00C27A19"/>
    <w:rsid w:val="00C3080F"/>
    <w:rsid w:val="00C33B75"/>
    <w:rsid w:val="00C35986"/>
    <w:rsid w:val="00C429A0"/>
    <w:rsid w:val="00C42F61"/>
    <w:rsid w:val="00C43652"/>
    <w:rsid w:val="00C44868"/>
    <w:rsid w:val="00C44DC4"/>
    <w:rsid w:val="00C45EEB"/>
    <w:rsid w:val="00C523F6"/>
    <w:rsid w:val="00C52A2A"/>
    <w:rsid w:val="00C61261"/>
    <w:rsid w:val="00C65674"/>
    <w:rsid w:val="00C71D79"/>
    <w:rsid w:val="00C72053"/>
    <w:rsid w:val="00C724F9"/>
    <w:rsid w:val="00C73132"/>
    <w:rsid w:val="00C74260"/>
    <w:rsid w:val="00C77AE3"/>
    <w:rsid w:val="00C77DAE"/>
    <w:rsid w:val="00C80F02"/>
    <w:rsid w:val="00C849F5"/>
    <w:rsid w:val="00C853B2"/>
    <w:rsid w:val="00C86AB9"/>
    <w:rsid w:val="00C87009"/>
    <w:rsid w:val="00C901F3"/>
    <w:rsid w:val="00C91A2C"/>
    <w:rsid w:val="00C9247D"/>
    <w:rsid w:val="00C93A5A"/>
    <w:rsid w:val="00C956F5"/>
    <w:rsid w:val="00C96167"/>
    <w:rsid w:val="00C97664"/>
    <w:rsid w:val="00C97AF5"/>
    <w:rsid w:val="00CA1DA0"/>
    <w:rsid w:val="00CA2144"/>
    <w:rsid w:val="00CA5BE5"/>
    <w:rsid w:val="00CA7E69"/>
    <w:rsid w:val="00CB1F5E"/>
    <w:rsid w:val="00CB590D"/>
    <w:rsid w:val="00CB5E5D"/>
    <w:rsid w:val="00CC20AD"/>
    <w:rsid w:val="00CC2C05"/>
    <w:rsid w:val="00CC710E"/>
    <w:rsid w:val="00CC71D5"/>
    <w:rsid w:val="00CD0647"/>
    <w:rsid w:val="00CD2C09"/>
    <w:rsid w:val="00CD4670"/>
    <w:rsid w:val="00CE0BA6"/>
    <w:rsid w:val="00CE7281"/>
    <w:rsid w:val="00CE7D19"/>
    <w:rsid w:val="00CF03CB"/>
    <w:rsid w:val="00CF10DA"/>
    <w:rsid w:val="00CF2539"/>
    <w:rsid w:val="00CF3A0E"/>
    <w:rsid w:val="00CF3A27"/>
    <w:rsid w:val="00CF4CA4"/>
    <w:rsid w:val="00CF5660"/>
    <w:rsid w:val="00CF5D62"/>
    <w:rsid w:val="00D02882"/>
    <w:rsid w:val="00D10983"/>
    <w:rsid w:val="00D11964"/>
    <w:rsid w:val="00D142D5"/>
    <w:rsid w:val="00D1451D"/>
    <w:rsid w:val="00D162E5"/>
    <w:rsid w:val="00D16C9B"/>
    <w:rsid w:val="00D17322"/>
    <w:rsid w:val="00D17547"/>
    <w:rsid w:val="00D228C3"/>
    <w:rsid w:val="00D236EB"/>
    <w:rsid w:val="00D27236"/>
    <w:rsid w:val="00D314B4"/>
    <w:rsid w:val="00D32F3E"/>
    <w:rsid w:val="00D40F98"/>
    <w:rsid w:val="00D42C22"/>
    <w:rsid w:val="00D42F18"/>
    <w:rsid w:val="00D4682F"/>
    <w:rsid w:val="00D469FD"/>
    <w:rsid w:val="00D47ECA"/>
    <w:rsid w:val="00D50B1E"/>
    <w:rsid w:val="00D53B7C"/>
    <w:rsid w:val="00D54EE9"/>
    <w:rsid w:val="00D576B6"/>
    <w:rsid w:val="00D601FE"/>
    <w:rsid w:val="00D6081B"/>
    <w:rsid w:val="00D63CDD"/>
    <w:rsid w:val="00D64CBC"/>
    <w:rsid w:val="00D65F6B"/>
    <w:rsid w:val="00D676BD"/>
    <w:rsid w:val="00D727CA"/>
    <w:rsid w:val="00D74217"/>
    <w:rsid w:val="00D7472F"/>
    <w:rsid w:val="00D7672E"/>
    <w:rsid w:val="00D77D97"/>
    <w:rsid w:val="00D814F0"/>
    <w:rsid w:val="00D81591"/>
    <w:rsid w:val="00D82401"/>
    <w:rsid w:val="00D83343"/>
    <w:rsid w:val="00D84CC5"/>
    <w:rsid w:val="00D84D7E"/>
    <w:rsid w:val="00D87C95"/>
    <w:rsid w:val="00D91099"/>
    <w:rsid w:val="00D91A71"/>
    <w:rsid w:val="00D94BE8"/>
    <w:rsid w:val="00D95AEC"/>
    <w:rsid w:val="00D968D4"/>
    <w:rsid w:val="00D9717E"/>
    <w:rsid w:val="00DA07F7"/>
    <w:rsid w:val="00DA452F"/>
    <w:rsid w:val="00DA45D5"/>
    <w:rsid w:val="00DA77AE"/>
    <w:rsid w:val="00DB000B"/>
    <w:rsid w:val="00DB0C21"/>
    <w:rsid w:val="00DB4A4B"/>
    <w:rsid w:val="00DB68C9"/>
    <w:rsid w:val="00DC0624"/>
    <w:rsid w:val="00DC0AAF"/>
    <w:rsid w:val="00DC1FD6"/>
    <w:rsid w:val="00DC298E"/>
    <w:rsid w:val="00DC4575"/>
    <w:rsid w:val="00DC5000"/>
    <w:rsid w:val="00DC6EFA"/>
    <w:rsid w:val="00DD4487"/>
    <w:rsid w:val="00DD5650"/>
    <w:rsid w:val="00DD6288"/>
    <w:rsid w:val="00DD7EF8"/>
    <w:rsid w:val="00DE01B4"/>
    <w:rsid w:val="00DE3162"/>
    <w:rsid w:val="00DE32F8"/>
    <w:rsid w:val="00DE3EE7"/>
    <w:rsid w:val="00DE54F1"/>
    <w:rsid w:val="00DF0410"/>
    <w:rsid w:val="00DF0EB0"/>
    <w:rsid w:val="00DF2F15"/>
    <w:rsid w:val="00DF7322"/>
    <w:rsid w:val="00E0029C"/>
    <w:rsid w:val="00E04640"/>
    <w:rsid w:val="00E048F7"/>
    <w:rsid w:val="00E0711B"/>
    <w:rsid w:val="00E108CD"/>
    <w:rsid w:val="00E13023"/>
    <w:rsid w:val="00E1381F"/>
    <w:rsid w:val="00E152D1"/>
    <w:rsid w:val="00E15BFB"/>
    <w:rsid w:val="00E2007E"/>
    <w:rsid w:val="00E213C2"/>
    <w:rsid w:val="00E23D17"/>
    <w:rsid w:val="00E30028"/>
    <w:rsid w:val="00E323D8"/>
    <w:rsid w:val="00E3289F"/>
    <w:rsid w:val="00E32EE9"/>
    <w:rsid w:val="00E3400A"/>
    <w:rsid w:val="00E34389"/>
    <w:rsid w:val="00E3518E"/>
    <w:rsid w:val="00E478A4"/>
    <w:rsid w:val="00E51E1E"/>
    <w:rsid w:val="00E51F6C"/>
    <w:rsid w:val="00E55724"/>
    <w:rsid w:val="00E57ADC"/>
    <w:rsid w:val="00E613E8"/>
    <w:rsid w:val="00E6170C"/>
    <w:rsid w:val="00E62015"/>
    <w:rsid w:val="00E63949"/>
    <w:rsid w:val="00E672FB"/>
    <w:rsid w:val="00E7060E"/>
    <w:rsid w:val="00E70C37"/>
    <w:rsid w:val="00E747DF"/>
    <w:rsid w:val="00E80B18"/>
    <w:rsid w:val="00E81699"/>
    <w:rsid w:val="00E81E1A"/>
    <w:rsid w:val="00E82F0C"/>
    <w:rsid w:val="00E83BCF"/>
    <w:rsid w:val="00E87302"/>
    <w:rsid w:val="00E91DED"/>
    <w:rsid w:val="00E931B4"/>
    <w:rsid w:val="00E95C7E"/>
    <w:rsid w:val="00E97E5F"/>
    <w:rsid w:val="00EA064E"/>
    <w:rsid w:val="00EA1BFA"/>
    <w:rsid w:val="00EA20C1"/>
    <w:rsid w:val="00EA229D"/>
    <w:rsid w:val="00EA2C98"/>
    <w:rsid w:val="00EA2CF7"/>
    <w:rsid w:val="00EA313C"/>
    <w:rsid w:val="00EA37F4"/>
    <w:rsid w:val="00EA39E8"/>
    <w:rsid w:val="00EA4CE4"/>
    <w:rsid w:val="00EA54E4"/>
    <w:rsid w:val="00EB1465"/>
    <w:rsid w:val="00EB2409"/>
    <w:rsid w:val="00EB484D"/>
    <w:rsid w:val="00EB58D8"/>
    <w:rsid w:val="00EB5F72"/>
    <w:rsid w:val="00EB62A9"/>
    <w:rsid w:val="00EB68A0"/>
    <w:rsid w:val="00EB6FBC"/>
    <w:rsid w:val="00EC0592"/>
    <w:rsid w:val="00EC0B4D"/>
    <w:rsid w:val="00EC0BE0"/>
    <w:rsid w:val="00EC21D2"/>
    <w:rsid w:val="00EC297F"/>
    <w:rsid w:val="00EC5BD5"/>
    <w:rsid w:val="00EC6635"/>
    <w:rsid w:val="00EC6EBB"/>
    <w:rsid w:val="00EC754E"/>
    <w:rsid w:val="00ED101F"/>
    <w:rsid w:val="00ED2205"/>
    <w:rsid w:val="00ED3431"/>
    <w:rsid w:val="00ED3916"/>
    <w:rsid w:val="00ED48FE"/>
    <w:rsid w:val="00EE1773"/>
    <w:rsid w:val="00EE1FA6"/>
    <w:rsid w:val="00EE2EBD"/>
    <w:rsid w:val="00EE3440"/>
    <w:rsid w:val="00EE3DBB"/>
    <w:rsid w:val="00EE4425"/>
    <w:rsid w:val="00EE4FD4"/>
    <w:rsid w:val="00EF0B6A"/>
    <w:rsid w:val="00EF1DEB"/>
    <w:rsid w:val="00EF249E"/>
    <w:rsid w:val="00EF679E"/>
    <w:rsid w:val="00EF7693"/>
    <w:rsid w:val="00F0081E"/>
    <w:rsid w:val="00F00C63"/>
    <w:rsid w:val="00F02862"/>
    <w:rsid w:val="00F05280"/>
    <w:rsid w:val="00F059B5"/>
    <w:rsid w:val="00F059E9"/>
    <w:rsid w:val="00F0610B"/>
    <w:rsid w:val="00F1424E"/>
    <w:rsid w:val="00F14B05"/>
    <w:rsid w:val="00F17BEF"/>
    <w:rsid w:val="00F17FA1"/>
    <w:rsid w:val="00F21FAC"/>
    <w:rsid w:val="00F231C2"/>
    <w:rsid w:val="00F3072A"/>
    <w:rsid w:val="00F33593"/>
    <w:rsid w:val="00F359CC"/>
    <w:rsid w:val="00F36FBC"/>
    <w:rsid w:val="00F372EF"/>
    <w:rsid w:val="00F37D55"/>
    <w:rsid w:val="00F40618"/>
    <w:rsid w:val="00F44E4C"/>
    <w:rsid w:val="00F45442"/>
    <w:rsid w:val="00F47D6B"/>
    <w:rsid w:val="00F51E66"/>
    <w:rsid w:val="00F563D0"/>
    <w:rsid w:val="00F6081B"/>
    <w:rsid w:val="00F6313F"/>
    <w:rsid w:val="00F636F5"/>
    <w:rsid w:val="00F66F1E"/>
    <w:rsid w:val="00F67D1B"/>
    <w:rsid w:val="00F70C12"/>
    <w:rsid w:val="00F7120F"/>
    <w:rsid w:val="00F71664"/>
    <w:rsid w:val="00F72275"/>
    <w:rsid w:val="00F72362"/>
    <w:rsid w:val="00F73634"/>
    <w:rsid w:val="00F73AD0"/>
    <w:rsid w:val="00F74265"/>
    <w:rsid w:val="00F743C5"/>
    <w:rsid w:val="00F74DBC"/>
    <w:rsid w:val="00F81B96"/>
    <w:rsid w:val="00F82E4B"/>
    <w:rsid w:val="00F84126"/>
    <w:rsid w:val="00F9160E"/>
    <w:rsid w:val="00F91EA6"/>
    <w:rsid w:val="00F935F3"/>
    <w:rsid w:val="00F94525"/>
    <w:rsid w:val="00F94770"/>
    <w:rsid w:val="00F96B32"/>
    <w:rsid w:val="00F96C0C"/>
    <w:rsid w:val="00FA0579"/>
    <w:rsid w:val="00FA271D"/>
    <w:rsid w:val="00FA2D29"/>
    <w:rsid w:val="00FA4775"/>
    <w:rsid w:val="00FA59B1"/>
    <w:rsid w:val="00FA681B"/>
    <w:rsid w:val="00FA760E"/>
    <w:rsid w:val="00FA7B82"/>
    <w:rsid w:val="00FB459A"/>
    <w:rsid w:val="00FB4F0A"/>
    <w:rsid w:val="00FB5C7A"/>
    <w:rsid w:val="00FB7E67"/>
    <w:rsid w:val="00FC0CD7"/>
    <w:rsid w:val="00FC1842"/>
    <w:rsid w:val="00FC1F7F"/>
    <w:rsid w:val="00FC2AED"/>
    <w:rsid w:val="00FC4012"/>
    <w:rsid w:val="00FC47E3"/>
    <w:rsid w:val="00FD1612"/>
    <w:rsid w:val="00FD5595"/>
    <w:rsid w:val="00FD6B6D"/>
    <w:rsid w:val="00FE196F"/>
    <w:rsid w:val="00FE224A"/>
    <w:rsid w:val="00FE2551"/>
    <w:rsid w:val="00FE3674"/>
    <w:rsid w:val="00FE37F3"/>
    <w:rsid w:val="00FE4201"/>
    <w:rsid w:val="00FF1C56"/>
    <w:rsid w:val="00FF1EF4"/>
    <w:rsid w:val="00FF20F1"/>
    <w:rsid w:val="00FF30EB"/>
    <w:rsid w:val="00FF3341"/>
    <w:rsid w:val="00FF3BF8"/>
    <w:rsid w:val="00FF425B"/>
    <w:rsid w:val="00FF499E"/>
    <w:rsid w:val="0A440716"/>
    <w:rsid w:val="2FFFBA67"/>
    <w:rsid w:val="42A06606"/>
    <w:rsid w:val="5499A094"/>
    <w:rsid w:val="577D0D0F"/>
    <w:rsid w:val="7FF98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C54082"/>
  <w15:docId w15:val="{A07CC578-AB9F-4395-9FCD-47008FABC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pPr>
    <w:rPr>
      <w:rFonts w:ascii="宋体" w:eastAsia="宋体"/>
      <w:sz w:val="18"/>
      <w:szCs w:val="18"/>
    </w:rPr>
  </w:style>
  <w:style w:type="paragraph" w:styleId="BodyText">
    <w:name w:val="Body Text"/>
    <w:basedOn w:val="Normal"/>
    <w:link w:val="BodyTextChar"/>
    <w:qFormat/>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style>
  <w:style w:type="paragraph" w:styleId="CommentSubject">
    <w:name w:val="annotation subject"/>
    <w:basedOn w:val="CommentText"/>
    <w:next w:val="CommentText"/>
    <w:link w:val="CommentSubjectChar"/>
    <w:uiPriority w:val="99"/>
    <w:unhideWhenUsed/>
    <w:qFormat/>
    <w:rPr>
      <w:b/>
      <w:b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Header"/>
    <w:link w:val="FooterChar"/>
    <w:uiPriority w:val="99"/>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character" w:styleId="Hyperlink">
    <w:name w:val="Hyperlink"/>
    <w:uiPriority w:val="99"/>
    <w:qFormat/>
    <w:rPr>
      <w:color w:val="0000FF"/>
      <w:u w:val="single"/>
      <w:lang w:val="en-GB"/>
    </w:rPr>
  </w:style>
  <w:style w:type="paragraph" w:styleId="NormalWeb">
    <w:name w:val="Normal (Web)"/>
    <w:basedOn w:val="Normal"/>
    <w:uiPriority w:val="99"/>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IN" w:eastAsia="en-IN"/>
    </w:rPr>
  </w:style>
  <w:style w:type="table" w:styleId="TableGrid">
    <w:name w:val="Table Grid"/>
    <w:basedOn w:val="TableNormal"/>
    <w:uiPriority w:val="59"/>
    <w:qFormat/>
    <w:rPr>
      <w:rFonts w:ascii="CG Times (WN)" w:eastAsia="Times New Roman"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qFormat/>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qFormat/>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uiPriority w:val="99"/>
    <w:qFormat/>
    <w:rPr>
      <w:rFonts w:ascii="Arial" w:eastAsia="Times New Roman" w:hAnsi="Arial" w:cs="Arial"/>
      <w:b/>
      <w:bCs/>
      <w:i/>
      <w:iCs/>
      <w:sz w:val="18"/>
      <w:szCs w:val="18"/>
      <w:lang w:eastAsia="zh-CN"/>
    </w:rPr>
  </w:style>
  <w:style w:type="character" w:customStyle="1" w:styleId="BodyTextChar">
    <w:name w:val="Body Text Char"/>
    <w:basedOn w:val="DefaultParagraphFont"/>
    <w:link w:val="BodyText"/>
    <w:qFormat/>
    <w:rPr>
      <w:rFonts w:ascii="Arial" w:eastAsia="Times New Roman" w:hAnsi="Arial" w:cs="Times New Roman"/>
      <w:sz w:val="20"/>
      <w:szCs w:val="20"/>
      <w:lang w:val="en-GB" w:eastAsia="zh-CN"/>
    </w:rPr>
  </w:style>
  <w:style w:type="paragraph" w:customStyle="1" w:styleId="1">
    <w:name w:val="목록 단락1"/>
    <w:basedOn w:val="Normal"/>
    <w:link w:val="a"/>
    <w:uiPriority w:val="34"/>
    <w:qFormat/>
    <w:pPr>
      <w:ind w:left="720"/>
      <w:contextualSpacing/>
    </w:pPr>
  </w:style>
  <w:style w:type="character" w:customStyle="1" w:styleId="a">
    <w:name w:val="清單段落 字元"/>
    <w:link w:val="1"/>
    <w:uiPriority w:val="34"/>
    <w:qFormat/>
    <w:locked/>
    <w:rPr>
      <w:rFonts w:ascii="Arial" w:eastAsia="Times New Roman" w:hAnsi="Arial" w:cs="Times New Roman"/>
      <w:sz w:val="20"/>
      <w:szCs w:val="20"/>
      <w:lang w:val="en-GB" w:eastAsia="zh-CN"/>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customStyle="1" w:styleId="10">
    <w:name w:val="수정1"/>
    <w:hidden/>
    <w:uiPriority w:val="99"/>
    <w:semiHidden/>
    <w:qFormat/>
    <w:pPr>
      <w:jc w:val="both"/>
    </w:pPr>
    <w:rPr>
      <w:rFonts w:ascii="Arial" w:eastAsia="Times New Roman" w:hAnsi="Arial" w:cs="Times New Roman"/>
      <w:lang w:val="en-GB"/>
    </w:rPr>
  </w:style>
  <w:style w:type="paragraph" w:customStyle="1" w:styleId="References">
    <w:name w:val="References"/>
    <w:basedOn w:val="Normal"/>
    <w:qFormat/>
    <w:pPr>
      <w:numPr>
        <w:ilvl w:val="2"/>
        <w:numId w:val="2"/>
      </w:numPr>
      <w:overflowPunct/>
      <w:autoSpaceDE/>
      <w:autoSpaceDN/>
      <w:adjustRightInd/>
      <w:spacing w:after="0"/>
      <w:jc w:val="left"/>
      <w:textAlignment w:val="auto"/>
    </w:pPr>
    <w:rPr>
      <w:rFonts w:ascii="Times New Roman" w:hAnsi="Times New Roman"/>
      <w:szCs w:val="24"/>
      <w:lang w:val="en-US" w:eastAsia="en-US"/>
    </w:rPr>
  </w:style>
  <w:style w:type="character" w:customStyle="1" w:styleId="CommentTextChar">
    <w:name w:val="Comment Text Char"/>
    <w:basedOn w:val="DefaultParagraphFont"/>
    <w:link w:val="CommentText"/>
    <w:uiPriority w:val="99"/>
    <w:qFormat/>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宋体" w:eastAsia="宋体" w:hAnsi="Arial" w:cs="Times New Roman"/>
      <w:sz w:val="18"/>
      <w:szCs w:val="18"/>
      <w:lang w:val="en-GB" w:eastAsia="zh-CN"/>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Arial" w:eastAsia="Times New Roman" w:hAnsi="Arial" w:cs="Times New Roman"/>
      <w:lang w:val="en-GB" w:eastAsia="zh-CN"/>
    </w:rPr>
  </w:style>
  <w:style w:type="paragraph" w:customStyle="1" w:styleId="11">
    <w:name w:val="修订1"/>
    <w:hidden/>
    <w:uiPriority w:val="99"/>
    <w:unhideWhenUsed/>
    <w:qFormat/>
    <w:rPr>
      <w:rFonts w:ascii="Arial" w:eastAsia="Times New Roman" w:hAnsi="Arial" w:cs="Times New Roman"/>
      <w:lang w:val="en-GB"/>
    </w:rPr>
  </w:style>
  <w:style w:type="paragraph" w:customStyle="1" w:styleId="2">
    <w:name w:val="修订2"/>
    <w:hidden/>
    <w:uiPriority w:val="99"/>
    <w:semiHidden/>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8/Docs/R1-2405995.zip" TargetMode="External"/><Relationship Id="rId18" Type="http://schemas.openxmlformats.org/officeDocument/2006/relationships/hyperlink" Target="https://www.3gpp.org/ftp/TSG_RAN/WG1_RL1/TSGR1_118/Docs/R1-2406228.zip" TargetMode="External"/><Relationship Id="rId26" Type="http://schemas.openxmlformats.org/officeDocument/2006/relationships/hyperlink" Target="https://www.3gpp.org/ftp/TSG_RAN/WG1_RL1/TSGR1_118/Docs/R1-2406610.zip" TargetMode="External"/><Relationship Id="rId39" Type="http://schemas.openxmlformats.org/officeDocument/2006/relationships/hyperlink" Target="https://www.3gpp.org/ftp/TSG_RAN/WG1_RL1/TSGR1_118/Docs/R1-2407058.zip" TargetMode="External"/><Relationship Id="rId21" Type="http://schemas.openxmlformats.org/officeDocument/2006/relationships/hyperlink" Target="https://www.3gpp.org/ftp/TSG_RAN/WG1_RL1/TSGR1_118/Docs/R1-2406411.zip" TargetMode="External"/><Relationship Id="rId34" Type="http://schemas.openxmlformats.org/officeDocument/2006/relationships/hyperlink" Target="https://www.3gpp.org/ftp/TSG_RAN/WG1_RL1/TSGR1_118/Docs/R1-2406807.zip" TargetMode="External"/><Relationship Id="rId42" Type="http://schemas.openxmlformats.org/officeDocument/2006/relationships/hyperlink" Target="https://www.3gpp.org/ftp/TSG_RAN/WG1_RL1/TSGR1_118/Docs/R1-2407100.zip"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18/Docs/R1-2406097.zip" TargetMode="External"/><Relationship Id="rId29" Type="http://schemas.openxmlformats.org/officeDocument/2006/relationships/hyperlink" Target="https://www.3gpp.org/ftp/TSG_RAN/WG1_RL1/TSGR1_118/Docs/R1-2406696.zip" TargetMode="External"/><Relationship Id="rId11" Type="http://schemas.openxmlformats.org/officeDocument/2006/relationships/hyperlink" Target="https://www.3gpp.org/ftp/TSG_RAN/WG1_RL1/TSGR1_118/Docs/R1-2405918.zip" TargetMode="External"/><Relationship Id="rId24" Type="http://schemas.openxmlformats.org/officeDocument/2006/relationships/hyperlink" Target="https://www.3gpp.org/ftp/TSG_RAN/WG1_RL1/TSGR1_118/Docs/R1-2406517.zip" TargetMode="External"/><Relationship Id="rId32" Type="http://schemas.openxmlformats.org/officeDocument/2006/relationships/hyperlink" Target="https://www.3gpp.org/ftp/TSG_RAN/WG1_RL1/TSGR1_118/Docs/R1-2406734.zip" TargetMode="External"/><Relationship Id="rId37" Type="http://schemas.openxmlformats.org/officeDocument/2006/relationships/hyperlink" Target="https://www.3gpp.org/ftp/TSG_RAN/WG1_RL1/TSGR1_118/Docs/R1-2406973.zip" TargetMode="External"/><Relationship Id="rId40" Type="http://schemas.openxmlformats.org/officeDocument/2006/relationships/hyperlink" Target="https://www.3gpp.org/ftp/TSG_RAN/WG1_RL1/TSGR1_118/Docs/R1-2407069.zip"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3gpp.org/ftp/TSG_RAN/WG1_RL1/TSGR1_118/Docs/R1-2406051.zip" TargetMode="External"/><Relationship Id="rId23" Type="http://schemas.openxmlformats.org/officeDocument/2006/relationships/hyperlink" Target="https://www.3gpp.org/ftp/TSG_RAN/WG1_RL1/TSGR1_118/Docs/R1-2406509.zip" TargetMode="External"/><Relationship Id="rId28" Type="http://schemas.openxmlformats.org/officeDocument/2006/relationships/hyperlink" Target="https://www.3gpp.org/ftp/TSG_RAN/WG1_RL1/TSGR1_118/Docs/R1-2406687.zip" TargetMode="External"/><Relationship Id="rId36" Type="http://schemas.openxmlformats.org/officeDocument/2006/relationships/hyperlink" Target="https://www.3gpp.org/ftp/TSG_RAN/WG1_RL1/TSGR1_118/Docs/R1-2406940.zip" TargetMode="External"/><Relationship Id="rId49" Type="http://schemas.openxmlformats.org/officeDocument/2006/relationships/theme" Target="theme/theme1.xml"/><Relationship Id="rId10" Type="http://schemas.openxmlformats.org/officeDocument/2006/relationships/hyperlink" Target="https://www.3gpp.org/ftp/TSG_RAN/WG1_RL1/TSGR1_118/Docs/R1-2405892.zip" TargetMode="External"/><Relationship Id="rId19" Type="http://schemas.openxmlformats.org/officeDocument/2006/relationships/hyperlink" Target="https://www.3gpp.org/ftp/TSG_RAN/WG1_RL1/TSGR1_118/Docs/R1-2406294.zip" TargetMode="External"/><Relationship Id="rId31" Type="http://schemas.openxmlformats.org/officeDocument/2006/relationships/hyperlink" Target="https://www.3gpp.org/ftp/TSG_RAN/WG1_RL1/TSGR1_118/Docs/R1-2406712.zip" TargetMode="External"/><Relationship Id="rId44"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3gpp.org/ftp/TSG_RAN/WG1_RL1/TSGR1_118/Docs/R1-2405858.zip" TargetMode="External"/><Relationship Id="rId14" Type="http://schemas.openxmlformats.org/officeDocument/2006/relationships/hyperlink" Target="https://www.3gpp.org/ftp/TSG_RAN/WG1_RL1/TSGR1_118/Docs/R1-2406023.zip" TargetMode="External"/><Relationship Id="rId22" Type="http://schemas.openxmlformats.org/officeDocument/2006/relationships/hyperlink" Target="https://www.3gpp.org/ftp/TSG_RAN/WG1_RL1/TSGR1_118/Docs/R1-2406479.zip" TargetMode="External"/><Relationship Id="rId27" Type="http://schemas.openxmlformats.org/officeDocument/2006/relationships/hyperlink" Target="https://www.3gpp.org/ftp/TSG_RAN/WG1_RL1/TSGR1_118/Docs/R1-2406660.zip" TargetMode="External"/><Relationship Id="rId30" Type="http://schemas.openxmlformats.org/officeDocument/2006/relationships/hyperlink" Target="https://www.3gpp.org/ftp/TSG_RAN/WG1_RL1/TSGR1_118/Docs/R1-2406706.zip" TargetMode="External"/><Relationship Id="rId35" Type="http://schemas.openxmlformats.org/officeDocument/2006/relationships/hyperlink" Target="https://www.3gpp.org/ftp/TSG_RAN/WG1_RL1/TSGR1_118/Docs/R1-2406849.zip" TargetMode="External"/><Relationship Id="rId43" Type="http://schemas.openxmlformats.org/officeDocument/2006/relationships/hyperlink" Target="https://www.3gpp.org/ftp/TSG_RAN/WG1_RL1/TSGR1_118/Docs/R1-2407157.zip" TargetMode="External"/><Relationship Id="rId48" Type="http://schemas.microsoft.com/office/2011/relationships/people" Target="people.xml"/><Relationship Id="rId8" Type="http://schemas.openxmlformats.org/officeDocument/2006/relationships/hyperlink" Target="https://www.3gpp.org/ftp/TSG_RAN/WG1_RL1/TSGR1_118/Docs/R1-2405813.zip" TargetMode="External"/><Relationship Id="rId3" Type="http://schemas.openxmlformats.org/officeDocument/2006/relationships/styles" Target="styles.xml"/><Relationship Id="rId12" Type="http://schemas.openxmlformats.org/officeDocument/2006/relationships/hyperlink" Target="https://www.3gpp.org/ftp/TSG_RAN/WG1_RL1/TSGR1_118/Docs/R1-2405959.zip" TargetMode="External"/><Relationship Id="rId17" Type="http://schemas.openxmlformats.org/officeDocument/2006/relationships/hyperlink" Target="https://www.3gpp.org/ftp/TSG_RAN/WG1_RL1/TSGR1_118/Docs/R1-2406192.zip" TargetMode="External"/><Relationship Id="rId25" Type="http://schemas.openxmlformats.org/officeDocument/2006/relationships/hyperlink" Target="https://www.3gpp.org/ftp/TSG_RAN/WG1_RL1/TSGR1_118/Docs/R1-2406582.zip" TargetMode="External"/><Relationship Id="rId33" Type="http://schemas.openxmlformats.org/officeDocument/2006/relationships/hyperlink" Target="https://www.3gpp.org/ftp/TSG_RAN/WG1_RL1/TSGR1_118/Docs/R1-2406760.zip" TargetMode="External"/><Relationship Id="rId38" Type="http://schemas.openxmlformats.org/officeDocument/2006/relationships/hyperlink" Target="https://www.3gpp.org/ftp/TSG_RAN/WG1_RL1/TSGR1_118/Docs/R1-2407039.zip" TargetMode="External"/><Relationship Id="rId46" Type="http://schemas.openxmlformats.org/officeDocument/2006/relationships/footer" Target="footer1.xml"/><Relationship Id="rId20" Type="http://schemas.openxmlformats.org/officeDocument/2006/relationships/hyperlink" Target="https://www.3gpp.org/ftp/TSG_RAN/WG1_RL1/TSGR1_118/Docs/R1-2406378.zip" TargetMode="External"/><Relationship Id="rId41" Type="http://schemas.openxmlformats.org/officeDocument/2006/relationships/hyperlink" Target="https://www.3gpp.org/ftp/TSG_RAN/WG1_RL1/TSGR1_118/Docs/R1-2407082.zi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8249</Words>
  <Characters>47023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 Nimbalker</dc:creator>
  <cp:lastModifiedBy>Qi (Mark) Xiong/PHY Research &amp; Standard Lab /SRC-Beijing/Staff Engineer/Samsung Electronics</cp:lastModifiedBy>
  <cp:revision>2</cp:revision>
  <dcterms:created xsi:type="dcterms:W3CDTF">2024-08-22T11:01:00Z</dcterms:created>
  <dcterms:modified xsi:type="dcterms:W3CDTF">2024-08-22T11:01:00Z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1033-6.10.1.8873</vt:lpwstr>
  </property>
  <property fmtid="{D5CDD505-2E9C-101B-9397-08002B2CF9AE}" pid="4" name="ICV">
    <vt:lpwstr>29A31CADFF9FE72A6AF6C566F893D896_43</vt:lpwstr>
  </property>
  <property fmtid="{D5CDD505-2E9C-101B-9397-08002B2CF9AE}" pid="5" name="MSIP_Label_a7295cc1-d279-42ac-ab4d-3b0f4fece050_Enabled">
    <vt:lpwstr>true</vt:lpwstr>
  </property>
  <property fmtid="{D5CDD505-2E9C-101B-9397-08002B2CF9AE}" pid="6" name="MSIP_Label_a7295cc1-d279-42ac-ab4d-3b0f4fece050_SetDate">
    <vt:lpwstr>2024-08-21T12:11:53Z</vt:lpwstr>
  </property>
  <property fmtid="{D5CDD505-2E9C-101B-9397-08002B2CF9AE}" pid="7" name="MSIP_Label_a7295cc1-d279-42ac-ab4d-3b0f4fece050_Method">
    <vt:lpwstr>Standard</vt:lpwstr>
  </property>
  <property fmtid="{D5CDD505-2E9C-101B-9397-08002B2CF9AE}" pid="8" name="MSIP_Label_a7295cc1-d279-42ac-ab4d-3b0f4fece050_Name">
    <vt:lpwstr>FUJITSU-RESTRICTED​</vt:lpwstr>
  </property>
  <property fmtid="{D5CDD505-2E9C-101B-9397-08002B2CF9AE}" pid="9" name="MSIP_Label_a7295cc1-d279-42ac-ab4d-3b0f4fece050_SiteId">
    <vt:lpwstr>a19f121d-81e1-4858-a9d8-736e267fd4c7</vt:lpwstr>
  </property>
  <property fmtid="{D5CDD505-2E9C-101B-9397-08002B2CF9AE}" pid="10" name="MSIP_Label_a7295cc1-d279-42ac-ab4d-3b0f4fece050_ActionId">
    <vt:lpwstr>a977e07d-da13-4514-8c01-be93d46a5438</vt:lpwstr>
  </property>
  <property fmtid="{D5CDD505-2E9C-101B-9397-08002B2CF9AE}" pid="11" name="MSIP_Label_a7295cc1-d279-42ac-ab4d-3b0f4fece050_ContentBits">
    <vt:lpwstr>0</vt:lpwstr>
  </property>
  <property fmtid="{D5CDD505-2E9C-101B-9397-08002B2CF9AE}" pid="12" name="MSIP_Label_278005ce-31f4-4f90-bc26-ec23758efcb0_Enabled">
    <vt:lpwstr>true</vt:lpwstr>
  </property>
  <property fmtid="{D5CDD505-2E9C-101B-9397-08002B2CF9AE}" pid="13" name="MSIP_Label_278005ce-31f4-4f90-bc26-ec23758efcb0_SetDate">
    <vt:lpwstr>2024-08-21T13:21:42Z</vt:lpwstr>
  </property>
  <property fmtid="{D5CDD505-2E9C-101B-9397-08002B2CF9AE}" pid="14" name="MSIP_Label_278005ce-31f4-4f90-bc26-ec23758efcb0_Method">
    <vt:lpwstr>Standard</vt:lpwstr>
  </property>
  <property fmtid="{D5CDD505-2E9C-101B-9397-08002B2CF9AE}" pid="15" name="MSIP_Label_278005ce-31f4-4f90-bc26-ec23758efcb0_Name">
    <vt:lpwstr>General</vt:lpwstr>
  </property>
  <property fmtid="{D5CDD505-2E9C-101B-9397-08002B2CF9AE}" pid="16" name="MSIP_Label_278005ce-31f4-4f90-bc26-ec23758efcb0_SiteId">
    <vt:lpwstr>6d49d47f-3280-4627-8c09-4450bafd1a23</vt:lpwstr>
  </property>
  <property fmtid="{D5CDD505-2E9C-101B-9397-08002B2CF9AE}" pid="17" name="MSIP_Label_278005ce-31f4-4f90-bc26-ec23758efcb0_ActionId">
    <vt:lpwstr>7de48768-8fae-47f4-bde8-d2709e04952f</vt:lpwstr>
  </property>
  <property fmtid="{D5CDD505-2E9C-101B-9397-08002B2CF9AE}" pid="18" name="MSIP_Label_278005ce-31f4-4f90-bc26-ec23758efcb0_ContentBits">
    <vt:lpwstr>0</vt:lpwstr>
  </property>
</Properties>
</file>