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CAE" w:rsidRDefault="00361A23">
      <w:pPr>
        <w:pStyle w:val="3GPPHeader"/>
        <w:rPr>
          <w:sz w:val="32"/>
          <w:szCs w:val="32"/>
          <w:highlight w:val="yellow"/>
        </w:rPr>
      </w:pPr>
      <w:r>
        <w:t>3GPP TSG-RAN WG1 Meeting #118</w:t>
      </w:r>
      <w:r>
        <w:tab/>
      </w:r>
      <w:r>
        <w:rPr>
          <w:sz w:val="32"/>
          <w:szCs w:val="32"/>
        </w:rPr>
        <w:t>R1-2407263</w:t>
      </w:r>
    </w:p>
    <w:p w:rsidR="00A51CAE" w:rsidRDefault="00361A23">
      <w:pPr>
        <w:pStyle w:val="3GPPHeader"/>
        <w:rPr>
          <w:lang w:val="en-GB"/>
        </w:rPr>
      </w:pPr>
      <w:bookmarkStart w:id="0" w:name="_Hlk95477661"/>
      <w:r>
        <w:t xml:space="preserve">Maastricht, The Netherlands, August 19 – 23, 2024 </w:t>
      </w:r>
    </w:p>
    <w:p w:rsidR="00A51CAE" w:rsidRDefault="00361A23">
      <w:pPr>
        <w:pStyle w:val="3GPPHeader"/>
      </w:pPr>
      <w:bookmarkStart w:id="1" w:name="_Hlk115988492"/>
      <w:bookmarkEnd w:id="0"/>
      <w:r>
        <w:t>Agenda Item:</w:t>
      </w:r>
      <w:r>
        <w:tab/>
        <w:t>8.1</w:t>
      </w:r>
    </w:p>
    <w:p w:rsidR="00A51CAE" w:rsidRDefault="00361A23">
      <w:pPr>
        <w:pStyle w:val="3GPPHeader"/>
      </w:pPr>
      <w:r>
        <w:t>Source:</w:t>
      </w:r>
      <w:r>
        <w:tab/>
        <w:t>Moderator (Ericsson)</w:t>
      </w:r>
    </w:p>
    <w:p w:rsidR="00A51CAE" w:rsidRDefault="00361A23">
      <w:pPr>
        <w:pStyle w:val="3GPPHeader"/>
        <w:rPr>
          <w:lang w:val="en-GB"/>
        </w:rPr>
      </w:pPr>
      <w:r>
        <w:t>Title:</w:t>
      </w:r>
      <w:r>
        <w:tab/>
        <w:t>Moderator Summary #1 on Two TAs for multi-DCI</w:t>
      </w:r>
    </w:p>
    <w:p w:rsidR="00A51CAE" w:rsidRDefault="00361A23">
      <w:pPr>
        <w:pStyle w:val="3GPPHeader"/>
      </w:pPr>
      <w:r>
        <w:t>Document for:</w:t>
      </w:r>
      <w:r>
        <w:tab/>
        <w:t>Discussion &amp; Decision</w:t>
      </w:r>
    </w:p>
    <w:bookmarkEnd w:id="1"/>
    <w:p w:rsidR="00A51CAE" w:rsidRDefault="00A51CAE">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rsidR="00A51CAE" w:rsidRDefault="00361A23">
      <w:pPr>
        <w:pStyle w:val="a6"/>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 xml:space="preserve">During RAN#94e, a new WID </w:t>
      </w:r>
      <w:r>
        <w:rPr>
          <w:rFonts w:ascii="Times New Roman" w:hAnsi="Times New Roman" w:cs="Times New Roman"/>
          <w:i/>
          <w:iCs/>
          <w:color w:val="0070C0"/>
          <w:sz w:val="24"/>
          <w:szCs w:val="24"/>
          <w:lang w:val="en-GB" w:eastAsia="ja-JP"/>
        </w:rPr>
        <w:t>for Rel-18 MIMO evolution for DL and UL was agreed.  The highlighted Part of objective 7 is relevant for this AI:</w:t>
      </w:r>
    </w:p>
    <w:p w:rsidR="00A51CAE" w:rsidRDefault="00361A23">
      <w:pPr>
        <w:pStyle w:val="a6"/>
      </w:pPr>
      <w:r>
        <w:rPr>
          <w:noProof/>
          <w:lang w:val="en-US" w:eastAsia="zh-CN"/>
        </w:rPr>
        <mc:AlternateContent>
          <mc:Choice Requires="wps">
            <w:drawing>
              <wp:inline distT="0" distB="0" distL="0" distR="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rsidR="00A51CAE" w:rsidRDefault="00361A23">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A51CAE" w:rsidRDefault="00361A23">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A51CAE" w:rsidRDefault="00361A23">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w:t>
                            </w:r>
                            <w:r>
                              <w:rPr>
                                <w:i/>
                              </w:rPr>
                              <w:t>-TRP operation where unified TCI framework extension in objective 2 is assumed.</w:t>
                            </w:r>
                          </w:p>
                          <w:p w:rsidR="00A51CAE" w:rsidRDefault="00361A23">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rsidR="00A51CAE" w:rsidRDefault="00361A23">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A51CAE" w:rsidRDefault="00361A23">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A51CAE" w:rsidRDefault="00361A23">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w:t>
                      </w:r>
                      <w:r>
                        <w:rPr>
                          <w:i/>
                        </w:rPr>
                        <w:t>-TRP operation where unified TCI framework extension in objective 2 is assumed.</w:t>
                      </w:r>
                    </w:p>
                    <w:p w:rsidR="00A51CAE" w:rsidRDefault="00361A23">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rsidR="00A51CAE" w:rsidRDefault="00A51CAE">
      <w:pPr>
        <w:pStyle w:val="a6"/>
      </w:pPr>
    </w:p>
    <w:p w:rsidR="00A51CAE" w:rsidRDefault="00361A23">
      <w:pPr>
        <w:pStyle w:val="a6"/>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The proposals submitted by Tdocs submitted</w:t>
      </w:r>
      <w:r>
        <w:rPr>
          <w:rFonts w:ascii="Times New Roman" w:hAnsi="Times New Roman" w:cs="Times New Roman"/>
          <w:i/>
          <w:iCs/>
          <w:color w:val="0070C0"/>
          <w:sz w:val="24"/>
          <w:szCs w:val="24"/>
          <w:lang w:val="en-GB" w:eastAsia="ja-JP"/>
        </w:rPr>
        <w:t xml:space="preserve"> to RAN1#118 are summarized in this document.</w:t>
      </w:r>
    </w:p>
    <w:p w:rsidR="00A51CAE" w:rsidRDefault="00361A23">
      <w:pPr>
        <w:pStyle w:val="1"/>
        <w:rPr>
          <w:rFonts w:ascii="Arial" w:eastAsia="Times New Roman" w:hAnsi="Arial" w:cs="Times New Roman"/>
          <w:b/>
          <w:bCs/>
          <w:color w:val="auto"/>
          <w:sz w:val="36"/>
          <w:szCs w:val="20"/>
          <w:lang w:val="en-GB" w:eastAsia="ja-JP"/>
        </w:rPr>
      </w:pPr>
      <w:r>
        <w:rPr>
          <w:rFonts w:ascii="Arial" w:eastAsia="Times New Roman" w:hAnsi="Arial" w:cs="Times New Roman"/>
          <w:b/>
          <w:bCs/>
          <w:color w:val="auto"/>
          <w:sz w:val="36"/>
          <w:szCs w:val="20"/>
          <w:lang w:val="en-GB" w:eastAsia="ja-JP"/>
        </w:rPr>
        <w:t>1. Draft CRs</w:t>
      </w:r>
    </w:p>
    <w:p w:rsidR="00A51CAE" w:rsidRDefault="00A51CAE">
      <w:pPr>
        <w:rPr>
          <w:b/>
          <w:bCs/>
          <w:u w:val="single"/>
        </w:rPr>
      </w:pPr>
    </w:p>
    <w:tbl>
      <w:tblPr>
        <w:tblStyle w:val="af2"/>
        <w:tblW w:w="11761" w:type="dxa"/>
        <w:tblLayout w:type="fixed"/>
        <w:tblLook w:val="04A0" w:firstRow="1" w:lastRow="0" w:firstColumn="1" w:lastColumn="0" w:noHBand="0" w:noVBand="1"/>
      </w:tblPr>
      <w:tblGrid>
        <w:gridCol w:w="441"/>
        <w:gridCol w:w="8910"/>
        <w:gridCol w:w="2410"/>
      </w:tblGrid>
      <w:tr w:rsidR="00A51CAE">
        <w:tc>
          <w:tcPr>
            <w:tcW w:w="441" w:type="dxa"/>
            <w:shd w:val="clear" w:color="auto" w:fill="E7E6E6" w:themeFill="background2"/>
          </w:tcPr>
          <w:p w:rsidR="00A51CAE" w:rsidRDefault="00361A23">
            <w:pPr>
              <w:spacing w:after="0" w:line="240" w:lineRule="auto"/>
              <w:jc w:val="center"/>
            </w:pPr>
            <w:r>
              <w:t>#</w:t>
            </w:r>
          </w:p>
        </w:tc>
        <w:tc>
          <w:tcPr>
            <w:tcW w:w="8910" w:type="dxa"/>
            <w:shd w:val="clear" w:color="auto" w:fill="E7E6E6" w:themeFill="background2"/>
          </w:tcPr>
          <w:p w:rsidR="00A51CAE" w:rsidRDefault="00361A23">
            <w:pPr>
              <w:spacing w:after="0" w:line="240" w:lineRule="auto"/>
              <w:jc w:val="center"/>
            </w:pPr>
            <w:r>
              <w:t>Text Proposal</w:t>
            </w:r>
          </w:p>
        </w:tc>
        <w:tc>
          <w:tcPr>
            <w:tcW w:w="2410" w:type="dxa"/>
            <w:shd w:val="clear" w:color="auto" w:fill="E7E6E6" w:themeFill="background2"/>
          </w:tcPr>
          <w:p w:rsidR="00A51CAE" w:rsidRDefault="00361A23">
            <w:pPr>
              <w:spacing w:after="0" w:line="240" w:lineRule="auto"/>
              <w:jc w:val="center"/>
            </w:pPr>
            <w:r>
              <w:t>Company Position</w:t>
            </w:r>
          </w:p>
        </w:tc>
      </w:tr>
      <w:tr w:rsidR="00A51CAE">
        <w:tc>
          <w:tcPr>
            <w:tcW w:w="441" w:type="dxa"/>
          </w:tcPr>
          <w:p w:rsidR="00A51CAE" w:rsidRDefault="00361A23">
            <w:pPr>
              <w:spacing w:after="0" w:line="240" w:lineRule="auto"/>
              <w:rPr>
                <w:rFonts w:ascii="Times New Roman" w:hAnsi="Times New Roman" w:cs="Times New Roman"/>
                <w:sz w:val="18"/>
                <w:szCs w:val="18"/>
              </w:rPr>
            </w:pPr>
            <w:r>
              <w:rPr>
                <w:rFonts w:ascii="Times New Roman" w:hAnsi="Times New Roman" w:cs="Times New Roman"/>
                <w:sz w:val="18"/>
                <w:szCs w:val="18"/>
              </w:rPr>
              <w:t>1.1</w:t>
            </w:r>
          </w:p>
        </w:tc>
        <w:tc>
          <w:tcPr>
            <w:tcW w:w="8910" w:type="dxa"/>
          </w:tcPr>
          <w:p w:rsidR="00A51CAE" w:rsidRDefault="00361A23">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draft CR for 38.213 Clause 8.1 [1] </w:t>
            </w:r>
          </w:p>
          <w:p w:rsidR="00A51CAE" w:rsidRDefault="00A51CAE">
            <w:pPr>
              <w:spacing w:after="0" w:line="240" w:lineRule="auto"/>
              <w:rPr>
                <w:rFonts w:ascii="Times New Roman" w:hAnsi="Times New Roman" w:cs="Times New Roman"/>
                <w:sz w:val="18"/>
                <w:szCs w:val="18"/>
              </w:rPr>
            </w:pPr>
          </w:p>
          <w:p w:rsidR="00A51CAE" w:rsidRDefault="00361A23">
            <w:pPr>
              <w:pStyle w:val="CRCoverPage"/>
              <w:spacing w:beforeLines="50" w:before="120" w:after="0"/>
              <w:rPr>
                <w:rFonts w:ascii="Times New Roman" w:hAnsi="Times New Roman"/>
                <w:sz w:val="18"/>
                <w:szCs w:val="18"/>
                <w:lang w:eastAsia="zh-CN"/>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sz w:val="18"/>
                <w:szCs w:val="18"/>
                <w:lang w:eastAsia="zh-CN"/>
              </w:rPr>
              <w:t xml:space="preserve">For two TA operation, the UE can be configured with multiple RACH configurations, </w:t>
            </w:r>
            <w:r>
              <w:rPr>
                <w:rFonts w:ascii="Times New Roman" w:hAnsi="Times New Roman"/>
                <w:sz w:val="18"/>
                <w:szCs w:val="18"/>
                <w:lang w:eastAsia="zh-CN"/>
              </w:rPr>
              <w:t>where different RACH configurations correspond to different cells. However, currently, the SSB-RO mapping rule including the RO validation rule is defined for serving cell only, and the SSB-RO mapping rule for neighbor cell is missing. Then how to identify</w:t>
            </w:r>
            <w:r>
              <w:rPr>
                <w:rFonts w:ascii="Times New Roman" w:hAnsi="Times New Roman"/>
                <w:sz w:val="18"/>
                <w:szCs w:val="18"/>
                <w:lang w:eastAsia="zh-CN"/>
              </w:rPr>
              <w:t xml:space="preserve"> the RO to transmit the PRACH ordered by PDCCH for TA measurement for neighbor cell is unclear.</w:t>
            </w:r>
          </w:p>
          <w:p w:rsidR="00A51CAE" w:rsidRDefault="00361A23">
            <w:pPr>
              <w:spacing w:after="0" w:line="240" w:lineRule="auto"/>
              <w:jc w:val="both"/>
              <w:rPr>
                <w:rFonts w:cs="Arial"/>
                <w:sz w:val="18"/>
                <w:szCs w:val="18"/>
                <w:lang w:eastAsia="zh-CN"/>
              </w:rPr>
            </w:pPr>
            <w:r>
              <w:rPr>
                <w:rFonts w:cs="Arial"/>
                <w:sz w:val="18"/>
                <w:szCs w:val="18"/>
                <w:lang w:eastAsia="zh-CN"/>
              </w:rPr>
              <w:t xml:space="preserve">  </w:t>
            </w:r>
          </w:p>
          <w:p w:rsidR="00A51CAE" w:rsidRDefault="00A51CAE">
            <w:pPr>
              <w:spacing w:after="0" w:line="240" w:lineRule="auto"/>
              <w:jc w:val="both"/>
              <w:rPr>
                <w:rFonts w:ascii="Times New Roman" w:hAnsi="Times New Roman" w:cs="Times New Roman"/>
                <w:sz w:val="18"/>
                <w:szCs w:val="18"/>
              </w:rPr>
            </w:pPr>
          </w:p>
          <w:p w:rsidR="00A51CAE" w:rsidRDefault="00361A23">
            <w:pPr>
              <w:pStyle w:val="CRCoverPage"/>
              <w:spacing w:after="0"/>
              <w:rPr>
                <w:rFonts w:ascii="Times New Roman" w:hAnsi="Times New Roman"/>
                <w:sz w:val="18"/>
                <w:szCs w:val="18"/>
                <w:lang w:val="en-US"/>
              </w:rPr>
            </w:pPr>
            <w:r>
              <w:rPr>
                <w:rFonts w:ascii="Times New Roman" w:hAnsi="Times New Roman" w:hint="eastAsia"/>
                <w:b/>
                <w:bCs/>
                <w:sz w:val="18"/>
                <w:szCs w:val="18"/>
                <w:u w:val="single"/>
                <w:lang w:val="en-US"/>
              </w:rPr>
              <w:t>Summary of change</w:t>
            </w:r>
            <w:r>
              <w:rPr>
                <w:rFonts w:ascii="Times New Roman" w:hAnsi="Times New Roman"/>
                <w:b/>
                <w:bCs/>
                <w:sz w:val="18"/>
                <w:szCs w:val="18"/>
                <w:u w:val="single"/>
                <w:lang w:val="en-US"/>
              </w:rPr>
              <w:t>:</w:t>
            </w:r>
            <w:r>
              <w:rPr>
                <w:rFonts w:ascii="Times New Roman" w:hAnsi="Times New Roman"/>
                <w:b/>
                <w:bCs/>
                <w:sz w:val="18"/>
                <w:szCs w:val="18"/>
                <w:lang w:val="en-US"/>
              </w:rPr>
              <w:t xml:space="preserve">  </w:t>
            </w:r>
            <w:r>
              <w:rPr>
                <w:rFonts w:ascii="Times New Roman" w:hAnsi="Times New Roman" w:hint="eastAsia"/>
                <w:sz w:val="18"/>
                <w:szCs w:val="18"/>
                <w:lang w:val="en-US"/>
              </w:rPr>
              <w:t xml:space="preserve"> </w:t>
            </w:r>
          </w:p>
          <w:p w:rsidR="00A51CAE" w:rsidRDefault="00361A23">
            <w:pPr>
              <w:spacing w:after="0" w:line="240" w:lineRule="auto"/>
              <w:jc w:val="both"/>
              <w:rPr>
                <w:rFonts w:ascii="Times New Roman" w:hAnsi="Times New Roman" w:cs="Times New Roman"/>
                <w:sz w:val="18"/>
                <w:szCs w:val="18"/>
                <w:lang w:val="en-GB" w:eastAsia="zh-CN"/>
              </w:rPr>
            </w:pPr>
            <w:r>
              <w:rPr>
                <w:rFonts w:ascii="Times New Roman" w:hAnsi="Times New Roman" w:cs="Times New Roman"/>
                <w:sz w:val="18"/>
                <w:szCs w:val="18"/>
                <w:lang w:val="en-GB" w:eastAsia="zh-CN"/>
              </w:rPr>
              <w:t xml:space="preserve">Clarify that the SSB-RO mapping for neighbor cell is based on the neighbor cell SSB, which is based on the same principle as serving </w:t>
            </w:r>
            <w:r>
              <w:rPr>
                <w:rFonts w:ascii="Times New Roman" w:hAnsi="Times New Roman" w:cs="Times New Roman"/>
                <w:sz w:val="18"/>
                <w:szCs w:val="18"/>
                <w:lang w:val="en-GB" w:eastAsia="zh-CN"/>
              </w:rPr>
              <w:t>cell.</w:t>
            </w:r>
          </w:p>
          <w:p w:rsidR="00A51CAE" w:rsidRDefault="00A51CAE">
            <w:pPr>
              <w:spacing w:after="0" w:line="240" w:lineRule="auto"/>
              <w:jc w:val="both"/>
              <w:rPr>
                <w:rFonts w:ascii="Times New Roman" w:hAnsi="Times New Roman" w:cs="Times New Roman"/>
                <w:sz w:val="18"/>
                <w:szCs w:val="18"/>
                <w:lang w:val="en-US"/>
              </w:rPr>
            </w:pPr>
          </w:p>
          <w:p w:rsidR="00A51CAE" w:rsidRDefault="00361A23">
            <w:pPr>
              <w:spacing w:after="0" w:line="240" w:lineRule="auto"/>
              <w:jc w:val="both"/>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SSB-RO mapping is unclear when multiple RACH configurations are configured.</w:t>
            </w:r>
          </w:p>
          <w:p w:rsidR="00A51CAE" w:rsidRDefault="00A51CAE">
            <w:pPr>
              <w:spacing w:after="0" w:line="240" w:lineRule="auto"/>
              <w:rPr>
                <w:rFonts w:ascii="Times New Roman" w:hAnsi="Times New Roman" w:cs="Times New Roman"/>
                <w:sz w:val="18"/>
                <w:szCs w:val="18"/>
                <w:lang w:val="en-US"/>
              </w:rPr>
            </w:pPr>
          </w:p>
          <w:p w:rsidR="00A51CAE" w:rsidRDefault="00361A23">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rsidR="00A51CAE" w:rsidRDefault="00A51CAE">
            <w:pPr>
              <w:spacing w:after="0" w:line="240" w:lineRule="auto"/>
              <w:rPr>
                <w:rFonts w:ascii="Times New Roman" w:hAnsi="Times New Roman" w:cs="Times New Roman"/>
                <w:sz w:val="18"/>
                <w:szCs w:val="18"/>
                <w:lang w:val="en-US"/>
              </w:rPr>
            </w:pPr>
          </w:p>
          <w:p w:rsidR="00A51CAE" w:rsidRDefault="00361A23">
            <w:pPr>
              <w:pStyle w:val="2"/>
              <w:spacing w:line="240" w:lineRule="auto"/>
              <w:ind w:left="850" w:hanging="850"/>
            </w:pPr>
            <w:bookmarkStart w:id="2" w:name="_Toc36498158"/>
            <w:bookmarkStart w:id="3" w:name="_Toc29899547"/>
            <w:bookmarkStart w:id="4" w:name="_Toc29917284"/>
            <w:bookmarkStart w:id="5" w:name="_Toc26719399"/>
            <w:bookmarkStart w:id="6" w:name="_Toc20311574"/>
            <w:bookmarkStart w:id="7" w:name="_Toc29899129"/>
            <w:bookmarkStart w:id="8" w:name="_Toc169603410"/>
            <w:bookmarkStart w:id="9" w:name="_Toc12021462"/>
            <w:bookmarkStart w:id="10" w:name="_Ref491452917"/>
            <w:bookmarkStart w:id="11" w:name="_Toc29894830"/>
            <w:bookmarkStart w:id="12" w:name="_Toc45699184"/>
            <w:bookmarkStart w:id="13" w:name="_Toc161820134"/>
            <w:bookmarkStart w:id="14" w:name="_Toc146188109"/>
            <w:r>
              <w:lastRenderedPageBreak/>
              <w:t>8</w:t>
            </w:r>
            <w:r>
              <w:rPr>
                <w:rFonts w:hint="eastAsia"/>
              </w:rPr>
              <w:t>.1</w:t>
            </w:r>
            <w:r>
              <w:rPr>
                <w:rFonts w:hint="eastAsia"/>
              </w:rPr>
              <w:tab/>
            </w:r>
            <w:r>
              <w:t>Random access pr</w:t>
            </w:r>
            <w:r>
              <w:t>eamble</w:t>
            </w:r>
            <w:bookmarkEnd w:id="2"/>
            <w:bookmarkEnd w:id="3"/>
            <w:bookmarkEnd w:id="4"/>
            <w:bookmarkEnd w:id="5"/>
            <w:bookmarkEnd w:id="6"/>
            <w:bookmarkEnd w:id="7"/>
            <w:bookmarkEnd w:id="8"/>
            <w:bookmarkEnd w:id="9"/>
            <w:bookmarkEnd w:id="10"/>
            <w:bookmarkEnd w:id="11"/>
            <w:bookmarkEnd w:id="12"/>
          </w:p>
          <w:p w:rsidR="00A51CAE" w:rsidRDefault="00361A23">
            <w:pPr>
              <w:spacing w:after="240" w:line="240" w:lineRule="auto"/>
              <w:jc w:val="center"/>
            </w:pPr>
            <w:r>
              <w:t>&lt;unrelated text omitted&gt;</w:t>
            </w:r>
          </w:p>
          <w:p w:rsidR="00A51CAE" w:rsidRDefault="00361A23">
            <w:pPr>
              <w:spacing w:after="240" w:line="240" w:lineRule="auto"/>
            </w:pPr>
            <w:r>
              <w:t xml:space="preserve">SS/PBCH block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t xml:space="preserve"> </w:t>
            </w:r>
            <w:ins w:id="15" w:author="作者">
              <w:r>
                <w:t xml:space="preserve">or in </w:t>
              </w:r>
              <w:r>
                <w:rPr>
                  <w:i/>
                  <w:iCs/>
                </w:rPr>
                <w:t>SSB-MTC-AdditionalPCI</w:t>
              </w:r>
              <w:r>
                <w:t xml:space="preserve"> </w:t>
              </w:r>
            </w:ins>
            <w:r>
              <w:t xml:space="preserve">are mapped to valid PRACH occasions in the following order where the parameters are </w:t>
            </w:r>
            <w:r>
              <w:rPr>
                <w:lang w:val="en-US"/>
              </w:rPr>
              <w:t>described in [4, TS</w:t>
            </w:r>
            <w:r>
              <w:rPr>
                <w:lang w:val="en-US"/>
              </w:rPr>
              <w:t xml:space="preserve"> 38.211]</w:t>
            </w:r>
            <w:r>
              <w:t>.</w:t>
            </w:r>
          </w:p>
          <w:p w:rsidR="00A51CAE" w:rsidRDefault="00361A23">
            <w:pPr>
              <w:pStyle w:val="B1"/>
              <w:spacing w:after="240"/>
            </w:pPr>
            <w:r>
              <w:t>-</w:t>
            </w:r>
            <w:r>
              <w:tab/>
              <w:t>First, in increasing order of preamble indexes within a single PRACH occasion</w:t>
            </w:r>
          </w:p>
          <w:p w:rsidR="00A51CAE" w:rsidRDefault="00361A23">
            <w:pPr>
              <w:pStyle w:val="B1"/>
              <w:spacing w:after="240"/>
            </w:pPr>
            <w:r>
              <w:t>-</w:t>
            </w:r>
            <w:r>
              <w:tab/>
              <w:t>Second, in increasing order of frequency resource indexes for frequency multiplexed PRACH occasions</w:t>
            </w:r>
          </w:p>
          <w:p w:rsidR="00A51CAE" w:rsidRDefault="00361A23">
            <w:pPr>
              <w:pStyle w:val="B1"/>
              <w:spacing w:after="240"/>
            </w:pPr>
            <w:r>
              <w:t>-</w:t>
            </w:r>
            <w:r>
              <w:tab/>
              <w:t xml:space="preserve">Third, in increasing order of time resource indexes for time </w:t>
            </w:r>
            <w:r>
              <w:t>multiplexed PRACH occasions within a PRACH slot</w:t>
            </w:r>
          </w:p>
          <w:p w:rsidR="00A51CAE" w:rsidRDefault="00361A23">
            <w:pPr>
              <w:pStyle w:val="B1"/>
              <w:spacing w:after="240"/>
            </w:pPr>
            <w:r>
              <w:t>-</w:t>
            </w:r>
            <w:r>
              <w:tab/>
              <w:t>Fourth, in increasing order of indexes for PRACH slots</w:t>
            </w:r>
          </w:p>
          <w:p w:rsidR="00A51CAE" w:rsidRDefault="00361A23">
            <w:pPr>
              <w:spacing w:after="0" w:line="240" w:lineRule="auto"/>
            </w:pPr>
            <w:r>
              <w:t xml:space="preserve">An association period, starting from frame 0, for mapping SS/PBCH block indexes to PRACH occasions is the smallest integer number in the set </w:t>
            </w:r>
            <w:r>
              <w:rPr>
                <w:lang w:eastAsia="zh-CN"/>
              </w:rPr>
              <w:t>determined</w:t>
            </w:r>
            <w:r>
              <w:rPr>
                <w:lang w:eastAsia="zh-CN"/>
              </w:rPr>
              <w:t xml:space="preserve"> by the PRACH configuration period according Table</w:t>
            </w:r>
            <w:r>
              <w:t xml:space="preserve"> 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ins w:id="16" w:author="作者">
              <w:r>
                <w:rPr>
                  <w:i/>
                </w:rPr>
                <w:t xml:space="preserve"> </w:t>
              </w:r>
              <w:r>
                <w:t xml:space="preserve">or in </w:t>
              </w:r>
              <w:r>
                <w:rPr>
                  <w:i/>
                  <w:iCs/>
                </w:rPr>
                <w:t>SSB-MTC-AdditionalPCI</w:t>
              </w:r>
            </w:ins>
            <w:r>
              <w:t xml:space="preserve">. If after an integer number of SS/PBCH block indexes to PRACH occasions mapping cycles within the association period there is a set of PRACH occasions </w:t>
            </w:r>
            <w:r>
              <w:rPr>
                <w:color w:val="000000" w:themeColor="text1"/>
                <w:lang w:eastAsia="zh-CN"/>
              </w:rPr>
              <w:t>or PRACH preambles</w:t>
            </w:r>
            <w:r>
              <w:t xml:space="preserve">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w:t>
            </w:r>
            <w:r>
              <w:t>PBCH block indexes, no SS/PBCH block indexes are mapped to the set of PRACH occasions</w:t>
            </w:r>
            <w:r>
              <w:rPr>
                <w:color w:val="000000" w:themeColor="text1"/>
                <w:lang w:eastAsia="zh-CN"/>
              </w:rPr>
              <w:t xml:space="preserve"> or PRACH preambles</w:t>
            </w:r>
            <w:r>
              <w:t>. An association pattern period includes one or more association periods and is determined so that a pattern between PRACH occasions and SS/PBCH block i</w:t>
            </w:r>
            <w:r>
              <w:t>ndexes repeats at most every 160 msec. PRACH occasions not associated with SS/PBCH block indexes after an integer number of association periods, if any, are not used for PRACH transmissions.</w:t>
            </w:r>
          </w:p>
          <w:p w:rsidR="00A51CAE" w:rsidRDefault="00A51CAE">
            <w:pPr>
              <w:spacing w:after="0" w:line="240" w:lineRule="auto"/>
            </w:pPr>
          </w:p>
          <w:p w:rsidR="00A51CAE" w:rsidRDefault="00361A23">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 xml:space="preserve">-----------------------------------------------------unchanged </w:t>
            </w:r>
            <w:r>
              <w:rPr>
                <w:rFonts w:ascii="Times New Roman" w:hAnsi="Times New Roman" w:cs="Times New Roman"/>
                <w:b/>
                <w:bCs/>
                <w:color w:val="FF0000"/>
                <w:sz w:val="18"/>
                <w:szCs w:val="18"/>
              </w:rPr>
              <w:t>part omitted--------------------------------------------------</w:t>
            </w:r>
          </w:p>
          <w:p w:rsidR="00A51CAE" w:rsidRDefault="00A51CAE">
            <w:pPr>
              <w:spacing w:after="0" w:line="240" w:lineRule="auto"/>
            </w:pPr>
          </w:p>
          <w:p w:rsidR="00A51CAE" w:rsidRDefault="00361A23">
            <w:pPr>
              <w:spacing w:after="0" w:line="240" w:lineRule="auto"/>
            </w:pPr>
            <w:r>
              <w:t xml:space="preserve">For paired spectrum </w:t>
            </w:r>
            <w:r>
              <w:rPr>
                <w:rFonts w:eastAsia="Times New Roman"/>
              </w:rPr>
              <w:t>or supplementary uplink band</w:t>
            </w:r>
            <w:r>
              <w:t xml:space="preserve"> all PRACH occasions are valid. </w:t>
            </w:r>
          </w:p>
          <w:p w:rsidR="00A51CAE" w:rsidRDefault="00361A23">
            <w:pPr>
              <w:spacing w:after="0" w:line="240" w:lineRule="auto"/>
            </w:pPr>
            <w:bookmarkStart w:id="17" w:name="_Hlk29801864"/>
            <w:r>
              <w:t xml:space="preserve">For unpaired spectrum, </w:t>
            </w:r>
          </w:p>
          <w:p w:rsidR="00A51CAE" w:rsidRDefault="00361A23">
            <w:pPr>
              <w:pStyle w:val="B1"/>
            </w:pPr>
            <w:r>
              <w:t>-</w:t>
            </w:r>
            <w:r>
              <w:tab/>
              <w:t xml:space="preserve">if a UE is not provided </w:t>
            </w:r>
            <w:r>
              <w:rPr>
                <w:i/>
              </w:rPr>
              <w:t>tdd-UL-DL-ConfigurationCommon</w:t>
            </w:r>
            <w:r>
              <w:t xml:space="preserve">, a PRACH occasion </w:t>
            </w:r>
            <w:ins w:id="18" w:author="作者">
              <w:r>
                <w:t xml:space="preserve">for a cell </w:t>
              </w:r>
            </w:ins>
            <w:r>
              <w:rPr>
                <w:rStyle w:val="colour"/>
              </w:rPr>
              <w:t>in</w:t>
            </w:r>
            <w:r>
              <w:rPr>
                <w:rStyle w:val="colour"/>
              </w:rPr>
              <w:t xml:space="preserve">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w:t>
            </w:r>
            <w:r>
              <w:rPr>
                <w:rFonts w:hint="eastAsia"/>
              </w:rPr>
              <w:t xml:space="preserve">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rsidR="00A51CAE" w:rsidRDefault="00361A23">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w:t>
            </w:r>
            <w:r>
              <w:rPr>
                <w:i/>
              </w:rPr>
              <w:t>-PositionsInBurst</w:t>
            </w:r>
            <w:r>
              <w:t xml:space="preserve"> in </w:t>
            </w:r>
            <w:r>
              <w:rPr>
                <w:i/>
              </w:rPr>
              <w:t>S</w:t>
            </w:r>
            <w:r>
              <w:rPr>
                <w:rFonts w:hint="eastAsia"/>
                <w:i/>
                <w:lang w:eastAsia="zh-CN"/>
              </w:rPr>
              <w:t>IB</w:t>
            </w:r>
            <w:r>
              <w:rPr>
                <w:i/>
              </w:rPr>
              <w:t>1</w:t>
            </w:r>
            <w:r>
              <w:t xml:space="preserve"> or in </w:t>
            </w:r>
            <w:r>
              <w:rPr>
                <w:i/>
              </w:rPr>
              <w:t>ServingCellConfigCommon</w:t>
            </w:r>
            <w:ins w:id="19" w:author="作者">
              <w:r>
                <w:rPr>
                  <w:i/>
                </w:rPr>
                <w:t xml:space="preserve"> </w:t>
              </w:r>
              <w:r>
                <w:rPr>
                  <w:iCs/>
                </w:rPr>
                <w:t>or in</w:t>
              </w:r>
              <w:r>
                <w:rPr>
                  <w:i/>
                </w:rPr>
                <w:t xml:space="preserve"> SSB-MTC-AdditionalPCI </w:t>
              </w:r>
              <w:r>
                <w:rPr>
                  <w:iCs/>
                </w:rPr>
                <w:t>corresponding to the cell</w:t>
              </w:r>
            </w:ins>
            <w:r>
              <w:rPr>
                <w:lang w:eastAsia="zh-CN"/>
              </w:rPr>
              <w:t xml:space="preserve">, </w:t>
            </w:r>
            <w:r>
              <w:rPr>
                <w:rFonts w:eastAsia="MS Mincho"/>
              </w:rPr>
              <w:t>as described in clause 4.1</w:t>
            </w:r>
          </w:p>
          <w:p w:rsidR="00A51CAE" w:rsidRDefault="00361A23">
            <w:pPr>
              <w:pStyle w:val="B1"/>
            </w:pPr>
            <w:r>
              <w:rPr>
                <w:lang w:eastAsia="zh-CN"/>
              </w:rPr>
              <w:t>-</w:t>
            </w:r>
            <w:r>
              <w:rPr>
                <w:lang w:eastAsia="zh-CN"/>
              </w:rPr>
              <w:tab/>
              <w:t xml:space="preserve">If a UE is provided </w:t>
            </w:r>
            <w:r>
              <w:rPr>
                <w:i/>
              </w:rPr>
              <w:t>tdd-UL-DL-ConfigurationCommon</w:t>
            </w:r>
            <w:r>
              <w:t xml:space="preserve">, a PRACH occasion </w:t>
            </w:r>
            <w:ins w:id="20" w:author="作者">
              <w:r>
                <w:t xml:space="preserve">for a cell </w:t>
              </w:r>
            </w:ins>
            <w:r>
              <w:rPr>
                <w:rStyle w:val="colour"/>
              </w:rPr>
              <w:t>in a PRACH slot</w:t>
            </w:r>
            <w:r>
              <w:t xml:space="preserve"> is valid if </w:t>
            </w:r>
          </w:p>
          <w:p w:rsidR="00A51CAE" w:rsidRDefault="00361A23">
            <w:pPr>
              <w:pStyle w:val="B2"/>
            </w:pPr>
            <w:r>
              <w:t>-</w:t>
            </w:r>
            <w:r>
              <w:tab/>
            </w:r>
            <w:r>
              <w:t xml:space="preserve">it is within UL symbols, or </w:t>
            </w:r>
          </w:p>
          <w:p w:rsidR="00A51CAE" w:rsidRDefault="00361A23">
            <w:pPr>
              <w:pStyle w:val="B2"/>
              <w:rPr>
                <w:i/>
              </w:rPr>
            </w:pPr>
            <w:r>
              <w:lastRenderedPageBreak/>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w:t>
            </w:r>
            <w:r>
              <w:t xml:space="preserve"> </w:t>
            </w:r>
            <w:r>
              <w:rPr>
                <w:i/>
              </w:rPr>
              <w:t>channelAccessMode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rsidR="00A51CAE" w:rsidRDefault="00361A23">
            <w:pPr>
              <w:pStyle w:val="B3"/>
            </w:pPr>
            <w:r>
              <w:t>-</w:t>
            </w:r>
            <w:r>
              <w:tab/>
              <w:t xml:space="preserve">the </w:t>
            </w:r>
            <w:r>
              <w:rPr>
                <w:rFonts w:eastAsia="MS Mincho"/>
              </w:rPr>
              <w:t xml:space="preserve">candidate SS/PBCH block </w:t>
            </w:r>
            <w:r>
              <w:t>in</w:t>
            </w:r>
            <w:r>
              <w:t xml:space="preserve">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21" w:author="作者">
              <w:r>
                <w:rPr>
                  <w:i/>
                </w:rPr>
                <w:t xml:space="preserve"> </w:t>
              </w:r>
              <w:r>
                <w:rPr>
                  <w:iCs/>
                </w:rPr>
                <w:t>or in</w:t>
              </w:r>
              <w:r>
                <w:rPr>
                  <w:i/>
                </w:rPr>
                <w:t xml:space="preserve"> SSB-MTC-AdditionalPCI </w:t>
              </w:r>
              <w:r>
                <w:rPr>
                  <w:iCs/>
                </w:rPr>
                <w:t>corresponding to the cell</w:t>
              </w:r>
            </w:ins>
            <w:r>
              <w:t xml:space="preserve">, </w:t>
            </w:r>
            <w:r>
              <w:rPr>
                <w:rFonts w:eastAsia="MS Mincho"/>
              </w:rPr>
              <w:t>as described in clause 4.1</w:t>
            </w:r>
            <w:r>
              <w:t xml:space="preserve">. </w:t>
            </w:r>
          </w:p>
          <w:bookmarkEnd w:id="17"/>
          <w:p w:rsidR="00A51CAE" w:rsidRDefault="00361A23">
            <w:pPr>
              <w:spacing w:after="0" w:line="240" w:lineRule="auto"/>
            </w:pPr>
            <w:r>
              <w:t>For preamble format B4 [4, TS 38.211]</w:t>
            </w:r>
            <w:r>
              <w:t xml:space="preserve">, </w:t>
            </w:r>
            <m:oMath>
              <m:sSub>
                <m:sSubPr>
                  <m:ctrlPr>
                    <w:rPr>
                      <w:rFonts w:ascii="Cambria Math" w:hAnsi="Cambria Math"/>
                      <w:i/>
                      <w:lang w:val="zh-CN"/>
                    </w:rPr>
                  </m:ctrlPr>
                </m:sSubPr>
                <m:e>
                  <m:r>
                    <w:rPr>
                      <w:rFonts w:ascii="Cambria Math" w:hAnsi="Cambria Math"/>
                    </w:rPr>
                    <m:t>N</m:t>
                  </m:r>
                </m:e>
                <m:sub>
                  <m:r>
                    <m:rPr>
                      <m:sty m:val="p"/>
                    </m:rPr>
                    <w:rPr>
                      <w:rFonts w:ascii="Cambria Math" w:hAnsi="Cambria Math"/>
                    </w:rPr>
                    <m:t>gap</m:t>
                  </m:r>
                </m:sub>
              </m:sSub>
              <m:r>
                <w:rPr>
                  <w:rFonts w:ascii="Cambria Math" w:hAnsi="Cambria Math"/>
                  <w:lang w:val="en-US"/>
                </w:rPr>
                <m:t>=0</m:t>
              </m:r>
            </m:oMath>
            <w:r>
              <w:t xml:space="preserve">. </w:t>
            </w:r>
          </w:p>
          <w:p w:rsidR="00A51CAE" w:rsidRDefault="00361A23">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zh-CN"/>
                </w:rPr>
                <m:t>μ</m:t>
              </m:r>
            </m:oMath>
          </w:p>
          <w:tbl>
            <w:tblPr>
              <w:tblW w:w="0" w:type="auto"/>
              <w:jc w:val="center"/>
              <w:tblLayout w:type="fixed"/>
              <w:tblLook w:val="04A0" w:firstRow="1" w:lastRow="0" w:firstColumn="1" w:lastColumn="0" w:noHBand="0" w:noVBand="1"/>
            </w:tblPr>
            <w:tblGrid>
              <w:gridCol w:w="3505"/>
              <w:gridCol w:w="3600"/>
            </w:tblGrid>
            <w:tr w:rsidR="00A51CAE">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rsidR="00A51CAE" w:rsidRDefault="00361A23">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rsidR="00A51CAE" w:rsidRDefault="00361A23">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A51CAE">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A51CAE" w:rsidRDefault="00361A23">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rsidR="00A51CAE" w:rsidRDefault="00361A23">
                  <w:pPr>
                    <w:pStyle w:val="TAC"/>
                  </w:pPr>
                  <w:r>
                    <w:t>0</w:t>
                  </w:r>
                </w:p>
              </w:tc>
            </w:tr>
            <w:tr w:rsidR="00A51CAE">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A51CAE" w:rsidRDefault="00361A23">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rsidR="00A51CAE" w:rsidRDefault="00361A23">
                  <w:pPr>
                    <w:pStyle w:val="TAC"/>
                  </w:pPr>
                  <w:r>
                    <w:t>2</w:t>
                  </w:r>
                </w:p>
              </w:tc>
            </w:tr>
            <w:tr w:rsidR="00A51CAE">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A51CAE" w:rsidRDefault="00361A23">
                  <w:pPr>
                    <w:pStyle w:val="TAC"/>
                  </w:pPr>
                  <w:r>
                    <w:t>480 kHz</w:t>
                  </w:r>
                </w:p>
              </w:tc>
              <w:tc>
                <w:tcPr>
                  <w:tcW w:w="3600" w:type="dxa"/>
                  <w:tcBorders>
                    <w:top w:val="single" w:sz="4" w:space="0" w:color="auto"/>
                    <w:left w:val="single" w:sz="4" w:space="0" w:color="auto"/>
                    <w:bottom w:val="single" w:sz="4" w:space="0" w:color="auto"/>
                    <w:right w:val="single" w:sz="4" w:space="0" w:color="auto"/>
                  </w:tcBorders>
                  <w:vAlign w:val="center"/>
                </w:tcPr>
                <w:p w:rsidR="00A51CAE" w:rsidRDefault="00361A23">
                  <w:pPr>
                    <w:pStyle w:val="TAC"/>
                  </w:pPr>
                  <w:r>
                    <w:t>8</w:t>
                  </w:r>
                </w:p>
              </w:tc>
            </w:tr>
            <w:tr w:rsidR="00A51CAE">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A51CAE" w:rsidRDefault="00361A23">
                  <w:pPr>
                    <w:pStyle w:val="TAC"/>
                  </w:pPr>
                  <w:r>
                    <w:t>960 kHz</w:t>
                  </w:r>
                </w:p>
              </w:tc>
              <w:tc>
                <w:tcPr>
                  <w:tcW w:w="3600" w:type="dxa"/>
                  <w:tcBorders>
                    <w:top w:val="single" w:sz="4" w:space="0" w:color="auto"/>
                    <w:left w:val="single" w:sz="4" w:space="0" w:color="auto"/>
                    <w:bottom w:val="single" w:sz="4" w:space="0" w:color="auto"/>
                    <w:right w:val="single" w:sz="4" w:space="0" w:color="auto"/>
                  </w:tcBorders>
                  <w:vAlign w:val="center"/>
                </w:tcPr>
                <w:p w:rsidR="00A51CAE" w:rsidRDefault="00361A23">
                  <w:pPr>
                    <w:pStyle w:val="TAC"/>
                  </w:pPr>
                  <w:r>
                    <w:t>16</w:t>
                  </w:r>
                </w:p>
              </w:tc>
            </w:tr>
          </w:tbl>
          <w:p w:rsidR="00A51CAE" w:rsidRDefault="00A51CAE">
            <w:pPr>
              <w:pStyle w:val="FP"/>
            </w:pPr>
          </w:p>
          <w:p w:rsidR="00A51CAE" w:rsidRDefault="00361A23">
            <w:pPr>
              <w:spacing w:after="0" w:line="240" w:lineRule="auto"/>
              <w:rPr>
                <w:lang w:val="en-US"/>
              </w:rPr>
            </w:pPr>
            <w:r>
              <w:rPr>
                <w:rFonts w:hint="eastAsia"/>
              </w:rPr>
              <w:t>I</w:t>
            </w:r>
            <w:r>
              <w:rPr>
                <w:rFonts w:eastAsia="MS Mincho" w:hint="eastAsia"/>
              </w:rPr>
              <w:t>f</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rPr>
              <w:t>initiated by a</w:t>
            </w:r>
            <w:r>
              <w:rPr>
                <w:rFonts w:eastAsia="MS Mincho" w:hint="eastAsia"/>
              </w:rPr>
              <w:t xml:space="preserve"> </w:t>
            </w:r>
            <w:r>
              <w:rPr>
                <w:rFonts w:hint="eastAsia"/>
              </w:rPr>
              <w:t xml:space="preserve">PDCCH </w:t>
            </w:r>
            <w:r>
              <w:t>order</w:t>
            </w:r>
            <w:r>
              <w:rPr>
                <w:rFonts w:hint="eastAsia"/>
              </w:rPr>
              <w:t xml:space="preserve">, </w:t>
            </w:r>
            <w:r>
              <w:t xml:space="preserve">the </w:t>
            </w:r>
            <w:r>
              <w:rPr>
                <w:rFonts w:eastAsia="MS Mincho" w:hint="eastAsia"/>
              </w:rPr>
              <w:t>UE</w:t>
            </w:r>
            <w:r>
              <w:rPr>
                <w:rFonts w:hint="eastAsia"/>
              </w:rPr>
              <w:t>,</w:t>
            </w:r>
            <w:r>
              <w:rPr>
                <w:rFonts w:eastAsia="MS Mincho" w:hint="eastAsia"/>
              </w:rPr>
              <w:t xml:space="preserve"> </w:t>
            </w:r>
            <w:r>
              <w:rPr>
                <w:rFonts w:hint="eastAsia"/>
              </w:rPr>
              <w:t xml:space="preserve">if </w:t>
            </w:r>
            <w:r>
              <w:rPr>
                <w:rFonts w:hint="eastAsia"/>
              </w:rPr>
              <w:t>requested by higher layers,</w:t>
            </w:r>
            <w:r>
              <w:rPr>
                <w:rFonts w:eastAsia="MS Mincho" w:hint="eastAsia"/>
              </w:rPr>
              <w:t xml:space="preserve"> </w:t>
            </w:r>
            <w:r>
              <w:rPr>
                <w:rFonts w:hint="eastAsia"/>
              </w:rPr>
              <w:t>transmit</w:t>
            </w:r>
            <w:r>
              <w:t>s</w:t>
            </w:r>
            <w:r>
              <w:rPr>
                <w:rFonts w:hint="eastAsia"/>
              </w:rPr>
              <w:t xml:space="preserve"> </w:t>
            </w:r>
            <w:r>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rsidR="00A51CAE" w:rsidRDefault="00361A23">
            <w:pPr>
              <w:pStyle w:val="B1"/>
            </w:pPr>
            <w:r>
              <w:t>-</w:t>
            </w:r>
            <w:r>
              <w:tab/>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rPr>
                    <m:t>,2</m:t>
                  </m:r>
                </m:sub>
              </m:sSub>
            </m:oMath>
            <w:r>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等线" w:hint="eastAsia"/>
                <w:lang w:eastAsia="zh-CN"/>
              </w:rPr>
              <w:t xml:space="preserve"> corresponds to the </w:t>
            </w:r>
            <w:r>
              <w:rPr>
                <w:rFonts w:eastAsia="等线"/>
                <w:lang w:eastAsia="zh-CN"/>
              </w:rPr>
              <w:t xml:space="preserve">smallest </w:t>
            </w:r>
            <w:r>
              <w:rPr>
                <w:rFonts w:eastAsia="等线" w:hint="eastAsia"/>
                <w:lang w:eastAsia="zh-CN"/>
              </w:rPr>
              <w:t>SCS configu</w:t>
            </w:r>
            <w:r>
              <w:rPr>
                <w:rFonts w:eastAsia="等线" w:hint="eastAsia"/>
                <w:lang w:eastAsia="zh-CN"/>
              </w:rPr>
              <w:t xml:space="preserve">ration </w:t>
            </w:r>
            <w:r>
              <w:rPr>
                <w:rFonts w:eastAsia="等线"/>
                <w:lang w:eastAsia="zh-CN"/>
              </w:rPr>
              <w:t xml:space="preserve">between the SCS configuration of the PDCCH order and the SCS configuration of the corresponding </w:t>
            </w:r>
            <w:r>
              <w:rPr>
                <w:rFonts w:eastAsia="等线" w:hint="eastAsia"/>
                <w:lang w:eastAsia="zh-CN"/>
              </w:rPr>
              <w:t>PRACH transmission</w:t>
            </w:r>
            <w:r>
              <w:t xml:space="preserve"> </w:t>
            </w:r>
          </w:p>
          <w:p w:rsidR="00A51CAE" w:rsidRDefault="00361A23">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t xml:space="preserve"> if the active UL BWP does not change, or if a cell indicator field in the PDCCH order indicates </w:t>
            </w:r>
            <w:r>
              <w:rPr>
                <w:rFonts w:eastAsia="等线"/>
                <w:kern w:val="2"/>
              </w:rPr>
              <w:t xml:space="preserve">a non-serving cell </w:t>
            </w:r>
            <w:r>
              <w:rPr>
                <w:rFonts w:eastAsia="等线"/>
                <w:kern w:val="2"/>
              </w:rPr>
              <w:t>[5, TS 38.212]</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Pr>
                <w:rFonts w:hint="eastAsia"/>
                <w:lang w:eastAsia="zh-CN"/>
              </w:rPr>
              <w:t xml:space="preserve"> </w:t>
            </w:r>
            <w:r>
              <w:t xml:space="preserve">is a time duration of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t xml:space="preserve"> defined in [10, TS 38.133] otherwise </w:t>
            </w:r>
          </w:p>
          <w:p w:rsidR="00A51CAE" w:rsidRDefault="00361A23">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rsidR="00A51CAE" w:rsidRDefault="00361A23">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[6, TS 38.214] </w:t>
            </w:r>
          </w:p>
          <w:p w:rsidR="00A51CAE" w:rsidRDefault="00361A23">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w:t>
            </w:r>
            <w:r>
              <w:t xml:space="preserve">ndicator field in the PDCCH order indicates </w:t>
            </w:r>
            <w:r>
              <w:rPr>
                <w:rFonts w:eastAsia="等线"/>
                <w:kern w:val="2"/>
              </w:rPr>
              <w:t>a serving cell or if cell indicator field is not present</w:t>
            </w:r>
            <w:r>
              <w:rPr>
                <w:rFonts w:eastAsia="等线"/>
                <w:lang w:eastAsia="zh-CN"/>
              </w:rPr>
              <w:t>,</w:t>
            </w:r>
            <w: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oMath>
            <w:r>
              <w:t xml:space="preserve"> is defined in [10, TS 38.133] otherwise</w:t>
            </w:r>
          </w:p>
          <w:p w:rsidR="00A51CAE" w:rsidRDefault="00361A23">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等线"/>
                <w:kern w:val="2"/>
              </w:rPr>
              <w:t xml:space="preserve">a serving cell or if cell </w:t>
            </w:r>
            <w:r>
              <w:rPr>
                <w:rFonts w:eastAsia="等线"/>
                <w:kern w:val="2"/>
              </w:rPr>
              <w:t>indicator field is not present</w:t>
            </w:r>
            <w:r>
              <w:rPr>
                <w:rFonts w:eastAsia="等线"/>
                <w:lang w:eastAsia="zh-CN"/>
              </w:rPr>
              <w:t>,</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is defined in [10, TS 38.133] otherwise</w:t>
            </w:r>
          </w:p>
          <w:p w:rsidR="00A51CAE" w:rsidRDefault="00361A23">
            <w:pPr>
              <w:pStyle w:val="B1"/>
              <w:ind w:left="0" w:firstLine="0"/>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m:t>
              </m:r>
              <m:r>
                <w:rPr>
                  <w:rFonts w:ascii="Cambria Math" w:hAnsi="Cambria Math"/>
                </w:rPr>
                <m:t>=0</m:t>
              </m:r>
            </m:oMath>
            <w:r>
              <w:t>.</w:t>
            </w:r>
          </w:p>
          <w:bookmarkEnd w:id="13"/>
          <w:bookmarkEnd w:id="14"/>
          <w:p w:rsidR="00A51CAE" w:rsidRDefault="00361A23">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w:t>
            </w:r>
            <w:r>
              <w:rPr>
                <w:rFonts w:ascii="Times New Roman" w:hAnsi="Times New Roman" w:cs="Times New Roman"/>
                <w:b/>
                <w:bCs/>
                <w:color w:val="FF0000"/>
                <w:sz w:val="18"/>
                <w:szCs w:val="18"/>
              </w:rPr>
              <w:t>-End of draft CR--------------------------------------------------</w:t>
            </w:r>
          </w:p>
          <w:p w:rsidR="00A51CAE" w:rsidRDefault="00A51CAE">
            <w:pPr>
              <w:spacing w:after="0" w:line="240" w:lineRule="auto"/>
              <w:rPr>
                <w:rFonts w:ascii="Times New Roman" w:hAnsi="Times New Roman" w:cs="Times New Roman"/>
                <w:sz w:val="18"/>
                <w:szCs w:val="18"/>
                <w:lang w:val="en-US"/>
              </w:rPr>
            </w:pPr>
          </w:p>
          <w:p w:rsidR="00A51CAE" w:rsidRDefault="00A51CAE">
            <w:pPr>
              <w:spacing w:after="0" w:line="240" w:lineRule="auto"/>
              <w:rPr>
                <w:rFonts w:ascii="Times New Roman" w:hAnsi="Times New Roman" w:cs="Times New Roman"/>
                <w:sz w:val="18"/>
                <w:szCs w:val="18"/>
              </w:rPr>
            </w:pPr>
          </w:p>
        </w:tc>
        <w:tc>
          <w:tcPr>
            <w:tcW w:w="2410" w:type="dxa"/>
          </w:tcPr>
          <w:p w:rsidR="00A51CAE" w:rsidRDefault="00361A23">
            <w:pPr>
              <w:widowControl w:val="0"/>
              <w:snapToGrid w:val="0"/>
              <w:spacing w:after="0" w:line="240" w:lineRule="auto"/>
              <w:rPr>
                <w:rFonts w:ascii="Times New Roman" w:hAnsi="Times New Roman" w:cs="Times New Roman"/>
                <w:iCs/>
                <w:sz w:val="18"/>
                <w:szCs w:val="18"/>
                <w:lang w:val="en-US"/>
              </w:rPr>
            </w:pPr>
            <w:r>
              <w:rPr>
                <w:rFonts w:ascii="Times New Roman" w:hAnsi="Times New Roman" w:cs="Times New Roman"/>
                <w:b/>
                <w:iCs/>
                <w:sz w:val="18"/>
                <w:szCs w:val="18"/>
                <w:lang w:val="en-GB"/>
              </w:rPr>
              <w:lastRenderedPageBreak/>
              <w:t>Support</w:t>
            </w:r>
            <w:r>
              <w:rPr>
                <w:rFonts w:ascii="Times New Roman" w:hAnsi="Times New Roman" w:cs="Times New Roman"/>
                <w:iCs/>
                <w:sz w:val="18"/>
                <w:szCs w:val="18"/>
                <w:lang w:val="en-GB"/>
              </w:rPr>
              <w:t xml:space="preserve">: Google, </w:t>
            </w:r>
            <w:r>
              <w:rPr>
                <w:rFonts w:ascii="Times New Roman" w:hAnsi="Times New Roman" w:cs="Times New Roman" w:hint="eastAsia"/>
                <w:iCs/>
                <w:sz w:val="18"/>
                <w:szCs w:val="18"/>
                <w:lang w:val="en-GB" w:eastAsia="zh-CN"/>
              </w:rPr>
              <w:t>Huawei</w:t>
            </w:r>
            <w:r>
              <w:rPr>
                <w:rFonts w:ascii="Times New Roman" w:hAnsi="Times New Roman" w:cs="Times New Roman"/>
                <w:iCs/>
                <w:sz w:val="18"/>
                <w:szCs w:val="18"/>
                <w:lang w:val="en-GB" w:eastAsia="zh-CN"/>
              </w:rPr>
              <w:t>, Samsung</w:t>
            </w:r>
            <w:r>
              <w:rPr>
                <w:rFonts w:ascii="Times New Roman" w:hAnsi="Times New Roman" w:cs="Times New Roman" w:hint="eastAsia"/>
                <w:iCs/>
                <w:sz w:val="18"/>
                <w:szCs w:val="18"/>
                <w:lang w:val="en-US" w:eastAsia="zh-CN"/>
              </w:rPr>
              <w:t>, ZTE</w:t>
            </w:r>
            <w:r>
              <w:rPr>
                <w:rFonts w:ascii="Times New Roman" w:hAnsi="Times New Roman" w:cs="Times New Roman"/>
                <w:iCs/>
                <w:sz w:val="18"/>
                <w:szCs w:val="18"/>
                <w:lang w:val="en-US" w:eastAsia="zh-CN"/>
              </w:rPr>
              <w:t xml:space="preserve">, Lenovo, vivo, Qualcomm, CATT, OPPO/LG (suggest some revisions), </w:t>
            </w:r>
            <w:r w:rsidR="00EA4942">
              <w:rPr>
                <w:rFonts w:ascii="Times New Roman" w:hAnsi="Times New Roman" w:cs="Times New Roman"/>
                <w:iCs/>
                <w:sz w:val="18"/>
                <w:szCs w:val="18"/>
                <w:lang w:val="en-US" w:eastAsia="zh-CN"/>
              </w:rPr>
              <w:t>Spreadtrum</w:t>
            </w:r>
          </w:p>
          <w:p w:rsidR="00A51CAE" w:rsidRDefault="00A51CAE">
            <w:pPr>
              <w:widowControl w:val="0"/>
              <w:snapToGrid w:val="0"/>
              <w:spacing w:after="0" w:line="240" w:lineRule="auto"/>
              <w:rPr>
                <w:rFonts w:ascii="Times New Roman" w:hAnsi="Times New Roman" w:cs="Times New Roman"/>
                <w:iCs/>
                <w:sz w:val="18"/>
                <w:szCs w:val="18"/>
                <w:lang w:val="en-GB"/>
              </w:rPr>
            </w:pPr>
          </w:p>
          <w:p w:rsidR="00A51CAE" w:rsidRDefault="00361A23">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p>
          <w:p w:rsidR="00A51CAE" w:rsidRDefault="00A51CAE">
            <w:pPr>
              <w:spacing w:after="0" w:line="240" w:lineRule="auto"/>
              <w:rPr>
                <w:rFonts w:ascii="Times New Roman" w:hAnsi="Times New Roman" w:cs="Times New Roman"/>
                <w:sz w:val="18"/>
                <w:szCs w:val="18"/>
              </w:rPr>
            </w:pPr>
          </w:p>
        </w:tc>
      </w:tr>
      <w:tr w:rsidR="00A51CAE">
        <w:tc>
          <w:tcPr>
            <w:tcW w:w="441" w:type="dxa"/>
          </w:tcPr>
          <w:p w:rsidR="00A51CAE" w:rsidRDefault="00361A23">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rsidR="00A51CAE" w:rsidRDefault="00361A23">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Discuss either TP 1 or TP 2 for adoption in TS 38.213 Section 7.1.1 [2]</w:t>
            </w:r>
          </w:p>
          <w:p w:rsidR="00A51CAE" w:rsidRDefault="00A51CAE">
            <w:pPr>
              <w:spacing w:after="0" w:line="240" w:lineRule="auto"/>
              <w:rPr>
                <w:rFonts w:ascii="Times New Roman" w:hAnsi="Times New Roman" w:cs="Times New Roman"/>
                <w:sz w:val="18"/>
                <w:szCs w:val="18"/>
              </w:rPr>
            </w:pPr>
          </w:p>
          <w:p w:rsidR="00A51CAE" w:rsidRDefault="00361A23">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xml:space="preserve">, when CFRA based PDCCH order </w:t>
            </w:r>
            <w:r>
              <w:rPr>
                <w:rFonts w:ascii="Times New Roman" w:hAnsi="Times New Roman" w:cs="Times New Roman"/>
                <w:sz w:val="18"/>
                <w:szCs w:val="18"/>
              </w:rPr>
              <w:t>triggers PRACH towards the second TRP.</w:t>
            </w:r>
          </w:p>
          <w:p w:rsidR="00A51CAE" w:rsidRDefault="00A51CAE">
            <w:pPr>
              <w:spacing w:after="0" w:line="240" w:lineRule="auto"/>
              <w:rPr>
                <w:rFonts w:ascii="Times New Roman" w:hAnsi="Times New Roman" w:cs="Times New Roman"/>
                <w:sz w:val="18"/>
                <w:szCs w:val="18"/>
              </w:rPr>
            </w:pPr>
          </w:p>
          <w:p w:rsidR="00A51CAE" w:rsidRDefault="00361A23">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 xml:space="preserve">Clarify the spec on whether to reset the first closed loop power control adjustment state (l=0) or reset the second closed loop power control adjustment state (l=1) based on whether the PRACH is </w:t>
            </w:r>
            <w:r>
              <w:rPr>
                <w:rFonts w:ascii="Times New Roman" w:hAnsi="Times New Roman" w:cs="Times New Roman"/>
                <w:sz w:val="18"/>
                <w:szCs w:val="18"/>
                <w:lang w:val="en-US"/>
              </w:rPr>
              <w:t xml:space="preserve">toward the first TRP </w:t>
            </w:r>
            <w:r>
              <w:rPr>
                <w:rFonts w:ascii="Times New Roman" w:hAnsi="Times New Roman" w:cs="Times New Roman"/>
                <w:sz w:val="18"/>
                <w:szCs w:val="18"/>
                <w:lang w:val="en-US"/>
              </w:rPr>
              <w:lastRenderedPageBreak/>
              <w:t>or the second TRP.</w:t>
            </w:r>
          </w:p>
          <w:p w:rsidR="00A51CAE" w:rsidRDefault="00A51CAE">
            <w:pPr>
              <w:spacing w:after="0" w:line="240" w:lineRule="auto"/>
              <w:rPr>
                <w:rFonts w:ascii="Times New Roman" w:hAnsi="Times New Roman" w:cs="Times New Roman"/>
                <w:sz w:val="18"/>
                <w:szCs w:val="18"/>
                <w:lang w:val="en-US"/>
              </w:rPr>
            </w:pPr>
          </w:p>
          <w:p w:rsidR="00A51CAE" w:rsidRDefault="00361A23">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rsidR="00A51CAE" w:rsidRDefault="00A51CAE">
            <w:pPr>
              <w:spacing w:after="0" w:line="240" w:lineRule="auto"/>
              <w:rPr>
                <w:rFonts w:ascii="Times New Roman" w:hAnsi="Times New Roman" w:cs="Times New Roman"/>
                <w:b/>
                <w:bCs/>
                <w:sz w:val="18"/>
                <w:szCs w:val="18"/>
                <w:u w:val="single"/>
              </w:rPr>
            </w:pPr>
          </w:p>
          <w:p w:rsidR="00A51CAE" w:rsidRDefault="00A51CAE">
            <w:pPr>
              <w:spacing w:after="0" w:line="240" w:lineRule="auto"/>
              <w:rPr>
                <w:rFonts w:ascii="Times New Roman" w:hAnsi="Times New Roman" w:cs="Times New Roman"/>
                <w:b/>
                <w:bCs/>
                <w:sz w:val="18"/>
                <w:szCs w:val="18"/>
                <w:u w:val="single"/>
              </w:rPr>
            </w:pPr>
          </w:p>
          <w:p w:rsidR="00A51CAE" w:rsidRDefault="00A51CAE">
            <w:pPr>
              <w:spacing w:after="0" w:line="240" w:lineRule="auto"/>
              <w:rPr>
                <w:rFonts w:ascii="Times New Roman" w:hAnsi="Times New Roman" w:cs="Times New Roman"/>
                <w:b/>
                <w:bCs/>
                <w:sz w:val="18"/>
                <w:szCs w:val="18"/>
                <w:u w:val="single"/>
              </w:rPr>
            </w:pPr>
          </w:p>
          <w:p w:rsidR="00A51CAE" w:rsidRDefault="00361A23">
            <w:pPr>
              <w:spacing w:after="0" w:line="240" w:lineRule="auto"/>
              <w:rPr>
                <w:color w:val="FF0000"/>
              </w:rPr>
            </w:pPr>
            <w:r>
              <w:rPr>
                <w:color w:val="FF0000"/>
              </w:rPr>
              <w:t>============TP1</w:t>
            </w:r>
            <w:r>
              <w:rPr>
                <w:rFonts w:hint="eastAsia"/>
                <w:color w:val="FF0000"/>
                <w:lang w:eastAsia="zh-CN"/>
              </w:rPr>
              <w:t xml:space="preserve"> (Option 1)</w:t>
            </w:r>
            <w:r>
              <w:rPr>
                <w:color w:val="FF0000"/>
              </w:rPr>
              <w:t xml:space="preserve"> for 38.213 Section 7.1.1 ===========</w:t>
            </w:r>
            <w:r>
              <w:rPr>
                <w:color w:val="FF0000"/>
              </w:rPr>
              <w:t>===================</w:t>
            </w:r>
          </w:p>
          <w:p w:rsidR="00A51CAE" w:rsidRDefault="00361A23">
            <w:pPr>
              <w:spacing w:after="0" w:line="240" w:lineRule="auto"/>
              <w:rPr>
                <w:color w:val="FF0000"/>
              </w:rPr>
            </w:pPr>
            <w:r>
              <w:rPr>
                <w:color w:val="FF0000"/>
              </w:rPr>
              <w:t>--Unchanged part omitted------------------------</w:t>
            </w:r>
          </w:p>
          <w:p w:rsidR="00A51CAE" w:rsidRDefault="00361A23">
            <w:pPr>
              <w:pStyle w:val="B1"/>
              <w:ind w:left="284" w:firstLine="0"/>
            </w:pPr>
            <w:r>
              <w:rPr>
                <w:rFonts w:hint="eastAsia"/>
                <w:lang w:eastAsia="zh-CN"/>
              </w:rPr>
              <w:t>-</w:t>
            </w:r>
            <w:r>
              <w:rPr>
                <w:lang w:eastAsia="zh-CN"/>
              </w:rPr>
              <w:tab/>
            </w:r>
            <w:r>
              <w:t xml:space="preserve">If the UE transmits a PUSCH associated with the first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first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l</m:t>
                  </m:r>
                </m:e>
              </m:d>
            </m:oMath>
            <w:r>
              <w:t xml:space="preserve">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w:rPr>
                  <w:rFonts w:ascii="Cambria Math"/>
                </w:rPr>
                <m:t>)</m:t>
              </m:r>
            </m:oMath>
            <w:r>
              <w:t xml:space="preserve">. If the UE transmits a PUSCH associated with the second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second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l</m:t>
                  </m:r>
                </m:e>
              </m:d>
            </m:oMath>
            <w:r>
              <w:t xml:space="preserve"> or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,0</m:t>
                  </m:r>
                </m:e>
              </m:d>
            </m:oMath>
            <w:r>
              <w:t xml:space="preserve"> i</w:t>
            </w:r>
            <w:r>
              <w:t>f </w:t>
            </w:r>
            <w:r>
              <w:rPr>
                <w:i/>
                <w:iCs/>
              </w:rPr>
              <w:t>twoPUSCH-PC-AdjustmentStates</w:t>
            </w:r>
            <w:r>
              <w:t xml:space="preserve"> is provided or not provided,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w:rPr>
                  <w:rFonts w:ascii="Cambria Math"/>
                </w:rPr>
                <m:t>)</m:t>
              </m:r>
            </m:oMath>
            <w:r>
              <w:t>.</w:t>
            </w:r>
          </w:p>
          <w:p w:rsidR="00A51CAE" w:rsidRDefault="00361A23">
            <w:pPr>
              <w:pStyle w:val="B2"/>
              <w:ind w:left="576"/>
            </w:pPr>
            <w:r>
              <w:t>-</w:t>
            </w:r>
            <w:r>
              <w:tab/>
            </w:r>
            <w:r>
              <w:rPr>
                <w:lang w:val="en-GB"/>
              </w:rPr>
              <w:t>If</w:t>
            </w:r>
            <w:r>
              <w:t xml:space="preserve"> the UE receives a random access response message in response to a PRACH transmission or a MsgA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rsidR="00A51CAE" w:rsidRDefault="00361A23">
            <w:pPr>
              <w:pStyle w:val="B3"/>
              <w:ind w:left="86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r>
                    <w:rPr>
                      <w:rFonts w:ascii="Cambria Math"/>
                    </w:rPr>
                    <m:t>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r>
                    <w:rPr>
                      <w:rFonts w:ascii="Cambria Math" w:hAnsi="Cambria Math"/>
                    </w:rPr>
                    <m:t>δ</m:t>
                  </m:r>
                </m:e>
                <m:sub>
                  <m:r>
                    <m:rPr>
                      <m:sty m:val="p"/>
                    </m:rPr>
                    <w:rPr>
                      <w:rFonts w:ascii="Cambria Math"/>
                    </w:rPr>
                    <m:t>msg2</m:t>
                  </m:r>
                  <m: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rsidR="00A51CAE" w:rsidRDefault="00361A23">
            <w:pPr>
              <w:pStyle w:val="B3"/>
              <w:ind w:left="1152"/>
            </w:pPr>
            <w:r>
              <w:rPr>
                <w:color w:val="FF0000"/>
              </w:rPr>
              <w:t>-</w:t>
            </w:r>
            <w:r>
              <w:rPr>
                <w:color w:val="FF0000"/>
              </w:rPr>
              <w:tab/>
            </w:r>
            <w:r>
              <w:t xml:space="preserve">where </w:t>
            </w:r>
            <m:oMath>
              <m:r>
                <w:rPr>
                  <w:rFonts w:ascii="Cambria Math" w:hAnsi="Cambria Math"/>
                </w:rPr>
                <m:t>l</m:t>
              </m:r>
              <m:r>
                <w:rPr>
                  <w:rFonts w:ascii="Cambria Math" w:hAnsi="Cambria Math"/>
                </w:rPr>
                <m:t>=0</m:t>
              </m:r>
            </m:oMath>
            <w:r>
              <w:t xml:space="preserve"> </w:t>
            </w:r>
            <w:r>
              <w:rPr>
                <w:color w:val="FF0000"/>
              </w:rPr>
              <w:t xml:space="preserve">if </w:t>
            </w:r>
            <w:r>
              <w:rPr>
                <w:rFonts w:eastAsia="等线"/>
                <w:color w:val="FF0000"/>
              </w:rPr>
              <w:t xml:space="preserve">the UE is not </w:t>
            </w:r>
            <w:r>
              <w:rPr>
                <w:rFonts w:eastAsia="等线" w:hint="eastAsia"/>
                <w:color w:val="FF0000"/>
                <w:lang w:eastAsia="zh-CN"/>
              </w:rPr>
              <w:t>provided</w:t>
            </w:r>
            <w:r>
              <w:rPr>
                <w:rFonts w:eastAsia="等线"/>
                <w:color w:val="FF0000"/>
              </w:rPr>
              <w:t xml:space="preserve"> with </w:t>
            </w:r>
            <w:r>
              <w:rPr>
                <w:rFonts w:eastAsia="等线" w:hint="eastAsia"/>
                <w:i/>
                <w:color w:val="FF0000"/>
              </w:rPr>
              <w:t>tag-Id2</w:t>
            </w:r>
            <w:r>
              <w:rPr>
                <w:rFonts w:eastAsia="等线"/>
                <w:iCs/>
                <w:color w:val="FF0000"/>
              </w:rPr>
              <w:t xml:space="preserve"> or </w:t>
            </w:r>
            <w:r>
              <w:rPr>
                <w:color w:val="FF0000"/>
              </w:rPr>
              <w:t>if the UE is not provided with </w:t>
            </w:r>
            <w:r>
              <w:rPr>
                <w:i/>
                <w:iCs/>
                <w:color w:val="FF0000"/>
              </w:rPr>
              <w:t>twoPUSCH-PC-AdjustmentStates</w:t>
            </w:r>
            <w:r>
              <w:rPr>
                <w:rFonts w:eastAsia="等线"/>
                <w:iCs/>
                <w:color w:val="FF0000"/>
              </w:rPr>
              <w:t xml:space="preserve">; otherwise, </w:t>
            </w:r>
            <w:r>
              <w:rPr>
                <w:rFonts w:eastAsia="等线"/>
                <w:i/>
                <w:color w:val="FF0000"/>
              </w:rPr>
              <w:t xml:space="preserve"> </w:t>
            </w:r>
            <m:oMath>
              <m:r>
                <w:rPr>
                  <w:rFonts w:ascii="Cambria Math" w:hAnsi="Cambria Math"/>
                  <w:color w:val="FF0000"/>
                </w:rPr>
                <m:t>l</m:t>
              </m:r>
              <m:r>
                <w:rPr>
                  <w:rFonts w:ascii="Cambria Math" w:hAnsi="Cambria Math"/>
                  <w:color w:val="FF0000"/>
                </w:rPr>
                <m:t>=0</m:t>
              </m:r>
            </m:oMath>
            <w:r>
              <w:rPr>
                <w:color w:val="FF0000"/>
              </w:rPr>
              <w:t xml:space="preserve"> if the first TAG is indicated by the random access response message and</w:t>
            </w:r>
            <w:r>
              <w:rPr>
                <w:rFonts w:eastAsia="等线"/>
                <w:i/>
                <w:color w:val="FF0000"/>
              </w:rPr>
              <w:t xml:space="preserve"> </w:t>
            </w:r>
            <m:oMath>
              <m:r>
                <w:rPr>
                  <w:rFonts w:ascii="Cambria Math" w:hAnsi="Cambria Math"/>
                  <w:color w:val="FF0000"/>
                </w:rPr>
                <m:t>l</m:t>
              </m:r>
              <m:r>
                <w:rPr>
                  <w:rFonts w:ascii="Cambria Math" w:hAnsi="Cambria Math"/>
                  <w:color w:val="FF0000"/>
                </w:rPr>
                <m:t>=1</m:t>
              </m:r>
            </m:oMath>
            <w:r>
              <w:rPr>
                <w:color w:val="FF0000"/>
              </w:rPr>
              <w:t xml:space="preserve"> if the second TAG is indicated by the random access response message, </w:t>
            </w:r>
            <w:r>
              <w:t>and</w:t>
            </w:r>
          </w:p>
          <w:p w:rsidR="00A51CAE" w:rsidRDefault="00361A23">
            <w:pPr>
              <w:pStyle w:val="B4"/>
              <w:ind w:left="1152"/>
            </w:pPr>
            <w:r>
              <w:t>-</w:t>
            </w:r>
            <w:r>
              <w:tab/>
            </w:r>
            <m:oMath>
              <m:sSub>
                <m:sSubPr>
                  <m:ctrlPr>
                    <w:rPr>
                      <w:rFonts w:ascii="Cambria Math" w:hAnsi="Cambria Math"/>
                      <w:iCs/>
                    </w:rPr>
                  </m:ctrlPr>
                </m:sSubPr>
                <m:e>
                  <m:r>
                    <w:rPr>
                      <w:rFonts w:ascii="Cambria Math" w:hAnsi="Cambria Math"/>
                    </w:rPr>
                    <m:t>δ</m:t>
                  </m:r>
                </m:e>
                <m:sub>
                  <m:r>
                    <m:rPr>
                      <m:sty m:val="p"/>
                    </m:rPr>
                    <w:rPr>
                      <w:rFonts w:ascii="Cambria Math"/>
                    </w:rPr>
                    <m:t>msg2</m:t>
                  </m:r>
                  <m: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is a TPC command value indicated in a random access response grant of the random access response message corresponding to a PRACH transmission according to Type-1 random access procedure, </w:t>
            </w:r>
            <w:r>
              <w:rPr>
                <w:shd w:val="clear" w:color="auto" w:fill="FFFFFF"/>
              </w:rPr>
              <w:t xml:space="preserve">or in a random access response grant of the random access response </w:t>
            </w:r>
            <w:r>
              <w:rPr>
                <w:shd w:val="clear" w:color="auto" w:fill="FFFFFF"/>
              </w:rPr>
              <w:t xml:space="preserve">message corresponding to a MsgA transmission according to Type-2 random access procedure with RAR message(s) for fallbackRAR,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w:p>
          <w:p w:rsidR="00A51CAE" w:rsidRDefault="00361A23">
            <w:pPr>
              <w:pStyle w:val="B4"/>
              <w:ind w:left="1152"/>
            </w:pPr>
            <w:r>
              <w:t>-</w:t>
            </w:r>
            <w:r>
              <w:tab/>
            </w:r>
            <w:r>
              <w:rPr>
                <w:noProof/>
                <w:position w:val="-50"/>
                <w:lang w:eastAsia="zh-CN"/>
              </w:rPr>
              <w:drawing>
                <wp:inline distT="0" distB="0" distL="0" distR="0">
                  <wp:extent cx="5135245" cy="636270"/>
                  <wp:effectExtent l="0" t="0" r="8255" b="0"/>
                  <wp:docPr id="1946204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5245" cy="636270"/>
                          </a:xfrm>
                          <a:prstGeom prst="rect">
                            <a:avLst/>
                          </a:prstGeom>
                          <a:noFill/>
                          <a:ln>
                            <a:noFill/>
                          </a:ln>
                        </pic:spPr>
                      </pic:pic>
                    </a:graphicData>
                  </a:graphic>
                </wp:inline>
              </w:drawing>
            </w:r>
            <w:r>
              <w:t xml:space="preserve"> and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oMath>
            <w:r>
              <w:t xml:space="preserve"> is provided by higher layers and c</w:t>
            </w:r>
            <w:r>
              <w:t xml:space="preserve">orresponds to the total power ramp-up requested by higher layers from the first to the last random access preamble for carrier </w:t>
            </w:r>
            <m:oMath>
              <m:r>
                <w:rPr>
                  <w:rFonts w:ascii="Cambria Math" w:hAnsi="Cambria Math"/>
                </w:rPr>
                <m:t>f</m:t>
              </m:r>
            </m:oMath>
            <w:r>
              <w:rPr>
                <w:iCs/>
              </w:rPr>
              <w:t xml:space="preserve"> </w:t>
            </w:r>
            <w:r>
              <w:t xml:space="preserve">in the serving cell </w:t>
            </w:r>
            <m:oMath>
              <m:r>
                <w:rPr>
                  <w:rFonts w:ascii="Cambria Math" w:hAnsi="Cambria Math"/>
                </w:rPr>
                <m:t>c</m:t>
              </m:r>
            </m:oMath>
            <w:r>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up>
                  <m:r>
                    <m:rPr>
                      <m:sty m:val="p"/>
                    </m:rPr>
                    <w:rPr>
                      <w:rFonts w:ascii="Cambria Math" w:hAnsi="Cambria Math"/>
                    </w:rPr>
                    <m:t>PUSCH</m:t>
                  </m:r>
                </m:sup>
              </m:sSubSup>
              <m:r>
                <w:rPr>
                  <w:rFonts w:ascii="Cambria Math" w:hAnsi="Cambria Math"/>
                </w:rPr>
                <m:t>(0)</m:t>
              </m:r>
            </m:oMath>
            <w:r>
              <w:t xml:space="preserve"> is the bandwidth of the PUSCH resource assignment expressed in number of resourc</w:t>
            </w:r>
            <w:r>
              <w:t>e blocks for the first PUSCH transmission on active UL BWP</w:t>
            </w:r>
            <m:oMath>
              <m:r>
                <w:rPr>
                  <w:rFonts w:ascii="Cambria Math" w:hAnsi="Cambria Math"/>
                </w:rPr>
                <m:t xml:space="preserve"> </m:t>
              </m:r>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m:oMath>
              <m:sSub>
                <m:sSubPr>
                  <m:ctrlPr>
                    <w:rPr>
                      <w:rFonts w:ascii="Cambria Math" w:hAnsi="Cambria Math"/>
                      <w:i/>
                      <w:lang w:val="zh-CN"/>
                    </w:rPr>
                  </m:ctrlPr>
                </m:sSubPr>
                <m:e>
                  <m:r>
                    <w:rPr>
                      <w:rFonts w:ascii="Cambria Math" w:hAnsi="Cambria Math"/>
                    </w:rPr>
                    <m:t>∆</m:t>
                  </m:r>
                </m:e>
                <m:sub>
                  <m:r>
                    <m:rPr>
                      <m:sty m:val="p"/>
                    </m:rPr>
                    <w:rPr>
                      <w:rFonts w:ascii="Cambria Math" w:hAnsi="Cambria Math"/>
                    </w:rPr>
                    <m:t>TF</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r>
                    <w:rPr>
                      <w:rFonts w:ascii="Cambria Math" w:hAnsi="Cambria Math"/>
                    </w:rPr>
                    <m:t>0</m:t>
                  </m:r>
                </m:e>
              </m:d>
            </m:oMath>
            <w:r>
              <w:t xml:space="preserve"> is the power adjustment of first PUSCH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w:t>
            </w:r>
          </w:p>
          <w:p w:rsidR="00A51CAE" w:rsidRDefault="00361A23">
            <w:pPr>
              <w:spacing w:after="0" w:line="240" w:lineRule="auto"/>
              <w:jc w:val="both"/>
              <w:rPr>
                <w:color w:val="FF0000"/>
              </w:rPr>
            </w:pPr>
            <w:r>
              <w:rPr>
                <w:color w:val="FF0000"/>
              </w:rPr>
              <w:t>===================================</w:t>
            </w:r>
            <w:r>
              <w:rPr>
                <w:color w:val="FF0000"/>
              </w:rPr>
              <w:t>============================</w:t>
            </w:r>
          </w:p>
          <w:p w:rsidR="00A51CAE" w:rsidRDefault="00A51CAE">
            <w:pPr>
              <w:spacing w:after="0" w:line="240" w:lineRule="auto"/>
              <w:jc w:val="both"/>
              <w:rPr>
                <w:rFonts w:asciiTheme="majorBidi" w:hAnsiTheme="majorBidi" w:cstheme="majorBidi"/>
                <w:b/>
                <w:iCs/>
                <w:color w:val="FF0000"/>
                <w:lang w:val="en-GB"/>
              </w:rPr>
            </w:pPr>
          </w:p>
          <w:p w:rsidR="00A51CAE" w:rsidRDefault="00361A23">
            <w:pPr>
              <w:spacing w:after="0" w:line="240" w:lineRule="auto"/>
              <w:rPr>
                <w:color w:val="FF0000"/>
              </w:rPr>
            </w:pPr>
            <w:r>
              <w:rPr>
                <w:color w:val="FF0000"/>
              </w:rPr>
              <w:t>============TP</w:t>
            </w:r>
            <w:r>
              <w:rPr>
                <w:rFonts w:hint="eastAsia"/>
                <w:color w:val="FF0000"/>
                <w:lang w:eastAsia="zh-CN"/>
              </w:rPr>
              <w:t>2</w:t>
            </w:r>
            <w:r>
              <w:rPr>
                <w:color w:val="FF0000"/>
                <w:lang w:eastAsia="zh-CN"/>
              </w:rPr>
              <w:t xml:space="preserve"> (Option 2</w:t>
            </w:r>
            <w:r>
              <w:rPr>
                <w:color w:val="FF0000"/>
              </w:rPr>
              <w:t>) for 38.213 Section 7.1.1 ==============================</w:t>
            </w:r>
          </w:p>
          <w:p w:rsidR="00A51CAE" w:rsidRDefault="00361A23">
            <w:pPr>
              <w:spacing w:after="0" w:line="240" w:lineRule="auto"/>
              <w:rPr>
                <w:color w:val="FF0000"/>
              </w:rPr>
            </w:pPr>
            <w:r>
              <w:rPr>
                <w:color w:val="FF0000"/>
              </w:rPr>
              <w:t>--Unchanged part omitted------------------------</w:t>
            </w:r>
          </w:p>
          <w:p w:rsidR="00A51CAE" w:rsidRDefault="00361A23">
            <w:pPr>
              <w:pStyle w:val="B1"/>
              <w:ind w:left="284" w:firstLine="4"/>
            </w:pPr>
            <w:r>
              <w:rPr>
                <w:rFonts w:hint="eastAsia"/>
                <w:lang w:eastAsia="zh-CN"/>
              </w:rPr>
              <w:t>-</w:t>
            </w:r>
            <w:r>
              <w:rPr>
                <w:lang w:eastAsia="zh-CN"/>
              </w:rPr>
              <w:tab/>
            </w:r>
            <w:r>
              <w:t xml:space="preserve">If the UE transmits a PUSCH associated with the first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first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l</m:t>
                  </m:r>
                </m:e>
              </m:d>
            </m:oMath>
            <w:r>
              <w:t xml:space="preserve">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w:rPr>
                  <w:rFonts w:ascii="Cambria Math"/>
                </w:rPr>
                <m:t>)</m:t>
              </m:r>
            </m:oMath>
            <w:r>
              <w:t xml:space="preserve">. If the UE transmits a PUSCH associated with the second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the s</w:t>
            </w:r>
            <w:r>
              <w:rPr>
                <w:iCs/>
              </w:rPr>
              <w:t xml:space="preserve">econd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l</m:t>
                  </m:r>
                </m:e>
              </m:d>
            </m:oMath>
            <w:r>
              <w:t xml:space="preserve"> or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,0</m:t>
                  </m:r>
                </m:e>
              </m:d>
            </m:oMath>
            <w:r>
              <w:t xml:space="preserve"> if </w:t>
            </w:r>
            <w:r>
              <w:rPr>
                <w:i/>
                <w:iCs/>
              </w:rPr>
              <w:t>twoPUSCH-PC-AdjustmentStates</w:t>
            </w:r>
            <w:r>
              <w:t xml:space="preserve"> is provided or not provided,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w:rPr>
                  <w:rFonts w:ascii="Cambria Math"/>
                </w:rPr>
                <m:t>)</m:t>
              </m:r>
            </m:oMath>
            <w:r>
              <w:t>.</w:t>
            </w:r>
          </w:p>
          <w:p w:rsidR="00A51CAE" w:rsidRDefault="00361A23">
            <w:pPr>
              <w:pStyle w:val="B2"/>
              <w:ind w:left="292" w:firstLine="0"/>
            </w:pPr>
            <w:r>
              <w:rPr>
                <w:rFonts w:hint="eastAsia"/>
                <w:lang w:val="en-GB" w:eastAsia="zh-CN"/>
              </w:rPr>
              <w:t>-</w:t>
            </w:r>
            <w:r>
              <w:rPr>
                <w:lang w:val="en-GB" w:eastAsia="zh-CN"/>
              </w:rPr>
              <w:tab/>
            </w:r>
            <w:r>
              <w:rPr>
                <w:rFonts w:hint="eastAsia"/>
                <w:lang w:val="en-GB" w:eastAsia="zh-CN"/>
              </w:rPr>
              <w:t>I</w:t>
            </w:r>
            <w:r>
              <w:rPr>
                <w:lang w:val="en-GB"/>
              </w:rPr>
              <w:t>f</w:t>
            </w:r>
            <w:r>
              <w:t xml:space="preserve"> the UE receives a random access response message in response to a PRACH transmission or a MsgA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rsidR="00A51CAE" w:rsidRDefault="00361A23">
            <w:pPr>
              <w:pStyle w:val="B3"/>
              <w:ind w:left="576" w:firstLine="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r>
                    <w:rPr>
                      <w:rFonts w:ascii="Cambria Math"/>
                    </w:rPr>
                    <m:t>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r>
                    <w:rPr>
                      <w:rFonts w:ascii="Cambria Math" w:hAnsi="Cambria Math"/>
                    </w:rPr>
                    <m:t>δ</m:t>
                  </m:r>
                </m:e>
                <m:sub>
                  <m:r>
                    <m:rPr>
                      <m:sty m:val="p"/>
                    </m:rPr>
                    <w:rPr>
                      <w:rFonts w:ascii="Cambria Math"/>
                    </w:rPr>
                    <m:t>msg2</m:t>
                  </m:r>
                  <m: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rsidR="00A51CAE" w:rsidRDefault="00361A23">
            <w:pPr>
              <w:pStyle w:val="B3"/>
              <w:ind w:left="576" w:firstLine="288"/>
              <w:rPr>
                <w:rFonts w:eastAsia="等线"/>
                <w:iCs/>
                <w:color w:val="FF0000"/>
                <w:lang w:eastAsia="zh-CN"/>
              </w:rPr>
            </w:pPr>
            <w:r>
              <w:rPr>
                <w:rFonts w:hint="eastAsia"/>
                <w:color w:val="FF0000"/>
                <w:lang w:eastAsia="zh-CN"/>
              </w:rPr>
              <w:t>-</w:t>
            </w:r>
            <w:r>
              <w:rPr>
                <w:lang w:eastAsia="zh-CN"/>
              </w:rPr>
              <w:tab/>
            </w:r>
            <w:r>
              <w:t xml:space="preserve">where </w:t>
            </w:r>
            <m:oMath>
              <m:r>
                <w:rPr>
                  <w:rFonts w:ascii="Cambria Math" w:hAnsi="Cambria Math"/>
                </w:rPr>
                <m:t>l</m:t>
              </m:r>
              <m:r>
                <w:rPr>
                  <w:rFonts w:ascii="Cambria Math" w:hAnsi="Cambria Math"/>
                </w:rPr>
                <m:t>=0</m:t>
              </m:r>
            </m:oMath>
            <w:r>
              <w:t xml:space="preserve"> </w:t>
            </w:r>
            <w:r>
              <w:rPr>
                <w:color w:val="FF0000"/>
              </w:rPr>
              <w:t xml:space="preserve">if </w:t>
            </w:r>
            <w:r>
              <w:rPr>
                <w:rFonts w:eastAsia="等线"/>
                <w:color w:val="FF0000"/>
              </w:rPr>
              <w:t xml:space="preserve">the UE is not </w:t>
            </w:r>
            <w:r>
              <w:rPr>
                <w:rFonts w:eastAsia="等线" w:hint="eastAsia"/>
                <w:color w:val="FF0000"/>
                <w:lang w:eastAsia="zh-CN"/>
              </w:rPr>
              <w:t>provided</w:t>
            </w:r>
            <w:r>
              <w:rPr>
                <w:rFonts w:eastAsia="等线"/>
                <w:color w:val="FF0000"/>
              </w:rPr>
              <w:t xml:space="preserve"> with </w:t>
            </w:r>
            <w:r>
              <w:rPr>
                <w:rFonts w:eastAsia="等线" w:hint="eastAsia"/>
                <w:i/>
                <w:color w:val="FF0000"/>
              </w:rPr>
              <w:t>tag-Id2</w:t>
            </w:r>
            <w:r>
              <w:rPr>
                <w:rFonts w:eastAsia="等线"/>
                <w:iCs/>
                <w:color w:val="FF0000"/>
              </w:rPr>
              <w:t xml:space="preserve"> or </w:t>
            </w:r>
            <w:r>
              <w:rPr>
                <w:color w:val="FF0000"/>
              </w:rPr>
              <w:t>if the UE is not provided with </w:t>
            </w:r>
            <w:r>
              <w:rPr>
                <w:i/>
                <w:iCs/>
                <w:color w:val="FF0000"/>
              </w:rPr>
              <w:t>twoPUSCH-PC-AdjustmentStates</w:t>
            </w:r>
            <w:r>
              <w:rPr>
                <w:rFonts w:eastAsia="等线"/>
                <w:iCs/>
                <w:color w:val="FF0000"/>
              </w:rPr>
              <w:t>; otherwise,</w:t>
            </w:r>
            <w:r>
              <w:rPr>
                <w:rFonts w:eastAsia="等线" w:hint="eastAsia"/>
                <w:iCs/>
                <w:color w:val="FF0000"/>
                <w:lang w:eastAsia="zh-CN"/>
              </w:rPr>
              <w:t xml:space="preserve"> if the PRACH transmission is in response to a detection of PDCCH order,</w:t>
            </w:r>
          </w:p>
          <w:p w:rsidR="00A51CAE" w:rsidRDefault="00361A23">
            <w:pPr>
              <w:pStyle w:val="B3"/>
              <w:ind w:left="864" w:firstLine="288"/>
              <w:rPr>
                <w:lang w:eastAsia="zh-CN"/>
              </w:rPr>
            </w:pPr>
            <w:r>
              <w:rPr>
                <w:rFonts w:eastAsia="等线" w:hint="eastAsia"/>
                <w:iCs/>
                <w:color w:val="FF0000"/>
                <w:lang w:eastAsia="zh-CN"/>
              </w:rPr>
              <w:t xml:space="preserve"> -</w:t>
            </w:r>
            <w:r>
              <w:rPr>
                <w:rFonts w:eastAsia="等线"/>
                <w:iCs/>
                <w:color w:val="FF0000"/>
                <w:lang w:eastAsia="zh-CN"/>
              </w:rPr>
              <w:tab/>
            </w:r>
            <m:oMath>
              <m:r>
                <w:rPr>
                  <w:rFonts w:ascii="Cambria Math" w:hAnsi="Cambria Math"/>
                  <w:color w:val="FF0000"/>
                </w:rPr>
                <m:t>l</m:t>
              </m:r>
            </m:oMath>
            <w:r>
              <w:rPr>
                <w:rFonts w:hint="eastAsia"/>
                <w:color w:val="FF0000"/>
                <w:lang w:eastAsia="zh-CN"/>
              </w:rPr>
              <w:t xml:space="preserve"> is the closed loop index of the active TCI states associated with the PCI indicated by the PRACH association indicator as described in [5, TS38.212] if the UE is provided </w:t>
            </w:r>
            <w:r>
              <w:rPr>
                <w:rFonts w:hint="eastAsia"/>
                <w:i/>
                <w:iCs/>
                <w:color w:val="FF0000"/>
                <w:lang w:eastAsia="zh-CN"/>
              </w:rPr>
              <w:t>SSB-MTC-AdditionalPCI</w:t>
            </w:r>
            <w:r>
              <w:rPr>
                <w:rFonts w:hint="eastAsia"/>
                <w:color w:val="FF0000"/>
                <w:lang w:eastAsia="zh-CN"/>
              </w:rPr>
              <w:t>,</w:t>
            </w:r>
          </w:p>
          <w:p w:rsidR="00A51CAE" w:rsidRDefault="00361A23">
            <w:pPr>
              <w:pStyle w:val="B3"/>
              <w:ind w:left="864" w:firstLine="288"/>
            </w:pPr>
            <w:r>
              <w:rPr>
                <w:rFonts w:eastAsia="等线" w:hint="eastAsia"/>
                <w:iCs/>
                <w:color w:val="FF0000"/>
                <w:lang w:eastAsia="zh-CN"/>
              </w:rPr>
              <w:t>-</w:t>
            </w:r>
            <w:r>
              <w:rPr>
                <w:lang w:eastAsia="zh-CN"/>
              </w:rPr>
              <w:tab/>
            </w:r>
            <w:r>
              <w:rPr>
                <w:rFonts w:hint="eastAsia"/>
                <w:color w:val="FF0000"/>
                <w:lang w:eastAsia="zh-CN"/>
              </w:rPr>
              <w:t xml:space="preserve">otherwise, </w:t>
            </w:r>
            <w:r>
              <w:rPr>
                <w:rFonts w:hint="eastAsia"/>
                <w:i/>
                <w:iCs/>
                <w:color w:val="FF0000"/>
                <w:lang w:eastAsia="zh-CN"/>
              </w:rPr>
              <w:t>l</w:t>
            </w:r>
            <w:r>
              <w:rPr>
                <w:rFonts w:hint="eastAsia"/>
                <w:color w:val="FF0000"/>
                <w:lang w:eastAsia="zh-CN"/>
              </w:rPr>
              <w:t xml:space="preserve"> is the closed loop index of the active TCI sta</w:t>
            </w:r>
            <w:r>
              <w:rPr>
                <w:rFonts w:hint="eastAsia"/>
                <w:color w:val="FF0000"/>
                <w:lang w:eastAsia="zh-CN"/>
              </w:rPr>
              <w:t xml:space="preserve">tes associated with a same </w:t>
            </w:r>
            <w:r>
              <w:rPr>
                <w:rFonts w:hint="eastAsia"/>
                <w:i/>
                <w:iCs/>
                <w:color w:val="FF0000"/>
                <w:lang w:eastAsia="zh-CN"/>
              </w:rPr>
              <w:t>coresetPoolIndex</w:t>
            </w:r>
            <w:r>
              <w:rPr>
                <w:rFonts w:hint="eastAsia"/>
                <w:color w:val="FF0000"/>
                <w:lang w:eastAsia="zh-CN"/>
              </w:rPr>
              <w:t xml:space="preserve"> as PDCCH order if the PRACH association indicator is 0, and </w:t>
            </w:r>
            <w:r>
              <w:rPr>
                <w:rFonts w:hint="eastAsia"/>
                <w:i/>
                <w:iCs/>
                <w:color w:val="FF0000"/>
                <w:lang w:eastAsia="zh-CN"/>
              </w:rPr>
              <w:t>l</w:t>
            </w:r>
            <w:r>
              <w:rPr>
                <w:rFonts w:hint="eastAsia"/>
                <w:color w:val="FF0000"/>
                <w:lang w:eastAsia="zh-CN"/>
              </w:rPr>
              <w:t xml:space="preserve"> is the closed loop index of the active TCI states associated with a different </w:t>
            </w:r>
            <w:r>
              <w:rPr>
                <w:rFonts w:hint="eastAsia"/>
                <w:i/>
                <w:iCs/>
                <w:color w:val="FF0000"/>
                <w:lang w:eastAsia="zh-CN"/>
              </w:rPr>
              <w:t xml:space="preserve">coresetPoolIndex </w:t>
            </w:r>
            <w:r>
              <w:rPr>
                <w:rFonts w:hint="eastAsia"/>
                <w:color w:val="FF0000"/>
                <w:lang w:eastAsia="zh-CN"/>
              </w:rPr>
              <w:t>from the PDCCH order if the PRACH association indicator</w:t>
            </w:r>
            <w:r>
              <w:rPr>
                <w:rFonts w:hint="eastAsia"/>
                <w:color w:val="FF0000"/>
                <w:lang w:eastAsia="zh-CN"/>
              </w:rPr>
              <w:t xml:space="preserve"> is 1, </w:t>
            </w:r>
            <w:r>
              <w:t>and</w:t>
            </w:r>
          </w:p>
          <w:p w:rsidR="00A51CAE" w:rsidRDefault="00361A23">
            <w:pPr>
              <w:pStyle w:val="B4"/>
              <w:ind w:left="864" w:firstLine="0"/>
            </w:pPr>
            <w:r>
              <w:t>-</w:t>
            </w:r>
            <w:r>
              <w:tab/>
            </w:r>
            <m:oMath>
              <m:sSub>
                <m:sSubPr>
                  <m:ctrlPr>
                    <w:rPr>
                      <w:rFonts w:ascii="Cambria Math" w:hAnsi="Cambria Math"/>
                      <w:iCs/>
                    </w:rPr>
                  </m:ctrlPr>
                </m:sSubPr>
                <m:e>
                  <m:r>
                    <w:rPr>
                      <w:rFonts w:ascii="Cambria Math" w:hAnsi="Cambria Math"/>
                    </w:rPr>
                    <m:t>δ</m:t>
                  </m:r>
                </m:e>
                <m:sub>
                  <m:r>
                    <m:rPr>
                      <m:sty m:val="p"/>
                    </m:rPr>
                    <w:rPr>
                      <w:rFonts w:ascii="Cambria Math"/>
                    </w:rPr>
                    <m:t>msg2</m:t>
                  </m:r>
                  <m: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is a TPC command value indicated in a random access response grant of the random access response message corresponding to a PRACH transmission according to Type-1 random access procedure, </w:t>
            </w:r>
            <w:r>
              <w:rPr>
                <w:shd w:val="clear" w:color="auto" w:fill="FFFFFF"/>
              </w:rPr>
              <w:t xml:space="preserve">or in a random access response grant of the random access response message corresponding to a MsgA transmission according to Type-2 random access procedure with RAR message(s) for fallbackRAR,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w:p>
          <w:p w:rsidR="00A51CAE" w:rsidRDefault="00361A23">
            <w:pPr>
              <w:pStyle w:val="B4"/>
              <w:ind w:left="1152" w:hanging="285"/>
            </w:pPr>
            <w:r>
              <w:t>-</w:t>
            </w:r>
            <w:r>
              <w:tab/>
            </w:r>
            <w:r>
              <w:rPr>
                <w:noProof/>
                <w:position w:val="-50"/>
                <w:lang w:eastAsia="zh-CN"/>
              </w:rPr>
              <w:drawing>
                <wp:inline distT="0" distB="0" distL="0" distR="0">
                  <wp:extent cx="5135245" cy="636270"/>
                  <wp:effectExtent l="0" t="0" r="8255" b="0"/>
                  <wp:docPr id="840436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3616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5245" cy="636270"/>
                          </a:xfrm>
                          <a:prstGeom prst="rect">
                            <a:avLst/>
                          </a:prstGeom>
                          <a:noFill/>
                          <a:ln>
                            <a:noFill/>
                          </a:ln>
                        </pic:spPr>
                      </pic:pic>
                    </a:graphicData>
                  </a:graphic>
                </wp:inline>
              </w:drawing>
            </w:r>
            <w:r>
              <w:t xml:space="preserve"> </w:t>
            </w:r>
            <w:r>
              <w:t xml:space="preserve">and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oMath>
            <w:r>
              <w:t xml:space="preserve"> is provided by higher layers and corresponds to the total power ramp-up requested by higher layers from the first to the last random access preamble for carrier </w:t>
            </w:r>
            <m:oMath>
              <m:r>
                <w:rPr>
                  <w:rFonts w:ascii="Cambria Math" w:hAnsi="Cambria Math"/>
                </w:rPr>
                <m:t>f</m:t>
              </m:r>
            </m:oMath>
            <w:r>
              <w:rPr>
                <w:iCs/>
              </w:rPr>
              <w:t xml:space="preserve"> </w:t>
            </w:r>
            <w:r>
              <w:t xml:space="preserve">in the serving cell </w:t>
            </w:r>
            <m:oMath>
              <m:r>
                <w:rPr>
                  <w:rFonts w:ascii="Cambria Math" w:hAnsi="Cambria Math"/>
                </w:rPr>
                <m:t>c</m:t>
              </m:r>
            </m:oMath>
            <w:r>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up>
                  <m:r>
                    <m:rPr>
                      <m:sty m:val="p"/>
                    </m:rPr>
                    <w:rPr>
                      <w:rFonts w:ascii="Cambria Math" w:hAnsi="Cambria Math"/>
                    </w:rPr>
                    <m:t>PUSCH</m:t>
                  </m:r>
                </m:sup>
              </m:sSubSup>
              <m:r>
                <w:rPr>
                  <w:rFonts w:ascii="Cambria Math" w:hAnsi="Cambria Math"/>
                </w:rPr>
                <m:t>(0)</m:t>
              </m:r>
            </m:oMath>
            <w:r>
              <w:t xml:space="preserve"> is the bandwi</w:t>
            </w:r>
            <w:r>
              <w:t>dth of the PUSCH resource assignment expressed in number of resource blocks for the first PUSCH transmission on active UL BWP</w:t>
            </w:r>
            <m:oMath>
              <m:r>
                <w:rPr>
                  <w:rFonts w:ascii="Cambria Math" w:hAnsi="Cambria Math"/>
                </w:rPr>
                <m:t xml:space="preserve"> </m:t>
              </m:r>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m:oMath>
              <m:sSub>
                <m:sSubPr>
                  <m:ctrlPr>
                    <w:rPr>
                      <w:rFonts w:ascii="Cambria Math" w:hAnsi="Cambria Math"/>
                      <w:i/>
                      <w:lang w:val="zh-CN"/>
                    </w:rPr>
                  </m:ctrlPr>
                </m:sSubPr>
                <m:e>
                  <m:r>
                    <w:rPr>
                      <w:rFonts w:ascii="Cambria Math" w:hAnsi="Cambria Math"/>
                    </w:rPr>
                    <m:t>∆</m:t>
                  </m:r>
                </m:e>
                <m:sub>
                  <m:r>
                    <m:rPr>
                      <m:sty m:val="p"/>
                    </m:rPr>
                    <w:rPr>
                      <w:rFonts w:ascii="Cambria Math" w:hAnsi="Cambria Math"/>
                    </w:rPr>
                    <m:t>TF</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r>
                    <w:rPr>
                      <w:rFonts w:ascii="Cambria Math" w:hAnsi="Cambria Math"/>
                    </w:rPr>
                    <m:t>0</m:t>
                  </m:r>
                </m:e>
              </m:d>
            </m:oMath>
            <w:r>
              <w:t xml:space="preserve"> is the power adjustment of first PUSCH transmission on active UL BWP </w:t>
            </w:r>
            <m:oMath>
              <m:r>
                <w:rPr>
                  <w:rFonts w:ascii="Cambria Math" w:hAnsi="Cambria Math"/>
                </w:rPr>
                <m:t>b</m:t>
              </m:r>
            </m:oMath>
            <w:r>
              <w:rPr>
                <w:iCs/>
              </w:rPr>
              <w:t xml:space="preserve"> </w:t>
            </w:r>
            <w:r>
              <w:t xml:space="preserve">of </w:t>
            </w:r>
            <w:r>
              <w:t xml:space="preserve">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w:t>
            </w:r>
          </w:p>
          <w:p w:rsidR="00A51CAE" w:rsidRDefault="00361A23">
            <w:pPr>
              <w:spacing w:after="0" w:line="240" w:lineRule="auto"/>
              <w:jc w:val="both"/>
              <w:rPr>
                <w:color w:val="FF0000"/>
              </w:rPr>
            </w:pPr>
            <w:r>
              <w:rPr>
                <w:color w:val="FF0000"/>
              </w:rPr>
              <w:t>===============================================================</w:t>
            </w:r>
          </w:p>
          <w:p w:rsidR="00A51CAE" w:rsidRDefault="00A51CAE">
            <w:pPr>
              <w:spacing w:after="0" w:line="240" w:lineRule="auto"/>
              <w:rPr>
                <w:rFonts w:ascii="Times New Roman" w:hAnsi="Times New Roman" w:cs="Times New Roman"/>
                <w:b/>
                <w:bCs/>
                <w:sz w:val="18"/>
                <w:szCs w:val="18"/>
                <w:u w:val="single"/>
              </w:rPr>
            </w:pPr>
          </w:p>
        </w:tc>
        <w:tc>
          <w:tcPr>
            <w:tcW w:w="2410" w:type="dxa"/>
          </w:tcPr>
          <w:p w:rsidR="00A51CAE" w:rsidRDefault="00361A23">
            <w:pPr>
              <w:widowControl w:val="0"/>
              <w:snapToGrid w:val="0"/>
              <w:spacing w:after="0" w:line="240" w:lineRule="auto"/>
              <w:rPr>
                <w:rFonts w:ascii="Times New Roman" w:hAnsi="Times New Roman" w:cs="Times New Roman"/>
                <w:iCs/>
                <w:sz w:val="18"/>
                <w:szCs w:val="18"/>
                <w:lang w:val="en-US"/>
              </w:rPr>
            </w:pPr>
            <w:r>
              <w:rPr>
                <w:rFonts w:ascii="Times New Roman" w:hAnsi="Times New Roman" w:cs="Times New Roman"/>
                <w:b/>
                <w:iCs/>
                <w:sz w:val="18"/>
                <w:szCs w:val="18"/>
                <w:lang w:val="en-GB"/>
              </w:rPr>
              <w:lastRenderedPageBreak/>
              <w:t>Support TP1</w:t>
            </w:r>
            <w:r>
              <w:rPr>
                <w:rFonts w:ascii="Times New Roman" w:hAnsi="Times New Roman" w:cs="Times New Roman"/>
                <w:iCs/>
                <w:sz w:val="18"/>
                <w:szCs w:val="18"/>
                <w:lang w:val="en-GB"/>
              </w:rPr>
              <w:t>: Qualcomm, ZTE, Google</w:t>
            </w:r>
          </w:p>
          <w:p w:rsidR="00A51CAE" w:rsidRDefault="00A51CAE">
            <w:pPr>
              <w:widowControl w:val="0"/>
              <w:snapToGrid w:val="0"/>
              <w:spacing w:after="0" w:line="240" w:lineRule="auto"/>
              <w:rPr>
                <w:rFonts w:ascii="Times New Roman" w:hAnsi="Times New Roman" w:cs="Times New Roman"/>
                <w:iCs/>
                <w:sz w:val="18"/>
                <w:szCs w:val="18"/>
                <w:lang w:val="en-GB"/>
              </w:rPr>
            </w:pPr>
          </w:p>
          <w:p w:rsidR="00A51CAE" w:rsidRDefault="00361A23">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bCs/>
                <w:iCs/>
                <w:sz w:val="18"/>
                <w:szCs w:val="18"/>
                <w:lang w:val="en-GB"/>
              </w:rPr>
              <w:t>Support TP2:</w:t>
            </w:r>
            <w:r>
              <w:rPr>
                <w:rFonts w:ascii="Times New Roman" w:hAnsi="Times New Roman" w:cs="Times New Roman"/>
                <w:iCs/>
                <w:sz w:val="18"/>
                <w:szCs w:val="18"/>
                <w:lang w:val="en-GB"/>
              </w:rPr>
              <w:t xml:space="preserve"> Qualcomm, </w:t>
            </w:r>
            <w:r>
              <w:rPr>
                <w:rFonts w:ascii="Times New Roman" w:hAnsi="Times New Roman" w:cs="Times New Roman" w:hint="eastAsia"/>
                <w:iCs/>
                <w:sz w:val="18"/>
                <w:szCs w:val="18"/>
                <w:lang w:val="en-GB" w:eastAsia="zh-CN"/>
              </w:rPr>
              <w:t>Huawei</w:t>
            </w:r>
            <w:r>
              <w:rPr>
                <w:rFonts w:ascii="Times New Roman" w:hAnsi="Times New Roman" w:cs="Times New Roman"/>
                <w:iCs/>
                <w:sz w:val="18"/>
                <w:szCs w:val="18"/>
                <w:lang w:val="en-GB" w:eastAsia="zh-CN"/>
              </w:rPr>
              <w:t xml:space="preserve">, Lenovo, </w:t>
            </w:r>
          </w:p>
          <w:p w:rsidR="00A51CAE" w:rsidRDefault="00A51CAE">
            <w:pPr>
              <w:widowControl w:val="0"/>
              <w:snapToGrid w:val="0"/>
              <w:spacing w:after="0" w:line="240" w:lineRule="auto"/>
              <w:rPr>
                <w:rFonts w:ascii="Times New Roman" w:hAnsi="Times New Roman" w:cs="Times New Roman"/>
                <w:iCs/>
                <w:sz w:val="18"/>
                <w:szCs w:val="18"/>
                <w:lang w:val="en-GB"/>
              </w:rPr>
            </w:pPr>
          </w:p>
          <w:p w:rsidR="00A51CAE" w:rsidRDefault="00361A23">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 xml:space="preserve">: Samsung, </w:t>
            </w:r>
            <w:r>
              <w:rPr>
                <w:rFonts w:ascii="Times New Roman" w:hAnsi="Times New Roman" w:cs="Times New Roman"/>
                <w:iCs/>
                <w:sz w:val="18"/>
                <w:szCs w:val="18"/>
                <w:lang w:val="en-GB"/>
              </w:rPr>
              <w:lastRenderedPageBreak/>
              <w:t>OPPO, vivo, LG, CATT</w:t>
            </w:r>
            <w:r w:rsidR="00EA4942">
              <w:rPr>
                <w:rFonts w:ascii="Times New Roman" w:hAnsi="Times New Roman" w:cs="Times New Roman"/>
                <w:iCs/>
                <w:sz w:val="18"/>
                <w:szCs w:val="18"/>
                <w:lang w:val="en-GB"/>
              </w:rPr>
              <w:t>, Spreadtrum</w:t>
            </w:r>
          </w:p>
          <w:p w:rsidR="00A51CAE" w:rsidRDefault="00A51CAE">
            <w:pPr>
              <w:widowControl w:val="0"/>
              <w:snapToGrid w:val="0"/>
              <w:spacing w:after="0" w:line="240" w:lineRule="auto"/>
              <w:rPr>
                <w:rFonts w:ascii="Times New Roman" w:hAnsi="Times New Roman" w:cs="Times New Roman"/>
                <w:b/>
                <w:iCs/>
                <w:sz w:val="18"/>
                <w:szCs w:val="18"/>
                <w:lang w:val="en-GB"/>
              </w:rPr>
            </w:pPr>
          </w:p>
        </w:tc>
      </w:tr>
    </w:tbl>
    <w:p w:rsidR="00A51CAE" w:rsidRDefault="00A51CAE">
      <w:pPr>
        <w:rPr>
          <w:b/>
          <w:bCs/>
          <w:u w:val="single"/>
        </w:rPr>
      </w:pPr>
    </w:p>
    <w:p w:rsidR="00A51CAE" w:rsidRDefault="00361A23">
      <w:pPr>
        <w:pStyle w:val="a3"/>
        <w:rPr>
          <w:i w:val="0"/>
          <w:iCs w:val="0"/>
          <w:sz w:val="24"/>
          <w:szCs w:val="24"/>
        </w:rPr>
      </w:pPr>
      <w:r>
        <w:rPr>
          <w:i w:val="0"/>
          <w:iCs w:val="0"/>
          <w:sz w:val="24"/>
          <w:szCs w:val="24"/>
        </w:rPr>
        <w:t xml:space="preserve">Companies are asked to provide their views on the above draft CR/TPs.  For companies supportive of issue 1.2, please indicate if you prefer TP1 or TP2. </w:t>
      </w:r>
    </w:p>
    <w:tbl>
      <w:tblPr>
        <w:tblStyle w:val="af2"/>
        <w:tblW w:w="11767" w:type="dxa"/>
        <w:tblLook w:val="04A0" w:firstRow="1" w:lastRow="0" w:firstColumn="1" w:lastColumn="0" w:noHBand="0" w:noVBand="1"/>
      </w:tblPr>
      <w:tblGrid>
        <w:gridCol w:w="2263"/>
        <w:gridCol w:w="9504"/>
      </w:tblGrid>
      <w:tr w:rsidR="00A51CAE">
        <w:tc>
          <w:tcPr>
            <w:tcW w:w="2263" w:type="dxa"/>
          </w:tcPr>
          <w:p w:rsidR="00A51CAE" w:rsidRDefault="00361A23">
            <w:pPr>
              <w:spacing w:after="0" w:line="240" w:lineRule="auto"/>
              <w:jc w:val="center"/>
              <w:rPr>
                <w:b/>
                <w:bCs/>
              </w:rPr>
            </w:pPr>
            <w:r>
              <w:rPr>
                <w:b/>
                <w:bCs/>
              </w:rPr>
              <w:t>Company</w:t>
            </w:r>
          </w:p>
        </w:tc>
        <w:tc>
          <w:tcPr>
            <w:tcW w:w="9504" w:type="dxa"/>
          </w:tcPr>
          <w:p w:rsidR="00A51CAE" w:rsidRDefault="00361A23">
            <w:pPr>
              <w:spacing w:after="0" w:line="240" w:lineRule="auto"/>
              <w:jc w:val="center"/>
              <w:rPr>
                <w:b/>
                <w:bCs/>
              </w:rPr>
            </w:pPr>
            <w:r>
              <w:rPr>
                <w:b/>
                <w:bCs/>
              </w:rPr>
              <w:t>Comments</w:t>
            </w:r>
          </w:p>
        </w:tc>
      </w:tr>
      <w:tr w:rsidR="00A51CAE">
        <w:tc>
          <w:tcPr>
            <w:tcW w:w="2263" w:type="dxa"/>
          </w:tcPr>
          <w:p w:rsidR="00A51CAE" w:rsidRDefault="00361A23">
            <w:pPr>
              <w:spacing w:after="0" w:line="240" w:lineRule="auto"/>
              <w:rPr>
                <w:bCs/>
                <w:lang w:eastAsia="zh-CN"/>
              </w:rPr>
            </w:pPr>
            <w:r>
              <w:rPr>
                <w:rFonts w:hint="eastAsia"/>
                <w:bCs/>
                <w:lang w:eastAsia="zh-CN"/>
              </w:rPr>
              <w:t>H</w:t>
            </w:r>
            <w:r>
              <w:rPr>
                <w:bCs/>
                <w:lang w:eastAsia="zh-CN"/>
              </w:rPr>
              <w:t>uawei, Hisilicon</w:t>
            </w:r>
          </w:p>
        </w:tc>
        <w:tc>
          <w:tcPr>
            <w:tcW w:w="9504" w:type="dxa"/>
          </w:tcPr>
          <w:p w:rsidR="00A51CAE" w:rsidRDefault="00361A23">
            <w:pPr>
              <w:spacing w:after="0" w:line="240" w:lineRule="auto"/>
              <w:rPr>
                <w:lang w:eastAsia="zh-CN"/>
              </w:rPr>
            </w:pPr>
            <w:r>
              <w:rPr>
                <w:rFonts w:hint="eastAsia"/>
                <w:lang w:eastAsia="zh-CN"/>
              </w:rPr>
              <w:t>F</w:t>
            </w:r>
            <w:r>
              <w:rPr>
                <w:lang w:eastAsia="zh-CN"/>
              </w:rPr>
              <w:t>or issue 1.1, support the proposal.</w:t>
            </w:r>
          </w:p>
          <w:p w:rsidR="00A51CAE" w:rsidRDefault="00361A23">
            <w:pPr>
              <w:spacing w:after="0" w:line="240" w:lineRule="auto"/>
              <w:rPr>
                <w:lang w:eastAsia="zh-CN"/>
              </w:rPr>
            </w:pPr>
            <w:r>
              <w:rPr>
                <w:rFonts w:hint="eastAsia"/>
                <w:lang w:eastAsia="zh-CN"/>
              </w:rPr>
              <w:t>F</w:t>
            </w:r>
            <w:r>
              <w:rPr>
                <w:lang w:eastAsia="zh-CN"/>
              </w:rPr>
              <w:t>or issue 1.2, support TP2 for</w:t>
            </w:r>
            <w:r>
              <w:rPr>
                <w:lang w:eastAsia="zh-CN"/>
              </w:rPr>
              <w:t xml:space="preserve"> simplicity.</w:t>
            </w:r>
          </w:p>
        </w:tc>
      </w:tr>
      <w:tr w:rsidR="00A51CAE">
        <w:tc>
          <w:tcPr>
            <w:tcW w:w="2263" w:type="dxa"/>
          </w:tcPr>
          <w:p w:rsidR="00A51CAE" w:rsidRDefault="00361A23">
            <w:pPr>
              <w:spacing w:after="0" w:line="240" w:lineRule="auto"/>
              <w:rPr>
                <w:b/>
                <w:bCs/>
                <w:lang w:eastAsia="zh-CN"/>
              </w:rPr>
            </w:pPr>
            <w:r>
              <w:rPr>
                <w:rFonts w:hint="eastAsia"/>
                <w:b/>
                <w:bCs/>
                <w:lang w:eastAsia="zh-CN"/>
              </w:rPr>
              <w:t>Lenovo</w:t>
            </w:r>
          </w:p>
        </w:tc>
        <w:tc>
          <w:tcPr>
            <w:tcW w:w="9504" w:type="dxa"/>
          </w:tcPr>
          <w:p w:rsidR="00A51CAE" w:rsidRDefault="00361A23">
            <w:pPr>
              <w:spacing w:after="0" w:line="240" w:lineRule="auto"/>
              <w:rPr>
                <w:lang w:eastAsia="zh-CN"/>
              </w:rPr>
            </w:pPr>
            <w:r>
              <w:rPr>
                <w:rFonts w:hint="eastAsia"/>
                <w:lang w:eastAsia="zh-CN"/>
              </w:rPr>
              <w:t>For issue 1.1, support the proposal.</w:t>
            </w:r>
          </w:p>
          <w:p w:rsidR="00A51CAE" w:rsidRDefault="00361A23">
            <w:pPr>
              <w:spacing w:after="0" w:line="240" w:lineRule="auto"/>
              <w:rPr>
                <w:lang w:eastAsia="zh-CN"/>
              </w:rPr>
            </w:pPr>
            <w:r>
              <w:rPr>
                <w:rFonts w:hint="eastAsia"/>
                <w:lang w:eastAsia="zh-CN"/>
              </w:rPr>
              <w:t>For issue 1.2, support TP2.</w:t>
            </w:r>
          </w:p>
        </w:tc>
      </w:tr>
      <w:tr w:rsidR="00A51CAE">
        <w:tc>
          <w:tcPr>
            <w:tcW w:w="2263" w:type="dxa"/>
          </w:tcPr>
          <w:p w:rsidR="00A51CAE" w:rsidRDefault="00361A23">
            <w:pPr>
              <w:spacing w:after="0" w:line="240" w:lineRule="auto"/>
              <w:rPr>
                <w:b/>
                <w:bCs/>
                <w:lang w:eastAsia="zh-CN"/>
              </w:rPr>
            </w:pPr>
            <w:r>
              <w:rPr>
                <w:b/>
                <w:bCs/>
                <w:lang w:eastAsia="zh-CN"/>
              </w:rPr>
              <w:t>Samsung</w:t>
            </w:r>
          </w:p>
        </w:tc>
        <w:tc>
          <w:tcPr>
            <w:tcW w:w="9504" w:type="dxa"/>
          </w:tcPr>
          <w:p w:rsidR="00A51CAE" w:rsidRDefault="00361A23">
            <w:pPr>
              <w:spacing w:after="0" w:line="240" w:lineRule="auto"/>
              <w:rPr>
                <w:lang w:eastAsia="zh-CN"/>
              </w:rPr>
            </w:pPr>
            <w:r>
              <w:rPr>
                <w:lang w:eastAsia="zh-CN"/>
              </w:rPr>
              <w:t>Issue 1.1: Support proposal</w:t>
            </w:r>
          </w:p>
          <w:p w:rsidR="00A51CAE" w:rsidRDefault="00361A23">
            <w:pPr>
              <w:spacing w:after="0" w:line="240" w:lineRule="auto"/>
              <w:rPr>
                <w:lang w:eastAsia="zh-CN"/>
              </w:rPr>
            </w:pPr>
            <w:r>
              <w:rPr>
                <w:lang w:eastAsia="zh-CN"/>
              </w:rPr>
              <w:t>Issue 1.2: Don’t support. Not essential during maintenance.</w:t>
            </w:r>
          </w:p>
          <w:p w:rsidR="00A51CAE" w:rsidRDefault="00361A23">
            <w:pPr>
              <w:spacing w:after="0" w:line="240" w:lineRule="auto"/>
              <w:rPr>
                <w:lang w:eastAsia="zh-CN"/>
              </w:rPr>
            </w:pPr>
            <w:r>
              <w:rPr>
                <w:lang w:eastAsia="zh-CN"/>
              </w:rPr>
              <w:lastRenderedPageBreak/>
              <w:t xml:space="preserve">For Issue 1.2. TP1 forces a certain network mapping for TAGs and PC </w:t>
            </w:r>
            <w:r>
              <w:rPr>
                <w:lang w:eastAsia="zh-CN"/>
              </w:rPr>
              <w:t>adjustment states.</w:t>
            </w:r>
          </w:p>
          <w:p w:rsidR="00A51CAE" w:rsidRDefault="00361A23">
            <w:pPr>
              <w:spacing w:after="0" w:line="240" w:lineRule="auto"/>
              <w:rPr>
                <w:lang w:eastAsia="zh-CN"/>
              </w:rPr>
            </w:pPr>
            <w:r>
              <w:rPr>
                <w:lang w:eastAsia="zh-CN"/>
              </w:rPr>
              <w:t>TP2 is a significant change for maintenance. This issue is not just related to 2TA, it can happen when there are two TRPs in a cell, and RACH can be sent from either TRP. This includes sDCI and mDCI scenarios, as well as scenarios when a</w:t>
            </w:r>
            <w:r>
              <w:rPr>
                <w:lang w:eastAsia="zh-CN"/>
              </w:rPr>
              <w:t xml:space="preserve"> single PC adjustment state is configured. The proposed change, just addresses one  corner case.</w:t>
            </w:r>
          </w:p>
        </w:tc>
      </w:tr>
      <w:tr w:rsidR="00A51CAE">
        <w:tc>
          <w:tcPr>
            <w:tcW w:w="2263" w:type="dxa"/>
          </w:tcPr>
          <w:p w:rsidR="00A51CAE" w:rsidRDefault="00361A23">
            <w:pPr>
              <w:spacing w:after="0" w:line="240" w:lineRule="auto"/>
              <w:rPr>
                <w:rFonts w:eastAsia="宋体"/>
                <w:b/>
                <w:bCs/>
                <w:lang w:val="en-US" w:eastAsia="zh-CN"/>
              </w:rPr>
            </w:pPr>
            <w:r>
              <w:rPr>
                <w:rFonts w:eastAsia="宋体" w:hint="eastAsia"/>
                <w:b/>
                <w:bCs/>
                <w:lang w:val="en-US" w:eastAsia="zh-CN"/>
              </w:rPr>
              <w:lastRenderedPageBreak/>
              <w:t>ZTE</w:t>
            </w:r>
          </w:p>
        </w:tc>
        <w:tc>
          <w:tcPr>
            <w:tcW w:w="9504" w:type="dxa"/>
          </w:tcPr>
          <w:p w:rsidR="00A51CAE" w:rsidRDefault="00361A23">
            <w:pPr>
              <w:spacing w:after="0" w:line="240" w:lineRule="auto"/>
              <w:jc w:val="both"/>
              <w:rPr>
                <w:lang w:val="en-US" w:eastAsia="zh-CN"/>
              </w:rPr>
            </w:pPr>
            <w:r>
              <w:rPr>
                <w:rFonts w:hint="eastAsia"/>
                <w:lang w:val="en-US" w:eastAsia="zh-CN"/>
              </w:rPr>
              <w:t>Issue 1.1: Support the TP.</w:t>
            </w:r>
          </w:p>
          <w:p w:rsidR="00A51CAE" w:rsidRDefault="00361A23">
            <w:pPr>
              <w:spacing w:after="0" w:line="240" w:lineRule="auto"/>
              <w:jc w:val="both"/>
              <w:rPr>
                <w:lang w:val="en-US" w:eastAsia="zh-CN"/>
              </w:rPr>
            </w:pPr>
            <w:r>
              <w:rPr>
                <w:rFonts w:hint="eastAsia"/>
                <w:lang w:val="en-US" w:eastAsia="zh-CN"/>
              </w:rPr>
              <w:t>Issue 1.2: We can be fine with TP1 for simplicity if deemed necessary.</w:t>
            </w:r>
          </w:p>
        </w:tc>
      </w:tr>
      <w:tr w:rsidR="00A51CAE">
        <w:tc>
          <w:tcPr>
            <w:tcW w:w="2263" w:type="dxa"/>
          </w:tcPr>
          <w:p w:rsidR="00A51CAE" w:rsidRDefault="00361A23">
            <w:pPr>
              <w:spacing w:after="0" w:line="240" w:lineRule="auto"/>
              <w:rPr>
                <w:b/>
                <w:bCs/>
                <w:lang w:eastAsia="zh-CN"/>
              </w:rPr>
            </w:pPr>
            <w:r>
              <w:rPr>
                <w:rFonts w:hint="eastAsia"/>
                <w:b/>
                <w:bCs/>
                <w:lang w:eastAsia="zh-CN"/>
              </w:rPr>
              <w:t>v</w:t>
            </w:r>
            <w:r>
              <w:rPr>
                <w:b/>
                <w:bCs/>
                <w:lang w:eastAsia="zh-CN"/>
              </w:rPr>
              <w:t>ivo</w:t>
            </w:r>
          </w:p>
        </w:tc>
        <w:tc>
          <w:tcPr>
            <w:tcW w:w="9504" w:type="dxa"/>
          </w:tcPr>
          <w:p w:rsidR="00A51CAE" w:rsidRDefault="00361A23">
            <w:pPr>
              <w:spacing w:after="0" w:line="240" w:lineRule="auto"/>
              <w:rPr>
                <w:lang w:eastAsia="zh-CN"/>
              </w:rPr>
            </w:pPr>
            <w:r>
              <w:rPr>
                <w:lang w:eastAsia="zh-CN"/>
              </w:rPr>
              <w:t>Issue 1.1: Support proposal</w:t>
            </w:r>
          </w:p>
          <w:p w:rsidR="00A51CAE" w:rsidRDefault="00361A23">
            <w:pPr>
              <w:spacing w:after="0" w:line="240" w:lineRule="auto"/>
              <w:jc w:val="both"/>
              <w:rPr>
                <w:lang w:eastAsia="zh-CN"/>
              </w:rPr>
            </w:pPr>
            <w:r>
              <w:rPr>
                <w:lang w:eastAsia="zh-CN"/>
              </w:rPr>
              <w:t>Issue 1.2: Don’t suppo</w:t>
            </w:r>
            <w:r>
              <w:rPr>
                <w:lang w:eastAsia="zh-CN"/>
              </w:rPr>
              <w:t>rt. Not essential in maintenance phase</w:t>
            </w:r>
          </w:p>
        </w:tc>
      </w:tr>
      <w:tr w:rsidR="00A51CAE">
        <w:tc>
          <w:tcPr>
            <w:tcW w:w="2263" w:type="dxa"/>
          </w:tcPr>
          <w:p w:rsidR="00A51CAE" w:rsidRDefault="00361A23">
            <w:pPr>
              <w:rPr>
                <w:rFonts w:eastAsia="Yu Mincho"/>
                <w:b/>
                <w:bCs/>
                <w:lang w:eastAsia="ja-JP"/>
              </w:rPr>
            </w:pPr>
            <w:r>
              <w:rPr>
                <w:rFonts w:asciiTheme="minorEastAsia" w:hAnsiTheme="minorEastAsia" w:hint="eastAsia"/>
                <w:b/>
                <w:bCs/>
                <w:lang w:eastAsia="zh-CN"/>
              </w:rPr>
              <w:t>OPPO</w:t>
            </w:r>
          </w:p>
        </w:tc>
        <w:tc>
          <w:tcPr>
            <w:tcW w:w="9504" w:type="dxa"/>
          </w:tcPr>
          <w:p w:rsidR="00A51CAE" w:rsidRDefault="00361A23">
            <w:pPr>
              <w:jc w:val="both"/>
            </w:pPr>
            <w:r>
              <w:t>For issue 1.1</w:t>
            </w:r>
          </w:p>
          <w:p w:rsidR="00A51CAE" w:rsidRDefault="00361A23">
            <w:pPr>
              <w:jc w:val="both"/>
              <w:rPr>
                <w:iCs/>
              </w:rPr>
            </w:pPr>
            <w:r>
              <w:t xml:space="preserve">We think it’s okay to add </w:t>
            </w:r>
            <w:ins w:id="22" w:author="作者">
              <w:r>
                <w:rPr>
                  <w:i/>
                  <w:iCs/>
                </w:rPr>
                <w:t>SSB-MTC-AdditionalPCI</w:t>
              </w:r>
            </w:ins>
            <w:r>
              <w:rPr>
                <w:iCs/>
              </w:rPr>
              <w:t xml:space="preserve"> for inter-cell MTRP (with a different PCI). </w:t>
            </w:r>
          </w:p>
          <w:p w:rsidR="00A51CAE" w:rsidRDefault="00361A23">
            <w:pPr>
              <w:jc w:val="both"/>
              <w:rPr>
                <w:iCs/>
              </w:rPr>
            </w:pPr>
            <w:r>
              <w:rPr>
                <w:iCs/>
              </w:rPr>
              <w:t xml:space="preserve">However, from our reading of TS 38.331, </w:t>
            </w:r>
            <w:ins w:id="23" w:author="作者">
              <w:r>
                <w:rPr>
                  <w:i/>
                  <w:iCs/>
                </w:rPr>
                <w:t>SSB-MTC-AdditionalPCI</w:t>
              </w:r>
            </w:ins>
            <w:r>
              <w:rPr>
                <w:i/>
                <w:iCs/>
              </w:rPr>
              <w:t xml:space="preserve"> </w:t>
            </w:r>
            <w:r>
              <w:rPr>
                <w:iCs/>
              </w:rPr>
              <w:t xml:space="preserve">is also configured under </w:t>
            </w:r>
            <w:r>
              <w:rPr>
                <w:i/>
                <w:iCs/>
              </w:rPr>
              <w:t>ServingCellConfig</w:t>
            </w:r>
            <w:r>
              <w:rPr>
                <w:iCs/>
              </w:rPr>
              <w:t xml:space="preserve">, so we have a good reason to consider the SSBs from additional PCI belong to the same serving cell of the SSB configured in </w:t>
            </w:r>
            <w:r>
              <w:rPr>
                <w:i/>
                <w:iCs/>
              </w:rPr>
              <w:t>SIB1</w:t>
            </w:r>
            <w:r>
              <w:rPr>
                <w:iCs/>
              </w:rPr>
              <w:t xml:space="preserve"> or </w:t>
            </w:r>
            <w:r>
              <w:rPr>
                <w:i/>
                <w:iCs/>
              </w:rPr>
              <w:t>ServingCellConfigComm</w:t>
            </w:r>
            <w:r>
              <w:rPr>
                <w:iCs/>
              </w:rPr>
              <w:t xml:space="preserve">. From this sense, we don’t think it’s necessary to add “for a cell” and “corresponding to the cell”. </w:t>
            </w:r>
            <w:r>
              <w:rPr>
                <w:iCs/>
              </w:rPr>
              <w:t xml:space="preserve">It is clear already. </w:t>
            </w:r>
          </w:p>
          <w:p w:rsidR="00A51CAE" w:rsidRDefault="00A51CAE">
            <w:pPr>
              <w:jc w:val="both"/>
              <w:rPr>
                <w:lang w:val="en-US" w:eastAsia="zh-CN"/>
              </w:rPr>
            </w:pPr>
          </w:p>
          <w:p w:rsidR="00A51CAE" w:rsidRDefault="00361A23">
            <w:pPr>
              <w:pStyle w:val="B1"/>
            </w:pPr>
            <w:r>
              <w:t>-</w:t>
            </w:r>
            <w:r>
              <w:tab/>
              <w:t xml:space="preserve">if a UE is not provided </w:t>
            </w:r>
            <w:r>
              <w:rPr>
                <w:i/>
              </w:rPr>
              <w:t>tdd-UL-DL-ConfigurationCommon</w:t>
            </w:r>
            <w:r>
              <w:t xml:space="preserve">, a PRACH occasion </w:t>
            </w:r>
            <w:ins w:id="24" w:author="作者">
              <w:r>
                <w:rPr>
                  <w:strike/>
                  <w:color w:val="FF0000"/>
                </w:rPr>
                <w:t>for a cell</w:t>
              </w:r>
              <w:r>
                <w:rPr>
                  <w:color w:val="FF0000"/>
                </w:rPr>
                <w:t xml:space="preserve"> </w:t>
              </w:r>
            </w:ins>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with a set of consecutive symbols before the start of a next channel occupancy time where </w:t>
            </w:r>
            <w:r>
              <w:t>th</w:t>
            </w:r>
            <w:r>
              <w:t>e UE does not</w:t>
            </w:r>
            <w:r>
              <w:rPr>
                <w:rFonts w:hint="eastAsia"/>
              </w:rPr>
              <w:t xml:space="preserve"> transmi</w:t>
            </w:r>
            <w:r>
              <w:t>t</w:t>
            </w:r>
            <w:r>
              <w:rPr>
                <w:rFonts w:hint="eastAsia"/>
              </w:rPr>
              <w:t xml:space="preserve"> [15, TS 37.213]</w:t>
            </w:r>
            <w:r>
              <w:t>.</w:t>
            </w:r>
          </w:p>
          <w:p w:rsidR="00A51CAE" w:rsidRDefault="00361A23">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25" w:author="作者">
              <w:r>
                <w:rPr>
                  <w:i/>
                </w:rPr>
                <w:t xml:space="preserve"> </w:t>
              </w:r>
              <w:r>
                <w:rPr>
                  <w:iCs/>
                </w:rPr>
                <w:t>or in</w:t>
              </w:r>
              <w:r>
                <w:rPr>
                  <w:i/>
                </w:rPr>
                <w:t xml:space="preserve"> SSB-MTC-AdditionalPCI </w:t>
              </w:r>
              <w:r>
                <w:rPr>
                  <w:iCs/>
                  <w:strike/>
                </w:rPr>
                <w:t xml:space="preserve">corresponding to the </w:t>
              </w:r>
              <w:r>
                <w:rPr>
                  <w:iCs/>
                  <w:strike/>
                </w:rPr>
                <w:t>cell</w:t>
              </w:r>
            </w:ins>
            <w:r>
              <w:rPr>
                <w:lang w:eastAsia="zh-CN"/>
              </w:rPr>
              <w:t xml:space="preserve">, </w:t>
            </w:r>
            <w:r>
              <w:rPr>
                <w:rFonts w:eastAsia="MS Mincho"/>
              </w:rPr>
              <w:t>as described in clause 4.1</w:t>
            </w:r>
          </w:p>
          <w:p w:rsidR="00A51CAE" w:rsidRDefault="00361A23">
            <w:pPr>
              <w:pStyle w:val="B1"/>
            </w:pPr>
            <w:r>
              <w:rPr>
                <w:lang w:eastAsia="zh-CN"/>
              </w:rPr>
              <w:t>-</w:t>
            </w:r>
            <w:r>
              <w:rPr>
                <w:lang w:eastAsia="zh-CN"/>
              </w:rPr>
              <w:tab/>
              <w:t xml:space="preserve">If a UE is provided </w:t>
            </w:r>
            <w:r>
              <w:rPr>
                <w:i/>
              </w:rPr>
              <w:t>tdd-UL-DL-ConfigurationCommon</w:t>
            </w:r>
            <w:r>
              <w:t xml:space="preserve">, a PRACH occasion </w:t>
            </w:r>
            <w:ins w:id="26" w:author="作者">
              <w:r>
                <w:rPr>
                  <w:strike/>
                </w:rPr>
                <w:t>for a cell</w:t>
              </w:r>
              <w:r>
                <w:t xml:space="preserve"> </w:t>
              </w:r>
            </w:ins>
            <w:r>
              <w:rPr>
                <w:rStyle w:val="colour"/>
              </w:rPr>
              <w:t>in a PRACH slot</w:t>
            </w:r>
            <w:r>
              <w:t xml:space="preserve"> is valid if </w:t>
            </w:r>
          </w:p>
          <w:p w:rsidR="00A51CAE" w:rsidRDefault="00361A23">
            <w:pPr>
              <w:pStyle w:val="B3"/>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r>
              <w:rPr>
                <w:i/>
              </w:rPr>
              <w:t>ssb-P</w:t>
            </w:r>
            <w:r>
              <w:rPr>
                <w:i/>
              </w:rPr>
              <w:t>ositionsInBurst</w:t>
            </w:r>
            <w:r>
              <w:t xml:space="preserve"> in </w:t>
            </w:r>
            <w:r>
              <w:rPr>
                <w:i/>
              </w:rPr>
              <w:t>S</w:t>
            </w:r>
            <w:r>
              <w:rPr>
                <w:rFonts w:hint="eastAsia"/>
                <w:i/>
                <w:lang w:eastAsia="zh-CN"/>
              </w:rPr>
              <w:t>IB</w:t>
            </w:r>
            <w:r>
              <w:rPr>
                <w:i/>
              </w:rPr>
              <w:t>1</w:t>
            </w:r>
            <w:r>
              <w:t xml:space="preserve"> or in </w:t>
            </w:r>
            <w:r>
              <w:rPr>
                <w:i/>
              </w:rPr>
              <w:t>ServingCellConfigCommon</w:t>
            </w:r>
            <w:ins w:id="27" w:author="作者">
              <w:r>
                <w:rPr>
                  <w:i/>
                </w:rPr>
                <w:t xml:space="preserve"> </w:t>
              </w:r>
              <w:r>
                <w:rPr>
                  <w:iCs/>
                </w:rPr>
                <w:t>or in</w:t>
              </w:r>
              <w:r>
                <w:rPr>
                  <w:i/>
                </w:rPr>
                <w:t xml:space="preserve"> SSB-MTC-AdditionalPCI </w:t>
              </w:r>
              <w:r>
                <w:rPr>
                  <w:iCs/>
                  <w:strike/>
                </w:rPr>
                <w:t>corresponding to the cell</w:t>
              </w:r>
            </w:ins>
            <w:r>
              <w:t xml:space="preserve">, </w:t>
            </w:r>
            <w:r>
              <w:rPr>
                <w:rFonts w:eastAsia="MS Mincho"/>
              </w:rPr>
              <w:t>as described in clause 4.1</w:t>
            </w:r>
            <w:r>
              <w:t xml:space="preserve">. </w:t>
            </w:r>
          </w:p>
          <w:p w:rsidR="00A51CAE" w:rsidRDefault="00A51CAE">
            <w:pPr>
              <w:jc w:val="both"/>
              <w:rPr>
                <w:lang w:eastAsia="zh-CN"/>
              </w:rPr>
            </w:pPr>
          </w:p>
          <w:p w:rsidR="00A51CAE" w:rsidRDefault="00361A23">
            <w:pPr>
              <w:jc w:val="both"/>
              <w:rPr>
                <w:lang w:eastAsia="zh-CN"/>
              </w:rPr>
            </w:pPr>
            <w:r>
              <w:rPr>
                <w:lang w:eastAsia="zh-CN"/>
              </w:rPr>
              <w:t xml:space="preserve">For issue 1.2: Not support. </w:t>
            </w:r>
          </w:p>
          <w:p w:rsidR="00A51CAE" w:rsidRDefault="00361A23">
            <w:pPr>
              <w:jc w:val="both"/>
              <w:rPr>
                <w:lang w:eastAsia="zh-CN"/>
              </w:rPr>
            </w:pPr>
            <w:r>
              <w:rPr>
                <w:lang w:eastAsia="zh-CN"/>
              </w:rPr>
              <w:t>The power reset of PRACH or MsgA transmission seems belong the scope of 2 TA enhancement</w:t>
            </w:r>
            <w:r>
              <w:rPr>
                <w:lang w:eastAsia="zh-CN"/>
              </w:rPr>
              <w:t>. During the maintenance phase, we share similar view as Samsung that we shouldn’t do enhancement to stable features. If the proponent(s) would like to make it right, we suggest to make slight change such as</w:t>
            </w:r>
          </w:p>
          <w:p w:rsidR="00A51CAE" w:rsidRDefault="00361A23">
            <w:pPr>
              <w:pStyle w:val="B2"/>
              <w:ind w:left="576"/>
            </w:pPr>
            <w:r>
              <w:t>-</w:t>
            </w:r>
            <w:r>
              <w:tab/>
            </w:r>
            <w:r>
              <w:rPr>
                <w:lang w:val="en-GB"/>
              </w:rPr>
              <w:t>If</w:t>
            </w:r>
            <w:r>
              <w:t xml:space="preserve"> the UE receives a random access response me</w:t>
            </w:r>
            <w:r>
              <w:t xml:space="preserve">ssage in response to a PRACH transmission or a MsgA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rsidR="00A51CAE" w:rsidRDefault="00361A23">
            <w:pPr>
              <w:pStyle w:val="B3"/>
              <w:ind w:left="86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r>
                    <w:rPr>
                      <w:rFonts w:ascii="Cambria Math"/>
                    </w:rPr>
                    <m:t>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r>
                    <w:rPr>
                      <w:rFonts w:ascii="Cambria Math" w:hAnsi="Cambria Math"/>
                    </w:rPr>
                    <m:t>δ</m:t>
                  </m:r>
                </m:e>
                <m:sub>
                  <m:r>
                    <m:rPr>
                      <m:sty m:val="p"/>
                    </m:rPr>
                    <w:rPr>
                      <w:rFonts w:ascii="Cambria Math"/>
                    </w:rPr>
                    <m:t>msg2</m:t>
                  </m:r>
                  <m: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rsidR="00A51CAE" w:rsidRDefault="00361A23">
            <w:pPr>
              <w:pStyle w:val="B3"/>
              <w:ind w:left="1152"/>
            </w:pPr>
            <w:r>
              <w:rPr>
                <w:color w:val="FF0000"/>
              </w:rPr>
              <w:t>-</w:t>
            </w:r>
            <w:r>
              <w:rPr>
                <w:color w:val="FF0000"/>
              </w:rPr>
              <w:tab/>
            </w:r>
            <w:r>
              <w:t xml:space="preserve">where </w:t>
            </w:r>
            <m:oMath>
              <m:r>
                <w:rPr>
                  <w:rFonts w:ascii="Cambria Math" w:hAnsi="Cambria Math"/>
                </w:rPr>
                <m:t>l</m:t>
              </m:r>
              <m:r>
                <w:rPr>
                  <w:rFonts w:ascii="Cambria Math" w:hAnsi="Cambria Math"/>
                </w:rPr>
                <m:t>=0</m:t>
              </m:r>
            </m:oMath>
            <w:r>
              <w:t xml:space="preserve"> </w:t>
            </w:r>
            <w:r>
              <w:rPr>
                <w:color w:val="FF0000"/>
              </w:rPr>
              <w:t xml:space="preserve">if </w:t>
            </w:r>
            <w:r>
              <w:rPr>
                <w:rFonts w:eastAsia="等线"/>
                <w:color w:val="FF0000"/>
              </w:rPr>
              <w:t xml:space="preserve">the UE is not </w:t>
            </w:r>
            <w:r>
              <w:rPr>
                <w:rFonts w:eastAsia="等线" w:hint="eastAsia"/>
                <w:color w:val="FF0000"/>
                <w:lang w:eastAsia="zh-CN"/>
              </w:rPr>
              <w:t>provided</w:t>
            </w:r>
            <w:r>
              <w:rPr>
                <w:rFonts w:eastAsia="等线"/>
                <w:color w:val="FF0000"/>
              </w:rPr>
              <w:t xml:space="preserve"> with </w:t>
            </w:r>
            <w:r>
              <w:rPr>
                <w:rFonts w:eastAsia="等线" w:hint="eastAsia"/>
                <w:i/>
                <w:color w:val="FF0000"/>
              </w:rPr>
              <w:t>tag-Id2</w:t>
            </w:r>
            <w:r>
              <w:rPr>
                <w:rFonts w:eastAsia="等线"/>
                <w:iCs/>
                <w:color w:val="FF0000"/>
              </w:rPr>
              <w:t xml:space="preserve"> or </w:t>
            </w:r>
            <w:r>
              <w:rPr>
                <w:color w:val="FF0000"/>
              </w:rPr>
              <w:t xml:space="preserve">if </w:t>
            </w:r>
            <w:r>
              <w:rPr>
                <w:color w:val="FF0000"/>
              </w:rPr>
              <w:t>the UE is not provided with </w:t>
            </w:r>
            <w:r>
              <w:rPr>
                <w:i/>
                <w:iCs/>
                <w:color w:val="FF0000"/>
              </w:rPr>
              <w:t>twoPUSCH-PC-AdjustmentStates</w:t>
            </w:r>
            <w:r>
              <w:rPr>
                <w:rFonts w:eastAsia="等线"/>
                <w:iCs/>
                <w:color w:val="FF0000"/>
              </w:rPr>
              <w:t>;</w:t>
            </w:r>
          </w:p>
        </w:tc>
      </w:tr>
      <w:tr w:rsidR="00A51CAE">
        <w:tc>
          <w:tcPr>
            <w:tcW w:w="2263" w:type="dxa"/>
          </w:tcPr>
          <w:p w:rsidR="00A51CAE" w:rsidRDefault="00361A23">
            <w:pPr>
              <w:spacing w:after="0" w:line="240" w:lineRule="auto"/>
              <w:rPr>
                <w:b/>
                <w:bCs/>
              </w:rPr>
            </w:pPr>
            <w:r>
              <w:rPr>
                <w:b/>
                <w:bCs/>
              </w:rPr>
              <w:t>QC</w:t>
            </w:r>
          </w:p>
        </w:tc>
        <w:tc>
          <w:tcPr>
            <w:tcW w:w="9504" w:type="dxa"/>
          </w:tcPr>
          <w:p w:rsidR="00A51CAE" w:rsidRDefault="00361A23">
            <w:pPr>
              <w:spacing w:after="0" w:line="240" w:lineRule="auto"/>
            </w:pPr>
            <w:r>
              <w:t>For Issue 1.1, it seems ok.</w:t>
            </w:r>
          </w:p>
          <w:p w:rsidR="00A51CAE" w:rsidRDefault="00361A23">
            <w:pPr>
              <w:spacing w:after="0" w:line="240" w:lineRule="auto"/>
            </w:pPr>
            <w:r>
              <w:lastRenderedPageBreak/>
              <w:t>For Issue 2.1, we support the simpler TP (TP1) but also included TP2 in our Tdoc to address some concerns (from Samsung and OPPO). This is a critical issue (resetting</w:t>
            </w:r>
            <w:r>
              <w:t xml:space="preserve"> the wrong closed loop), and we believe should be addressed in maintenance. @Samsung: This issue is specific to 2TA enhancement since sending RACH to a specific TRP was only specified in Rel-18 (it was transparent to specification before Rel-18).</w:t>
            </w:r>
          </w:p>
        </w:tc>
      </w:tr>
      <w:tr w:rsidR="00A51CAE">
        <w:tc>
          <w:tcPr>
            <w:tcW w:w="2263" w:type="dxa"/>
          </w:tcPr>
          <w:p w:rsidR="00A51CAE" w:rsidRDefault="00361A23">
            <w:pPr>
              <w:spacing w:after="0" w:line="240" w:lineRule="auto"/>
              <w:rPr>
                <w:b/>
                <w:bCs/>
                <w:lang w:eastAsia="zh-CN"/>
              </w:rPr>
            </w:pPr>
            <w:r>
              <w:rPr>
                <w:b/>
                <w:bCs/>
                <w:lang w:eastAsia="zh-CN"/>
              </w:rPr>
              <w:lastRenderedPageBreak/>
              <w:t>Google</w:t>
            </w:r>
          </w:p>
        </w:tc>
        <w:tc>
          <w:tcPr>
            <w:tcW w:w="9504" w:type="dxa"/>
          </w:tcPr>
          <w:p w:rsidR="00A51CAE" w:rsidRDefault="00361A23">
            <w:pPr>
              <w:spacing w:after="0" w:line="240" w:lineRule="auto"/>
              <w:rPr>
                <w:lang w:eastAsia="zh-CN"/>
              </w:rPr>
            </w:pPr>
            <w:r>
              <w:rPr>
                <w:lang w:eastAsia="zh-CN"/>
              </w:rPr>
              <w:t>I</w:t>
            </w:r>
            <w:r>
              <w:rPr>
                <w:lang w:eastAsia="zh-CN"/>
              </w:rPr>
              <w:t>ssue 1.1: We would like to provide some clarification to OPPO’s comments. The “cell” means “physical cell” instead of “serving cell (CC)”. Each cell should perform the SSB-RO mapping including the RO validation individually, since the ROs are shared for UE</w:t>
            </w:r>
            <w:r>
              <w:rPr>
                <w:lang w:eastAsia="zh-CN"/>
              </w:rPr>
              <w:t>s with inter-cell mTRP configured or not. Please correct me if anything is wrong.</w:t>
            </w:r>
          </w:p>
          <w:p w:rsidR="00A51CAE" w:rsidRDefault="00A51CAE">
            <w:pPr>
              <w:spacing w:after="0" w:line="240" w:lineRule="auto"/>
              <w:rPr>
                <w:lang w:eastAsia="zh-CN"/>
              </w:rPr>
            </w:pPr>
          </w:p>
          <w:p w:rsidR="00A51CAE" w:rsidRDefault="00361A23">
            <w:pPr>
              <w:spacing w:after="0" w:line="240" w:lineRule="auto"/>
              <w:rPr>
                <w:lang w:eastAsia="zh-CN"/>
              </w:rPr>
            </w:pPr>
            <w:r>
              <w:rPr>
                <w:lang w:eastAsia="zh-CN"/>
              </w:rPr>
              <w:t>Issue 2.1: We slightly prefer TP1.</w:t>
            </w:r>
          </w:p>
        </w:tc>
      </w:tr>
      <w:tr w:rsidR="00A51CAE">
        <w:tc>
          <w:tcPr>
            <w:tcW w:w="2263" w:type="dxa"/>
          </w:tcPr>
          <w:p w:rsidR="00A51CAE" w:rsidRDefault="00361A23">
            <w:pPr>
              <w:spacing w:after="0" w:line="240" w:lineRule="auto"/>
              <w:rPr>
                <w:b/>
                <w:bCs/>
                <w:lang w:eastAsia="zh-CN"/>
              </w:rPr>
            </w:pPr>
            <w:r>
              <w:rPr>
                <w:rFonts w:hint="eastAsia"/>
                <w:b/>
                <w:bCs/>
                <w:lang w:eastAsia="ko-KR"/>
              </w:rPr>
              <w:t>L</w:t>
            </w:r>
            <w:r>
              <w:rPr>
                <w:b/>
                <w:bCs/>
                <w:lang w:eastAsia="ko-KR"/>
              </w:rPr>
              <w:t>G</w:t>
            </w:r>
          </w:p>
        </w:tc>
        <w:tc>
          <w:tcPr>
            <w:tcW w:w="9504" w:type="dxa"/>
          </w:tcPr>
          <w:p w:rsidR="00A51CAE" w:rsidRDefault="00361A23">
            <w:pPr>
              <w:spacing w:after="0" w:line="240" w:lineRule="auto"/>
              <w:rPr>
                <w:lang w:eastAsia="ko-KR"/>
              </w:rPr>
            </w:pPr>
            <w:r>
              <w:rPr>
                <w:rFonts w:hint="eastAsia"/>
                <w:lang w:eastAsia="ko-KR"/>
              </w:rPr>
              <w:t xml:space="preserve">For Issue 1.1, generally fine, but </w:t>
            </w:r>
            <w:r>
              <w:rPr>
                <w:lang w:eastAsia="ko-KR"/>
              </w:rPr>
              <w:t>seems OPPO mentioned valid point. If</w:t>
            </w:r>
            <w:r>
              <w:rPr>
                <w:rFonts w:hint="eastAsia"/>
                <w:lang w:eastAsia="ko-KR"/>
              </w:rPr>
              <w:t xml:space="preserve"> </w:t>
            </w:r>
            <w:r>
              <w:rPr>
                <w:lang w:eastAsia="ko-KR"/>
              </w:rPr>
              <w:t xml:space="preserve">there is any ambiguity, it is fine to delete “for a cell” and </w:t>
            </w:r>
            <w:r>
              <w:rPr>
                <w:lang w:eastAsia="ko-KR"/>
              </w:rPr>
              <w:t>“corresponding to the cell”.</w:t>
            </w:r>
          </w:p>
          <w:p w:rsidR="00A51CAE" w:rsidRDefault="00A51CAE">
            <w:pPr>
              <w:spacing w:after="0" w:line="240" w:lineRule="auto"/>
              <w:rPr>
                <w:lang w:eastAsia="ko-KR"/>
              </w:rPr>
            </w:pPr>
          </w:p>
          <w:p w:rsidR="00A51CAE" w:rsidRDefault="00361A23">
            <w:pPr>
              <w:spacing w:after="0" w:line="240" w:lineRule="auto"/>
              <w:rPr>
                <w:lang w:eastAsia="ko-KR"/>
              </w:rPr>
            </w:pPr>
            <w:r>
              <w:rPr>
                <w:lang w:eastAsia="ko-KR"/>
              </w:rPr>
              <w:t>For Issue 2.1, not support. We have similar view as Samsung and OPPO. Our first preference is to do nothing since this issue is related with several two TRP cases(including pre-Rel-18 behaviors), as mentioned by Samsung.</w:t>
            </w:r>
          </w:p>
          <w:p w:rsidR="00A51CAE" w:rsidRDefault="00A51CAE">
            <w:pPr>
              <w:spacing w:after="0" w:line="240" w:lineRule="auto"/>
              <w:rPr>
                <w:lang w:eastAsia="ko-KR"/>
              </w:rPr>
            </w:pPr>
          </w:p>
          <w:p w:rsidR="00A51CAE" w:rsidRDefault="00361A23">
            <w:pPr>
              <w:spacing w:after="0" w:line="240" w:lineRule="auto"/>
              <w:rPr>
                <w:lang w:eastAsia="ko-KR"/>
              </w:rPr>
            </w:pPr>
            <w:r>
              <w:rPr>
                <w:lang w:eastAsia="ko-KR"/>
              </w:rPr>
              <w:t xml:space="preserve">One </w:t>
            </w:r>
            <w:r>
              <w:rPr>
                <w:lang w:eastAsia="ko-KR"/>
              </w:rPr>
              <w:t>possible way forward is not to touch the resetting procedure of closed-loop index in case of Rel-18 two TA, as below:</w:t>
            </w:r>
          </w:p>
          <w:p w:rsidR="00A51CAE" w:rsidRDefault="00A51CAE">
            <w:pPr>
              <w:spacing w:after="0" w:line="240" w:lineRule="auto"/>
              <w:rPr>
                <w:lang w:eastAsia="ko-KR"/>
              </w:rPr>
            </w:pPr>
          </w:p>
          <w:p w:rsidR="00A51CAE" w:rsidRDefault="00361A23">
            <w:pPr>
              <w:pStyle w:val="B2"/>
              <w:ind w:left="576"/>
            </w:pPr>
            <w:r>
              <w:t>-</w:t>
            </w:r>
            <w:r>
              <w:tab/>
            </w:r>
            <w:r>
              <w:rPr>
                <w:lang w:val="en-GB"/>
              </w:rPr>
              <w:t>If</w:t>
            </w:r>
            <w:r>
              <w:t xml:space="preserve"> the UE receives a random access response message in response to a PRACH transmission or a MsgA transmission on active UL BWP </w:t>
            </w:r>
            <m:oMath>
              <m:r>
                <w:rPr>
                  <w:rFonts w:ascii="Cambria Math" w:hAnsi="Cambria Math"/>
                </w:rPr>
                <m:t>b</m:t>
              </m:r>
            </m:oMath>
            <w:r>
              <w:rPr>
                <w:iCs/>
              </w:rPr>
              <w:t xml:space="preserve"> </w:t>
            </w:r>
            <w:r>
              <w:t>of c</w:t>
            </w:r>
            <w:r>
              <w:t xml:space="preserve">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rsidR="00A51CAE" w:rsidRDefault="00361A23">
            <w:pPr>
              <w:pStyle w:val="B3"/>
              <w:ind w:left="86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r>
                    <w:rPr>
                      <w:rFonts w:ascii="Cambria Math"/>
                    </w:rPr>
                    <m:t>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r>
                    <w:rPr>
                      <w:rFonts w:ascii="Cambria Math" w:hAnsi="Cambria Math"/>
                    </w:rPr>
                    <m:t>δ</m:t>
                  </m:r>
                </m:e>
                <m:sub>
                  <m:r>
                    <m:rPr>
                      <m:sty m:val="p"/>
                    </m:rPr>
                    <w:rPr>
                      <w:rFonts w:ascii="Cambria Math"/>
                    </w:rPr>
                    <m:t>msg2</m:t>
                  </m:r>
                  <m: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rsidR="00A51CAE" w:rsidRDefault="00361A23">
            <w:pPr>
              <w:spacing w:after="0" w:line="240" w:lineRule="auto"/>
              <w:rPr>
                <w:rFonts w:ascii="Times New Roman" w:eastAsia="等线" w:hAnsi="Times New Roman" w:cs="Times New Roman"/>
                <w:color w:val="FF0000"/>
                <w:sz w:val="20"/>
                <w:szCs w:val="20"/>
                <w:lang w:val="en-US"/>
              </w:rPr>
            </w:pPr>
            <w:r>
              <w:rPr>
                <w:color w:val="FF0000"/>
              </w:rPr>
              <w:t>-</w:t>
            </w:r>
            <w:r>
              <w:rPr>
                <w:color w:val="FF0000"/>
              </w:rPr>
              <w:tab/>
            </w:r>
            <w:r>
              <w:t xml:space="preserve">where </w:t>
            </w:r>
            <m:oMath>
              <m:r>
                <w:rPr>
                  <w:rFonts w:ascii="Cambria Math" w:hAnsi="Cambria Math"/>
                </w:rPr>
                <m:t>l</m:t>
              </m:r>
              <m:r>
                <w:rPr>
                  <w:rFonts w:ascii="Cambria Math" w:hAnsi="Cambria Math"/>
                </w:rPr>
                <m:t>=0</m:t>
              </m:r>
            </m:oMath>
            <w:r>
              <w:t xml:space="preserve"> </w:t>
            </w:r>
            <w:r>
              <w:rPr>
                <w:rFonts w:ascii="Times New Roman" w:eastAsia="等线" w:hAnsi="Times New Roman" w:cs="Times New Roman"/>
                <w:color w:val="FF0000"/>
                <w:sz w:val="20"/>
                <w:szCs w:val="20"/>
                <w:lang w:val="en-US"/>
              </w:rPr>
              <w:t xml:space="preserve">if the UE is not </w:t>
            </w:r>
            <w:r>
              <w:rPr>
                <w:rFonts w:ascii="Times New Roman" w:eastAsia="等线" w:hAnsi="Times New Roman" w:cs="Times New Roman" w:hint="eastAsia"/>
                <w:color w:val="FF0000"/>
                <w:sz w:val="20"/>
                <w:szCs w:val="20"/>
                <w:lang w:val="en-US"/>
              </w:rPr>
              <w:t>provided</w:t>
            </w:r>
            <w:r>
              <w:rPr>
                <w:rFonts w:ascii="Times New Roman" w:eastAsia="等线" w:hAnsi="Times New Roman" w:cs="Times New Roman"/>
                <w:color w:val="FF0000"/>
                <w:sz w:val="20"/>
                <w:szCs w:val="20"/>
                <w:lang w:val="en-US"/>
              </w:rPr>
              <w:t xml:space="preserve"> with </w:t>
            </w:r>
            <w:r>
              <w:rPr>
                <w:rFonts w:ascii="Times New Roman" w:eastAsia="等线" w:hAnsi="Times New Roman" w:cs="Times New Roman" w:hint="eastAsia"/>
                <w:color w:val="FF0000"/>
                <w:sz w:val="20"/>
                <w:szCs w:val="20"/>
                <w:lang w:val="en-US"/>
              </w:rPr>
              <w:t>tag-Id2</w:t>
            </w:r>
            <w:r>
              <w:rPr>
                <w:rFonts w:ascii="Times New Roman" w:eastAsia="等线" w:hAnsi="Times New Roman" w:cs="Times New Roman"/>
                <w:color w:val="FF0000"/>
                <w:sz w:val="20"/>
                <w:szCs w:val="20"/>
                <w:lang w:val="en-US"/>
              </w:rPr>
              <w:t>,</w:t>
            </w:r>
          </w:p>
          <w:p w:rsidR="00A51CAE" w:rsidRDefault="00A51CAE">
            <w:pPr>
              <w:spacing w:after="0" w:line="240" w:lineRule="auto"/>
              <w:rPr>
                <w:lang w:eastAsia="zh-CN"/>
              </w:rPr>
            </w:pPr>
          </w:p>
        </w:tc>
      </w:tr>
      <w:tr w:rsidR="00A51CAE">
        <w:tc>
          <w:tcPr>
            <w:tcW w:w="2263" w:type="dxa"/>
          </w:tcPr>
          <w:p w:rsidR="00A51CAE" w:rsidRDefault="00361A23">
            <w:pPr>
              <w:spacing w:after="0" w:line="240" w:lineRule="auto"/>
              <w:rPr>
                <w:b/>
                <w:bCs/>
                <w:lang w:eastAsia="zh-CN"/>
              </w:rPr>
            </w:pPr>
            <w:r>
              <w:rPr>
                <w:rFonts w:hint="eastAsia"/>
                <w:b/>
                <w:bCs/>
                <w:lang w:eastAsia="zh-CN"/>
              </w:rPr>
              <w:t>CATT</w:t>
            </w:r>
          </w:p>
        </w:tc>
        <w:tc>
          <w:tcPr>
            <w:tcW w:w="9504" w:type="dxa"/>
          </w:tcPr>
          <w:p w:rsidR="00A51CAE" w:rsidRDefault="00361A23">
            <w:pPr>
              <w:spacing w:after="0" w:line="240" w:lineRule="auto"/>
              <w:rPr>
                <w:lang w:eastAsia="zh-CN"/>
              </w:rPr>
            </w:pPr>
            <w:r>
              <w:rPr>
                <w:rFonts w:hint="eastAsia"/>
                <w:lang w:eastAsia="zh-CN"/>
              </w:rPr>
              <w:t>I</w:t>
            </w:r>
            <w:r>
              <w:rPr>
                <w:lang w:eastAsia="zh-CN"/>
              </w:rPr>
              <w:t xml:space="preserve">ssue 1.1: </w:t>
            </w:r>
            <w:r>
              <w:rPr>
                <w:rFonts w:hint="eastAsia"/>
                <w:lang w:eastAsia="zh-CN"/>
              </w:rPr>
              <w:t>the issue is valid and w</w:t>
            </w:r>
            <w:r>
              <w:rPr>
                <w:lang w:eastAsia="zh-CN"/>
              </w:rPr>
              <w:t xml:space="preserve">e </w:t>
            </w:r>
            <w:r>
              <w:rPr>
                <w:rFonts w:hint="eastAsia"/>
                <w:lang w:eastAsia="zh-CN"/>
              </w:rPr>
              <w:t xml:space="preserve">are ok to discuss. Can be supportive if the </w:t>
            </w:r>
            <w:r>
              <w:rPr>
                <w:rFonts w:hint="eastAsia"/>
                <w:lang w:eastAsia="zh-CN"/>
              </w:rPr>
              <w:t>majority is ok.</w:t>
            </w:r>
          </w:p>
          <w:p w:rsidR="00A51CAE" w:rsidRDefault="00A51CAE">
            <w:pPr>
              <w:spacing w:after="0" w:line="240" w:lineRule="auto"/>
              <w:rPr>
                <w:lang w:eastAsia="zh-CN"/>
              </w:rPr>
            </w:pPr>
          </w:p>
          <w:p w:rsidR="00A51CAE" w:rsidRDefault="00361A23">
            <w:pPr>
              <w:spacing w:after="0" w:line="240" w:lineRule="auto"/>
              <w:rPr>
                <w:rFonts w:eastAsia="Yu Mincho"/>
                <w:lang w:eastAsia="ja-JP"/>
              </w:rPr>
            </w:pPr>
            <w:r>
              <w:rPr>
                <w:color w:val="000000" w:themeColor="text1"/>
                <w:lang w:eastAsia="zh-CN"/>
              </w:rPr>
              <w:t>Issue 2.1:</w:t>
            </w:r>
            <w:r>
              <w:rPr>
                <w:rFonts w:hint="eastAsia"/>
                <w:color w:val="000000" w:themeColor="text1"/>
                <w:lang w:eastAsia="zh-CN"/>
              </w:rPr>
              <w:t xml:space="preserve"> It is our view that this should not be performed during the maintenance phase. Still, we are open to discuss. Slight prefer to TP1 as it is a </w:t>
            </w:r>
            <w:r>
              <w:rPr>
                <w:color w:val="000000" w:themeColor="text1"/>
                <w:lang w:eastAsia="zh-CN"/>
              </w:rPr>
              <w:t>straightforward</w:t>
            </w:r>
            <w:r>
              <w:rPr>
                <w:rFonts w:hint="eastAsia"/>
                <w:color w:val="000000" w:themeColor="text1"/>
                <w:lang w:eastAsia="zh-CN"/>
              </w:rPr>
              <w:t xml:space="preserve"> solution. However, it may need further </w:t>
            </w:r>
            <w:r>
              <w:rPr>
                <w:color w:val="000000" w:themeColor="text1"/>
                <w:lang w:eastAsia="zh-CN"/>
              </w:rPr>
              <w:t>enhancement</w:t>
            </w:r>
            <w:r>
              <w:rPr>
                <w:rFonts w:hint="eastAsia"/>
                <w:color w:val="000000" w:themeColor="text1"/>
                <w:lang w:eastAsia="zh-CN"/>
              </w:rPr>
              <w:t xml:space="preserve"> which needs more di</w:t>
            </w:r>
            <w:r>
              <w:rPr>
                <w:rFonts w:hint="eastAsia"/>
                <w:color w:val="000000" w:themeColor="text1"/>
                <w:lang w:eastAsia="zh-CN"/>
              </w:rPr>
              <w:t>scussion.</w:t>
            </w:r>
          </w:p>
        </w:tc>
      </w:tr>
      <w:tr w:rsidR="00A51CAE">
        <w:tc>
          <w:tcPr>
            <w:tcW w:w="2263" w:type="dxa"/>
          </w:tcPr>
          <w:p w:rsidR="00A51CAE" w:rsidRDefault="00361A23">
            <w:pPr>
              <w:spacing w:after="0" w:line="240" w:lineRule="auto"/>
              <w:rPr>
                <w:b/>
                <w:bCs/>
                <w:lang w:eastAsia="zh-CN"/>
              </w:rPr>
            </w:pPr>
            <w:r>
              <w:rPr>
                <w:b/>
                <w:bCs/>
                <w:lang w:eastAsia="zh-CN"/>
              </w:rPr>
              <w:t>Moderator</w:t>
            </w:r>
          </w:p>
        </w:tc>
        <w:tc>
          <w:tcPr>
            <w:tcW w:w="9504" w:type="dxa"/>
          </w:tcPr>
          <w:p w:rsidR="00A51CAE" w:rsidRDefault="00361A23">
            <w:pPr>
              <w:spacing w:after="0" w:line="240" w:lineRule="auto"/>
              <w:rPr>
                <w:lang w:eastAsia="zh-CN"/>
              </w:rPr>
            </w:pPr>
            <w:r>
              <w:rPr>
                <w:lang w:eastAsia="zh-CN"/>
              </w:rPr>
              <w:t>Almost all companies are supportive of the proposal for issue 1.1.  We can discuss this Proposal in the online.</w:t>
            </w:r>
          </w:p>
          <w:p w:rsidR="00A51CAE" w:rsidRDefault="00A51CAE">
            <w:pPr>
              <w:spacing w:after="0" w:line="240" w:lineRule="auto"/>
              <w:rPr>
                <w:lang w:eastAsia="zh-CN"/>
              </w:rPr>
            </w:pPr>
          </w:p>
          <w:p w:rsidR="00A51CAE" w:rsidRDefault="00361A23">
            <w:pPr>
              <w:spacing w:after="0" w:line="240" w:lineRule="auto"/>
              <w:rPr>
                <w:lang w:eastAsia="zh-CN"/>
              </w:rPr>
            </w:pPr>
            <w:r>
              <w:rPr>
                <w:lang w:eastAsia="zh-CN"/>
              </w:rPr>
              <w:t>Regarding proposal on issue 1.2, 5 companies commented that this is not essential while 6 companies support one version of</w:t>
            </w:r>
            <w:r>
              <w:rPr>
                <w:lang w:eastAsia="zh-CN"/>
              </w:rPr>
              <w:t xml:space="preserve"> the TP.  More discussion is needed on this and we’ll not discuss this issue online unless convergence can be reached.</w:t>
            </w:r>
            <w:bookmarkStart w:id="28" w:name="_GoBack"/>
            <w:bookmarkEnd w:id="28"/>
          </w:p>
        </w:tc>
      </w:tr>
      <w:tr w:rsidR="00A51CAE">
        <w:tc>
          <w:tcPr>
            <w:tcW w:w="2263" w:type="dxa"/>
            <w:shd w:val="clear" w:color="auto" w:fill="auto"/>
          </w:tcPr>
          <w:p w:rsidR="00A51CAE" w:rsidRDefault="00361A23">
            <w:pPr>
              <w:spacing w:after="0" w:line="240" w:lineRule="auto"/>
              <w:rPr>
                <w:bCs/>
                <w:lang w:val="en-US" w:eastAsia="zh-CN"/>
              </w:rPr>
            </w:pPr>
            <w:r>
              <w:rPr>
                <w:rFonts w:hint="eastAsia"/>
                <w:bCs/>
                <w:lang w:val="en-US" w:eastAsia="zh-CN"/>
              </w:rPr>
              <w:t>New H3C</w:t>
            </w:r>
          </w:p>
        </w:tc>
        <w:tc>
          <w:tcPr>
            <w:tcW w:w="9504" w:type="dxa"/>
            <w:shd w:val="clear" w:color="auto" w:fill="auto"/>
          </w:tcPr>
          <w:p w:rsidR="00A51CAE" w:rsidRDefault="00361A23">
            <w:pPr>
              <w:spacing w:after="0" w:line="240" w:lineRule="auto"/>
              <w:rPr>
                <w:lang w:eastAsia="zh-CN"/>
              </w:rPr>
            </w:pPr>
            <w:r>
              <w:rPr>
                <w:rFonts w:hint="eastAsia"/>
                <w:lang w:eastAsia="zh-CN"/>
              </w:rPr>
              <w:t>F</w:t>
            </w:r>
            <w:r>
              <w:rPr>
                <w:lang w:eastAsia="zh-CN"/>
              </w:rPr>
              <w:t>or issue 1.1, support the proposal.</w:t>
            </w:r>
          </w:p>
          <w:p w:rsidR="00A51CAE" w:rsidRDefault="00361A23">
            <w:pPr>
              <w:spacing w:after="0" w:line="240" w:lineRule="auto"/>
              <w:rPr>
                <w:lang w:eastAsia="zh-CN"/>
              </w:rPr>
            </w:pPr>
            <w:r>
              <w:rPr>
                <w:rFonts w:hint="eastAsia"/>
                <w:lang w:eastAsia="zh-CN"/>
              </w:rPr>
              <w:t>F</w:t>
            </w:r>
            <w:r>
              <w:rPr>
                <w:lang w:eastAsia="zh-CN"/>
              </w:rPr>
              <w:t>or issue 1.2, support TP2 .</w:t>
            </w:r>
          </w:p>
        </w:tc>
      </w:tr>
      <w:tr w:rsidR="00EA4942">
        <w:tc>
          <w:tcPr>
            <w:tcW w:w="2263" w:type="dxa"/>
          </w:tcPr>
          <w:p w:rsidR="00EA4942" w:rsidRDefault="00EA4942" w:rsidP="00EA4942">
            <w:pPr>
              <w:spacing w:after="0" w:line="240" w:lineRule="auto"/>
              <w:rPr>
                <w:b/>
                <w:bCs/>
                <w:lang w:eastAsia="zh-CN"/>
              </w:rPr>
            </w:pPr>
            <w:r>
              <w:rPr>
                <w:b/>
                <w:bCs/>
                <w:lang w:eastAsia="zh-CN"/>
              </w:rPr>
              <w:t>Spreadtrum</w:t>
            </w:r>
          </w:p>
        </w:tc>
        <w:tc>
          <w:tcPr>
            <w:tcW w:w="9504" w:type="dxa"/>
          </w:tcPr>
          <w:p w:rsidR="00EA4942" w:rsidRDefault="00EA4942" w:rsidP="00EA4942">
            <w:pPr>
              <w:spacing w:after="0" w:line="240" w:lineRule="auto"/>
              <w:rPr>
                <w:lang w:eastAsia="zh-CN"/>
              </w:rPr>
            </w:pPr>
            <w:r>
              <w:rPr>
                <w:lang w:eastAsia="zh-CN"/>
              </w:rPr>
              <w:t>Issue 1.1: It is valid issue. Support further discussion.</w:t>
            </w:r>
          </w:p>
          <w:p w:rsidR="00EA4942" w:rsidRDefault="00EA4942" w:rsidP="00EA4942">
            <w:pPr>
              <w:spacing w:after="0" w:line="240" w:lineRule="auto"/>
              <w:rPr>
                <w:lang w:eastAsia="zh-CN"/>
              </w:rPr>
            </w:pPr>
            <w:r>
              <w:rPr>
                <w:lang w:eastAsia="zh-CN"/>
              </w:rPr>
              <w:t>Issue 1.2: Don’t support. Not essential in maintenance phase</w:t>
            </w:r>
          </w:p>
        </w:tc>
      </w:tr>
      <w:tr w:rsidR="00A51CAE">
        <w:tc>
          <w:tcPr>
            <w:tcW w:w="2263" w:type="dxa"/>
          </w:tcPr>
          <w:p w:rsidR="00A51CAE" w:rsidRDefault="00A51CAE">
            <w:pPr>
              <w:spacing w:after="0" w:line="240" w:lineRule="auto"/>
              <w:rPr>
                <w:b/>
                <w:bCs/>
                <w:lang w:eastAsia="zh-CN"/>
              </w:rPr>
            </w:pPr>
          </w:p>
        </w:tc>
        <w:tc>
          <w:tcPr>
            <w:tcW w:w="9504" w:type="dxa"/>
          </w:tcPr>
          <w:p w:rsidR="00A51CAE" w:rsidRDefault="00A51CAE">
            <w:pPr>
              <w:spacing w:after="0" w:line="240" w:lineRule="auto"/>
              <w:rPr>
                <w:lang w:eastAsia="zh-CN"/>
              </w:rPr>
            </w:pPr>
          </w:p>
        </w:tc>
      </w:tr>
      <w:tr w:rsidR="00A51CAE">
        <w:tc>
          <w:tcPr>
            <w:tcW w:w="2263" w:type="dxa"/>
          </w:tcPr>
          <w:p w:rsidR="00A51CAE" w:rsidRDefault="00A51CAE">
            <w:pPr>
              <w:spacing w:after="0" w:line="240" w:lineRule="auto"/>
              <w:rPr>
                <w:b/>
                <w:bCs/>
                <w:lang w:val="en-US" w:eastAsia="zh-CN"/>
              </w:rPr>
            </w:pPr>
          </w:p>
        </w:tc>
        <w:tc>
          <w:tcPr>
            <w:tcW w:w="9504" w:type="dxa"/>
          </w:tcPr>
          <w:p w:rsidR="00A51CAE" w:rsidRDefault="00A51CAE">
            <w:pPr>
              <w:spacing w:after="0" w:line="240" w:lineRule="auto"/>
              <w:rPr>
                <w:lang w:val="en-US" w:eastAsia="zh-CN"/>
              </w:rPr>
            </w:pPr>
          </w:p>
        </w:tc>
      </w:tr>
      <w:tr w:rsidR="00A51CAE">
        <w:tc>
          <w:tcPr>
            <w:tcW w:w="2263" w:type="dxa"/>
          </w:tcPr>
          <w:p w:rsidR="00A51CAE" w:rsidRDefault="00A51CAE">
            <w:pPr>
              <w:spacing w:after="0" w:line="240" w:lineRule="auto"/>
              <w:rPr>
                <w:b/>
                <w:bCs/>
                <w:lang w:eastAsia="zh-CN"/>
              </w:rPr>
            </w:pPr>
          </w:p>
        </w:tc>
        <w:tc>
          <w:tcPr>
            <w:tcW w:w="9504" w:type="dxa"/>
          </w:tcPr>
          <w:p w:rsidR="00A51CAE" w:rsidRDefault="00A51CAE">
            <w:pPr>
              <w:spacing w:after="0" w:line="240" w:lineRule="auto"/>
              <w:rPr>
                <w:lang w:eastAsia="zh-CN"/>
              </w:rPr>
            </w:pPr>
          </w:p>
        </w:tc>
      </w:tr>
      <w:tr w:rsidR="00A51CAE">
        <w:tc>
          <w:tcPr>
            <w:tcW w:w="2263" w:type="dxa"/>
          </w:tcPr>
          <w:p w:rsidR="00A51CAE" w:rsidRDefault="00A51CAE">
            <w:pPr>
              <w:spacing w:after="0" w:line="240" w:lineRule="auto"/>
              <w:rPr>
                <w:b/>
                <w:bCs/>
                <w:lang w:val="en-US" w:eastAsia="zh-CN"/>
              </w:rPr>
            </w:pPr>
          </w:p>
        </w:tc>
        <w:tc>
          <w:tcPr>
            <w:tcW w:w="9504" w:type="dxa"/>
          </w:tcPr>
          <w:p w:rsidR="00A51CAE" w:rsidRDefault="00A51CAE">
            <w:pPr>
              <w:spacing w:after="0" w:line="240" w:lineRule="auto"/>
              <w:rPr>
                <w:lang w:val="en-US" w:eastAsia="zh-CN"/>
              </w:rPr>
            </w:pPr>
          </w:p>
        </w:tc>
      </w:tr>
      <w:tr w:rsidR="00A51CAE">
        <w:tc>
          <w:tcPr>
            <w:tcW w:w="2263" w:type="dxa"/>
          </w:tcPr>
          <w:p w:rsidR="00A51CAE" w:rsidRDefault="00A51CAE">
            <w:pPr>
              <w:spacing w:after="0" w:line="240" w:lineRule="auto"/>
              <w:rPr>
                <w:b/>
                <w:bCs/>
                <w:lang w:eastAsia="zh-CN"/>
              </w:rPr>
            </w:pPr>
          </w:p>
        </w:tc>
        <w:tc>
          <w:tcPr>
            <w:tcW w:w="9504" w:type="dxa"/>
          </w:tcPr>
          <w:p w:rsidR="00A51CAE" w:rsidRDefault="00A51CAE">
            <w:pPr>
              <w:spacing w:after="0" w:line="240" w:lineRule="auto"/>
              <w:rPr>
                <w:lang w:eastAsia="zh-CN"/>
              </w:rPr>
            </w:pPr>
          </w:p>
        </w:tc>
      </w:tr>
    </w:tbl>
    <w:p w:rsidR="00A51CAE" w:rsidRDefault="00A51CAE">
      <w:pPr>
        <w:rPr>
          <w:b/>
          <w:bCs/>
          <w:u w:val="single"/>
        </w:rPr>
      </w:pPr>
    </w:p>
    <w:p w:rsidR="00A51CAE" w:rsidRDefault="00361A23">
      <w:pPr>
        <w:pStyle w:val="1"/>
        <w:rPr>
          <w:rFonts w:ascii="Arial" w:eastAsia="Times New Roman" w:hAnsi="Arial" w:cs="Times New Roman"/>
          <w:b/>
          <w:bCs/>
          <w:color w:val="auto"/>
          <w:sz w:val="36"/>
          <w:szCs w:val="20"/>
          <w:lang w:val="en-GB" w:eastAsia="ja-JP"/>
        </w:rPr>
      </w:pPr>
      <w:r>
        <w:rPr>
          <w:rFonts w:ascii="Arial" w:eastAsia="Times New Roman" w:hAnsi="Arial" w:cs="Times New Roman"/>
          <w:b/>
          <w:bCs/>
          <w:color w:val="auto"/>
          <w:sz w:val="36"/>
          <w:szCs w:val="20"/>
          <w:lang w:val="en-GB" w:eastAsia="ja-JP"/>
        </w:rPr>
        <w:t>2. Proposal for online discussion</w:t>
      </w:r>
    </w:p>
    <w:p w:rsidR="00A51CAE" w:rsidRDefault="00A51CAE">
      <w:pPr>
        <w:rPr>
          <w:b/>
          <w:bCs/>
          <w:u w:val="single"/>
        </w:rPr>
      </w:pPr>
    </w:p>
    <w:p w:rsidR="00A51CAE" w:rsidRDefault="00361A23">
      <w:pPr>
        <w:spacing w:after="0" w:line="240" w:lineRule="auto"/>
        <w:rPr>
          <w:rFonts w:ascii="Times New Roman" w:hAnsi="Times New Roman" w:cs="Times New Roman"/>
        </w:rPr>
      </w:pPr>
      <w:r>
        <w:rPr>
          <w:rFonts w:ascii="Times New Roman" w:hAnsi="Times New Roman" w:cs="Times New Roman"/>
          <w:b/>
          <w:bCs/>
          <w:u w:val="single"/>
        </w:rPr>
        <w:t>Proposal:</w:t>
      </w:r>
      <w:r>
        <w:rPr>
          <w:rFonts w:ascii="Times New Roman" w:hAnsi="Times New Roman" w:cs="Times New Roman"/>
        </w:rPr>
        <w:t xml:space="preserve"> Adopt draft CR for 38.213 Clause 8.1</w:t>
      </w:r>
    </w:p>
    <w:p w:rsidR="00A51CAE" w:rsidRDefault="00A51CAE">
      <w:pPr>
        <w:spacing w:after="0" w:line="240" w:lineRule="auto"/>
        <w:rPr>
          <w:rFonts w:ascii="Times New Roman" w:hAnsi="Times New Roman" w:cs="Times New Roman"/>
        </w:rPr>
      </w:pPr>
    </w:p>
    <w:p w:rsidR="00A51CAE" w:rsidRDefault="00361A23">
      <w:pPr>
        <w:pStyle w:val="CRCoverPage"/>
        <w:spacing w:beforeLines="50" w:before="120" w:after="0"/>
        <w:rPr>
          <w:rFonts w:ascii="Times New Roman" w:hAnsi="Times New Roman"/>
          <w:sz w:val="22"/>
          <w:szCs w:val="22"/>
          <w:lang w:eastAsia="zh-CN"/>
        </w:rPr>
      </w:pPr>
      <w:r>
        <w:rPr>
          <w:rFonts w:ascii="Times New Roman" w:hAnsi="Times New Roman"/>
          <w:b/>
          <w:bCs/>
          <w:sz w:val="22"/>
          <w:szCs w:val="22"/>
          <w:u w:val="single"/>
        </w:rPr>
        <w:t>Reason for change:</w:t>
      </w:r>
      <w:r>
        <w:rPr>
          <w:rFonts w:ascii="Times New Roman" w:hAnsi="Times New Roman"/>
          <w:sz w:val="22"/>
          <w:szCs w:val="22"/>
        </w:rPr>
        <w:t xml:space="preserve"> </w:t>
      </w:r>
      <w:r>
        <w:rPr>
          <w:rFonts w:ascii="Times New Roman" w:hAnsi="Times New Roman"/>
          <w:sz w:val="22"/>
          <w:szCs w:val="22"/>
          <w:lang w:eastAsia="zh-CN"/>
        </w:rPr>
        <w:t xml:space="preserve">For two TA operation, the UE can be configured with multiple RACH configurations, where different RACH configurations correspond to different cells. However, currently, the SSB-RO mapping </w:t>
      </w:r>
      <w:r>
        <w:rPr>
          <w:rFonts w:ascii="Times New Roman" w:hAnsi="Times New Roman"/>
          <w:sz w:val="22"/>
          <w:szCs w:val="22"/>
          <w:lang w:eastAsia="zh-CN"/>
        </w:rPr>
        <w:t>rule including the RO validation rule is defined for serving cell only, and the SSB-RO mapping rule for neighbor cell is missing. Then how to identify the RO to transmit the PRACH ordered by PDCCH for TA measurement for neighbor cell is unclear.</w:t>
      </w:r>
    </w:p>
    <w:p w:rsidR="00A51CAE" w:rsidRDefault="00361A23">
      <w:pPr>
        <w:spacing w:after="0" w:line="240" w:lineRule="auto"/>
        <w:jc w:val="both"/>
        <w:rPr>
          <w:rFonts w:cs="Arial"/>
          <w:lang w:eastAsia="zh-CN"/>
        </w:rPr>
      </w:pPr>
      <w:r>
        <w:rPr>
          <w:rFonts w:cs="Arial"/>
          <w:lang w:eastAsia="zh-CN"/>
        </w:rPr>
        <w:t xml:space="preserve">  </w:t>
      </w:r>
    </w:p>
    <w:p w:rsidR="00A51CAE" w:rsidRDefault="00A51CAE">
      <w:pPr>
        <w:spacing w:after="0" w:line="240" w:lineRule="auto"/>
        <w:jc w:val="both"/>
        <w:rPr>
          <w:rFonts w:ascii="Times New Roman" w:hAnsi="Times New Roman" w:cs="Times New Roman"/>
        </w:rPr>
      </w:pPr>
    </w:p>
    <w:p w:rsidR="00A51CAE" w:rsidRDefault="00361A23">
      <w:pPr>
        <w:pStyle w:val="CRCoverPage"/>
        <w:spacing w:after="0"/>
        <w:rPr>
          <w:rFonts w:ascii="Times New Roman" w:hAnsi="Times New Roman"/>
          <w:sz w:val="22"/>
          <w:szCs w:val="22"/>
          <w:lang w:val="en-US"/>
        </w:rPr>
      </w:pPr>
      <w:r>
        <w:rPr>
          <w:rFonts w:ascii="Times New Roman" w:hAnsi="Times New Roman" w:hint="eastAsia"/>
          <w:b/>
          <w:bCs/>
          <w:sz w:val="22"/>
          <w:szCs w:val="22"/>
          <w:u w:val="single"/>
          <w:lang w:val="en-US"/>
        </w:rPr>
        <w:t>Summar</w:t>
      </w:r>
      <w:r>
        <w:rPr>
          <w:rFonts w:ascii="Times New Roman" w:hAnsi="Times New Roman" w:hint="eastAsia"/>
          <w:b/>
          <w:bCs/>
          <w:sz w:val="22"/>
          <w:szCs w:val="22"/>
          <w:u w:val="single"/>
          <w:lang w:val="en-US"/>
        </w:rPr>
        <w:t>y of change</w:t>
      </w:r>
      <w:r>
        <w:rPr>
          <w:rFonts w:ascii="Times New Roman" w:hAnsi="Times New Roman"/>
          <w:b/>
          <w:bCs/>
          <w:sz w:val="22"/>
          <w:szCs w:val="22"/>
          <w:u w:val="single"/>
          <w:lang w:val="en-US"/>
        </w:rPr>
        <w:t>:</w:t>
      </w:r>
      <w:r>
        <w:rPr>
          <w:rFonts w:ascii="Times New Roman" w:hAnsi="Times New Roman"/>
          <w:b/>
          <w:bCs/>
          <w:sz w:val="22"/>
          <w:szCs w:val="22"/>
          <w:lang w:val="en-US"/>
        </w:rPr>
        <w:t xml:space="preserve">  </w:t>
      </w:r>
      <w:r>
        <w:rPr>
          <w:rFonts w:ascii="Times New Roman" w:hAnsi="Times New Roman" w:hint="eastAsia"/>
          <w:sz w:val="22"/>
          <w:szCs w:val="22"/>
          <w:lang w:val="en-US"/>
        </w:rPr>
        <w:t xml:space="preserve"> </w:t>
      </w:r>
    </w:p>
    <w:p w:rsidR="00A51CAE" w:rsidRDefault="00361A23">
      <w:pPr>
        <w:spacing w:after="0" w:line="240" w:lineRule="auto"/>
        <w:jc w:val="both"/>
        <w:rPr>
          <w:rFonts w:ascii="Times New Roman" w:hAnsi="Times New Roman" w:cs="Times New Roman"/>
          <w:lang w:val="en-GB" w:eastAsia="zh-CN"/>
        </w:rPr>
      </w:pPr>
      <w:r>
        <w:rPr>
          <w:rFonts w:ascii="Times New Roman" w:hAnsi="Times New Roman" w:cs="Times New Roman"/>
          <w:lang w:val="en-GB" w:eastAsia="zh-CN"/>
        </w:rPr>
        <w:t>Clarify that the SSB-RO mapping for neighbor cell is based on the neighbor cell SSB, which is based on the same principle as serving cell.</w:t>
      </w:r>
    </w:p>
    <w:p w:rsidR="00A51CAE" w:rsidRDefault="00A51CAE">
      <w:pPr>
        <w:spacing w:after="0" w:line="240" w:lineRule="auto"/>
        <w:jc w:val="both"/>
        <w:rPr>
          <w:rFonts w:ascii="Times New Roman" w:hAnsi="Times New Roman" w:cs="Times New Roman"/>
          <w:lang w:val="en-US"/>
        </w:rPr>
      </w:pPr>
    </w:p>
    <w:p w:rsidR="00A51CAE" w:rsidRDefault="00361A23">
      <w:pPr>
        <w:spacing w:after="0" w:line="240" w:lineRule="auto"/>
        <w:jc w:val="both"/>
        <w:rPr>
          <w:rFonts w:ascii="Times New Roman" w:hAnsi="Times New Roman" w:cs="Times New Roman"/>
          <w:lang w:val="en-US"/>
        </w:rPr>
      </w:pPr>
      <w:r>
        <w:rPr>
          <w:rFonts w:ascii="Times New Roman" w:hAnsi="Times New Roman" w:cs="Times New Roman" w:hint="eastAsia"/>
          <w:b/>
          <w:bCs/>
          <w:u w:val="single"/>
          <w:lang w:val="en-US"/>
        </w:rPr>
        <w:t>Consequence if not approved</w:t>
      </w:r>
      <w:r>
        <w:rPr>
          <w:rFonts w:ascii="Times New Roman" w:hAnsi="Times New Roman" w:cs="Times New Roman"/>
          <w:b/>
          <w:bCs/>
          <w:u w:val="single"/>
          <w:lang w:val="en-US"/>
        </w:rPr>
        <w:t>:</w:t>
      </w:r>
      <w:r>
        <w:rPr>
          <w:rFonts w:ascii="Times New Roman" w:hAnsi="Times New Roman" w:cs="Times New Roman"/>
          <w:b/>
          <w:bCs/>
          <w:lang w:val="en-US"/>
        </w:rPr>
        <w:t xml:space="preserve">  </w:t>
      </w:r>
      <w:r>
        <w:rPr>
          <w:rFonts w:ascii="Times New Roman" w:hAnsi="Times New Roman" w:cs="Times New Roman"/>
          <w:lang w:val="en-US"/>
        </w:rPr>
        <w:t>SSB-RO mapping is unclear when multiple RACH configurations are config</w:t>
      </w:r>
      <w:r>
        <w:rPr>
          <w:rFonts w:ascii="Times New Roman" w:hAnsi="Times New Roman" w:cs="Times New Roman"/>
          <w:lang w:val="en-US"/>
        </w:rPr>
        <w:t>ured.</w:t>
      </w:r>
    </w:p>
    <w:p w:rsidR="00A51CAE" w:rsidRDefault="00A51CAE">
      <w:pPr>
        <w:spacing w:after="0" w:line="240" w:lineRule="auto"/>
        <w:rPr>
          <w:rFonts w:ascii="Times New Roman" w:hAnsi="Times New Roman" w:cs="Times New Roman"/>
          <w:sz w:val="18"/>
          <w:szCs w:val="18"/>
          <w:lang w:val="en-US"/>
        </w:rPr>
      </w:pPr>
    </w:p>
    <w:p w:rsidR="00A51CAE" w:rsidRDefault="00361A23">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rsidR="00A51CAE" w:rsidRDefault="00A51CAE">
      <w:pPr>
        <w:spacing w:after="0" w:line="240" w:lineRule="auto"/>
        <w:rPr>
          <w:rFonts w:ascii="Times New Roman" w:hAnsi="Times New Roman" w:cs="Times New Roman"/>
          <w:sz w:val="18"/>
          <w:szCs w:val="18"/>
          <w:lang w:val="en-US"/>
        </w:rPr>
      </w:pPr>
    </w:p>
    <w:p w:rsidR="00A51CAE" w:rsidRDefault="00361A23">
      <w:pPr>
        <w:pStyle w:val="2"/>
        <w:spacing w:line="240" w:lineRule="auto"/>
        <w:ind w:left="850" w:hanging="850"/>
      </w:pPr>
      <w:r>
        <w:t>8</w:t>
      </w:r>
      <w:r>
        <w:rPr>
          <w:rFonts w:hint="eastAsia"/>
        </w:rPr>
        <w:t>.1</w:t>
      </w:r>
      <w:r>
        <w:rPr>
          <w:rFonts w:hint="eastAsia"/>
        </w:rPr>
        <w:tab/>
      </w:r>
      <w:r>
        <w:t>Random access preamble</w:t>
      </w:r>
    </w:p>
    <w:p w:rsidR="00A51CAE" w:rsidRDefault="00361A23">
      <w:pPr>
        <w:spacing w:after="240" w:line="240" w:lineRule="auto"/>
        <w:jc w:val="center"/>
      </w:pPr>
      <w:r>
        <w:t>&lt;unrelated text omitted&gt;</w:t>
      </w:r>
    </w:p>
    <w:p w:rsidR="00A51CAE" w:rsidRDefault="00361A23">
      <w:pPr>
        <w:spacing w:after="240" w:line="240" w:lineRule="auto"/>
      </w:pPr>
      <w:r>
        <w:t xml:space="preserve">SS/PBCH block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t xml:space="preserve"> </w:t>
      </w:r>
      <w:ins w:id="29" w:author="作者">
        <w:r>
          <w:t xml:space="preserve">or in </w:t>
        </w:r>
        <w:r>
          <w:rPr>
            <w:i/>
            <w:iCs/>
          </w:rPr>
          <w:t>SSB-MTC-AdditionalPCI</w:t>
        </w:r>
        <w:r>
          <w:t xml:space="preserve"> </w:t>
        </w:r>
      </w:ins>
      <w:r>
        <w:t xml:space="preserve">are mapped to valid PRACH occasions in the following order where the parameters are </w:t>
      </w:r>
      <w:r>
        <w:rPr>
          <w:lang w:val="en-US"/>
        </w:rPr>
        <w:t>described in [4, TS 38.211]</w:t>
      </w:r>
      <w:r>
        <w:t>.</w:t>
      </w:r>
    </w:p>
    <w:p w:rsidR="00A51CAE" w:rsidRDefault="00361A23">
      <w:pPr>
        <w:pStyle w:val="B1"/>
        <w:spacing w:after="240"/>
      </w:pPr>
      <w:r>
        <w:t>-</w:t>
      </w:r>
      <w:r>
        <w:tab/>
        <w:t>First, in increasing order of preamble indexes within a single PRACH occasion</w:t>
      </w:r>
    </w:p>
    <w:p w:rsidR="00A51CAE" w:rsidRDefault="00361A23">
      <w:pPr>
        <w:pStyle w:val="B1"/>
        <w:spacing w:after="240"/>
      </w:pPr>
      <w:r>
        <w:t>-</w:t>
      </w:r>
      <w:r>
        <w:tab/>
        <w:t>Second, i</w:t>
      </w:r>
      <w:r>
        <w:t>n increasing order of frequency resource indexes for frequency multiplexed PRACH occasions</w:t>
      </w:r>
    </w:p>
    <w:p w:rsidR="00A51CAE" w:rsidRDefault="00361A23">
      <w:pPr>
        <w:pStyle w:val="B1"/>
        <w:spacing w:after="240"/>
      </w:pPr>
      <w:r>
        <w:t>-</w:t>
      </w:r>
      <w:r>
        <w:tab/>
        <w:t>Third, in increasing order of time resource indexes for time multiplexed PRACH occasions within a PRACH slot</w:t>
      </w:r>
    </w:p>
    <w:p w:rsidR="00A51CAE" w:rsidRDefault="00361A23">
      <w:pPr>
        <w:pStyle w:val="B1"/>
        <w:spacing w:after="240"/>
      </w:pPr>
      <w:r>
        <w:t>-</w:t>
      </w:r>
      <w:r>
        <w:tab/>
        <w:t>Fourth, in increasing order of indexes for PRACH slo</w:t>
      </w:r>
      <w:r>
        <w:t>ts</w:t>
      </w:r>
    </w:p>
    <w:p w:rsidR="00A51CAE" w:rsidRDefault="00361A23">
      <w:pPr>
        <w:spacing w:after="0" w:line="240" w:lineRule="auto"/>
      </w:pPr>
      <w:r>
        <w:t xml:space="preserve">An association period, starting from frame 0, for mapping SS/PBCH block indexes to PRACH occasions is the smallest integer number in the set </w:t>
      </w:r>
      <w:r>
        <w:rPr>
          <w:lang w:eastAsia="zh-CN"/>
        </w:rPr>
        <w:t>determined by the PRACH configuration period according Table</w:t>
      </w:r>
      <w:r>
        <w:t xml:space="preserve"> 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w:t>
      </w:r>
      <w:r>
        <w:t xml:space="preserve">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ins w:id="30" w:author="作者">
        <w:r>
          <w:rPr>
            <w:i/>
          </w:rPr>
          <w:t xml:space="preserve"> </w:t>
        </w:r>
        <w:r>
          <w:t xml:space="preserve">or in </w:t>
        </w:r>
        <w:r>
          <w:rPr>
            <w:i/>
            <w:iCs/>
          </w:rPr>
          <w:t>SSB-MTC-AdditionalPCI</w:t>
        </w:r>
      </w:ins>
      <w:r>
        <w:t xml:space="preserve">. If after an integer number of SS/PBCH block indexes to PRACH occasions mapping cycles within the association period there is a set of PRACH occasions </w:t>
      </w:r>
      <w:r>
        <w:rPr>
          <w:color w:val="000000" w:themeColor="text1"/>
          <w:lang w:eastAsia="zh-CN"/>
        </w:rPr>
        <w:t>or PRACH preambles</w:t>
      </w:r>
      <w:r>
        <w:t xml:space="preserve">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no SS/PBCH block indexes are ma</w:t>
      </w:r>
      <w:r>
        <w:t>pped to the set of PRACH occasions</w:t>
      </w:r>
      <w:r>
        <w:rPr>
          <w:color w:val="000000" w:themeColor="text1"/>
          <w:lang w:eastAsia="zh-CN"/>
        </w:rPr>
        <w:t xml:space="preserve"> or PRACH preambles</w:t>
      </w:r>
      <w:r>
        <w:t>. An association pattern period includes one or more association periods and is determined so that a pattern between PRACH occasions and SS/PBCH block indexes repeats at most every 160 msec. PRACH occasi</w:t>
      </w:r>
      <w:r>
        <w:t>ons not associated with SS/PBCH block indexes after an integer number of association periods, if any, are not used for PRACH transmissions.</w:t>
      </w:r>
    </w:p>
    <w:p w:rsidR="00A51CAE" w:rsidRDefault="00A51CAE">
      <w:pPr>
        <w:spacing w:after="0" w:line="240" w:lineRule="auto"/>
      </w:pPr>
    </w:p>
    <w:p w:rsidR="00A51CAE" w:rsidRDefault="00361A23">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-----------------------------------------------------unchanged part omitted----------------------------------------</w:t>
      </w:r>
      <w:r>
        <w:rPr>
          <w:rFonts w:ascii="Times New Roman" w:hAnsi="Times New Roman" w:cs="Times New Roman"/>
          <w:b/>
          <w:bCs/>
          <w:color w:val="FF0000"/>
          <w:sz w:val="18"/>
          <w:szCs w:val="18"/>
        </w:rPr>
        <w:t>----------</w:t>
      </w:r>
    </w:p>
    <w:p w:rsidR="00A51CAE" w:rsidRDefault="00A51CAE">
      <w:pPr>
        <w:spacing w:after="0" w:line="240" w:lineRule="auto"/>
      </w:pPr>
    </w:p>
    <w:p w:rsidR="00A51CAE" w:rsidRDefault="00361A23">
      <w:pPr>
        <w:spacing w:after="0" w:line="240" w:lineRule="auto"/>
      </w:pPr>
      <w:r>
        <w:t xml:space="preserve">For paired spectrum </w:t>
      </w:r>
      <w:r>
        <w:rPr>
          <w:rFonts w:eastAsia="Times New Roman"/>
        </w:rPr>
        <w:t>or supplementary uplink band</w:t>
      </w:r>
      <w:r>
        <w:t xml:space="preserve"> all PRACH occasions are valid. </w:t>
      </w:r>
    </w:p>
    <w:p w:rsidR="00A51CAE" w:rsidRDefault="00361A23">
      <w:pPr>
        <w:spacing w:after="0" w:line="240" w:lineRule="auto"/>
      </w:pPr>
      <w:r>
        <w:lastRenderedPageBreak/>
        <w:t xml:space="preserve">For unpaired spectrum, </w:t>
      </w:r>
    </w:p>
    <w:p w:rsidR="00A51CAE" w:rsidRDefault="00361A23">
      <w:pPr>
        <w:pStyle w:val="B1"/>
      </w:pPr>
      <w:r>
        <w:t>-</w:t>
      </w:r>
      <w:r>
        <w:tab/>
        <w:t xml:space="preserve">if a UE is not provided </w:t>
      </w:r>
      <w:r>
        <w:rPr>
          <w:i/>
        </w:rPr>
        <w:t>tdd-UL-DL-ConfigurationCommon</w:t>
      </w:r>
      <w:r>
        <w:t xml:space="preserve">, a PRACH occasion </w:t>
      </w:r>
      <w:ins w:id="31" w:author="作者">
        <w:r>
          <w:t xml:space="preserve">for a cell </w:t>
        </w:r>
      </w:ins>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t>
      </w:r>
      <w:r>
        <w:rPr>
          <w:rFonts w:hint="eastAsia"/>
        </w:rPr>
        <w:t xml:space="preserve">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rsidR="00A51CAE" w:rsidRDefault="00361A23">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32" w:author="作者">
        <w:r>
          <w:rPr>
            <w:i/>
          </w:rPr>
          <w:t xml:space="preserve"> </w:t>
        </w:r>
        <w:r>
          <w:rPr>
            <w:iCs/>
          </w:rPr>
          <w:t>or in</w:t>
        </w:r>
        <w:r>
          <w:rPr>
            <w:i/>
          </w:rPr>
          <w:t xml:space="preserve"> SSB-MTC-AdditionalPCI </w:t>
        </w:r>
        <w:r>
          <w:rPr>
            <w:iCs/>
          </w:rPr>
          <w:t>corresponding to the cell</w:t>
        </w:r>
      </w:ins>
      <w:r>
        <w:rPr>
          <w:lang w:eastAsia="zh-CN"/>
        </w:rPr>
        <w:t xml:space="preserve">, </w:t>
      </w:r>
      <w:r>
        <w:rPr>
          <w:rFonts w:eastAsia="MS Mincho"/>
        </w:rPr>
        <w:t>as described in clause 4.1</w:t>
      </w:r>
    </w:p>
    <w:p w:rsidR="00A51CAE" w:rsidRDefault="00361A23">
      <w:pPr>
        <w:pStyle w:val="B1"/>
      </w:pPr>
      <w:r>
        <w:rPr>
          <w:lang w:eastAsia="zh-CN"/>
        </w:rPr>
        <w:t>-</w:t>
      </w:r>
      <w:r>
        <w:rPr>
          <w:lang w:eastAsia="zh-CN"/>
        </w:rPr>
        <w:tab/>
        <w:t xml:space="preserve">If a UE is provided </w:t>
      </w:r>
      <w:r>
        <w:rPr>
          <w:i/>
        </w:rPr>
        <w:t>tdd-UL-DL-ConfigurationCommon</w:t>
      </w:r>
      <w:r>
        <w:t xml:space="preserve">, a PRACH occasion </w:t>
      </w:r>
      <w:ins w:id="33" w:author="作者">
        <w:r>
          <w:t xml:space="preserve">for a cell </w:t>
        </w:r>
      </w:ins>
      <w:r>
        <w:rPr>
          <w:rStyle w:val="colour"/>
        </w:rPr>
        <w:t>in a PRACH slot</w:t>
      </w:r>
      <w:r>
        <w:t xml:space="preserve"> is valid if </w:t>
      </w:r>
    </w:p>
    <w:p w:rsidR="00A51CAE" w:rsidRDefault="00361A23">
      <w:pPr>
        <w:pStyle w:val="B2"/>
      </w:pPr>
      <w:r>
        <w:t>-</w:t>
      </w:r>
      <w:r>
        <w:tab/>
        <w:t xml:space="preserve">it </w:t>
      </w:r>
      <w:r>
        <w:t xml:space="preserve">is within UL symbols, or </w:t>
      </w:r>
    </w:p>
    <w:p w:rsidR="00A51CAE" w:rsidRDefault="00361A23">
      <w:pPr>
        <w:pStyle w:val="B2"/>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w:t>
      </w:r>
      <w:r>
        <w:rPr>
          <w:i/>
        </w:rPr>
        <w:t>annelAccessMode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rsidR="00A51CAE" w:rsidRDefault="00361A23">
      <w:pPr>
        <w:pStyle w:val="B3"/>
      </w:pPr>
      <w:r>
        <w:t>-</w:t>
      </w:r>
      <w:r>
        <w:tab/>
        <w:t xml:space="preserve">the </w:t>
      </w:r>
      <w:r>
        <w:rPr>
          <w:rFonts w:eastAsia="MS Mincho"/>
        </w:rPr>
        <w:t xml:space="preserve">candidate SS/PBCH block </w:t>
      </w:r>
      <w:r>
        <w:t>index</w:t>
      </w:r>
      <w:r>
        <w:t xml:space="preserve">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34" w:author="作者">
        <w:r>
          <w:rPr>
            <w:i/>
          </w:rPr>
          <w:t xml:space="preserve"> </w:t>
        </w:r>
        <w:r>
          <w:rPr>
            <w:iCs/>
          </w:rPr>
          <w:t>or in</w:t>
        </w:r>
        <w:r>
          <w:rPr>
            <w:i/>
          </w:rPr>
          <w:t xml:space="preserve"> SSB-MTC-AdditionalPCI </w:t>
        </w:r>
        <w:r>
          <w:rPr>
            <w:iCs/>
          </w:rPr>
          <w:t>corresponding to the cell</w:t>
        </w:r>
      </w:ins>
      <w:r>
        <w:t xml:space="preserve">, </w:t>
      </w:r>
      <w:r>
        <w:rPr>
          <w:rFonts w:eastAsia="MS Mincho"/>
        </w:rPr>
        <w:t>as described in clause 4.1</w:t>
      </w:r>
      <w:r>
        <w:t xml:space="preserve">. </w:t>
      </w:r>
    </w:p>
    <w:p w:rsidR="00A51CAE" w:rsidRDefault="00361A23">
      <w:pPr>
        <w:spacing w:after="0" w:line="240" w:lineRule="auto"/>
      </w:pPr>
      <w:r>
        <w:t xml:space="preserve">For preamble format B4 [4, TS 38.211], </w:t>
      </w:r>
      <m:oMath>
        <m:sSub>
          <m:sSubPr>
            <m:ctrlPr>
              <w:rPr>
                <w:rFonts w:ascii="Cambria Math" w:hAnsi="Cambria Math"/>
                <w:i/>
                <w:lang w:val="zh-CN"/>
              </w:rPr>
            </m:ctrlPr>
          </m:sSubPr>
          <m:e>
            <m:r>
              <w:rPr>
                <w:rFonts w:ascii="Cambria Math" w:hAnsi="Cambria Math"/>
              </w:rPr>
              <m:t>N</m:t>
            </m:r>
          </m:e>
          <m:sub>
            <m:r>
              <m:rPr>
                <m:sty m:val="p"/>
              </m:rPr>
              <w:rPr>
                <w:rFonts w:ascii="Cambria Math" w:hAnsi="Cambria Math"/>
              </w:rPr>
              <m:t>gap</m:t>
            </m:r>
          </m:sub>
        </m:sSub>
        <m:r>
          <w:rPr>
            <w:rFonts w:ascii="Cambria Math" w:hAnsi="Cambria Math"/>
            <w:lang w:val="en-US"/>
          </w:rPr>
          <m:t>=0</m:t>
        </m:r>
      </m:oMath>
      <w:r>
        <w:t xml:space="preserve">. </w:t>
      </w:r>
    </w:p>
    <w:p w:rsidR="00A51CAE" w:rsidRDefault="00361A23">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zh-CN"/>
          </w:rPr>
          <m:t>μ</m:t>
        </m:r>
      </m:oMath>
    </w:p>
    <w:tbl>
      <w:tblPr>
        <w:tblW w:w="0" w:type="auto"/>
        <w:jc w:val="center"/>
        <w:tblLayout w:type="fixed"/>
        <w:tblLook w:val="04A0" w:firstRow="1" w:lastRow="0" w:firstColumn="1" w:lastColumn="0" w:noHBand="0" w:noVBand="1"/>
      </w:tblPr>
      <w:tblGrid>
        <w:gridCol w:w="3505"/>
        <w:gridCol w:w="3600"/>
      </w:tblGrid>
      <w:tr w:rsidR="00A51CAE">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rsidR="00A51CAE" w:rsidRDefault="00361A23">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rsidR="00A51CAE" w:rsidRDefault="00361A23">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A51CAE">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A51CAE" w:rsidRDefault="00361A23">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rsidR="00A51CAE" w:rsidRDefault="00361A23">
            <w:pPr>
              <w:pStyle w:val="TAC"/>
            </w:pPr>
            <w:r>
              <w:t>0</w:t>
            </w:r>
          </w:p>
        </w:tc>
      </w:tr>
      <w:tr w:rsidR="00A51CAE">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A51CAE" w:rsidRDefault="00361A23">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rsidR="00A51CAE" w:rsidRDefault="00361A23">
            <w:pPr>
              <w:pStyle w:val="TAC"/>
            </w:pPr>
            <w:r>
              <w:t>2</w:t>
            </w:r>
          </w:p>
        </w:tc>
      </w:tr>
      <w:tr w:rsidR="00A51CAE">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A51CAE" w:rsidRDefault="00361A23">
            <w:pPr>
              <w:pStyle w:val="TAC"/>
            </w:pPr>
            <w:r>
              <w:t>480 kHz</w:t>
            </w:r>
          </w:p>
        </w:tc>
        <w:tc>
          <w:tcPr>
            <w:tcW w:w="3600" w:type="dxa"/>
            <w:tcBorders>
              <w:top w:val="single" w:sz="4" w:space="0" w:color="auto"/>
              <w:left w:val="single" w:sz="4" w:space="0" w:color="auto"/>
              <w:bottom w:val="single" w:sz="4" w:space="0" w:color="auto"/>
              <w:right w:val="single" w:sz="4" w:space="0" w:color="auto"/>
            </w:tcBorders>
            <w:vAlign w:val="center"/>
          </w:tcPr>
          <w:p w:rsidR="00A51CAE" w:rsidRDefault="00361A23">
            <w:pPr>
              <w:pStyle w:val="TAC"/>
            </w:pPr>
            <w:r>
              <w:t>8</w:t>
            </w:r>
          </w:p>
        </w:tc>
      </w:tr>
      <w:tr w:rsidR="00A51CAE">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A51CAE" w:rsidRDefault="00361A23">
            <w:pPr>
              <w:pStyle w:val="TAC"/>
            </w:pPr>
            <w:r>
              <w:t>960 kHz</w:t>
            </w:r>
          </w:p>
        </w:tc>
        <w:tc>
          <w:tcPr>
            <w:tcW w:w="3600" w:type="dxa"/>
            <w:tcBorders>
              <w:top w:val="single" w:sz="4" w:space="0" w:color="auto"/>
              <w:left w:val="single" w:sz="4" w:space="0" w:color="auto"/>
              <w:bottom w:val="single" w:sz="4" w:space="0" w:color="auto"/>
              <w:right w:val="single" w:sz="4" w:space="0" w:color="auto"/>
            </w:tcBorders>
            <w:vAlign w:val="center"/>
          </w:tcPr>
          <w:p w:rsidR="00A51CAE" w:rsidRDefault="00361A23">
            <w:pPr>
              <w:pStyle w:val="TAC"/>
            </w:pPr>
            <w:r>
              <w:t>16</w:t>
            </w:r>
          </w:p>
        </w:tc>
      </w:tr>
    </w:tbl>
    <w:p w:rsidR="00A51CAE" w:rsidRDefault="00A51CAE">
      <w:pPr>
        <w:pStyle w:val="FP"/>
      </w:pPr>
    </w:p>
    <w:p w:rsidR="00A51CAE" w:rsidRDefault="00361A23">
      <w:pPr>
        <w:spacing w:after="0" w:line="240" w:lineRule="auto"/>
        <w:rPr>
          <w:lang w:val="en-US"/>
        </w:rPr>
      </w:pPr>
      <w:r>
        <w:rPr>
          <w:rFonts w:hint="eastAsia"/>
        </w:rPr>
        <w:t>I</w:t>
      </w:r>
      <w:r>
        <w:rPr>
          <w:rFonts w:eastAsia="MS Mincho" w:hint="eastAsia"/>
        </w:rPr>
        <w:t>f</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rPr>
        <w:t>initiated by a</w:t>
      </w:r>
      <w:r>
        <w:rPr>
          <w:rFonts w:eastAsia="MS Mincho" w:hint="eastAsia"/>
        </w:rPr>
        <w:t xml:space="preserve"> </w:t>
      </w:r>
      <w:r>
        <w:rPr>
          <w:rFonts w:hint="eastAsia"/>
        </w:rPr>
        <w:t xml:space="preserve">PDCCH </w:t>
      </w:r>
      <w:r>
        <w:t>order</w:t>
      </w:r>
      <w:r>
        <w:rPr>
          <w:rFonts w:hint="eastAsia"/>
        </w:rPr>
        <w:t xml:space="preserve">, </w:t>
      </w:r>
      <w:r>
        <w:t xml:space="preserve">the </w:t>
      </w:r>
      <w:r>
        <w:rPr>
          <w:rFonts w:eastAsia="MS Mincho" w:hint="eastAsia"/>
        </w:rPr>
        <w:t>UE</w:t>
      </w:r>
      <w:r>
        <w:rPr>
          <w:rFonts w:hint="eastAsia"/>
        </w:rPr>
        <w:t>,</w:t>
      </w:r>
      <w:r>
        <w:rPr>
          <w:rFonts w:eastAsia="MS Mincho" w:hint="eastAsia"/>
        </w:rPr>
        <w:t xml:space="preserve"> </w:t>
      </w:r>
      <w:r>
        <w:rPr>
          <w:rFonts w:hint="eastAsia"/>
        </w:rPr>
        <w:t xml:space="preserve">if </w:t>
      </w:r>
      <w:r>
        <w:rPr>
          <w:rFonts w:hint="eastAsia"/>
        </w:rPr>
        <w:t>requested by higher layers,</w:t>
      </w:r>
      <w:r>
        <w:rPr>
          <w:rFonts w:eastAsia="MS Mincho" w:hint="eastAsia"/>
        </w:rPr>
        <w:t xml:space="preserve"> </w:t>
      </w:r>
      <w:r>
        <w:rPr>
          <w:rFonts w:hint="eastAsia"/>
        </w:rPr>
        <w:t>transmit</w:t>
      </w:r>
      <w:r>
        <w:t>s</w:t>
      </w:r>
      <w:r>
        <w:rPr>
          <w:rFonts w:hint="eastAsia"/>
        </w:rPr>
        <w:t xml:space="preserve"> </w:t>
      </w:r>
      <w:r>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rsidR="00A51CAE" w:rsidRDefault="00361A23">
      <w:pPr>
        <w:pStyle w:val="B1"/>
      </w:pPr>
      <w:r>
        <w:t>-</w:t>
      </w:r>
      <w:r>
        <w:tab/>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rPr>
              <m:t>,2</m:t>
            </m:r>
          </m:sub>
        </m:sSub>
      </m:oMath>
      <w:r>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等线" w:hint="eastAsia"/>
          <w:lang w:eastAsia="zh-CN"/>
        </w:rPr>
        <w:t xml:space="preserve"> corresponds to the </w:t>
      </w:r>
      <w:r>
        <w:rPr>
          <w:rFonts w:eastAsia="等线"/>
          <w:lang w:eastAsia="zh-CN"/>
        </w:rPr>
        <w:t xml:space="preserve">smallest </w:t>
      </w:r>
      <w:r>
        <w:rPr>
          <w:rFonts w:eastAsia="等线" w:hint="eastAsia"/>
          <w:lang w:eastAsia="zh-CN"/>
        </w:rPr>
        <w:t xml:space="preserve">SCS configuration </w:t>
      </w:r>
      <w:r>
        <w:rPr>
          <w:rFonts w:eastAsia="等线"/>
          <w:lang w:eastAsia="zh-CN"/>
        </w:rPr>
        <w:t xml:space="preserve">between the SCS configuration of the PDCCH order and the SCS configuration of the corresponding </w:t>
      </w:r>
      <w:r>
        <w:rPr>
          <w:rFonts w:eastAsia="等线" w:hint="eastAsia"/>
          <w:lang w:eastAsia="zh-CN"/>
        </w:rPr>
        <w:t>PRACH transmission</w:t>
      </w:r>
      <w:r>
        <w:t xml:space="preserve"> </w:t>
      </w:r>
    </w:p>
    <w:p w:rsidR="00A51CAE" w:rsidRDefault="00361A23">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t xml:space="preserve"> if the active UL BWP does not change, or if a cell indicator field in the PDCCH order indicates </w:t>
      </w:r>
      <w:r>
        <w:rPr>
          <w:rFonts w:eastAsia="等线"/>
          <w:kern w:val="2"/>
        </w:rPr>
        <w:t>a non-se</w:t>
      </w:r>
      <w:r>
        <w:rPr>
          <w:rFonts w:eastAsia="等线"/>
          <w:kern w:val="2"/>
        </w:rPr>
        <w:t>rving cell [5, TS 38.212]</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Pr>
          <w:rFonts w:hint="eastAsia"/>
          <w:lang w:eastAsia="zh-CN"/>
        </w:rPr>
        <w:t xml:space="preserve"> </w:t>
      </w:r>
      <w:r>
        <w:t xml:space="preserve">is a time duration of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t xml:space="preserve"> defined in [10, TS 38.133] otherwise </w:t>
      </w:r>
    </w:p>
    <w:p w:rsidR="00A51CAE" w:rsidRDefault="00361A23">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rsidR="00A51CAE" w:rsidRDefault="00361A23">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[6, TS 38.214] </w:t>
      </w:r>
    </w:p>
    <w:p w:rsidR="00A51CAE" w:rsidRDefault="00361A23">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w:t>
      </w:r>
      <w:r>
        <w:t xml:space="preserve">if a cell indicator field in the PDCCH order indicates </w:t>
      </w:r>
      <w:r>
        <w:rPr>
          <w:rFonts w:eastAsia="等线"/>
          <w:kern w:val="2"/>
        </w:rPr>
        <w:t>a serving cell or if cell indicator field is not present</w:t>
      </w:r>
      <w:r>
        <w:rPr>
          <w:rFonts w:eastAsia="等线"/>
          <w:lang w:eastAsia="zh-CN"/>
        </w:rPr>
        <w:t>,</w:t>
      </w:r>
      <w: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oMath>
      <w:r>
        <w:t xml:space="preserve"> is defined in [10, TS 38.133] otherwise</w:t>
      </w:r>
    </w:p>
    <w:p w:rsidR="00A51CAE" w:rsidRDefault="00361A23">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等线"/>
          <w:kern w:val="2"/>
        </w:rPr>
        <w:t xml:space="preserve">a serving cell </w:t>
      </w:r>
      <w:r>
        <w:rPr>
          <w:rFonts w:eastAsia="等线"/>
          <w:kern w:val="2"/>
        </w:rPr>
        <w:t>or if cell indicator field is not present</w:t>
      </w:r>
      <w:r>
        <w:rPr>
          <w:rFonts w:eastAsia="等线"/>
          <w:lang w:eastAsia="zh-CN"/>
        </w:rPr>
        <w:t>,</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is defined in [10, TS 38.133] otherwise</w:t>
      </w:r>
    </w:p>
    <w:p w:rsidR="00A51CAE" w:rsidRDefault="00361A23">
      <w:pPr>
        <w:pStyle w:val="B1"/>
        <w:ind w:left="0" w:firstLine="0"/>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m:t>
        </m:r>
        <m:r>
          <w:rPr>
            <w:rFonts w:ascii="Cambria Math" w:hAnsi="Cambria Math"/>
          </w:rPr>
          <m:t>=0</m:t>
        </m:r>
      </m:oMath>
      <w:r>
        <w:t>.</w:t>
      </w:r>
    </w:p>
    <w:p w:rsidR="00A51CAE" w:rsidRDefault="00361A23">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rsidR="00A51CAE" w:rsidRDefault="00A51CAE">
      <w:pPr>
        <w:rPr>
          <w:b/>
          <w:bCs/>
          <w:u w:val="single"/>
        </w:rPr>
      </w:pPr>
    </w:p>
    <w:p w:rsidR="00A51CAE" w:rsidRDefault="00A51CAE">
      <w:pPr>
        <w:rPr>
          <w:b/>
          <w:bCs/>
          <w:u w:val="single"/>
        </w:rPr>
      </w:pPr>
    </w:p>
    <w:p w:rsidR="00A51CAE" w:rsidRDefault="00361A23">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References</w:t>
      </w:r>
    </w:p>
    <w:p w:rsidR="00A51CAE" w:rsidRDefault="00A51CAE">
      <w:pPr>
        <w:rPr>
          <w:lang w:val="en-GB" w:eastAsia="ja-JP"/>
        </w:rPr>
      </w:pPr>
    </w:p>
    <w:p w:rsidR="00A51CAE" w:rsidRDefault="00361A23">
      <w:pPr>
        <w:pStyle w:val="Reference"/>
        <w:tabs>
          <w:tab w:val="clear" w:pos="720"/>
          <w:tab w:val="left" w:pos="567"/>
        </w:tabs>
        <w:ind w:left="567" w:hanging="567"/>
        <w:jc w:val="both"/>
      </w:pPr>
      <w:bookmarkStart w:id="35" w:name="_Ref159525250"/>
      <w:r>
        <w:t xml:space="preserve">R1-2405949, </w:t>
      </w:r>
      <w:bookmarkEnd w:id="35"/>
      <w:r>
        <w:t>Draft CR on SSB-RO mapping for two TA, Google</w:t>
      </w:r>
    </w:p>
    <w:p w:rsidR="00A51CAE" w:rsidRDefault="00361A23">
      <w:pPr>
        <w:pStyle w:val="Reference"/>
        <w:tabs>
          <w:tab w:val="clear" w:pos="720"/>
          <w:tab w:val="left" w:pos="567"/>
        </w:tabs>
        <w:ind w:left="567" w:hanging="567"/>
        <w:jc w:val="both"/>
      </w:pPr>
      <w:r>
        <w:t xml:space="preserve">R1-2407014, Maintenance on NR MIMO Evolution for Downlink and </w:t>
      </w:r>
      <w:r>
        <w:t>Uplink, Qualcomm Incorporated</w:t>
      </w:r>
    </w:p>
    <w:sectPr w:rsidR="00A51CAE">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A23" w:rsidRDefault="00361A23">
      <w:pPr>
        <w:spacing w:line="240" w:lineRule="auto"/>
      </w:pPr>
      <w:r>
        <w:separator/>
      </w:r>
    </w:p>
  </w:endnote>
  <w:endnote w:type="continuationSeparator" w:id="0">
    <w:p w:rsidR="00361A23" w:rsidRDefault="00361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A23" w:rsidRDefault="00361A23">
      <w:pPr>
        <w:spacing w:after="0"/>
      </w:pPr>
      <w:r>
        <w:separator/>
      </w:r>
    </w:p>
  </w:footnote>
  <w:footnote w:type="continuationSeparator" w:id="0">
    <w:p w:rsidR="00361A23" w:rsidRDefault="00361A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275D4E"/>
    <w:rsid w:val="000003C3"/>
    <w:rsid w:val="000009A0"/>
    <w:rsid w:val="000026C2"/>
    <w:rsid w:val="0000352C"/>
    <w:rsid w:val="00007725"/>
    <w:rsid w:val="00007E8F"/>
    <w:rsid w:val="00011BFF"/>
    <w:rsid w:val="0001580A"/>
    <w:rsid w:val="0001616B"/>
    <w:rsid w:val="00020336"/>
    <w:rsid w:val="000225CE"/>
    <w:rsid w:val="00023001"/>
    <w:rsid w:val="0002441A"/>
    <w:rsid w:val="00032814"/>
    <w:rsid w:val="000333C1"/>
    <w:rsid w:val="0003561C"/>
    <w:rsid w:val="0003626A"/>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2601"/>
    <w:rsid w:val="000934EC"/>
    <w:rsid w:val="000A0A45"/>
    <w:rsid w:val="000A41A2"/>
    <w:rsid w:val="000A56B2"/>
    <w:rsid w:val="000A68A4"/>
    <w:rsid w:val="000A7632"/>
    <w:rsid w:val="000B1225"/>
    <w:rsid w:val="000B1919"/>
    <w:rsid w:val="000B4B7E"/>
    <w:rsid w:val="000B5421"/>
    <w:rsid w:val="000C090B"/>
    <w:rsid w:val="000C2821"/>
    <w:rsid w:val="000C3ABE"/>
    <w:rsid w:val="000C5694"/>
    <w:rsid w:val="000C680E"/>
    <w:rsid w:val="000D03A0"/>
    <w:rsid w:val="000D1D52"/>
    <w:rsid w:val="000D5E5F"/>
    <w:rsid w:val="000D620B"/>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380"/>
    <w:rsid w:val="00115FCF"/>
    <w:rsid w:val="001160F2"/>
    <w:rsid w:val="001173E7"/>
    <w:rsid w:val="001203D2"/>
    <w:rsid w:val="001222F8"/>
    <w:rsid w:val="001241CC"/>
    <w:rsid w:val="0012423B"/>
    <w:rsid w:val="0012505A"/>
    <w:rsid w:val="00131C81"/>
    <w:rsid w:val="00131E92"/>
    <w:rsid w:val="00133CBB"/>
    <w:rsid w:val="001342BC"/>
    <w:rsid w:val="00134F07"/>
    <w:rsid w:val="001359CD"/>
    <w:rsid w:val="00135A01"/>
    <w:rsid w:val="001405A4"/>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30754"/>
    <w:rsid w:val="00230AE7"/>
    <w:rsid w:val="00232009"/>
    <w:rsid w:val="002320F4"/>
    <w:rsid w:val="00232667"/>
    <w:rsid w:val="00233980"/>
    <w:rsid w:val="00235CF8"/>
    <w:rsid w:val="00237EB8"/>
    <w:rsid w:val="002403AC"/>
    <w:rsid w:val="00242BCE"/>
    <w:rsid w:val="00242F35"/>
    <w:rsid w:val="00244049"/>
    <w:rsid w:val="00244514"/>
    <w:rsid w:val="002450A6"/>
    <w:rsid w:val="002526DC"/>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4511"/>
    <w:rsid w:val="002752BE"/>
    <w:rsid w:val="00275D4E"/>
    <w:rsid w:val="00276102"/>
    <w:rsid w:val="002805F3"/>
    <w:rsid w:val="00280C7E"/>
    <w:rsid w:val="0028165D"/>
    <w:rsid w:val="00281A0A"/>
    <w:rsid w:val="0028329B"/>
    <w:rsid w:val="0028720A"/>
    <w:rsid w:val="00287D49"/>
    <w:rsid w:val="00291C9F"/>
    <w:rsid w:val="00291F8D"/>
    <w:rsid w:val="00293287"/>
    <w:rsid w:val="00294E34"/>
    <w:rsid w:val="00295278"/>
    <w:rsid w:val="00295A12"/>
    <w:rsid w:val="002A02F4"/>
    <w:rsid w:val="002A1AEA"/>
    <w:rsid w:val="002A604A"/>
    <w:rsid w:val="002B0587"/>
    <w:rsid w:val="002B068F"/>
    <w:rsid w:val="002B2BD6"/>
    <w:rsid w:val="002C1DE5"/>
    <w:rsid w:val="002C2F48"/>
    <w:rsid w:val="002C3FA2"/>
    <w:rsid w:val="002C4B1E"/>
    <w:rsid w:val="002C4EF2"/>
    <w:rsid w:val="002C654F"/>
    <w:rsid w:val="002C7010"/>
    <w:rsid w:val="002C707C"/>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343D"/>
    <w:rsid w:val="00306006"/>
    <w:rsid w:val="00306E63"/>
    <w:rsid w:val="00312381"/>
    <w:rsid w:val="00312A68"/>
    <w:rsid w:val="003138B7"/>
    <w:rsid w:val="003153D2"/>
    <w:rsid w:val="00315BD0"/>
    <w:rsid w:val="003178CC"/>
    <w:rsid w:val="00320929"/>
    <w:rsid w:val="003238E3"/>
    <w:rsid w:val="003245A8"/>
    <w:rsid w:val="00325A16"/>
    <w:rsid w:val="00325A5A"/>
    <w:rsid w:val="00330C8B"/>
    <w:rsid w:val="0033375E"/>
    <w:rsid w:val="00335474"/>
    <w:rsid w:val="00335BDC"/>
    <w:rsid w:val="003412CF"/>
    <w:rsid w:val="003458D0"/>
    <w:rsid w:val="00347A6C"/>
    <w:rsid w:val="00347B5D"/>
    <w:rsid w:val="00347DFA"/>
    <w:rsid w:val="003524A0"/>
    <w:rsid w:val="00352D73"/>
    <w:rsid w:val="003534B1"/>
    <w:rsid w:val="0035351B"/>
    <w:rsid w:val="00353BF0"/>
    <w:rsid w:val="0035428C"/>
    <w:rsid w:val="00355834"/>
    <w:rsid w:val="003576BE"/>
    <w:rsid w:val="0036093F"/>
    <w:rsid w:val="00361A23"/>
    <w:rsid w:val="003626A3"/>
    <w:rsid w:val="00371A4D"/>
    <w:rsid w:val="003728EF"/>
    <w:rsid w:val="00374B60"/>
    <w:rsid w:val="003778F7"/>
    <w:rsid w:val="00382B15"/>
    <w:rsid w:val="00384337"/>
    <w:rsid w:val="0038449C"/>
    <w:rsid w:val="00385C53"/>
    <w:rsid w:val="00386753"/>
    <w:rsid w:val="003A220B"/>
    <w:rsid w:val="003A3ABB"/>
    <w:rsid w:val="003A5546"/>
    <w:rsid w:val="003B1558"/>
    <w:rsid w:val="003B4BE0"/>
    <w:rsid w:val="003B556B"/>
    <w:rsid w:val="003B7F3F"/>
    <w:rsid w:val="003C03A4"/>
    <w:rsid w:val="003C053A"/>
    <w:rsid w:val="003C19E0"/>
    <w:rsid w:val="003C2075"/>
    <w:rsid w:val="003C53C8"/>
    <w:rsid w:val="003D129F"/>
    <w:rsid w:val="003D16A0"/>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5669"/>
    <w:rsid w:val="004062A2"/>
    <w:rsid w:val="00410A27"/>
    <w:rsid w:val="00414218"/>
    <w:rsid w:val="00417728"/>
    <w:rsid w:val="00417D74"/>
    <w:rsid w:val="0042081E"/>
    <w:rsid w:val="00423034"/>
    <w:rsid w:val="00423196"/>
    <w:rsid w:val="00427031"/>
    <w:rsid w:val="00433231"/>
    <w:rsid w:val="0043323C"/>
    <w:rsid w:val="00434115"/>
    <w:rsid w:val="004344E9"/>
    <w:rsid w:val="00440C05"/>
    <w:rsid w:val="00441703"/>
    <w:rsid w:val="00444160"/>
    <w:rsid w:val="00445116"/>
    <w:rsid w:val="00445F71"/>
    <w:rsid w:val="00446945"/>
    <w:rsid w:val="004469E4"/>
    <w:rsid w:val="00447F6E"/>
    <w:rsid w:val="00450652"/>
    <w:rsid w:val="00453C48"/>
    <w:rsid w:val="00454782"/>
    <w:rsid w:val="0045797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42DA"/>
    <w:rsid w:val="004B7301"/>
    <w:rsid w:val="004C1E34"/>
    <w:rsid w:val="004C3159"/>
    <w:rsid w:val="004C32E3"/>
    <w:rsid w:val="004C398B"/>
    <w:rsid w:val="004C403B"/>
    <w:rsid w:val="004C4596"/>
    <w:rsid w:val="004C593B"/>
    <w:rsid w:val="004C6C2E"/>
    <w:rsid w:val="004C7DD6"/>
    <w:rsid w:val="004C7E61"/>
    <w:rsid w:val="004D05C2"/>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50380D"/>
    <w:rsid w:val="00503CF8"/>
    <w:rsid w:val="00503D66"/>
    <w:rsid w:val="00504128"/>
    <w:rsid w:val="005055B1"/>
    <w:rsid w:val="0050679E"/>
    <w:rsid w:val="00506834"/>
    <w:rsid w:val="00507956"/>
    <w:rsid w:val="00510AF4"/>
    <w:rsid w:val="00511CAD"/>
    <w:rsid w:val="00514176"/>
    <w:rsid w:val="00514860"/>
    <w:rsid w:val="00521F86"/>
    <w:rsid w:val="00524CC5"/>
    <w:rsid w:val="00525B72"/>
    <w:rsid w:val="00525F5D"/>
    <w:rsid w:val="00525FB5"/>
    <w:rsid w:val="0053079B"/>
    <w:rsid w:val="00531213"/>
    <w:rsid w:val="005314C8"/>
    <w:rsid w:val="00533B0D"/>
    <w:rsid w:val="00533CE0"/>
    <w:rsid w:val="005352BB"/>
    <w:rsid w:val="00536F0D"/>
    <w:rsid w:val="00540F1B"/>
    <w:rsid w:val="00541BF7"/>
    <w:rsid w:val="00551333"/>
    <w:rsid w:val="005513C0"/>
    <w:rsid w:val="00553F29"/>
    <w:rsid w:val="005561BA"/>
    <w:rsid w:val="00556D31"/>
    <w:rsid w:val="00557F81"/>
    <w:rsid w:val="005626B6"/>
    <w:rsid w:val="005638E0"/>
    <w:rsid w:val="00563E18"/>
    <w:rsid w:val="005647EE"/>
    <w:rsid w:val="00565A89"/>
    <w:rsid w:val="00565BDD"/>
    <w:rsid w:val="0056797D"/>
    <w:rsid w:val="0057149D"/>
    <w:rsid w:val="00573271"/>
    <w:rsid w:val="00575619"/>
    <w:rsid w:val="00580F2E"/>
    <w:rsid w:val="005824EF"/>
    <w:rsid w:val="00585392"/>
    <w:rsid w:val="0058710A"/>
    <w:rsid w:val="005916CE"/>
    <w:rsid w:val="0059275C"/>
    <w:rsid w:val="005929E8"/>
    <w:rsid w:val="0059439F"/>
    <w:rsid w:val="005960E3"/>
    <w:rsid w:val="00597E2B"/>
    <w:rsid w:val="005A0ACA"/>
    <w:rsid w:val="005A0E20"/>
    <w:rsid w:val="005A1A6C"/>
    <w:rsid w:val="005A3AAC"/>
    <w:rsid w:val="005A5886"/>
    <w:rsid w:val="005A5AB6"/>
    <w:rsid w:val="005B5376"/>
    <w:rsid w:val="005C16A4"/>
    <w:rsid w:val="005C24A8"/>
    <w:rsid w:val="005C3679"/>
    <w:rsid w:val="005C3688"/>
    <w:rsid w:val="005C477B"/>
    <w:rsid w:val="005C4B6C"/>
    <w:rsid w:val="005C663B"/>
    <w:rsid w:val="005C6E88"/>
    <w:rsid w:val="005D1DEC"/>
    <w:rsid w:val="005D2A75"/>
    <w:rsid w:val="005D4900"/>
    <w:rsid w:val="005D6C96"/>
    <w:rsid w:val="005E0562"/>
    <w:rsid w:val="005E0A23"/>
    <w:rsid w:val="005E1A7C"/>
    <w:rsid w:val="005E253E"/>
    <w:rsid w:val="005E3837"/>
    <w:rsid w:val="005F088B"/>
    <w:rsid w:val="005F1E8E"/>
    <w:rsid w:val="005F324B"/>
    <w:rsid w:val="005F542A"/>
    <w:rsid w:val="00600DE8"/>
    <w:rsid w:val="006031F1"/>
    <w:rsid w:val="00603237"/>
    <w:rsid w:val="00604814"/>
    <w:rsid w:val="00604A05"/>
    <w:rsid w:val="006055C7"/>
    <w:rsid w:val="006069D6"/>
    <w:rsid w:val="006100F8"/>
    <w:rsid w:val="006109EB"/>
    <w:rsid w:val="00610C4D"/>
    <w:rsid w:val="0061167D"/>
    <w:rsid w:val="00612168"/>
    <w:rsid w:val="00614F69"/>
    <w:rsid w:val="006241FF"/>
    <w:rsid w:val="00624358"/>
    <w:rsid w:val="00630490"/>
    <w:rsid w:val="00630493"/>
    <w:rsid w:val="00632D3A"/>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36C2"/>
    <w:rsid w:val="006767CF"/>
    <w:rsid w:val="00677E8E"/>
    <w:rsid w:val="0068400C"/>
    <w:rsid w:val="00686DD1"/>
    <w:rsid w:val="0069098C"/>
    <w:rsid w:val="00690A84"/>
    <w:rsid w:val="00691298"/>
    <w:rsid w:val="0069207C"/>
    <w:rsid w:val="006922A1"/>
    <w:rsid w:val="00692AA5"/>
    <w:rsid w:val="00693687"/>
    <w:rsid w:val="006A0AD6"/>
    <w:rsid w:val="006A0C0D"/>
    <w:rsid w:val="006A2845"/>
    <w:rsid w:val="006A3DF2"/>
    <w:rsid w:val="006B176B"/>
    <w:rsid w:val="006B3F6B"/>
    <w:rsid w:val="006C05F3"/>
    <w:rsid w:val="006C1221"/>
    <w:rsid w:val="006C1601"/>
    <w:rsid w:val="006C42BC"/>
    <w:rsid w:val="006C4387"/>
    <w:rsid w:val="006C514E"/>
    <w:rsid w:val="006C5641"/>
    <w:rsid w:val="006C775E"/>
    <w:rsid w:val="006D30E4"/>
    <w:rsid w:val="006D38B1"/>
    <w:rsid w:val="006D6AD5"/>
    <w:rsid w:val="006E1199"/>
    <w:rsid w:val="006E3022"/>
    <w:rsid w:val="006E322A"/>
    <w:rsid w:val="006E70AD"/>
    <w:rsid w:val="006E7440"/>
    <w:rsid w:val="006F0933"/>
    <w:rsid w:val="006F15AD"/>
    <w:rsid w:val="006F1AC0"/>
    <w:rsid w:val="006F75C1"/>
    <w:rsid w:val="0070054A"/>
    <w:rsid w:val="00701B44"/>
    <w:rsid w:val="007028F6"/>
    <w:rsid w:val="0070293A"/>
    <w:rsid w:val="00704804"/>
    <w:rsid w:val="007103A3"/>
    <w:rsid w:val="00710F0F"/>
    <w:rsid w:val="00714883"/>
    <w:rsid w:val="00715CB4"/>
    <w:rsid w:val="00715CE6"/>
    <w:rsid w:val="00717071"/>
    <w:rsid w:val="007171B6"/>
    <w:rsid w:val="007217A7"/>
    <w:rsid w:val="00722A64"/>
    <w:rsid w:val="00725E15"/>
    <w:rsid w:val="00726758"/>
    <w:rsid w:val="00730058"/>
    <w:rsid w:val="00732207"/>
    <w:rsid w:val="0073257B"/>
    <w:rsid w:val="00735A1D"/>
    <w:rsid w:val="007369E1"/>
    <w:rsid w:val="0074108F"/>
    <w:rsid w:val="00742883"/>
    <w:rsid w:val="00747D07"/>
    <w:rsid w:val="007512E5"/>
    <w:rsid w:val="00751507"/>
    <w:rsid w:val="00752834"/>
    <w:rsid w:val="007537E2"/>
    <w:rsid w:val="0075442A"/>
    <w:rsid w:val="0075502B"/>
    <w:rsid w:val="0075553C"/>
    <w:rsid w:val="00755E3D"/>
    <w:rsid w:val="0075790A"/>
    <w:rsid w:val="007616E9"/>
    <w:rsid w:val="00770300"/>
    <w:rsid w:val="00770726"/>
    <w:rsid w:val="007725B7"/>
    <w:rsid w:val="007737AA"/>
    <w:rsid w:val="0077465E"/>
    <w:rsid w:val="00774AF3"/>
    <w:rsid w:val="007758DD"/>
    <w:rsid w:val="007802A8"/>
    <w:rsid w:val="00781ECB"/>
    <w:rsid w:val="00785385"/>
    <w:rsid w:val="00785507"/>
    <w:rsid w:val="00786B6F"/>
    <w:rsid w:val="0078768C"/>
    <w:rsid w:val="007935F8"/>
    <w:rsid w:val="007954E7"/>
    <w:rsid w:val="00796190"/>
    <w:rsid w:val="00796A67"/>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901"/>
    <w:rsid w:val="007F1AD1"/>
    <w:rsid w:val="007F4719"/>
    <w:rsid w:val="007F51EB"/>
    <w:rsid w:val="007F5BD2"/>
    <w:rsid w:val="007F5F6A"/>
    <w:rsid w:val="007F60F8"/>
    <w:rsid w:val="008014BF"/>
    <w:rsid w:val="0080292A"/>
    <w:rsid w:val="00803973"/>
    <w:rsid w:val="00805D9A"/>
    <w:rsid w:val="00807322"/>
    <w:rsid w:val="00807470"/>
    <w:rsid w:val="00814752"/>
    <w:rsid w:val="008149B0"/>
    <w:rsid w:val="008160B9"/>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2CE6"/>
    <w:rsid w:val="00857A25"/>
    <w:rsid w:val="0086030F"/>
    <w:rsid w:val="00860DC7"/>
    <w:rsid w:val="00861BC5"/>
    <w:rsid w:val="00862978"/>
    <w:rsid w:val="00863C1A"/>
    <w:rsid w:val="008672A2"/>
    <w:rsid w:val="008721FA"/>
    <w:rsid w:val="008747B5"/>
    <w:rsid w:val="00874E99"/>
    <w:rsid w:val="00883C35"/>
    <w:rsid w:val="00886782"/>
    <w:rsid w:val="00886D94"/>
    <w:rsid w:val="0089430E"/>
    <w:rsid w:val="008A12BD"/>
    <w:rsid w:val="008A1745"/>
    <w:rsid w:val="008A1FE7"/>
    <w:rsid w:val="008A275F"/>
    <w:rsid w:val="008A2CFC"/>
    <w:rsid w:val="008A2E58"/>
    <w:rsid w:val="008A31FD"/>
    <w:rsid w:val="008A645E"/>
    <w:rsid w:val="008A691A"/>
    <w:rsid w:val="008A7559"/>
    <w:rsid w:val="008B1527"/>
    <w:rsid w:val="008B19B1"/>
    <w:rsid w:val="008B32DF"/>
    <w:rsid w:val="008B378F"/>
    <w:rsid w:val="008B682A"/>
    <w:rsid w:val="008C07B2"/>
    <w:rsid w:val="008C32AE"/>
    <w:rsid w:val="008C3B66"/>
    <w:rsid w:val="008C530F"/>
    <w:rsid w:val="008C5E3A"/>
    <w:rsid w:val="008C729C"/>
    <w:rsid w:val="008D303D"/>
    <w:rsid w:val="008D30D8"/>
    <w:rsid w:val="008D30F0"/>
    <w:rsid w:val="008D4E44"/>
    <w:rsid w:val="008D6885"/>
    <w:rsid w:val="008D788E"/>
    <w:rsid w:val="008D78FC"/>
    <w:rsid w:val="008D7AD5"/>
    <w:rsid w:val="008E1A7E"/>
    <w:rsid w:val="008E3457"/>
    <w:rsid w:val="008E62D1"/>
    <w:rsid w:val="008E6B6D"/>
    <w:rsid w:val="008E7DFB"/>
    <w:rsid w:val="008F4368"/>
    <w:rsid w:val="009002B1"/>
    <w:rsid w:val="00903AFC"/>
    <w:rsid w:val="00905B7F"/>
    <w:rsid w:val="0090610B"/>
    <w:rsid w:val="00910425"/>
    <w:rsid w:val="0091088A"/>
    <w:rsid w:val="009108BB"/>
    <w:rsid w:val="00910C9E"/>
    <w:rsid w:val="00910E2A"/>
    <w:rsid w:val="00915363"/>
    <w:rsid w:val="009226A7"/>
    <w:rsid w:val="00922905"/>
    <w:rsid w:val="009238CF"/>
    <w:rsid w:val="00924D43"/>
    <w:rsid w:val="00925FE9"/>
    <w:rsid w:val="009262FA"/>
    <w:rsid w:val="009264BB"/>
    <w:rsid w:val="00930881"/>
    <w:rsid w:val="0093175E"/>
    <w:rsid w:val="00931C99"/>
    <w:rsid w:val="00934B63"/>
    <w:rsid w:val="00935602"/>
    <w:rsid w:val="009371D1"/>
    <w:rsid w:val="00940248"/>
    <w:rsid w:val="009402CA"/>
    <w:rsid w:val="00941CB4"/>
    <w:rsid w:val="00943004"/>
    <w:rsid w:val="0094585B"/>
    <w:rsid w:val="00947184"/>
    <w:rsid w:val="00947E9D"/>
    <w:rsid w:val="0095072A"/>
    <w:rsid w:val="009517BC"/>
    <w:rsid w:val="00951C67"/>
    <w:rsid w:val="009520D1"/>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5038"/>
    <w:rsid w:val="009A5C79"/>
    <w:rsid w:val="009A6492"/>
    <w:rsid w:val="009B0829"/>
    <w:rsid w:val="009B3ADF"/>
    <w:rsid w:val="009B3E3E"/>
    <w:rsid w:val="009B4BFC"/>
    <w:rsid w:val="009B5037"/>
    <w:rsid w:val="009B7A27"/>
    <w:rsid w:val="009C2C1D"/>
    <w:rsid w:val="009C319C"/>
    <w:rsid w:val="009C3621"/>
    <w:rsid w:val="009C5832"/>
    <w:rsid w:val="009C5D09"/>
    <w:rsid w:val="009D0C73"/>
    <w:rsid w:val="009D11F6"/>
    <w:rsid w:val="009D2909"/>
    <w:rsid w:val="009D2E83"/>
    <w:rsid w:val="009D4985"/>
    <w:rsid w:val="009D5562"/>
    <w:rsid w:val="009D6B67"/>
    <w:rsid w:val="009E2526"/>
    <w:rsid w:val="009E61A0"/>
    <w:rsid w:val="009F033C"/>
    <w:rsid w:val="009F4A2C"/>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1B48"/>
    <w:rsid w:val="00A51CAE"/>
    <w:rsid w:val="00A52F2B"/>
    <w:rsid w:val="00A55923"/>
    <w:rsid w:val="00A55FD3"/>
    <w:rsid w:val="00A578BD"/>
    <w:rsid w:val="00A60D9F"/>
    <w:rsid w:val="00A62201"/>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2004"/>
    <w:rsid w:val="00AF3B90"/>
    <w:rsid w:val="00AF4149"/>
    <w:rsid w:val="00AF696D"/>
    <w:rsid w:val="00AF6B20"/>
    <w:rsid w:val="00AF712B"/>
    <w:rsid w:val="00AF78D8"/>
    <w:rsid w:val="00B016C7"/>
    <w:rsid w:val="00B02A61"/>
    <w:rsid w:val="00B03949"/>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9083B"/>
    <w:rsid w:val="00B90AF6"/>
    <w:rsid w:val="00B92128"/>
    <w:rsid w:val="00B928A1"/>
    <w:rsid w:val="00B92F62"/>
    <w:rsid w:val="00B93F60"/>
    <w:rsid w:val="00B95521"/>
    <w:rsid w:val="00B96313"/>
    <w:rsid w:val="00B96617"/>
    <w:rsid w:val="00B96F1B"/>
    <w:rsid w:val="00BA2C52"/>
    <w:rsid w:val="00BA5BE9"/>
    <w:rsid w:val="00BA603A"/>
    <w:rsid w:val="00BB2FC0"/>
    <w:rsid w:val="00BB36CF"/>
    <w:rsid w:val="00BB37FA"/>
    <w:rsid w:val="00BB3D3B"/>
    <w:rsid w:val="00BB4EFB"/>
    <w:rsid w:val="00BB6AB3"/>
    <w:rsid w:val="00BB6B61"/>
    <w:rsid w:val="00BC1F3B"/>
    <w:rsid w:val="00BC2FED"/>
    <w:rsid w:val="00BC3035"/>
    <w:rsid w:val="00BC3474"/>
    <w:rsid w:val="00BC4BC6"/>
    <w:rsid w:val="00BC7900"/>
    <w:rsid w:val="00BD0222"/>
    <w:rsid w:val="00BD2974"/>
    <w:rsid w:val="00BD38C2"/>
    <w:rsid w:val="00BD5490"/>
    <w:rsid w:val="00BD5E6A"/>
    <w:rsid w:val="00BD7FF3"/>
    <w:rsid w:val="00BE13C6"/>
    <w:rsid w:val="00BE2031"/>
    <w:rsid w:val="00BE339A"/>
    <w:rsid w:val="00BE59E0"/>
    <w:rsid w:val="00BE61FD"/>
    <w:rsid w:val="00BE6B6C"/>
    <w:rsid w:val="00BF2EA7"/>
    <w:rsid w:val="00BF4756"/>
    <w:rsid w:val="00C002CE"/>
    <w:rsid w:val="00C02ECB"/>
    <w:rsid w:val="00C03EA7"/>
    <w:rsid w:val="00C05609"/>
    <w:rsid w:val="00C06626"/>
    <w:rsid w:val="00C10766"/>
    <w:rsid w:val="00C109B3"/>
    <w:rsid w:val="00C11557"/>
    <w:rsid w:val="00C14907"/>
    <w:rsid w:val="00C1545A"/>
    <w:rsid w:val="00C15633"/>
    <w:rsid w:val="00C1749D"/>
    <w:rsid w:val="00C17DD3"/>
    <w:rsid w:val="00C20717"/>
    <w:rsid w:val="00C211F1"/>
    <w:rsid w:val="00C27215"/>
    <w:rsid w:val="00C31F62"/>
    <w:rsid w:val="00C32138"/>
    <w:rsid w:val="00C345A0"/>
    <w:rsid w:val="00C34677"/>
    <w:rsid w:val="00C36549"/>
    <w:rsid w:val="00C41AD4"/>
    <w:rsid w:val="00C45E7D"/>
    <w:rsid w:val="00C5026E"/>
    <w:rsid w:val="00C5157C"/>
    <w:rsid w:val="00C542C0"/>
    <w:rsid w:val="00C54A44"/>
    <w:rsid w:val="00C624FA"/>
    <w:rsid w:val="00C663FF"/>
    <w:rsid w:val="00C70F63"/>
    <w:rsid w:val="00C71DAD"/>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979"/>
    <w:rsid w:val="00CB40F7"/>
    <w:rsid w:val="00CB41FD"/>
    <w:rsid w:val="00CB47E4"/>
    <w:rsid w:val="00CB68C9"/>
    <w:rsid w:val="00CB79DC"/>
    <w:rsid w:val="00CC1B07"/>
    <w:rsid w:val="00CC4213"/>
    <w:rsid w:val="00CC4C27"/>
    <w:rsid w:val="00CC59C0"/>
    <w:rsid w:val="00CC6F6A"/>
    <w:rsid w:val="00CD3DF9"/>
    <w:rsid w:val="00CD45FE"/>
    <w:rsid w:val="00CD4A67"/>
    <w:rsid w:val="00CD566E"/>
    <w:rsid w:val="00CE30B0"/>
    <w:rsid w:val="00CE7DE5"/>
    <w:rsid w:val="00CF1762"/>
    <w:rsid w:val="00CF5EFC"/>
    <w:rsid w:val="00CF762E"/>
    <w:rsid w:val="00D003DE"/>
    <w:rsid w:val="00D0057B"/>
    <w:rsid w:val="00D02911"/>
    <w:rsid w:val="00D04925"/>
    <w:rsid w:val="00D0663C"/>
    <w:rsid w:val="00D07CDE"/>
    <w:rsid w:val="00D107FE"/>
    <w:rsid w:val="00D15532"/>
    <w:rsid w:val="00D16712"/>
    <w:rsid w:val="00D16AA6"/>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DC9"/>
    <w:rsid w:val="00D96261"/>
    <w:rsid w:val="00DA015F"/>
    <w:rsid w:val="00DA4941"/>
    <w:rsid w:val="00DA51FC"/>
    <w:rsid w:val="00DB63DE"/>
    <w:rsid w:val="00DB6AD2"/>
    <w:rsid w:val="00DC050A"/>
    <w:rsid w:val="00DC136B"/>
    <w:rsid w:val="00DC2379"/>
    <w:rsid w:val="00DC4002"/>
    <w:rsid w:val="00DC41AB"/>
    <w:rsid w:val="00DD2C89"/>
    <w:rsid w:val="00DD7EE8"/>
    <w:rsid w:val="00DE177F"/>
    <w:rsid w:val="00DE4F81"/>
    <w:rsid w:val="00DE78EA"/>
    <w:rsid w:val="00DE7B8E"/>
    <w:rsid w:val="00DF1BE6"/>
    <w:rsid w:val="00DF26E2"/>
    <w:rsid w:val="00DF2B58"/>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1B1B"/>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BB5"/>
    <w:rsid w:val="00E660D4"/>
    <w:rsid w:val="00E660F7"/>
    <w:rsid w:val="00E67B6F"/>
    <w:rsid w:val="00E70365"/>
    <w:rsid w:val="00E72A2C"/>
    <w:rsid w:val="00E7595C"/>
    <w:rsid w:val="00E75D88"/>
    <w:rsid w:val="00E768FE"/>
    <w:rsid w:val="00E76C22"/>
    <w:rsid w:val="00E813C2"/>
    <w:rsid w:val="00E81ADF"/>
    <w:rsid w:val="00E8201D"/>
    <w:rsid w:val="00E82032"/>
    <w:rsid w:val="00E8440A"/>
    <w:rsid w:val="00E85438"/>
    <w:rsid w:val="00E85A5B"/>
    <w:rsid w:val="00E946AB"/>
    <w:rsid w:val="00E954DB"/>
    <w:rsid w:val="00E96D21"/>
    <w:rsid w:val="00E970AC"/>
    <w:rsid w:val="00E9729C"/>
    <w:rsid w:val="00E974D0"/>
    <w:rsid w:val="00EA38D2"/>
    <w:rsid w:val="00EA4942"/>
    <w:rsid w:val="00EA54FA"/>
    <w:rsid w:val="00EA719C"/>
    <w:rsid w:val="00EB040F"/>
    <w:rsid w:val="00EB1237"/>
    <w:rsid w:val="00EB31AE"/>
    <w:rsid w:val="00EB55BB"/>
    <w:rsid w:val="00EB5921"/>
    <w:rsid w:val="00EB72D6"/>
    <w:rsid w:val="00EC1603"/>
    <w:rsid w:val="00EC2DB6"/>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2964"/>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29DE"/>
    <w:rsid w:val="00FD302F"/>
    <w:rsid w:val="00FD3EBC"/>
    <w:rsid w:val="00FD624D"/>
    <w:rsid w:val="00FD7558"/>
    <w:rsid w:val="00FE5169"/>
    <w:rsid w:val="00FE52B1"/>
    <w:rsid w:val="00FE6AD5"/>
    <w:rsid w:val="00FE731A"/>
    <w:rsid w:val="00FF09BD"/>
    <w:rsid w:val="00FF12EE"/>
    <w:rsid w:val="00FF4F02"/>
    <w:rsid w:val="0173416A"/>
    <w:rsid w:val="07457202"/>
    <w:rsid w:val="0F9B0B13"/>
    <w:rsid w:val="17AD5C13"/>
    <w:rsid w:val="231F2A9B"/>
    <w:rsid w:val="252528C2"/>
    <w:rsid w:val="2A627EE7"/>
    <w:rsid w:val="37DC0F43"/>
    <w:rsid w:val="403C418C"/>
    <w:rsid w:val="405E7C27"/>
    <w:rsid w:val="4655585C"/>
    <w:rsid w:val="4882A4DD"/>
    <w:rsid w:val="4BE845BC"/>
    <w:rsid w:val="4FF50531"/>
    <w:rsid w:val="533E7761"/>
    <w:rsid w:val="54DCD725"/>
    <w:rsid w:val="56F7224B"/>
    <w:rsid w:val="5D645DC6"/>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F8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CA"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caption"/>
    <w:basedOn w:val="a"/>
    <w:next w:val="a"/>
    <w:uiPriority w:val="35"/>
    <w:unhideWhenUsed/>
    <w:qFormat/>
    <w:pPr>
      <w:spacing w:after="200" w:line="240" w:lineRule="auto"/>
    </w:pPr>
    <w:rPr>
      <w:i/>
      <w:iCs/>
      <w:color w:val="44546A" w:themeColor="text2"/>
      <w:sz w:val="18"/>
      <w:szCs w:val="18"/>
    </w:rPr>
  </w:style>
  <w:style w:type="paragraph" w:styleId="a4">
    <w:name w:val="annotation text"/>
    <w:basedOn w:val="a"/>
    <w:link w:val="a5"/>
    <w:uiPriority w:val="99"/>
    <w:semiHidden/>
    <w:unhideWhenUsed/>
    <w:qFormat/>
    <w:pPr>
      <w:spacing w:line="240" w:lineRule="auto"/>
    </w:pPr>
    <w:rPr>
      <w:sz w:val="20"/>
      <w:szCs w:val="20"/>
    </w:rPr>
  </w:style>
  <w:style w:type="paragraph" w:styleId="a6">
    <w:name w:val="Body Text"/>
    <w:basedOn w:val="a"/>
    <w:link w:val="a7"/>
    <w:uiPriority w:val="99"/>
    <w:semiHidden/>
    <w:unhideWhenUsed/>
    <w:qFormat/>
    <w:pPr>
      <w:spacing w:after="120"/>
    </w:pPr>
  </w:style>
  <w:style w:type="paragraph" w:styleId="21">
    <w:name w:val="List 2"/>
    <w:basedOn w:val="a"/>
    <w:uiPriority w:val="99"/>
    <w:semiHidden/>
    <w:unhideWhenUsed/>
    <w:qFormat/>
    <w:pPr>
      <w:ind w:left="566" w:hanging="283"/>
      <w:contextualSpacing/>
    </w:pPr>
  </w:style>
  <w:style w:type="paragraph" w:styleId="a8">
    <w:name w:val="Balloon Text"/>
    <w:basedOn w:val="a"/>
    <w:link w:val="a9"/>
    <w:uiPriority w:val="99"/>
    <w:semiHidden/>
    <w:unhideWhenUsed/>
    <w:qFormat/>
    <w:pPr>
      <w:spacing w:after="0" w:line="240" w:lineRule="auto"/>
    </w:pPr>
    <w:rPr>
      <w:sz w:val="18"/>
      <w:szCs w:val="18"/>
    </w:rPr>
  </w:style>
  <w:style w:type="paragraph" w:styleId="aa">
    <w:name w:val="footer"/>
    <w:basedOn w:val="a"/>
    <w:link w:val="ab"/>
    <w:uiPriority w:val="99"/>
    <w:unhideWhenUsed/>
    <w:pPr>
      <w:tabs>
        <w:tab w:val="center" w:pos="4680"/>
        <w:tab w:val="right" w:pos="9360"/>
      </w:tabs>
      <w:spacing w:after="0" w:line="240" w:lineRule="auto"/>
    </w:pPr>
  </w:style>
  <w:style w:type="paragraph" w:styleId="ac">
    <w:name w:val="header"/>
    <w:basedOn w:val="a"/>
    <w:link w:val="ad"/>
    <w:uiPriority w:val="99"/>
    <w:unhideWhenUsed/>
    <w:qFormat/>
    <w:pPr>
      <w:tabs>
        <w:tab w:val="center" w:pos="4680"/>
        <w:tab w:val="right" w:pos="9360"/>
      </w:tabs>
      <w:spacing w:after="0" w:line="240" w:lineRule="auto"/>
    </w:pPr>
  </w:style>
  <w:style w:type="paragraph" w:styleId="ae">
    <w:name w:val="List"/>
    <w:basedOn w:val="a"/>
    <w:uiPriority w:val="99"/>
    <w:semiHidden/>
    <w:unhideWhenUsed/>
    <w:qFormat/>
    <w:pPr>
      <w:ind w:left="283" w:hanging="283"/>
      <w:contextualSpacing/>
    </w:pPr>
  </w:style>
  <w:style w:type="paragraph" w:styleId="41">
    <w:name w:val="List 4"/>
    <w:basedOn w:val="a"/>
    <w:uiPriority w:val="99"/>
    <w:semiHidden/>
    <w:unhideWhenUsed/>
    <w:qFormat/>
    <w:pPr>
      <w:ind w:left="1132" w:hanging="283"/>
      <w:contextualSpacing/>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qFormat/>
    <w:rPr>
      <w:i/>
      <w:iCs/>
    </w:rPr>
  </w:style>
  <w:style w:type="character" w:styleId="af5">
    <w:name w:val="annotation reference"/>
    <w:basedOn w:val="a0"/>
    <w:unhideWhenUsed/>
    <w:qFormat/>
    <w:rPr>
      <w:sz w:val="16"/>
      <w:szCs w:val="1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lang w:val="en-US"/>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lang w:val="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rPr>
  </w:style>
  <w:style w:type="paragraph" w:styleId="af6">
    <w:name w:val="List Paragraph"/>
    <w:basedOn w:val="a"/>
    <w:link w:val="af7"/>
    <w:uiPriority w:val="34"/>
    <w:qFormat/>
    <w:pPr>
      <w:ind w:left="720"/>
      <w:contextualSpacing/>
    </w:pPr>
  </w:style>
  <w:style w:type="character" w:customStyle="1" w:styleId="a5">
    <w:name w:val="批注文字 字符"/>
    <w:basedOn w:val="a0"/>
    <w:link w:val="a4"/>
    <w:uiPriority w:val="99"/>
    <w:semiHidden/>
    <w:qFormat/>
    <w:rPr>
      <w:sz w:val="20"/>
      <w:szCs w:val="20"/>
    </w:rPr>
  </w:style>
  <w:style w:type="character" w:customStyle="1" w:styleId="af1">
    <w:name w:val="批注主题 字符"/>
    <w:basedOn w:val="a5"/>
    <w:link w:val="af0"/>
    <w:uiPriority w:val="99"/>
    <w:semiHidden/>
    <w:qFormat/>
    <w:rPr>
      <w:b/>
      <w:bCs/>
      <w:sz w:val="20"/>
      <w:szCs w:val="20"/>
    </w:rPr>
  </w:style>
  <w:style w:type="character" w:customStyle="1" w:styleId="ad">
    <w:name w:val="页眉 字符"/>
    <w:basedOn w:val="a0"/>
    <w:link w:val="ac"/>
    <w:uiPriority w:val="99"/>
    <w:qFormat/>
  </w:style>
  <w:style w:type="character" w:customStyle="1" w:styleId="ab">
    <w:name w:val="页脚 字符"/>
    <w:basedOn w:val="a0"/>
    <w:link w:val="aa"/>
    <w:uiPriority w:val="99"/>
    <w:qFormat/>
  </w:style>
  <w:style w:type="paragraph" w:customStyle="1" w:styleId="Reference">
    <w:name w:val="Reference"/>
    <w:basedOn w:val="a6"/>
    <w:qFormat/>
    <w:pPr>
      <w:numPr>
        <w:numId w:val="1"/>
      </w:numPr>
      <w:tabs>
        <w:tab w:val="clear" w:pos="567"/>
        <w:tab w:val="left" w:pos="720"/>
      </w:tabs>
      <w:snapToGrid w:val="0"/>
      <w:ind w:left="720" w:hanging="360"/>
    </w:pPr>
    <w:rPr>
      <w:rFonts w:ascii="Arial" w:eastAsia="Batang" w:hAnsi="Arial" w:cs="Arial"/>
      <w:sz w:val="20"/>
      <w:szCs w:val="20"/>
      <w:lang w:val="en-US"/>
    </w:rPr>
  </w:style>
  <w:style w:type="character" w:customStyle="1" w:styleId="a7">
    <w:name w:val="正文文本 字符"/>
    <w:basedOn w:val="a0"/>
    <w:link w:val="a6"/>
    <w:uiPriority w:val="99"/>
    <w:semiHidden/>
    <w:qFormat/>
  </w:style>
  <w:style w:type="character" w:customStyle="1" w:styleId="af7">
    <w:name w:val="列出段落 字符"/>
    <w:link w:val="af6"/>
    <w:uiPriority w:val="34"/>
    <w:qFormat/>
  </w:style>
  <w:style w:type="paragraph" w:customStyle="1" w:styleId="3GPPHeader">
    <w:name w:val="3GPP_Header"/>
    <w:basedOn w:val="a6"/>
    <w:qFormat/>
    <w:pPr>
      <w:tabs>
        <w:tab w:val="left" w:pos="1701"/>
        <w:tab w:val="right" w:pos="9639"/>
      </w:tabs>
      <w:snapToGrid w:val="0"/>
      <w:spacing w:after="240"/>
    </w:pPr>
    <w:rPr>
      <w:rFonts w:ascii="Arial" w:eastAsia="Batang" w:hAnsi="Arial" w:cs="Arial"/>
      <w:b/>
      <w:sz w:val="24"/>
      <w:szCs w:val="20"/>
      <w:lang w:val="en-US"/>
    </w:rPr>
  </w:style>
  <w:style w:type="character" w:customStyle="1" w:styleId="a9">
    <w:name w:val="批注框文本 字符"/>
    <w:basedOn w:val="a0"/>
    <w:link w:val="a8"/>
    <w:uiPriority w:val="99"/>
    <w:semiHidden/>
    <w:qFormat/>
    <w:rPr>
      <w:sz w:val="18"/>
      <w:szCs w:val="18"/>
    </w:rPr>
  </w:style>
  <w:style w:type="paragraph" w:customStyle="1" w:styleId="Revision1">
    <w:name w:val="Revision1"/>
    <w:hidden/>
    <w:uiPriority w:val="99"/>
    <w:semiHidden/>
    <w:qFormat/>
    <w:rPr>
      <w:sz w:val="22"/>
      <w:szCs w:val="22"/>
      <w:lang w:val="en-CA" w:eastAsia="en-US"/>
    </w:rPr>
  </w:style>
  <w:style w:type="paragraph" w:customStyle="1" w:styleId="Revision2">
    <w:name w:val="Revision2"/>
    <w:hidden/>
    <w:uiPriority w:val="99"/>
    <w:semiHidden/>
    <w:qFormat/>
    <w:rPr>
      <w:sz w:val="22"/>
      <w:szCs w:val="22"/>
      <w:lang w:val="en-CA" w:eastAsia="en-US"/>
    </w:rPr>
  </w:style>
  <w:style w:type="paragraph" w:customStyle="1" w:styleId="11">
    <w:name w:val="修订1"/>
    <w:hidden/>
    <w:uiPriority w:val="99"/>
    <w:semiHidden/>
    <w:qFormat/>
    <w:rPr>
      <w:sz w:val="22"/>
      <w:szCs w:val="22"/>
      <w:lang w:val="en-CA" w:eastAsia="en-US"/>
    </w:rPr>
  </w:style>
  <w:style w:type="character" w:customStyle="1" w:styleId="40">
    <w:name w:val="标题 4 字符"/>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paragraph" w:customStyle="1" w:styleId="B1">
    <w:name w:val="B1"/>
    <w:basedOn w:val="ae"/>
    <w:link w:val="B1Char1"/>
    <w:qFormat/>
    <w:pPr>
      <w:overflowPunct w:val="0"/>
      <w:autoSpaceDE w:val="0"/>
      <w:autoSpaceDN w:val="0"/>
      <w:adjustRightInd w:val="0"/>
      <w:spacing w:after="180" w:line="240" w:lineRule="auto"/>
      <w:ind w:left="568" w:hanging="284"/>
      <w:contextualSpacing w:val="0"/>
      <w:textAlignment w:val="baseline"/>
    </w:pPr>
    <w:rPr>
      <w:rFonts w:ascii="Times New Roman" w:eastAsia="宋体" w:hAnsi="Times New Roman" w:cs="Times New Roman"/>
      <w:sz w:val="20"/>
      <w:szCs w:val="20"/>
      <w:lang w:val="en-US"/>
    </w:rPr>
  </w:style>
  <w:style w:type="paragraph" w:customStyle="1" w:styleId="B2">
    <w:name w:val="B2"/>
    <w:basedOn w:val="21"/>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宋体" w:hAnsi="Times New Roman" w:cs="Times New Roman"/>
      <w:sz w:val="20"/>
      <w:szCs w:val="20"/>
      <w:lang w:val="en-US"/>
    </w:rPr>
  </w:style>
  <w:style w:type="paragraph" w:customStyle="1" w:styleId="B3">
    <w:name w:val="B3"/>
    <w:basedOn w:val="31"/>
    <w:link w:val="B3Char"/>
    <w:qFormat/>
    <w:pPr>
      <w:overflowPunct w:val="0"/>
      <w:autoSpaceDE w:val="0"/>
      <w:autoSpaceDN w:val="0"/>
      <w:adjustRightInd w:val="0"/>
      <w:spacing w:after="180" w:line="240" w:lineRule="auto"/>
      <w:ind w:left="1135" w:hanging="284"/>
      <w:contextualSpacing w:val="0"/>
      <w:textAlignment w:val="baseline"/>
    </w:pPr>
    <w:rPr>
      <w:rFonts w:ascii="Times New Roman" w:eastAsia="宋体" w:hAnsi="Times New Roman" w:cs="Times New Roman"/>
      <w:sz w:val="20"/>
      <w:szCs w:val="20"/>
      <w:lang w:val="en-US"/>
    </w:rPr>
  </w:style>
  <w:style w:type="paragraph" w:customStyle="1" w:styleId="B4">
    <w:name w:val="B4"/>
    <w:basedOn w:val="41"/>
    <w:link w:val="B4Char"/>
    <w:qFormat/>
    <w:pPr>
      <w:overflowPunct w:val="0"/>
      <w:autoSpaceDE w:val="0"/>
      <w:autoSpaceDN w:val="0"/>
      <w:adjustRightInd w:val="0"/>
      <w:spacing w:after="180" w:line="240" w:lineRule="auto"/>
      <w:ind w:left="1418" w:hanging="284"/>
      <w:contextualSpacing w:val="0"/>
      <w:textAlignment w:val="baseline"/>
    </w:pPr>
    <w:rPr>
      <w:rFonts w:ascii="Times New Roman" w:eastAsia="宋体" w:hAnsi="Times New Roman" w:cs="Times New Roman"/>
      <w:sz w:val="20"/>
      <w:szCs w:val="20"/>
      <w:lang w:val="en-US"/>
    </w:rPr>
  </w:style>
  <w:style w:type="character" w:customStyle="1" w:styleId="B1Char1">
    <w:name w:val="B1 Char1"/>
    <w:link w:val="B1"/>
    <w:qFormat/>
    <w:locked/>
    <w:rPr>
      <w:rFonts w:ascii="Times New Roman" w:eastAsia="宋体" w:hAnsi="Times New Roman" w:cs="Times New Roman"/>
      <w:lang w:val="en-US" w:eastAsia="en-US"/>
    </w:rPr>
  </w:style>
  <w:style w:type="character" w:customStyle="1" w:styleId="B2Char">
    <w:name w:val="B2 Char"/>
    <w:basedOn w:val="a0"/>
    <w:link w:val="B2"/>
    <w:qFormat/>
    <w:locked/>
    <w:rPr>
      <w:rFonts w:ascii="Times New Roman" w:eastAsia="宋体" w:hAnsi="Times New Roman" w:cs="Times New Roman"/>
      <w:lang w:val="en-US" w:eastAsia="en-US"/>
    </w:rPr>
  </w:style>
  <w:style w:type="character" w:customStyle="1" w:styleId="B3Char">
    <w:name w:val="B3 Char"/>
    <w:link w:val="B3"/>
    <w:qFormat/>
    <w:rPr>
      <w:rFonts w:ascii="Times New Roman" w:eastAsia="宋体" w:hAnsi="Times New Roman" w:cs="Times New Roman"/>
      <w:lang w:val="en-US" w:eastAsia="en-US"/>
    </w:rPr>
  </w:style>
  <w:style w:type="character" w:customStyle="1" w:styleId="B4Char">
    <w:name w:val="B4 Char"/>
    <w:link w:val="B4"/>
    <w:qFormat/>
    <w:rPr>
      <w:rFonts w:ascii="Times New Roman" w:eastAsia="宋体" w:hAnsi="Times New Roman" w:cs="Times New Roman"/>
      <w:lang w:val="en-US" w:eastAsia="en-US"/>
    </w:rPr>
  </w:style>
  <w:style w:type="character" w:customStyle="1" w:styleId="B1Zchn">
    <w:name w:val="B1 Zchn"/>
    <w:qFormat/>
    <w:rPr>
      <w:rFonts w:ascii="Times New Roman" w:eastAsia="宋体" w:hAnsi="Times New Roman" w:cs="Times New Roman"/>
      <w:kern w:val="0"/>
      <w:sz w:val="20"/>
      <w:szCs w:val="20"/>
      <w:lang w:val="zh-CN" w:eastAsia="en-US"/>
    </w:rPr>
  </w:style>
  <w:style w:type="paragraph" w:customStyle="1" w:styleId="CRCoverPage">
    <w:name w:val="CR Cover Page"/>
    <w:qFormat/>
    <w:pPr>
      <w:spacing w:after="120"/>
    </w:pPr>
    <w:rPr>
      <w:rFonts w:ascii="Arial" w:hAnsi="Arial" w:cs="Times New Roman"/>
      <w:lang w:val="en-GB" w:eastAsia="en-US"/>
    </w:rPr>
  </w:style>
  <w:style w:type="character" w:customStyle="1" w:styleId="50">
    <w:name w:val="标题 5 字符"/>
    <w:basedOn w:val="a0"/>
    <w:link w:val="5"/>
    <w:uiPriority w:val="9"/>
    <w:semiHidden/>
    <w:qFormat/>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Pr>
      <w:rFonts w:ascii="Times New Roman" w:hAnsi="Times New Roman"/>
      <w:lang w:val="en-GB" w:eastAsia="en-US"/>
    </w:rPr>
  </w:style>
  <w:style w:type="paragraph" w:customStyle="1" w:styleId="TAL">
    <w:name w:val="TAL"/>
    <w:basedOn w:val="a"/>
    <w:link w:val="TALCar"/>
    <w:qFormat/>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Pr>
      <w:rFonts w:ascii="Arial" w:eastAsia="Times New Roman" w:hAnsi="Arial" w:cs="Times New Roman"/>
      <w:sz w:val="18"/>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cs="Times New Roman"/>
      <w:sz w:val="18"/>
      <w:szCs w:val="20"/>
      <w:lang w:val="en-GB"/>
    </w:rPr>
  </w:style>
  <w:style w:type="paragraph" w:customStyle="1" w:styleId="FP">
    <w:name w:val="FP"/>
    <w:basedOn w:val="a"/>
    <w:qFormat/>
    <w:pPr>
      <w:spacing w:after="0" w:line="240" w:lineRule="auto"/>
    </w:pPr>
    <w:rPr>
      <w:rFonts w:ascii="Times New Roman" w:eastAsia="宋体" w:hAnsi="Times New Roman" w:cs="Times New Roman"/>
      <w:sz w:val="20"/>
      <w:szCs w:val="20"/>
      <w:lang w:val="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lang w:val="en-GB" w:eastAsia="en-US"/>
    </w:rPr>
  </w:style>
  <w:style w:type="character" w:customStyle="1" w:styleId="TACChar">
    <w:name w:val="TAC Char"/>
    <w:link w:val="TAC"/>
    <w:qFormat/>
    <w:locked/>
    <w:rPr>
      <w:rFonts w:ascii="Arial" w:eastAsia="宋体" w:hAnsi="Arial" w:cs="Times New Roman"/>
      <w:sz w:val="18"/>
      <w:lang w:val="en-GB" w:eastAsia="en-US"/>
    </w:rPr>
  </w:style>
  <w:style w:type="character" w:customStyle="1" w:styleId="TAHCar">
    <w:name w:val="TAH Car"/>
    <w:link w:val="TAH"/>
    <w:qFormat/>
    <w:rPr>
      <w:rFonts w:ascii="Arial" w:eastAsia="宋体" w:hAnsi="Arial" w:cs="Times New Roman"/>
      <w:b/>
      <w:sz w:val="18"/>
      <w:lang w:val="en-GB" w:eastAsia="en-US"/>
    </w:rPr>
  </w:style>
  <w:style w:type="character" w:customStyle="1" w:styleId="colour">
    <w:name w:val="colou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60072-78B8-4E7D-AC18-03EDB316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3838</Words>
  <Characters>21880</Characters>
  <Application>Microsoft Office Word</Application>
  <DocSecurity>0</DocSecurity>
  <Lines>182</Lines>
  <Paragraphs>51</Paragraphs>
  <ScaleCrop>false</ScaleCrop>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2024-08-19T00:54:00Z</dcterms:created>
  <dcterms:modified xsi:type="dcterms:W3CDTF">2024-08-19T06:15:00Z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2052-12.1.0.17827</vt:lpwstr>
  </property>
  <property fmtid="{D5CDD505-2E9C-101B-9397-08002B2CF9AE}" pid="4" name="ICV">
    <vt:lpwstr>F55EA3031076474699EE7D7A44074AD5_13</vt:lpwstr>
  </property>
</Properties>
</file>