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bookmarkStart w:id="0" w:name="_Hlk37418177"/>
      <w:bookmarkEnd w:id="0"/>
      <w:r>
        <w:rPr>
          <w:rFonts w:ascii="Arial" w:hAnsi="Arial"/>
          <w:b/>
          <w:bCs/>
          <w:sz w:val="24"/>
          <w:szCs w:val="24"/>
          <w:lang w:val="de-DE"/>
        </w:rPr>
        <w:t>3</w:t>
      </w:r>
      <w:bookmarkStart w:id="1" w:name="_Ref158906132"/>
      <w:bookmarkEnd w:id="1"/>
      <w:r>
        <w:rPr>
          <w:rFonts w:ascii="Arial" w:hAnsi="Arial"/>
          <w:b/>
          <w:bCs/>
          <w:sz w:val="24"/>
          <w:szCs w:val="24"/>
          <w:lang w:val="de-DE"/>
        </w:rPr>
        <w:t xml:space="preserve">GPP TSG RAN WG1 #118 </w:t>
      </w:r>
      <w:r>
        <w:rPr/>
        <w:tab/>
        <w:tab/>
        <w:tab/>
        <w:tab/>
        <w:tab/>
        <w:tab/>
        <w:tab/>
        <w:tab/>
        <w:tab/>
        <w:tab/>
        <w:tab/>
        <w:tab/>
      </w:r>
      <w:r>
        <w:rPr>
          <w:rFonts w:ascii="Arial" w:hAnsi="Arial"/>
          <w:b/>
          <w:bCs/>
          <w:sz w:val="24"/>
          <w:szCs w:val="24"/>
        </w:rPr>
        <w:t xml:space="preserve">                  </w:t>
      </w:r>
      <w:r>
        <w:rPr/>
        <w:tab/>
        <w:tab/>
      </w:r>
      <w:r>
        <w:rPr>
          <w:rFonts w:ascii="Arial" w:hAnsi="Arial"/>
          <w:b/>
          <w:bCs/>
          <w:sz w:val="24"/>
          <w:szCs w:val="24"/>
        </w:rPr>
        <w:t>R1-2407077</w:t>
      </w:r>
    </w:p>
    <w:p>
      <w:pPr>
        <w:pStyle w:val="Header"/>
        <w:numPr>
          <w:ilvl w:val="0"/>
          <w:numId w:val="0"/>
        </w:numPr>
        <w:spacing w:before="0" w:after="120"/>
        <w:ind w:left="0" w:hanging="0"/>
        <w:outlineLvl w:val="0"/>
        <w:rPr>
          <w:bCs/>
          <w:sz w:val="24"/>
          <w:szCs w:val="24"/>
        </w:rPr>
      </w:pPr>
      <w:bookmarkStart w:id="2" w:name="_Hlk374181771"/>
      <w:bookmarkEnd w:id="2"/>
      <w:r>
        <w:rPr>
          <w:rFonts w:eastAsia="SimSun;宋体" w:cs="Arial"/>
          <w:b/>
          <w:bCs/>
          <w:sz w:val="24"/>
          <w:szCs w:val="24"/>
          <w:lang w:val="en-US" w:eastAsia="zh-CN"/>
        </w:rPr>
        <w:t>Maastricht, NL, 19 Aug 2024 - 23 Aug 2024</w:t>
      </w:r>
    </w:p>
    <w:p>
      <w:pPr>
        <w:pStyle w:val="Header"/>
        <w:rPr>
          <w:bCs/>
          <w:sz w:val="24"/>
          <w:lang w:eastAsia="ja-JP"/>
        </w:rPr>
      </w:pPr>
      <w:r>
        <w:rPr>
          <w:bCs/>
          <w:sz w:val="24"/>
          <w:lang w:eastAsia="ja-JP"/>
        </w:rPr>
      </w:r>
    </w:p>
    <w:p>
      <w:pPr>
        <w:pStyle w:val="CRCoverPage"/>
        <w:rPr/>
      </w:pPr>
      <w:r>
        <w:rPr>
          <w:rFonts w:cs="Arial"/>
          <w:b/>
          <w:bCs/>
          <w:sz w:val="24"/>
          <w:szCs w:val="24"/>
          <w:lang w:val="en-US"/>
        </w:rPr>
        <w:t>Agenda item :</w:t>
      </w:r>
      <w:r>
        <w:rPr/>
        <w:tab/>
        <w:t xml:space="preserve">     </w:t>
      </w:r>
      <w:r>
        <w:rPr>
          <w:rFonts w:cs="Arial"/>
          <w:b/>
          <w:bCs/>
          <w:sz w:val="24"/>
          <w:szCs w:val="24"/>
          <w:lang w:val="en-US"/>
        </w:rPr>
        <w:t>9.1.3.2</w:t>
      </w:r>
    </w:p>
    <w:p>
      <w:pPr>
        <w:pStyle w:val="Normal"/>
        <w:tabs>
          <w:tab w:val="clear" w:pos="284"/>
          <w:tab w:val="left" w:pos="1985" w:leader="none"/>
        </w:tabs>
        <w:spacing w:before="0" w:after="120"/>
        <w:ind w:left="1985" w:hanging="1985"/>
        <w:rPr/>
      </w:pPr>
      <w:r>
        <w:rPr>
          <w:rFonts w:cs="Arial" w:ascii="Arial" w:hAnsi="Arial"/>
          <w:b/>
          <w:bCs/>
          <w:sz w:val="24"/>
          <w:szCs w:val="24"/>
          <w:lang w:val="en-US"/>
        </w:rPr>
        <w:t>Source          :</w:t>
      </w:r>
      <w:r>
        <w:rPr/>
        <w:tab/>
      </w:r>
      <w:r>
        <w:rPr>
          <w:rFonts w:cs="Arial" w:ascii="Arial" w:hAnsi="Arial"/>
          <w:b/>
          <w:bCs/>
          <w:sz w:val="24"/>
          <w:szCs w:val="24"/>
          <w:lang w:val="en-US"/>
        </w:rPr>
        <w:t>CEWiT</w:t>
      </w:r>
    </w:p>
    <w:p>
      <w:pPr>
        <w:pStyle w:val="Normal"/>
        <w:ind w:left="1985" w:hanging="1985"/>
        <w:rPr/>
      </w:pPr>
      <w:r>
        <w:rPr>
          <w:rFonts w:cs="Arial" w:ascii="Arial" w:hAnsi="Arial"/>
          <w:b/>
          <w:bCs/>
          <w:sz w:val="24"/>
          <w:szCs w:val="24"/>
          <w:lang w:val="en-US"/>
        </w:rPr>
        <w:t>Title               :</w:t>
      </w:r>
      <w:r>
        <w:rPr/>
        <w:tab/>
      </w:r>
      <w:r>
        <w:rPr>
          <w:rFonts w:cs="Arial" w:ascii="Arial" w:hAnsi="Arial"/>
          <w:b/>
          <w:bCs/>
          <w:sz w:val="24"/>
          <w:szCs w:val="24"/>
          <w:lang w:val="en-US"/>
        </w:rPr>
        <w:t xml:space="preserve">Discussion on AI/ML for </w:t>
      </w:r>
      <w:bookmarkStart w:id="3" w:name="_Int_fnvR2Xfc"/>
      <w:r>
        <w:rPr>
          <w:rFonts w:cs="Arial" w:ascii="Arial" w:hAnsi="Arial"/>
          <w:b/>
          <w:bCs/>
          <w:sz w:val="24"/>
          <w:szCs w:val="24"/>
          <w:lang w:val="en-US"/>
        </w:rPr>
        <w:t>CSI</w:t>
      </w:r>
      <w:bookmarkEnd w:id="3"/>
      <w:r>
        <w:rPr>
          <w:rFonts w:cs="Arial" w:ascii="Arial" w:hAnsi="Arial"/>
          <w:b/>
          <w:bCs/>
          <w:sz w:val="24"/>
          <w:szCs w:val="24"/>
          <w:lang w:val="en-US"/>
        </w:rPr>
        <w:t xml:space="preserve"> Compression</w:t>
      </w:r>
    </w:p>
    <w:p>
      <w:pPr>
        <w:pStyle w:val="Normal"/>
        <w:rPr/>
      </w:pPr>
      <w:r>
        <w:rPr>
          <w:rFonts w:ascii="Arial" w:hAnsi="Arial"/>
          <w:b/>
          <w:bCs/>
          <w:sz w:val="24"/>
          <w:szCs w:val="24"/>
        </w:rPr>
        <w:t xml:space="preserve">Document for:      Discussion </w:t>
      </w:r>
    </w:p>
    <w:p>
      <w:pPr>
        <w:pStyle w:val="Heading1"/>
        <w:rPr>
          <w:lang w:val="en-US"/>
        </w:rPr>
      </w:pPr>
      <w:r>
        <w:rPr>
          <w:lang w:val="en-US"/>
        </w:rPr>
        <w:t>Introduction</w:t>
      </w:r>
    </w:p>
    <w:p>
      <w:pPr>
        <w:pStyle w:val="Normal"/>
        <w:rPr/>
      </w:pPr>
      <w:bookmarkStart w:id="4" w:name="_Hlk111120272"/>
      <w:r>
        <w:rPr>
          <w:lang w:val="en-US"/>
        </w:rPr>
        <w:t xml:space="preserve">In RAN#117 meeting, the following agreements were </w:t>
      </w:r>
      <w:bookmarkEnd w:id="4"/>
      <w:r>
        <w:rPr>
          <w:lang w:val="en-US"/>
        </w:rPr>
        <w:t>adopted regarding AI/ML based CSI Compression</w:t>
      </w:r>
      <w:r>
        <w:rPr>
          <w:rFonts w:eastAsia="Times New Roman"/>
          <w:color w:val="000000"/>
          <w:lang w:val="en-US"/>
        </w:rPr>
        <w:t xml:space="preserve"> </w:t>
      </w:r>
      <w:r>
        <w:rPr>
          <w:lang w:val="en-US"/>
        </w:rPr>
        <w:t xml:space="preserve">. </w:t>
      </w:r>
    </w:p>
    <w:p>
      <w:pPr>
        <w:pStyle w:val="Normal"/>
        <w:rPr>
          <w:rFonts w:eastAsia="等线;DengXian"/>
          <w:highlight w:val="green"/>
          <w:lang w:eastAsia="zh-CN"/>
        </w:rPr>
      </w:pPr>
      <w:r>
        <w:rPr>
          <w:rFonts w:eastAsia="等线;DengXian"/>
          <w:highlight w:val="green"/>
          <w:lang w:eastAsia="zh-CN"/>
        </w:rPr>
        <w:t>Agreement</w:t>
      </w:r>
    </w:p>
    <w:p>
      <w:pPr>
        <w:pStyle w:val="Normal"/>
        <w:rPr/>
      </w:pPr>
      <w:r>
        <w:rPr/>
        <w:t xml:space="preserve">For option 1 / 3 / 4 / 5 and their sub-options, study mechanisms (e.g., post-deployment performance monitoring) for identifying the cause </w:t>
      </w:r>
      <w:r>
        <w:rPr>
          <w:rFonts w:eastAsia="等线;DengXian"/>
          <w:lang w:eastAsia="zh-CN"/>
        </w:rPr>
        <w:t xml:space="preserve">(e.g., NW side, </w:t>
      </w:r>
      <w:bookmarkStart w:id="5" w:name="_Int_ThwPVjmc"/>
      <w:r>
        <w:rPr>
          <w:rFonts w:eastAsia="等线;DengXian"/>
          <w:lang w:eastAsia="zh-CN"/>
        </w:rPr>
        <w:t>UE</w:t>
      </w:r>
      <w:bookmarkEnd w:id="5"/>
      <w:r>
        <w:rPr>
          <w:rFonts w:eastAsia="等线;DengXian"/>
          <w:lang w:eastAsia="zh-CN"/>
        </w:rPr>
        <w:t xml:space="preserve"> side, data drift) </w:t>
      </w:r>
      <w:r>
        <w:rPr/>
        <w:t xml:space="preserve">of the performance degradation to guarantee </w:t>
      </w:r>
      <w:bookmarkStart w:id="6" w:name="_Int_5xHPq3PB"/>
      <w:r>
        <w:rPr/>
        <w:t>good performance</w:t>
      </w:r>
      <w:bookmarkEnd w:id="6"/>
      <w:r>
        <w:rPr/>
        <w:t xml:space="preserve"> in the field.</w:t>
      </w:r>
    </w:p>
    <w:p>
      <w:pPr>
        <w:pStyle w:val="Normal"/>
        <w:rPr>
          <w:rFonts w:eastAsia="等线;DengXian"/>
          <w:highlight w:val="green"/>
          <w:lang w:val="en-US" w:eastAsia="zh-CN"/>
        </w:rPr>
      </w:pPr>
      <w:r>
        <w:rPr>
          <w:rFonts w:eastAsia="等线;DengXian"/>
          <w:highlight w:val="green"/>
          <w:lang w:val="en-US" w:eastAsia="zh-CN"/>
        </w:rPr>
        <w:t>Agreement</w:t>
      </w:r>
    </w:p>
    <w:p>
      <w:pPr>
        <w:pStyle w:val="Normal"/>
        <w:rPr/>
      </w:pPr>
      <w:r>
        <w:rPr/>
        <w:t>Further study following monitoring options in Rel-19</w:t>
      </w:r>
      <w:r>
        <w:rPr>
          <w:rFonts w:eastAsia="等线;DengXian"/>
          <w:lang w:eastAsia="zh-CN"/>
        </w:rPr>
        <w:t xml:space="preserve">, including the necessity and feasibility, </w:t>
      </w:r>
    </w:p>
    <w:p>
      <w:pPr>
        <w:pStyle w:val="Style5"/>
        <w:numPr>
          <w:ilvl w:val="0"/>
          <w:numId w:val="10"/>
        </w:numPr>
        <w:spacing w:before="0" w:after="180"/>
        <w:contextualSpacing/>
        <w:jc w:val="both"/>
        <w:rPr/>
      </w:pPr>
      <w:r>
        <w:rPr/>
        <w:t>NW-side monitoring</w:t>
      </w:r>
      <w:r>
        <w:rPr>
          <w:rFonts w:eastAsia="等线;DengXian"/>
          <w:lang w:eastAsia="zh-CN"/>
        </w:rPr>
        <w:t>, considering o</w:t>
      </w:r>
      <w:r>
        <w:rPr/>
        <w:t>verhead, latency, complexity, monitoring accuracy</w:t>
      </w:r>
      <w:r>
        <w:rPr>
          <w:rFonts w:eastAsia="等线;DengXian"/>
          <w:lang w:eastAsia="zh-CN"/>
        </w:rPr>
        <w:t>, UE capability</w:t>
      </w:r>
    </w:p>
    <w:p>
      <w:pPr>
        <w:pStyle w:val="Style5"/>
        <w:numPr>
          <w:ilvl w:val="1"/>
          <w:numId w:val="10"/>
        </w:numPr>
        <w:spacing w:before="0" w:after="180"/>
        <w:contextualSpacing/>
        <w:jc w:val="both"/>
        <w:rPr/>
      </w:pPr>
      <w:r>
        <w:rPr/>
        <w:t>Based on the target CSI reported by the UE via legacy eT2 codebook or eT2-like high-resolution codebook (Case 1)</w:t>
      </w:r>
    </w:p>
    <w:p>
      <w:pPr>
        <w:pStyle w:val="Style5"/>
        <w:numPr>
          <w:ilvl w:val="1"/>
          <w:numId w:val="10"/>
        </w:numPr>
        <w:spacing w:lineRule="auto" w:line="254" w:before="0" w:after="160"/>
        <w:contextualSpacing/>
        <w:rPr/>
      </w:pPr>
      <w:r>
        <w:rPr/>
        <w:t>SRS-based monitoring</w:t>
      </w:r>
    </w:p>
    <w:p>
      <w:pPr>
        <w:pStyle w:val="Style5"/>
        <w:numPr>
          <w:ilvl w:val="0"/>
          <w:numId w:val="10"/>
        </w:numPr>
        <w:spacing w:before="0" w:after="180"/>
        <w:contextualSpacing/>
        <w:jc w:val="both"/>
        <w:rPr/>
      </w:pPr>
      <w:r>
        <w:rPr/>
        <w:t>UE-side monitoring</w:t>
      </w:r>
      <w:r>
        <w:rPr>
          <w:rFonts w:eastAsia="等线;DengXian"/>
          <w:lang w:eastAsia="zh-CN"/>
        </w:rPr>
        <w:t>, considering o</w:t>
      </w:r>
      <w:r>
        <w:rPr/>
        <w:t>verhead, latency, complexity, monitoring accuracy</w:t>
      </w:r>
      <w:r>
        <w:rPr>
          <w:rFonts w:eastAsia="等线;DengXian"/>
          <w:lang w:eastAsia="zh-CN"/>
        </w:rPr>
        <w:t>, UE capability</w:t>
      </w:r>
    </w:p>
    <w:p>
      <w:pPr>
        <w:pStyle w:val="Style5"/>
        <w:numPr>
          <w:ilvl w:val="1"/>
          <w:numId w:val="10"/>
        </w:numPr>
        <w:spacing w:before="0" w:after="180"/>
        <w:contextualSpacing/>
        <w:jc w:val="both"/>
        <w:rPr/>
      </w:pPr>
      <w:r>
        <w:rPr/>
        <w:t xml:space="preserve">Based on </w:t>
      </w:r>
      <w:r>
        <w:rPr>
          <w:rFonts w:eastAsia="宋体;SimSun"/>
        </w:rPr>
        <w:t xml:space="preserve">the output of the </w:t>
      </w:r>
      <w:r>
        <w:rPr/>
        <w:t xml:space="preserve">CSI reconstruction </w:t>
      </w:r>
      <w:r>
        <w:rPr>
          <w:rFonts w:eastAsia="宋体;SimSun"/>
        </w:rPr>
        <w:t>model at the UE</w:t>
      </w:r>
      <w:r>
        <w:rPr/>
        <w:t xml:space="preserve"> (Case 2-1)</w:t>
      </w:r>
    </w:p>
    <w:p>
      <w:pPr>
        <w:pStyle w:val="Style5"/>
        <w:numPr>
          <w:ilvl w:val="2"/>
          <w:numId w:val="10"/>
        </w:numPr>
        <w:spacing w:before="0" w:after="180"/>
        <w:contextualSpacing/>
        <w:jc w:val="both"/>
        <w:rPr/>
      </w:pPr>
      <w:r>
        <w:rPr/>
        <w:t>Note: CSI reconstruction model at the UE-side can be the same as the actual CSI reconstruction model used at the NW-side, a reference model provided by NW, or a proxy model developed by the UE side.</w:t>
      </w:r>
    </w:p>
    <w:p>
      <w:pPr>
        <w:pStyle w:val="Style5"/>
        <w:numPr>
          <w:ilvl w:val="1"/>
          <w:numId w:val="10"/>
        </w:numPr>
        <w:spacing w:before="0" w:after="180"/>
        <w:contextualSpacing/>
        <w:jc w:val="both"/>
        <w:rPr/>
      </w:pPr>
      <w:r>
        <w:rPr/>
        <w:t xml:space="preserve">Via direct estimation of intermediate </w:t>
      </w:r>
      <w:bookmarkStart w:id="7" w:name="_Int_oJKV0cTz"/>
      <w:r>
        <w:rPr/>
        <w:t>KPI</w:t>
      </w:r>
      <w:bookmarkEnd w:id="7"/>
      <w:r>
        <w:rPr/>
        <w:t xml:space="preserve"> (e.g., SGCS) without reconstructing a target CSI (Case 2-2)</w:t>
      </w:r>
    </w:p>
    <w:p>
      <w:pPr>
        <w:pStyle w:val="Style5"/>
        <w:numPr>
          <w:ilvl w:val="1"/>
          <w:numId w:val="10"/>
        </w:numPr>
        <w:spacing w:before="0" w:after="180"/>
        <w:contextualSpacing/>
        <w:jc w:val="both"/>
        <w:rPr/>
      </w:pPr>
      <w:r>
        <w:rPr/>
        <w:t>Via estimation of monitoring output other than intermediate KPI</w:t>
      </w:r>
      <w:r>
        <w:rPr>
          <w:rFonts w:eastAsia="等线;DengXian"/>
          <w:lang w:eastAsia="zh-CN"/>
        </w:rPr>
        <w:t xml:space="preserve"> </w:t>
      </w:r>
      <w:r>
        <w:rPr/>
        <w:t>without reconstructing a target CSI</w:t>
      </w:r>
    </w:p>
    <w:p>
      <w:pPr>
        <w:pStyle w:val="Style5"/>
        <w:numPr>
          <w:ilvl w:val="1"/>
          <w:numId w:val="10"/>
        </w:numPr>
        <w:spacing w:before="0" w:after="180"/>
        <w:contextualSpacing/>
        <w:jc w:val="both"/>
        <w:rPr/>
      </w:pPr>
      <w:r>
        <w:rPr/>
        <w:t xml:space="preserve">Based on precoded </w:t>
      </w:r>
      <w:bookmarkStart w:id="8" w:name="_Int_VJWUfOur"/>
      <w:r>
        <w:rPr/>
        <w:t>RS</w:t>
      </w:r>
      <w:bookmarkEnd w:id="8"/>
      <w:r>
        <w:rPr/>
        <w:t xml:space="preserve"> (e.g., CSI-RS, DMRS) transmitted from NW based on the output of the CSI reconstruction model </w:t>
      </w:r>
    </w:p>
    <w:p>
      <w:pPr>
        <w:pStyle w:val="Style5"/>
        <w:numPr>
          <w:ilvl w:val="1"/>
          <w:numId w:val="10"/>
        </w:numPr>
        <w:spacing w:before="0" w:after="180"/>
        <w:contextualSpacing/>
        <w:jc w:val="both"/>
        <w:rPr/>
      </w:pPr>
      <w:r>
        <w:rPr/>
        <w:t>Based on the output of the CSI reconstruction model indicated by the NW via legacy eT2 codebook or eT2-like high-resolution codebook</w:t>
      </w:r>
    </w:p>
    <w:p>
      <w:pPr>
        <w:pStyle w:val="Normal"/>
        <w:rPr/>
      </w:pPr>
      <w:r>
        <w:rPr/>
        <w:t>Regarding monitoring metrics:</w:t>
      </w:r>
    </w:p>
    <w:p>
      <w:pPr>
        <w:pStyle w:val="Style5"/>
        <w:numPr>
          <w:ilvl w:val="0"/>
          <w:numId w:val="11"/>
        </w:numPr>
        <w:spacing w:before="0" w:after="180"/>
        <w:contextualSpacing/>
        <w:jc w:val="both"/>
        <w:rPr/>
      </w:pPr>
      <w:r>
        <w:rPr/>
        <w:t>Monitoring accuracy also includes generalization considerations, if applicable.</w:t>
      </w:r>
    </w:p>
    <w:p>
      <w:pPr>
        <w:pStyle w:val="Style5"/>
        <w:numPr>
          <w:ilvl w:val="0"/>
          <w:numId w:val="11"/>
        </w:numPr>
        <w:spacing w:before="0" w:after="180"/>
        <w:contextualSpacing/>
        <w:jc w:val="both"/>
        <w:rPr/>
      </w:pPr>
      <w:r>
        <w:rPr/>
        <w:t>Complexity also includes LCM complexity, if applicable.</w:t>
      </w:r>
    </w:p>
    <w:p>
      <w:pPr>
        <w:pStyle w:val="Style5"/>
        <w:numPr>
          <w:ilvl w:val="0"/>
          <w:numId w:val="11"/>
        </w:numPr>
        <w:spacing w:before="0" w:after="180"/>
        <w:contextualSpacing/>
        <w:jc w:val="both"/>
        <w:rPr/>
      </w:pPr>
      <w:r>
        <w:rPr/>
        <w:t>Monitoring overhead, latency, complexity, and accuracy analysis may have to consider using at N&gt;1 CSI feedback occasions.</w:t>
      </w:r>
    </w:p>
    <w:p>
      <w:pPr>
        <w:pStyle w:val="Style5"/>
        <w:numPr>
          <w:ilvl w:val="0"/>
          <w:numId w:val="11"/>
        </w:numPr>
        <w:spacing w:before="0" w:after="180"/>
        <w:contextualSpacing/>
        <w:jc w:val="both"/>
        <w:rPr/>
      </w:pPr>
      <w:r>
        <w:rPr>
          <w:rFonts w:eastAsia="等线;DengXian"/>
          <w:lang w:eastAsia="zh-CN"/>
        </w:rPr>
        <w:t>Testability of UE reported metrics</w:t>
      </w:r>
    </w:p>
    <w:p>
      <w:pPr>
        <w:pStyle w:val="Normal"/>
        <w:rPr/>
      </w:pPr>
      <w:r>
        <w:rPr/>
        <w:t>Note: for UE-side monitoring, the final reported monitoring output, if specified, may be different, e.g., be further derived based on the output of the above approaches.</w:t>
      </w:r>
    </w:p>
    <w:p>
      <w:pPr>
        <w:pStyle w:val="Normal"/>
        <w:rPr>
          <w:b w:val="false"/>
          <w:b w:val="false"/>
          <w:bCs w:val="false"/>
          <w:highlight w:val="none"/>
          <w:shd w:fill="auto" w:val="clear"/>
        </w:rPr>
      </w:pPr>
      <w:r>
        <w:rPr>
          <w:b w:val="false"/>
          <w:bCs w:val="false"/>
          <w:i/>
          <w:iCs/>
          <w:sz w:val="22"/>
          <w:szCs w:val="22"/>
          <w:shd w:fill="auto" w:val="clear"/>
          <w:lang w:val="en-US"/>
        </w:rPr>
        <w:t>Note: implementation-based monitoring solutions can be considered in assessing the necessity of the above monitoring approaches.</w:t>
      </w:r>
    </w:p>
    <w:p>
      <w:pPr>
        <w:pStyle w:val="Heading1"/>
        <w:rPr>
          <w:lang w:val="en-US"/>
        </w:rPr>
      </w:pPr>
      <w:bookmarkStart w:id="9" w:name="_Hlk510705081"/>
      <w:r>
        <w:rPr>
          <w:lang w:val="en-US"/>
        </w:rPr>
        <w:t>Discussion</w:t>
      </w:r>
      <w:bookmarkEnd w:id="9"/>
    </w:p>
    <w:p>
      <w:pPr>
        <w:pStyle w:val="Normal"/>
        <w:rPr>
          <w:rFonts w:ascii="Arial" w:hAnsi="Arial"/>
          <w:sz w:val="32"/>
          <w:szCs w:val="32"/>
          <w:lang w:val="en-US"/>
        </w:rPr>
      </w:pPr>
      <w:r>
        <w:rPr>
          <w:rFonts w:ascii="Arial" w:hAnsi="Arial"/>
          <w:sz w:val="32"/>
          <w:szCs w:val="32"/>
          <w:lang w:val="en-US"/>
        </w:rPr>
        <w:t>2.1 Evaluation</w:t>
      </w:r>
    </w:p>
    <w:p>
      <w:pPr>
        <w:pStyle w:val="Normal"/>
        <w:rPr/>
      </w:pPr>
      <w:r>
        <w:rPr>
          <w:sz w:val="22"/>
          <w:szCs w:val="22"/>
          <w:lang w:val="en-US"/>
        </w:rPr>
        <w:t>In the previous meeting of RAN1, there was an agreement to classify the AI/ML based CSI compression use-case into six different sub-categories.</w:t>
      </w:r>
      <w:r>
        <w:rPr>
          <w:rFonts w:ascii="Arial" w:hAnsi="Arial"/>
          <w:sz w:val="22"/>
          <w:szCs w:val="22"/>
          <w:lang w:val="en-US"/>
        </w:rPr>
        <w:t xml:space="preserve"> </w:t>
      </w:r>
    </w:p>
    <w:p>
      <w:pPr>
        <w:pStyle w:val="Normal"/>
        <w:ind w:left="1440" w:hanging="1440"/>
        <w:rPr>
          <w:rFonts w:eastAsia="DengXian;等线"/>
          <w:b/>
          <w:b/>
          <w:bCs/>
          <w:sz w:val="22"/>
          <w:szCs w:val="22"/>
          <w:shd w:fill="00FF00" w:val="clear"/>
          <w:lang w:eastAsia="zh-CN"/>
        </w:rPr>
      </w:pPr>
      <w:r>
        <w:rPr>
          <w:rFonts w:eastAsia="DengXian;等线"/>
          <w:b/>
          <w:bCs/>
          <w:sz w:val="22"/>
          <w:szCs w:val="22"/>
          <w:shd w:fill="00FF00" w:val="clear"/>
          <w:lang w:eastAsia="zh-CN"/>
        </w:rPr>
        <w:t>Agreement</w:t>
      </w:r>
    </w:p>
    <w:p>
      <w:pPr>
        <w:pStyle w:val="Normal"/>
        <w:rPr>
          <w:b/>
          <w:b/>
          <w:bCs/>
          <w:i/>
          <w:i/>
          <w:iCs/>
          <w:sz w:val="22"/>
          <w:szCs w:val="22"/>
        </w:rPr>
      </w:pPr>
      <w:r>
        <w:rPr>
          <w:b/>
          <w:bCs/>
          <w:i/>
          <w:iCs/>
          <w:sz w:val="22"/>
          <w:szCs w:val="22"/>
        </w:rPr>
        <w:t>For the evaluation of temporal domain aspects of AI/ML-based CSI compression using two-sided model in Release 19, adopt the following categorization for study:</w:t>
      </w:r>
    </w:p>
    <w:tbl>
      <w:tblPr>
        <w:tblW w:w="6579" w:type="dxa"/>
        <w:jc w:val="left"/>
        <w:tblInd w:w="-113" w:type="dxa"/>
        <w:tblLayout w:type="fixed"/>
        <w:tblCellMar>
          <w:top w:w="0" w:type="dxa"/>
          <w:left w:w="108" w:type="dxa"/>
          <w:bottom w:w="0" w:type="dxa"/>
          <w:right w:w="108" w:type="dxa"/>
        </w:tblCellMar>
        <w:tblLook w:val="04a0" w:noHBand="0" w:noVBand="1" w:firstColumn="1" w:lastRow="0" w:lastColumn="0" w:firstRow="1"/>
      </w:tblPr>
      <w:tblGrid>
        <w:gridCol w:w="621"/>
        <w:gridCol w:w="1479"/>
        <w:gridCol w:w="2153"/>
        <w:gridCol w:w="2325"/>
      </w:tblGrid>
      <w:tr>
        <w:trPr/>
        <w:tc>
          <w:tcPr>
            <w:tcW w:w="6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b/>
                <w:bCs/>
                <w:sz w:val="18"/>
                <w:szCs w:val="18"/>
              </w:rPr>
              <w:t>Case</w:t>
            </w:r>
          </w:p>
        </w:tc>
        <w:tc>
          <w:tcPr>
            <w:tcW w:w="14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b/>
                <w:bCs/>
                <w:sz w:val="18"/>
                <w:szCs w:val="18"/>
              </w:rPr>
              <w:t>Target CSI slot(s)</w:t>
            </w:r>
          </w:p>
        </w:tc>
        <w:tc>
          <w:tcPr>
            <w:tcW w:w="215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b/>
                <w:bCs/>
                <w:sz w:val="18"/>
                <w:szCs w:val="18"/>
              </w:rPr>
              <w:t xml:space="preserve">Whether the </w:t>
            </w:r>
            <w:bookmarkStart w:id="10" w:name="_Int_iZVtg0mI"/>
            <w:r>
              <w:rPr>
                <w:b/>
                <w:bCs/>
                <w:sz w:val="18"/>
                <w:szCs w:val="18"/>
              </w:rPr>
              <w:t>UE</w:t>
            </w:r>
            <w:bookmarkEnd w:id="10"/>
            <w:r>
              <w:rPr>
                <w:b/>
                <w:bCs/>
                <w:sz w:val="18"/>
                <w:szCs w:val="18"/>
              </w:rPr>
              <w:t xml:space="preserve"> uses past CSI information</w:t>
            </w:r>
          </w:p>
        </w:tc>
        <w:tc>
          <w:tcPr>
            <w:tcW w:w="232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b/>
                <w:bCs/>
                <w:sz w:val="18"/>
                <w:szCs w:val="18"/>
              </w:rPr>
              <w:t>Whether the network uses past CSI information</w:t>
            </w:r>
          </w:p>
        </w:tc>
      </w:tr>
      <w:tr>
        <w:trPr/>
        <w:tc>
          <w:tcPr>
            <w:tcW w:w="6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0</w:t>
            </w:r>
          </w:p>
        </w:tc>
        <w:tc>
          <w:tcPr>
            <w:tcW w:w="14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Present slot</w:t>
            </w:r>
          </w:p>
        </w:tc>
        <w:tc>
          <w:tcPr>
            <w:tcW w:w="215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No</w:t>
            </w:r>
          </w:p>
        </w:tc>
        <w:tc>
          <w:tcPr>
            <w:tcW w:w="232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No</w:t>
            </w:r>
          </w:p>
        </w:tc>
      </w:tr>
      <w:tr>
        <w:trPr/>
        <w:tc>
          <w:tcPr>
            <w:tcW w:w="6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b/>
                <w:bCs/>
                <w:sz w:val="18"/>
                <w:szCs w:val="18"/>
              </w:rPr>
              <w:t>1</w:t>
            </w:r>
          </w:p>
        </w:tc>
        <w:tc>
          <w:tcPr>
            <w:tcW w:w="14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Present slot</w:t>
            </w:r>
          </w:p>
        </w:tc>
        <w:tc>
          <w:tcPr>
            <w:tcW w:w="215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Yes</w:t>
            </w:r>
          </w:p>
        </w:tc>
        <w:tc>
          <w:tcPr>
            <w:tcW w:w="232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No</w:t>
            </w:r>
          </w:p>
        </w:tc>
      </w:tr>
      <w:tr>
        <w:trPr/>
        <w:tc>
          <w:tcPr>
            <w:tcW w:w="6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b/>
                <w:bCs/>
                <w:sz w:val="18"/>
                <w:szCs w:val="18"/>
              </w:rPr>
              <w:t>2</w:t>
            </w:r>
          </w:p>
        </w:tc>
        <w:tc>
          <w:tcPr>
            <w:tcW w:w="14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Present slot</w:t>
            </w:r>
          </w:p>
        </w:tc>
        <w:tc>
          <w:tcPr>
            <w:tcW w:w="215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Yes</w:t>
            </w:r>
          </w:p>
        </w:tc>
        <w:tc>
          <w:tcPr>
            <w:tcW w:w="232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Yes</w:t>
            </w:r>
          </w:p>
        </w:tc>
      </w:tr>
      <w:tr>
        <w:trPr/>
        <w:tc>
          <w:tcPr>
            <w:tcW w:w="6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b/>
                <w:bCs/>
                <w:sz w:val="18"/>
                <w:szCs w:val="18"/>
              </w:rPr>
              <w:t>3</w:t>
            </w:r>
          </w:p>
        </w:tc>
        <w:tc>
          <w:tcPr>
            <w:tcW w:w="14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Future slot(s)</w:t>
            </w:r>
          </w:p>
        </w:tc>
        <w:tc>
          <w:tcPr>
            <w:tcW w:w="215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Yes</w:t>
            </w:r>
          </w:p>
        </w:tc>
        <w:tc>
          <w:tcPr>
            <w:tcW w:w="232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No</w:t>
            </w:r>
          </w:p>
        </w:tc>
      </w:tr>
      <w:tr>
        <w:trPr/>
        <w:tc>
          <w:tcPr>
            <w:tcW w:w="6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b/>
                <w:bCs/>
                <w:sz w:val="18"/>
                <w:szCs w:val="18"/>
              </w:rPr>
              <w:t>4</w:t>
            </w:r>
          </w:p>
        </w:tc>
        <w:tc>
          <w:tcPr>
            <w:tcW w:w="14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Future slot(s)</w:t>
            </w:r>
          </w:p>
        </w:tc>
        <w:tc>
          <w:tcPr>
            <w:tcW w:w="215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Yes</w:t>
            </w:r>
          </w:p>
        </w:tc>
        <w:tc>
          <w:tcPr>
            <w:tcW w:w="232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Yes</w:t>
            </w:r>
          </w:p>
        </w:tc>
      </w:tr>
      <w:tr>
        <w:trPr/>
        <w:tc>
          <w:tcPr>
            <w:tcW w:w="6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b/>
                <w:bCs/>
                <w:sz w:val="18"/>
                <w:szCs w:val="18"/>
              </w:rPr>
              <w:t>5</w:t>
            </w:r>
          </w:p>
        </w:tc>
        <w:tc>
          <w:tcPr>
            <w:tcW w:w="147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Present slot</w:t>
            </w:r>
          </w:p>
        </w:tc>
        <w:tc>
          <w:tcPr>
            <w:tcW w:w="215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No</w:t>
            </w:r>
          </w:p>
        </w:tc>
        <w:tc>
          <w:tcPr>
            <w:tcW w:w="232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jc w:val="center"/>
              <w:rPr>
                <w:sz w:val="18"/>
                <w:szCs w:val="18"/>
              </w:rPr>
            </w:pPr>
            <w:r>
              <w:rPr>
                <w:sz w:val="18"/>
                <w:szCs w:val="18"/>
              </w:rPr>
              <w:t>Yes</w:t>
            </w:r>
          </w:p>
        </w:tc>
      </w:tr>
    </w:tbl>
    <w:p>
      <w:pPr>
        <w:pStyle w:val="Normal"/>
        <w:rPr>
          <w:rFonts w:ascii="Arial" w:hAnsi="Arial"/>
          <w:sz w:val="28"/>
          <w:szCs w:val="28"/>
          <w:lang w:val="en-US"/>
        </w:rPr>
      </w:pPr>
      <w:r>
        <w:rPr>
          <w:rFonts w:ascii="Arial" w:hAnsi="Arial"/>
          <w:sz w:val="28"/>
          <w:szCs w:val="28"/>
          <w:lang w:val="en-US"/>
        </w:rPr>
      </w:r>
    </w:p>
    <w:p>
      <w:pPr>
        <w:pStyle w:val="Normal"/>
        <w:rPr>
          <w:b/>
          <w:b/>
          <w:bCs/>
        </w:rPr>
      </w:pPr>
      <w:r>
        <w:rPr>
          <w:b/>
          <w:bCs/>
        </w:rPr>
        <w:t>I) Spatial-Temporal-Frequency CSI Compression (Case-1/2/5)</w:t>
      </w:r>
    </w:p>
    <w:p>
      <w:pPr>
        <w:pStyle w:val="Normal"/>
        <w:rPr>
          <w:b/>
          <w:b/>
          <w:bCs/>
        </w:rPr>
      </w:pPr>
      <w:r>
        <w:rPr>
          <w:b/>
          <w:bCs/>
        </w:rPr>
      </w:r>
    </w:p>
    <w:p>
      <w:pPr>
        <w:pStyle w:val="Normal"/>
        <w:rPr>
          <w:b/>
          <w:b/>
          <w:bCs/>
        </w:rPr>
      </w:pPr>
      <w:r>
        <w:rPr>
          <w:b/>
          <w:bCs/>
        </w:rPr>
        <w:drawing>
          <wp:anchor behindDoc="0" distT="0" distB="0" distL="0" distR="0" simplePos="0" locked="0" layoutInCell="0" allowOverlap="1" relativeHeight="2">
            <wp:simplePos x="0" y="0"/>
            <wp:positionH relativeFrom="column">
              <wp:posOffset>3242945</wp:posOffset>
            </wp:positionH>
            <wp:positionV relativeFrom="paragraph">
              <wp:posOffset>-3810</wp:posOffset>
            </wp:positionV>
            <wp:extent cx="2700020" cy="161988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700020" cy="1619885"/>
                    </a:xfrm>
                    <a:prstGeom prst="rect">
                      <a:avLst/>
                    </a:prstGeom>
                  </pic:spPr>
                </pic:pic>
              </a:graphicData>
            </a:graphic>
          </wp:anchor>
        </w:drawing>
        <w:drawing>
          <wp:anchor behindDoc="0" distT="0" distB="0" distL="0" distR="0" simplePos="0" locked="0" layoutInCell="0" allowOverlap="1" relativeHeight="4">
            <wp:simplePos x="0" y="0"/>
            <wp:positionH relativeFrom="column">
              <wp:posOffset>-20955</wp:posOffset>
            </wp:positionH>
            <wp:positionV relativeFrom="paragraph">
              <wp:posOffset>-62230</wp:posOffset>
            </wp:positionV>
            <wp:extent cx="2828290" cy="1696720"/>
            <wp:effectExtent l="0" t="0" r="0" b="0"/>
            <wp:wrapSquare wrapText="largest"/>
            <wp:docPr id="2"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 descr=""/>
                    <pic:cNvPicPr>
                      <a:picLocks noChangeAspect="1" noChangeArrowheads="1"/>
                    </pic:cNvPicPr>
                  </pic:nvPicPr>
                  <pic:blipFill>
                    <a:blip r:embed="rId3"/>
                    <a:stretch>
                      <a:fillRect/>
                    </a:stretch>
                  </pic:blipFill>
                  <pic:spPr bwMode="auto">
                    <a:xfrm>
                      <a:off x="0" y="0"/>
                      <a:ext cx="2828290" cy="1696720"/>
                    </a:xfrm>
                    <a:prstGeom prst="rect">
                      <a:avLst/>
                    </a:prstGeom>
                  </pic:spPr>
                </pic:pic>
              </a:graphicData>
            </a:graphic>
          </wp:anchor>
        </w:drawing>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drawing>
          <wp:anchor behindDoc="0" distT="0" distB="0" distL="0" distR="0" simplePos="0" locked="0" layoutInCell="0" allowOverlap="1" relativeHeight="3">
            <wp:simplePos x="0" y="0"/>
            <wp:positionH relativeFrom="column">
              <wp:posOffset>3253105</wp:posOffset>
            </wp:positionH>
            <wp:positionV relativeFrom="paragraph">
              <wp:posOffset>-83185</wp:posOffset>
            </wp:positionV>
            <wp:extent cx="2700020" cy="1619885"/>
            <wp:effectExtent l="0" t="0" r="0" b="0"/>
            <wp:wrapSquare wrapText="largest"/>
            <wp:docPr id="3" name="Imag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7" descr=""/>
                    <pic:cNvPicPr>
                      <a:picLocks noChangeAspect="1" noChangeArrowheads="1"/>
                    </pic:cNvPicPr>
                  </pic:nvPicPr>
                  <pic:blipFill>
                    <a:blip r:embed="rId4"/>
                    <a:stretch>
                      <a:fillRect/>
                    </a:stretch>
                  </pic:blipFill>
                  <pic:spPr bwMode="auto">
                    <a:xfrm>
                      <a:off x="0" y="0"/>
                      <a:ext cx="2700020" cy="1619885"/>
                    </a:xfrm>
                    <a:prstGeom prst="rect">
                      <a:avLst/>
                    </a:prstGeom>
                  </pic:spPr>
                </pic:pic>
              </a:graphicData>
            </a:graphic>
          </wp:anchor>
        </w:drawing>
        <w:drawing>
          <wp:anchor behindDoc="0" distT="0" distB="0" distL="0" distR="0" simplePos="0" locked="0" layoutInCell="0" allowOverlap="1" relativeHeight="5">
            <wp:simplePos x="0" y="0"/>
            <wp:positionH relativeFrom="column">
              <wp:posOffset>79375</wp:posOffset>
            </wp:positionH>
            <wp:positionV relativeFrom="paragraph">
              <wp:posOffset>-4445</wp:posOffset>
            </wp:positionV>
            <wp:extent cx="2700020" cy="1619885"/>
            <wp:effectExtent l="0" t="0" r="0" b="0"/>
            <wp:wrapSquare wrapText="largest"/>
            <wp:docPr id="4"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5" descr=""/>
                    <pic:cNvPicPr>
                      <a:picLocks noChangeAspect="1" noChangeArrowheads="1"/>
                    </pic:cNvPicPr>
                  </pic:nvPicPr>
                  <pic:blipFill>
                    <a:blip r:embed="rId5"/>
                    <a:stretch>
                      <a:fillRect/>
                    </a:stretch>
                  </pic:blipFill>
                  <pic:spPr bwMode="auto">
                    <a:xfrm>
                      <a:off x="0" y="0"/>
                      <a:ext cx="2700020" cy="1619885"/>
                    </a:xfrm>
                    <a:prstGeom prst="rect">
                      <a:avLst/>
                    </a:prstGeom>
                  </pic:spPr>
                </pic:pic>
              </a:graphicData>
            </a:graphic>
          </wp:anchor>
        </w:drawing>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drawing>
          <wp:anchor behindDoc="0" distT="0" distB="0" distL="0" distR="0" simplePos="0" locked="0" layoutInCell="0" allowOverlap="1" relativeHeight="6">
            <wp:simplePos x="0" y="0"/>
            <wp:positionH relativeFrom="column">
              <wp:posOffset>40005</wp:posOffset>
            </wp:positionH>
            <wp:positionV relativeFrom="paragraph">
              <wp:posOffset>27940</wp:posOffset>
            </wp:positionV>
            <wp:extent cx="2700020" cy="1619885"/>
            <wp:effectExtent l="0" t="0" r="0" b="0"/>
            <wp:wrapSquare wrapText="largest"/>
            <wp:docPr id="5"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 descr=""/>
                    <pic:cNvPicPr>
                      <a:picLocks noChangeAspect="1" noChangeArrowheads="1"/>
                    </pic:cNvPicPr>
                  </pic:nvPicPr>
                  <pic:blipFill>
                    <a:blip r:embed="rId6"/>
                    <a:stretch>
                      <a:fillRect/>
                    </a:stretch>
                  </pic:blipFill>
                  <pic:spPr bwMode="auto">
                    <a:xfrm>
                      <a:off x="0" y="0"/>
                      <a:ext cx="2700020" cy="1619885"/>
                    </a:xfrm>
                    <a:prstGeom prst="rect">
                      <a:avLst/>
                    </a:prstGeom>
                  </pic:spPr>
                </pic:pic>
              </a:graphicData>
            </a:graphic>
          </wp:anchor>
        </w:drawing>
        <w:drawing>
          <wp:anchor behindDoc="0" distT="0" distB="0" distL="0" distR="0" simplePos="0" locked="0" layoutInCell="0" allowOverlap="1" relativeHeight="7">
            <wp:simplePos x="0" y="0"/>
            <wp:positionH relativeFrom="column">
              <wp:posOffset>3253105</wp:posOffset>
            </wp:positionH>
            <wp:positionV relativeFrom="paragraph">
              <wp:posOffset>53975</wp:posOffset>
            </wp:positionV>
            <wp:extent cx="2700020" cy="1619885"/>
            <wp:effectExtent l="0" t="0" r="0" b="0"/>
            <wp:wrapSquare wrapText="largest"/>
            <wp:docPr id="6" name="Imag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8" descr=""/>
                    <pic:cNvPicPr>
                      <a:picLocks noChangeAspect="1" noChangeArrowheads="1"/>
                    </pic:cNvPicPr>
                  </pic:nvPicPr>
                  <pic:blipFill>
                    <a:blip r:embed="rId7"/>
                    <a:stretch>
                      <a:fillRect/>
                    </a:stretch>
                  </pic:blipFill>
                  <pic:spPr bwMode="auto">
                    <a:xfrm>
                      <a:off x="0" y="0"/>
                      <a:ext cx="2700020" cy="1619885"/>
                    </a:xfrm>
                    <a:prstGeom prst="rect">
                      <a:avLst/>
                    </a:prstGeom>
                  </pic:spPr>
                </pic:pic>
              </a:graphicData>
            </a:graphic>
          </wp:anchor>
        </w:drawing>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p>
      <w:pPr>
        <w:pStyle w:val="Normal"/>
        <w:rPr>
          <w:b/>
          <w:b/>
          <w:bCs/>
          <w:lang w:val="en-US"/>
        </w:rPr>
      </w:pPr>
      <w:r>
        <w:rPr>
          <w:b/>
          <w:bCs/>
          <w:lang w:val="en-US"/>
        </w:rPr>
      </w:r>
    </w:p>
    <w:p>
      <w:pPr>
        <w:pStyle w:val="Normal"/>
        <w:rPr/>
      </w:pPr>
      <w:r>
        <w:rPr>
          <w:b/>
          <w:bCs/>
        </w:rPr>
        <w:t>I-B) AI/ML based CSI Compression plus Prediction</w:t>
      </w:r>
      <w:r>
        <w:rPr/>
        <w:t xml:space="preserve"> </w:t>
      </w:r>
      <w:r>
        <w:rPr>
          <w:b/>
          <w:bCs/>
        </w:rPr>
        <w:t>(Case-3/4)</w:t>
      </w:r>
    </w:p>
    <w:p>
      <w:pPr>
        <w:pStyle w:val="Normal"/>
        <w:rPr/>
      </w:pPr>
      <w:r>
        <w:rPr/>
        <w:t>This use-case has more interests among the companies in the previous meetings. In this case, these are the possible sub-use cases:</w:t>
      </w:r>
    </w:p>
    <w:p>
      <w:pPr>
        <w:pStyle w:val="Normal"/>
        <w:numPr>
          <w:ilvl w:val="0"/>
          <w:numId w:val="7"/>
        </w:numPr>
        <w:rPr/>
      </w:pPr>
      <w:r>
        <w:rPr/>
        <w:tab/>
        <w:t xml:space="preserve">Joint CSI Prediction plus Compression </w:t>
      </w:r>
    </w:p>
    <w:p>
      <w:pPr>
        <w:pStyle w:val="Normal"/>
        <w:numPr>
          <w:ilvl w:val="0"/>
          <w:numId w:val="7"/>
        </w:numPr>
        <w:rPr/>
      </w:pPr>
      <w:r>
        <w:rPr/>
        <w:t xml:space="preserve">  </w:t>
      </w:r>
      <w:r>
        <w:rPr/>
        <w:t>Separate CSI prediction followed by CSI Compression</w:t>
      </w:r>
    </w:p>
    <w:p>
      <w:pPr>
        <w:pStyle w:val="Normal"/>
        <w:numPr>
          <w:ilvl w:val="2"/>
          <w:numId w:val="7"/>
        </w:numPr>
        <w:rPr/>
      </w:pPr>
      <w:r>
        <w:rPr/>
        <w:t xml:space="preserve">UE Side: CSI Prediction + CSI Generation; NW Side: CSI Reconstruction </w:t>
      </w:r>
    </w:p>
    <w:p>
      <w:pPr>
        <w:pStyle w:val="Normal"/>
        <w:numPr>
          <w:ilvl w:val="2"/>
          <w:numId w:val="7"/>
        </w:numPr>
        <w:rPr>
          <w:b/>
          <w:b/>
          <w:bCs/>
        </w:rPr>
      </w:pPr>
      <w:r>
        <w:rPr/>
        <w:t xml:space="preserve">UE Side: CSI Generation; NW Side: CSI Reconstruction + CSI Prediction </w:t>
      </w:r>
    </w:p>
    <w:p>
      <w:pPr>
        <w:pStyle w:val="Normal"/>
        <w:rPr>
          <w:b/>
          <w:b/>
          <w:bCs/>
        </w:rPr>
      </w:pPr>
      <w:r>
        <w:rPr>
          <w:b/>
          <w:bCs/>
        </w:rPr>
        <w:t>Proposal-1: In case of Case-3 and Case-4 based CSI compression, study the effects of having a separate prediction module versus compression plus prediction module at the UE side.</w:t>
      </w:r>
    </w:p>
    <w:p>
      <w:pPr>
        <w:pStyle w:val="Normal"/>
        <w:rPr/>
      </w:pPr>
      <w:r>
        <w:rPr/>
        <w:t xml:space="preserve">It was also discussed that in case of rank adaptation in Case-3 and Case-4 use cases, there is no past CSI in that scenario. Consider methods to solve this issue with detail. Consider the possibility of using an AI/ML based LCM procedure or a rank specific model for the same. </w:t>
      </w:r>
    </w:p>
    <w:p>
      <w:pPr>
        <w:pStyle w:val="Normal"/>
        <w:rPr/>
      </w:pPr>
      <w:r>
        <w:rPr>
          <w:b/>
          <w:bCs/>
        </w:rPr>
        <w:t>Proposal-2: Study methods to model the absence of past CSI in the case of rank adaptation in Case-3 and Case-4 based CSI compression.</w:t>
      </w:r>
    </w:p>
    <w:p>
      <w:pPr>
        <w:pStyle w:val="Normal"/>
        <w:rPr>
          <w:b/>
          <w:b/>
          <w:bCs/>
        </w:rPr>
      </w:pPr>
      <w:r>
        <w:rPr>
          <w:b/>
          <w:bCs/>
        </w:rPr>
      </w:r>
    </w:p>
    <w:p>
      <w:pPr>
        <w:pStyle w:val="Normal"/>
        <w:rPr>
          <w:rFonts w:ascii="Arial" w:hAnsi="Arial"/>
          <w:sz w:val="32"/>
          <w:szCs w:val="32"/>
        </w:rPr>
      </w:pPr>
      <w:r>
        <w:rPr>
          <w:rFonts w:ascii="Arial" w:hAnsi="Arial"/>
          <w:sz w:val="32"/>
          <w:szCs w:val="32"/>
        </w:rPr>
        <w:t>2.2 Inter-vendor training collaborations</w:t>
      </w:r>
    </w:p>
    <w:p>
      <w:pPr>
        <w:pStyle w:val="Normal"/>
        <w:rPr/>
      </w:pPr>
      <w:r>
        <w:rPr/>
        <w:t>In the last meeting, the following agreement was reached with regards to solve the inter-training collaboration problems,</w:t>
      </w:r>
    </w:p>
    <w:p>
      <w:pPr>
        <w:pStyle w:val="Normal"/>
        <w:ind w:left="1440" w:hanging="1440"/>
        <w:rPr>
          <w:rFonts w:eastAsia="DengXian;等线"/>
          <w:b/>
          <w:b/>
          <w:bCs/>
          <w:sz w:val="22"/>
          <w:szCs w:val="22"/>
          <w:shd w:fill="00FF00" w:val="clear"/>
          <w:lang w:eastAsia="zh-CN"/>
        </w:rPr>
      </w:pPr>
      <w:r>
        <w:rPr>
          <w:rFonts w:eastAsia="DengXian;等线"/>
          <w:b/>
          <w:bCs/>
          <w:sz w:val="22"/>
          <w:szCs w:val="22"/>
          <w:shd w:fill="00FF00" w:val="clear"/>
          <w:lang w:eastAsia="zh-CN"/>
        </w:rPr>
        <w:t>Agreement</w:t>
      </w:r>
    </w:p>
    <w:p>
      <w:pPr>
        <w:pStyle w:val="Normal"/>
        <w:spacing w:before="0" w:after="120"/>
        <w:rPr>
          <w:b/>
          <w:b/>
          <w:bCs/>
          <w:i/>
          <w:i/>
          <w:iCs/>
          <w:sz w:val="22"/>
          <w:szCs w:val="22"/>
        </w:rPr>
      </w:pPr>
      <w:r>
        <w:rPr>
          <w:b/>
          <w:bCs/>
          <w:i/>
          <w:iCs/>
          <w:sz w:val="22"/>
          <w:szCs w:val="22"/>
        </w:rPr>
        <w:t>To alleviate / resolve the issues related to inter-vendor training collaboration of AI/ML-based CSI compression using two-sided model, study the following options:</w:t>
      </w:r>
    </w:p>
    <w:p>
      <w:pPr>
        <w:pStyle w:val="ListParagraph"/>
        <w:numPr>
          <w:ilvl w:val="0"/>
          <w:numId w:val="6"/>
        </w:numPr>
        <w:spacing w:before="0" w:after="120"/>
        <w:contextualSpacing/>
        <w:rPr>
          <w:b/>
          <w:b/>
          <w:bCs/>
          <w:i/>
          <w:i/>
          <w:iCs/>
          <w:sz w:val="22"/>
          <w:szCs w:val="22"/>
          <w:lang w:val="en-IN"/>
        </w:rPr>
      </w:pPr>
      <w:r>
        <w:rPr>
          <w:b/>
          <w:bCs/>
          <w:i/>
          <w:iCs/>
          <w:sz w:val="22"/>
          <w:szCs w:val="22"/>
          <w:lang w:val="en-IN"/>
        </w:rPr>
        <w:t>Option 1: Fully standardized reference model (structure + parameters)</w:t>
      </w:r>
    </w:p>
    <w:p>
      <w:pPr>
        <w:pStyle w:val="ListParagraph"/>
        <w:numPr>
          <w:ilvl w:val="0"/>
          <w:numId w:val="6"/>
        </w:numPr>
        <w:spacing w:before="0" w:after="120"/>
        <w:contextualSpacing/>
        <w:rPr>
          <w:b/>
          <w:b/>
          <w:bCs/>
          <w:i/>
          <w:i/>
          <w:iCs/>
          <w:sz w:val="22"/>
          <w:szCs w:val="22"/>
        </w:rPr>
      </w:pPr>
      <w:r>
        <w:rPr>
          <w:b/>
          <w:bCs/>
          <w:i/>
          <w:iCs/>
          <w:sz w:val="22"/>
          <w:szCs w:val="22"/>
        </w:rPr>
        <w:t>Option 2: Standardized dataset</w:t>
      </w:r>
    </w:p>
    <w:p>
      <w:pPr>
        <w:pStyle w:val="ListParagraph"/>
        <w:numPr>
          <w:ilvl w:val="0"/>
          <w:numId w:val="6"/>
        </w:numPr>
        <w:spacing w:before="0" w:after="120"/>
        <w:contextualSpacing/>
        <w:rPr>
          <w:b/>
          <w:b/>
          <w:bCs/>
          <w:i/>
          <w:i/>
          <w:iCs/>
          <w:sz w:val="22"/>
          <w:szCs w:val="22"/>
          <w:lang w:val="en-IN"/>
        </w:rPr>
      </w:pPr>
      <w:r>
        <w:rPr>
          <w:b/>
          <w:bCs/>
          <w:i/>
          <w:iCs/>
          <w:sz w:val="22"/>
          <w:szCs w:val="22"/>
          <w:lang w:val="en-IN"/>
        </w:rPr>
        <w:t>Option 3: Standardized reference model structure + Parameter exchange between NW-side and UE-side</w:t>
      </w:r>
    </w:p>
    <w:p>
      <w:pPr>
        <w:pStyle w:val="ListParagraph"/>
        <w:numPr>
          <w:ilvl w:val="0"/>
          <w:numId w:val="6"/>
        </w:numPr>
        <w:spacing w:before="0" w:after="120"/>
        <w:contextualSpacing/>
        <w:rPr>
          <w:b/>
          <w:b/>
          <w:bCs/>
          <w:i/>
          <w:i/>
          <w:iCs/>
          <w:sz w:val="22"/>
          <w:szCs w:val="22"/>
          <w:lang w:val="en-IN"/>
        </w:rPr>
      </w:pPr>
      <w:r>
        <w:rPr>
          <w:b/>
          <w:bCs/>
          <w:i/>
          <w:iCs/>
          <w:sz w:val="22"/>
          <w:szCs w:val="22"/>
          <w:lang w:val="en-IN"/>
        </w:rPr>
        <w:t>Option 4: Standardized data / dataset format + Dataset exchange between NW-side and UE-side</w:t>
      </w:r>
    </w:p>
    <w:p>
      <w:pPr>
        <w:pStyle w:val="ListParagraph"/>
        <w:numPr>
          <w:ilvl w:val="0"/>
          <w:numId w:val="6"/>
        </w:numPr>
        <w:spacing w:before="0" w:after="120"/>
        <w:contextualSpacing/>
        <w:rPr>
          <w:b/>
          <w:b/>
          <w:bCs/>
          <w:i/>
          <w:i/>
          <w:iCs/>
          <w:sz w:val="22"/>
          <w:szCs w:val="22"/>
          <w:lang w:val="en-IN"/>
        </w:rPr>
      </w:pPr>
      <w:r>
        <w:rPr>
          <w:b/>
          <w:bCs/>
          <w:i/>
          <w:iCs/>
          <w:sz w:val="22"/>
          <w:szCs w:val="22"/>
          <w:lang w:val="en-IN"/>
        </w:rPr>
        <w:t>Option 5: Standardized model format + Reference model exchange between NW-side and UE-side</w:t>
      </w:r>
    </w:p>
    <w:p>
      <w:pPr>
        <w:pStyle w:val="Normal"/>
        <w:spacing w:before="0" w:after="120"/>
        <w:rPr>
          <w:b/>
          <w:b/>
          <w:bCs/>
          <w:i/>
          <w:i/>
          <w:iCs/>
          <w:sz w:val="22"/>
          <w:szCs w:val="22"/>
        </w:rPr>
      </w:pPr>
      <w:r>
        <w:rPr>
          <w:b/>
          <w:bCs/>
          <w:i/>
          <w:iCs/>
          <w:sz w:val="22"/>
          <w:szCs w:val="22"/>
        </w:rPr>
        <w:t>Note 1: The above options may not be mutually exclusive and may be used together.</w:t>
      </w:r>
    </w:p>
    <w:p>
      <w:pPr>
        <w:pStyle w:val="Normal"/>
        <w:spacing w:before="0" w:after="120"/>
        <w:rPr>
          <w:b/>
          <w:b/>
          <w:bCs/>
          <w:i/>
          <w:i/>
          <w:iCs/>
          <w:sz w:val="22"/>
          <w:szCs w:val="22"/>
        </w:rPr>
      </w:pPr>
      <w:r>
        <w:rPr>
          <w:b/>
          <w:bCs/>
          <w:i/>
          <w:iCs/>
          <w:sz w:val="22"/>
          <w:szCs w:val="22"/>
        </w:rPr>
        <w:t>Note 2: Other options are not precluded.</w:t>
      </w:r>
    </w:p>
    <w:p>
      <w:pPr>
        <w:pStyle w:val="Normal"/>
        <w:spacing w:before="0" w:after="120"/>
        <w:rPr>
          <w:b/>
          <w:b/>
          <w:bCs/>
          <w:i/>
          <w:i/>
          <w:iCs/>
          <w:sz w:val="22"/>
          <w:szCs w:val="22"/>
        </w:rPr>
      </w:pPr>
      <w:r>
        <w:rPr>
          <w:b/>
          <w:bCs/>
          <w:i/>
          <w:iCs/>
          <w:sz w:val="22"/>
          <w:szCs w:val="22"/>
        </w:rPr>
        <w:t>Note 3: The study should consider how different methods of exchanging the parameters / dataset / reference model would affect the feasibility and collaboration complexity of options 3 / 4 / 5 respectively, e.g., over the air-interface, offline delivery, etc.</w:t>
      </w:r>
    </w:p>
    <w:p>
      <w:pPr>
        <w:pStyle w:val="3GPPText"/>
        <w:rPr>
          <w:b/>
          <w:b/>
          <w:bCs/>
          <w:i/>
          <w:i/>
          <w:iCs/>
          <w:sz w:val="20"/>
        </w:rPr>
      </w:pPr>
      <w:r>
        <w:rPr>
          <w:b/>
          <w:bCs/>
          <w:i/>
          <w:iCs/>
          <w:sz w:val="20"/>
        </w:rPr>
        <w:t>Note 4: “Dataset” refers to a set of data samples of CSI feedback and associated target CSI.</w:t>
      </w:r>
    </w:p>
    <w:p>
      <w:pPr>
        <w:pStyle w:val="3GPPText"/>
        <w:rPr>
          <w:sz w:val="20"/>
        </w:rPr>
      </w:pPr>
      <w:r>
        <w:rPr>
          <w:sz w:val="20"/>
        </w:rPr>
        <w:t xml:space="preserve">The above agreement aims to keep a standardized model/ data framework such that multi-vendor confusion/ interoperability complexity can be avoided. In the case of an AI/ML model for CSI compression the following entities are present in every model: encoder model, decoder model and the latent vector. </w:t>
      </w:r>
    </w:p>
    <w:p>
      <w:pPr>
        <w:pStyle w:val="3GPPText"/>
        <w:rPr>
          <w:sz w:val="20"/>
        </w:rPr>
      </w:pPr>
      <w:r>
        <w:rPr>
          <w:sz w:val="20"/>
        </w:rPr>
        <w:t>In most cases, the CSI generation part is standardized. This may be because of how the model can be used for reconstructing payloads from various CSI generation models at the UE side. This can also be thought of finding the significance whether the CSI generation model or the CSI reconstruction model is essential in the process. If the CSI encoder model is the main part in the compression process, the CSI decoder model can be a simple yet effective approximation to reconstruct the CSI.</w:t>
      </w:r>
    </w:p>
    <w:p>
      <w:pPr>
        <w:pStyle w:val="3GPPText"/>
        <w:rPr>
          <w:b/>
          <w:b/>
          <w:bCs/>
          <w:sz w:val="20"/>
        </w:rPr>
      </w:pPr>
      <w:r>
        <w:rPr>
          <w:b/>
          <w:bCs/>
          <w:sz w:val="20"/>
        </w:rPr>
        <w:t xml:space="preserve">Proposal-3: In case of standardized model, down-selection on which part of the model is to be needed. The decoder is expected to be started with for model standardization. </w:t>
      </w:r>
    </w:p>
    <w:p>
      <w:pPr>
        <w:pStyle w:val="3GPPText"/>
        <w:rPr>
          <w:sz w:val="20"/>
        </w:rPr>
      </w:pPr>
      <w:r>
        <w:rPr>
          <w:sz w:val="20"/>
        </w:rPr>
        <w:t>In the case of option 1, there may be a concern that the standardized model may be complex for a particular vendor. In that case, there can be a sub-division of classifying models under like the floating-point precision accuracy of the model parameters. It can ensure that the same model is being deployed with different precision with varying performance.</w:t>
      </w:r>
    </w:p>
    <w:p>
      <w:pPr>
        <w:pStyle w:val="ListParagraph"/>
        <w:jc w:val="left"/>
        <w:rPr>
          <w:b/>
          <w:b/>
          <w:bCs/>
          <w:sz w:val="20"/>
          <w:szCs w:val="20"/>
          <w:lang w:val="en-IN"/>
        </w:rPr>
      </w:pPr>
      <w:r>
        <w:rPr>
          <w:b/>
          <w:bCs/>
          <w:sz w:val="20"/>
          <w:szCs w:val="20"/>
          <w:lang w:val="en-IN"/>
        </w:rPr>
        <w:t xml:space="preserve">Proposal-4: In terms of Option 1/3 for specifying model structure, consider the following aspects: </w:t>
      </w:r>
    </w:p>
    <w:p>
      <w:pPr>
        <w:pStyle w:val="ListParagraph"/>
        <w:numPr>
          <w:ilvl w:val="0"/>
          <w:numId w:val="8"/>
        </w:numPr>
        <w:jc w:val="left"/>
        <w:rPr>
          <w:b/>
          <w:b/>
          <w:bCs/>
          <w:sz w:val="20"/>
          <w:szCs w:val="20"/>
        </w:rPr>
      </w:pPr>
      <w:r>
        <w:rPr>
          <w:b/>
          <w:bCs/>
          <w:sz w:val="20"/>
          <w:szCs w:val="20"/>
        </w:rPr>
        <w:t xml:space="preserve">Model architecture </w:t>
      </w:r>
    </w:p>
    <w:p>
      <w:pPr>
        <w:pStyle w:val="ListParagraph"/>
        <w:numPr>
          <w:ilvl w:val="0"/>
          <w:numId w:val="8"/>
        </w:numPr>
        <w:jc w:val="left"/>
        <w:rPr>
          <w:b/>
          <w:b/>
          <w:bCs/>
          <w:sz w:val="20"/>
          <w:szCs w:val="20"/>
        </w:rPr>
      </w:pPr>
      <w:r>
        <w:rPr>
          <w:b/>
          <w:bCs/>
          <w:sz w:val="20"/>
          <w:szCs w:val="20"/>
        </w:rPr>
        <w:t xml:space="preserve">Number of layers </w:t>
      </w:r>
    </w:p>
    <w:p>
      <w:pPr>
        <w:pStyle w:val="ListParagraph"/>
        <w:numPr>
          <w:ilvl w:val="0"/>
          <w:numId w:val="8"/>
        </w:numPr>
        <w:jc w:val="left"/>
        <w:rPr>
          <w:b/>
          <w:b/>
          <w:bCs/>
          <w:sz w:val="20"/>
          <w:szCs w:val="20"/>
        </w:rPr>
      </w:pPr>
      <w:r>
        <w:rPr>
          <w:b/>
          <w:bCs/>
          <w:sz w:val="20"/>
          <w:szCs w:val="20"/>
        </w:rPr>
        <w:t>Hyper-parameters</w:t>
      </w:r>
    </w:p>
    <w:p>
      <w:pPr>
        <w:pStyle w:val="ListParagraph"/>
        <w:numPr>
          <w:ilvl w:val="0"/>
          <w:numId w:val="8"/>
        </w:numPr>
        <w:jc w:val="left"/>
        <w:rPr>
          <w:b/>
          <w:b/>
          <w:bCs/>
          <w:sz w:val="22"/>
          <w:szCs w:val="22"/>
        </w:rPr>
      </w:pPr>
      <w:r>
        <w:rPr>
          <w:b/>
          <w:bCs/>
          <w:sz w:val="20"/>
          <w:szCs w:val="20"/>
        </w:rPr>
        <w:t>Quantization method</w:t>
      </w:r>
      <w:r>
        <w:rPr>
          <w:b/>
          <w:bCs/>
          <w:sz w:val="22"/>
          <w:szCs w:val="22"/>
        </w:rPr>
        <w:t xml:space="preserve"> </w:t>
      </w:r>
    </w:p>
    <w:p>
      <w:pPr>
        <w:pStyle w:val="3GPPText"/>
        <w:rPr/>
      </w:pPr>
      <w:r>
        <w:rPr>
          <w:b/>
          <w:bCs/>
          <w:sz w:val="20"/>
        </w:rPr>
        <w:t>Proposal-5: Consider the possibility of using model-ID based standardized model for the same architecture with different configurations.</w:t>
      </w:r>
      <w:r>
        <w:rPr>
          <w:sz w:val="20"/>
        </w:rPr>
        <w:t xml:space="preserve"> </w:t>
      </w:r>
    </w:p>
    <w:p>
      <w:pPr>
        <w:pStyle w:val="3GPPText"/>
        <w:rPr>
          <w:sz w:val="20"/>
        </w:rPr>
      </w:pPr>
      <w:r>
        <w:rPr>
          <w:sz w:val="20"/>
        </w:rPr>
      </w:r>
    </w:p>
    <w:p>
      <w:pPr>
        <w:pStyle w:val="3GPPText"/>
        <w:rPr/>
      </w:pPr>
      <w:r>
        <w:rPr>
          <w:sz w:val="20"/>
          <w:szCs w:val="20"/>
        </w:rPr>
        <w:t xml:space="preserve">In CSI compression use-case, most architectures in literature are either </w:t>
      </w:r>
      <w:bookmarkStart w:id="11" w:name="_Int_4NjVnZ6t"/>
      <w:r>
        <w:rPr>
          <w:sz w:val="20"/>
          <w:szCs w:val="20"/>
        </w:rPr>
        <w:t>CNN</w:t>
      </w:r>
      <w:bookmarkEnd w:id="11"/>
      <w:r>
        <w:rPr>
          <w:sz w:val="20"/>
          <w:szCs w:val="20"/>
        </w:rPr>
        <w:t xml:space="preserve"> based, or transformer based. Therefore, we have a clear idea of what kind of architecture needs to be selected. In the case of a reference model structure, the number of convolution layers, the number of filters, the number of residual layers needs to be analyzed before standardizing. In parameter exchange between NW side and UE side, the training type must be fixed along with it. </w:t>
      </w:r>
    </w:p>
    <w:p>
      <w:pPr>
        <w:pStyle w:val="3GPPText"/>
        <w:rPr/>
      </w:pPr>
      <w:r>
        <w:rPr>
          <w:sz w:val="20"/>
        </w:rPr>
        <w:t xml:space="preserve">The model is initially identified and selected initially from a family of models. Finally, the model parameters are transferred from the selected model. This can be applicable for Type-2 sequential training. </w:t>
      </w:r>
    </w:p>
    <w:p>
      <w:pPr>
        <w:pStyle w:val="3GPPText"/>
        <w:rPr/>
      </w:pPr>
      <w:r>
        <w:rPr>
          <w:b/>
          <w:bCs/>
          <w:sz w:val="20"/>
        </w:rPr>
        <w:t xml:space="preserve">Proposal-6: The model parameter exchange between the UE side and the NW side should be specified after the model identification and selection process. </w:t>
      </w:r>
    </w:p>
    <w:p>
      <w:pPr>
        <w:pStyle w:val="3GPPText"/>
        <w:rPr>
          <w:sz w:val="20"/>
          <w:szCs w:val="20"/>
        </w:rPr>
      </w:pPr>
      <w:r>
        <w:rPr>
          <w:sz w:val="20"/>
          <w:szCs w:val="20"/>
        </w:rPr>
        <w:t xml:space="preserve">In option-4, standardized data along with dataset exchange has been agreed. This can be suitable for AI/ML based Type-3 model training. There needs to be a clear distinction between UE-first training and NW-first training. </w:t>
      </w:r>
    </w:p>
    <w:p>
      <w:pPr>
        <w:pStyle w:val="Normal"/>
        <w:rPr>
          <w:lang w:val="en-US"/>
        </w:rPr>
      </w:pPr>
      <w:r>
        <w:rPr>
          <w:b/>
          <w:bCs/>
          <w:lang w:val="en-US"/>
        </w:rPr>
        <w:t>Proposal-7: Consider using model ID based identification for ensuring proper training between UE sided model and NW sided model</w:t>
      </w:r>
    </w:p>
    <w:p>
      <w:pPr>
        <w:pStyle w:val="Normal"/>
        <w:rPr>
          <w:lang w:val="en-US"/>
        </w:rPr>
      </w:pPr>
      <w:r>
        <w:rPr>
          <w:b/>
          <w:bCs/>
          <w:lang w:val="en-US"/>
        </w:rPr>
        <w:t>Proposal-8: Model pairing procedure to be performed before inference operation, with the assistance of UE capability report information to ensure NW sided model can avoid any model mismatch.</w:t>
      </w:r>
    </w:p>
    <w:p>
      <w:pPr>
        <w:pStyle w:val="Normal"/>
        <w:rPr>
          <w:lang w:val="en-US"/>
        </w:rPr>
      </w:pPr>
      <w:r>
        <w:rPr>
          <w:lang w:val="en-US"/>
        </w:rPr>
        <w:t>Sharing meta information with respect to the model like the quantization information and codebook information can be useful in assisting the other side in building an effective model.</w:t>
      </w:r>
      <w:r>
        <w:rPr>
          <w:b/>
          <w:bCs/>
          <w:lang w:val="en-US"/>
        </w:rPr>
        <w:t xml:space="preserve"> </w:t>
      </w:r>
    </w:p>
    <w:p>
      <w:pPr>
        <w:pStyle w:val="Normal"/>
        <w:rPr>
          <w:b/>
          <w:b/>
          <w:bCs/>
        </w:rPr>
      </w:pPr>
      <w:r>
        <w:rPr>
          <w:b/>
          <w:bCs/>
          <w:lang w:val="en-US"/>
        </w:rPr>
        <w:t xml:space="preserve">Proposal-9: In case of improving inter-vendor collaboration, store the additional information of an NW-sided model like vector-quantization codebook name or </w:t>
      </w:r>
      <w:r>
        <w:rPr>
          <w:b/>
          <w:bCs/>
        </w:rPr>
        <w:t xml:space="preserve">its properties (size, feature length). </w:t>
      </w:r>
    </w:p>
    <w:p>
      <w:pPr>
        <w:pStyle w:val="Normal"/>
        <w:rPr/>
      </w:pPr>
      <w:r>
        <w:rPr>
          <w:b/>
          <w:bCs/>
        </w:rPr>
        <w:t>Proposal-10:  In case of Type-III UE first raining, train the CSI reconstruction model with the knowledge of UE specific codebook.</w:t>
      </w:r>
      <w:r>
        <w:rPr>
          <w:b/>
          <w:bCs/>
          <w:sz w:val="22"/>
          <w:szCs w:val="22"/>
        </w:rPr>
        <w:t xml:space="preserve"> </w:t>
      </w:r>
    </w:p>
    <w:p>
      <w:pPr>
        <w:pStyle w:val="Normal"/>
        <w:rPr>
          <w:rFonts w:ascii="Arial" w:hAnsi="Arial"/>
          <w:sz w:val="32"/>
          <w:szCs w:val="32"/>
        </w:rPr>
      </w:pPr>
      <w:r>
        <w:rPr>
          <w:rFonts w:ascii="Arial" w:hAnsi="Arial"/>
          <w:sz w:val="32"/>
          <w:szCs w:val="32"/>
        </w:rPr>
        <w:t>2.3 Data Collection</w:t>
      </w:r>
    </w:p>
    <w:p>
      <w:pPr>
        <w:pStyle w:val="Normal"/>
        <w:rPr>
          <w:rFonts w:ascii="Arial" w:hAnsi="Arial"/>
          <w:sz w:val="32"/>
          <w:szCs w:val="32"/>
        </w:rPr>
      </w:pPr>
      <w:r>
        <w:rPr/>
        <w:t xml:space="preserve">In Rel-18 study, there were a lot of discussion for data collection. It is the fundamental step in any AI/ML enabled operation. In our scenario, data can be collected by virtue of where the training starts first or based on ease of running. It is to be noted that the data can be collected at any point of time for either of model retraining, model monitoring and model inference operation. In that sense, UE sided data collection and NW sided data collection are </w:t>
      </w:r>
      <w:bookmarkStart w:id="12" w:name="_Int_e4VM9cQB"/>
      <w:r>
        <w:rPr/>
        <w:t>possible scenarios</w:t>
      </w:r>
      <w:bookmarkEnd w:id="12"/>
      <w:r>
        <w:rPr/>
        <w:t>.</w:t>
      </w:r>
    </w:p>
    <w:p>
      <w:pPr>
        <w:pStyle w:val="Normal"/>
        <w:rPr/>
      </w:pPr>
      <w:r>
        <w:rPr>
          <w:b/>
          <w:bCs/>
        </w:rPr>
        <w:t>NW Side Data Collection</w:t>
      </w:r>
    </w:p>
    <w:p>
      <w:pPr>
        <w:pStyle w:val="Normal"/>
        <w:rPr/>
      </w:pPr>
      <w:r>
        <w:rPr>
          <w:b/>
          <w:bCs/>
        </w:rPr>
        <w:tab/>
      </w:r>
      <w:r>
        <w:rPr/>
        <w:t xml:space="preserve"> </w:t>
        <w:tab/>
        <w:t xml:space="preserve">UE measures the received signals from the NW and calculates CSI based on the CSI-RS configuration. After measurement, UE can choose regarding the CSI Type, quantization and other related parameters. In case of NW sided data collection, it depends on the data samples from the UE side. UE can proceed to report the CSI in a much rich format like the preferred Enhanced Type-II codebook. The first type assumes in sending the data to a UE server from which the NW side extracts the dataset. The second type assumes using 3GPP signalling via air interface for transmitting the data. </w:t>
      </w:r>
    </w:p>
    <w:p>
      <w:pPr>
        <w:pStyle w:val="Normal"/>
        <w:rPr>
          <w:rFonts w:ascii="Arial" w:hAnsi="Arial"/>
          <w:sz w:val="32"/>
          <w:szCs w:val="32"/>
        </w:rPr>
      </w:pPr>
      <w:r>
        <w:rPr>
          <w:b/>
          <w:bCs/>
        </w:rPr>
        <w:t>Proposal-11: For NW sided data collection, specify the CSI configuration, parameter combinations and periodicity for data collection.</w:t>
      </w:r>
    </w:p>
    <w:p>
      <w:pPr>
        <w:pStyle w:val="Normal"/>
        <w:rPr>
          <w:rFonts w:ascii="Arial" w:hAnsi="Arial"/>
          <w:sz w:val="32"/>
          <w:szCs w:val="32"/>
        </w:rPr>
      </w:pPr>
      <w:r>
        <w:rPr>
          <w:b/>
          <w:bCs/>
        </w:rPr>
        <w:t>Observation: For NW side data collection, depending on the model operation (model training/model monitoring), the data can be collected from either an OTT server or through 3GPP signalling via air interface.</w:t>
      </w:r>
      <w:r>
        <w:rPr/>
        <w:t xml:space="preserve"> </w:t>
      </w:r>
    </w:p>
    <w:p>
      <w:pPr>
        <w:pStyle w:val="Normal"/>
        <w:rPr>
          <w:rFonts w:ascii="Arial" w:hAnsi="Arial"/>
          <w:sz w:val="32"/>
          <w:szCs w:val="32"/>
        </w:rPr>
      </w:pPr>
      <w:r>
        <w:rPr/>
        <w:tab/>
        <w:t xml:space="preserve">Another method is to use SRS transmitted by </w:t>
      </w:r>
      <w:bookmarkStart w:id="13" w:name="_Int_ZvMFaWqJ"/>
      <w:r>
        <w:rPr/>
        <w:t>UEs</w:t>
      </w:r>
      <w:bookmarkEnd w:id="13"/>
      <w:r>
        <w:rPr/>
        <w:t xml:space="preserve">. This ensures that DL CSI can be estimated using SRS estimates and solves the need of extensive signalling. There were also studies to check the performance of AI/ML enabled CSI compression over different carrier frequencies. </w:t>
      </w:r>
    </w:p>
    <w:p>
      <w:pPr>
        <w:pStyle w:val="Normal"/>
        <w:rPr>
          <w:b/>
          <w:b/>
          <w:bCs/>
        </w:rPr>
      </w:pPr>
      <w:r>
        <w:rPr>
          <w:b/>
          <w:bCs/>
        </w:rPr>
        <w:t>Proposal-12: For NW sided data collection, additional information e.g. SINR (in terms of CQI) on top of ground truth CSI.</w:t>
      </w:r>
    </w:p>
    <w:p>
      <w:pPr>
        <w:pStyle w:val="Normal"/>
        <w:rPr>
          <w:b/>
          <w:b/>
          <w:bCs/>
        </w:rPr>
      </w:pPr>
      <w:r>
        <w:rPr>
          <w:b/>
          <w:bCs/>
        </w:rPr>
        <w:t>Proposal-13: Consider channel parameter as a part of dataset-ID for data collection</w:t>
      </w:r>
    </w:p>
    <w:p>
      <w:pPr>
        <w:pStyle w:val="Normal"/>
        <w:rPr>
          <w:b/>
          <w:b/>
          <w:bCs/>
        </w:rPr>
      </w:pPr>
      <w:r>
        <w:rPr>
          <w:b/>
          <w:bCs/>
        </w:rPr>
        <w:t>UE Side Data Collection</w:t>
      </w:r>
    </w:p>
    <w:p>
      <w:pPr>
        <w:pStyle w:val="Normal"/>
        <w:rPr>
          <w:rFonts w:ascii="Arial" w:hAnsi="Arial"/>
          <w:sz w:val="32"/>
          <w:szCs w:val="32"/>
        </w:rPr>
      </w:pPr>
      <w:r>
        <w:rPr/>
        <w:tab/>
        <w:t>In case of UE sided data collection, UE can estimate the channel from the transmitted CSI and use it to obtain the actual eigen vectors of the channel.</w:t>
      </w:r>
    </w:p>
    <w:p>
      <w:pPr>
        <w:pStyle w:val="Normal"/>
        <w:rPr>
          <w:rFonts w:ascii="Arial" w:hAnsi="Arial"/>
          <w:sz w:val="32"/>
          <w:szCs w:val="32"/>
        </w:rPr>
      </w:pPr>
      <w:r>
        <w:rPr/>
        <w:t>Therefore, depending on the location, the type of data varies in a small sense. It is to be made clear that the Enhanced Type-II codebook has a richer resolution for amplitude and phase co-efficient and does not deviate much from the actual eigen vectors.</w:t>
      </w:r>
    </w:p>
    <w:p>
      <w:pPr>
        <w:pStyle w:val="Normal"/>
        <w:rPr>
          <w:b/>
          <w:b/>
          <w:bCs/>
        </w:rPr>
      </w:pPr>
      <w:r>
        <w:rPr>
          <w:b/>
          <w:bCs/>
        </w:rPr>
        <w:t xml:space="preserve">Proposal-12: For UE sided data collection, existing procedures can be reused for data collection. </w:t>
      </w:r>
    </w:p>
    <w:tbl>
      <w:tblPr>
        <w:tblW w:w="7821" w:type="dxa"/>
        <w:jc w:val="left"/>
        <w:tblInd w:w="709" w:type="dxa"/>
        <w:tblLayout w:type="fixed"/>
        <w:tblCellMar>
          <w:top w:w="0" w:type="dxa"/>
          <w:left w:w="0" w:type="dxa"/>
          <w:bottom w:w="0" w:type="dxa"/>
          <w:right w:w="0" w:type="dxa"/>
        </w:tblCellMar>
      </w:tblPr>
      <w:tblGrid>
        <w:gridCol w:w="2791"/>
        <w:gridCol w:w="2516"/>
        <w:gridCol w:w="2514"/>
      </w:tblGrid>
      <w:tr>
        <w:trPr/>
        <w:tc>
          <w:tcPr>
            <w:tcW w:w="2791" w:type="dxa"/>
            <w:tcBorders/>
          </w:tcPr>
          <w:p>
            <w:pPr>
              <w:pStyle w:val="TableContents"/>
              <w:widowControl w:val="false"/>
              <w:spacing w:before="0" w:after="180"/>
              <w:jc w:val="center"/>
              <w:rPr>
                <w:b/>
                <w:b/>
                <w:bCs/>
              </w:rPr>
            </w:pPr>
            <w:r>
              <w:rPr>
                <w:b/>
                <w:bCs/>
              </w:rPr>
              <w:t>LCM Feature</w:t>
            </w:r>
          </w:p>
        </w:tc>
        <w:tc>
          <w:tcPr>
            <w:tcW w:w="2516" w:type="dxa"/>
            <w:tcBorders/>
          </w:tcPr>
          <w:p>
            <w:pPr>
              <w:pStyle w:val="TableContents"/>
              <w:widowControl w:val="false"/>
              <w:spacing w:before="0" w:after="180"/>
              <w:jc w:val="center"/>
              <w:rPr>
                <w:b/>
                <w:b/>
                <w:bCs/>
              </w:rPr>
            </w:pPr>
            <w:r>
              <w:rPr>
                <w:b/>
                <w:bCs/>
              </w:rPr>
              <w:t>Data Requirement</w:t>
            </w:r>
          </w:p>
        </w:tc>
        <w:tc>
          <w:tcPr>
            <w:tcW w:w="2514" w:type="dxa"/>
            <w:tcBorders/>
          </w:tcPr>
          <w:p>
            <w:pPr>
              <w:pStyle w:val="Normal"/>
              <w:widowControl w:val="false"/>
              <w:spacing w:before="0" w:after="180"/>
              <w:jc w:val="center"/>
              <w:rPr>
                <w:b/>
                <w:b/>
                <w:bCs/>
              </w:rPr>
            </w:pPr>
            <w:r>
              <w:rPr>
                <w:b/>
                <w:bCs/>
              </w:rPr>
              <w:t>Data Quality</w:t>
            </w:r>
          </w:p>
        </w:tc>
      </w:tr>
      <w:tr>
        <w:trPr/>
        <w:tc>
          <w:tcPr>
            <w:tcW w:w="2791" w:type="dxa"/>
            <w:tcBorders/>
          </w:tcPr>
          <w:p>
            <w:pPr>
              <w:pStyle w:val="TableContents"/>
              <w:widowControl w:val="false"/>
              <w:spacing w:before="0" w:after="180"/>
              <w:jc w:val="center"/>
              <w:rPr/>
            </w:pPr>
            <w:r>
              <w:rPr/>
              <w:t>Model Training</w:t>
            </w:r>
          </w:p>
        </w:tc>
        <w:tc>
          <w:tcPr>
            <w:tcW w:w="2516" w:type="dxa"/>
            <w:tcBorders/>
          </w:tcPr>
          <w:p>
            <w:pPr>
              <w:pStyle w:val="TableContents"/>
              <w:widowControl w:val="false"/>
              <w:spacing w:before="0" w:after="180"/>
              <w:jc w:val="center"/>
              <w:rPr/>
            </w:pPr>
            <w:r>
              <w:rPr/>
              <w:t>Massive amounts of data</w:t>
            </w:r>
          </w:p>
        </w:tc>
        <w:tc>
          <w:tcPr>
            <w:tcW w:w="2514" w:type="dxa"/>
            <w:tcBorders/>
          </w:tcPr>
          <w:p>
            <w:pPr>
              <w:pStyle w:val="TableContents"/>
              <w:widowControl w:val="false"/>
              <w:spacing w:before="0" w:after="180"/>
              <w:jc w:val="center"/>
              <w:rPr/>
            </w:pPr>
            <w:r>
              <w:rPr/>
              <w:t xml:space="preserve"> </w:t>
            </w:r>
            <w:r>
              <w:rPr/>
              <w:t>Extremely high quality needed</w:t>
            </w:r>
          </w:p>
        </w:tc>
      </w:tr>
      <w:tr>
        <w:trPr/>
        <w:tc>
          <w:tcPr>
            <w:tcW w:w="2791" w:type="dxa"/>
            <w:tcBorders/>
          </w:tcPr>
          <w:p>
            <w:pPr>
              <w:pStyle w:val="TableContents"/>
              <w:widowControl w:val="false"/>
              <w:spacing w:before="0" w:after="180"/>
              <w:jc w:val="center"/>
              <w:rPr/>
            </w:pPr>
            <w:r>
              <w:rPr/>
              <w:t>Model Inference</w:t>
            </w:r>
          </w:p>
        </w:tc>
        <w:tc>
          <w:tcPr>
            <w:tcW w:w="2516" w:type="dxa"/>
            <w:tcBorders/>
          </w:tcPr>
          <w:p>
            <w:pPr>
              <w:pStyle w:val="TableContents"/>
              <w:widowControl w:val="false"/>
              <w:spacing w:before="0" w:after="180"/>
              <w:jc w:val="center"/>
              <w:rPr/>
            </w:pPr>
            <w:r>
              <w:rPr/>
              <w:t>An instance / sample of data</w:t>
            </w:r>
          </w:p>
        </w:tc>
        <w:tc>
          <w:tcPr>
            <w:tcW w:w="2514" w:type="dxa"/>
            <w:tcBorders/>
          </w:tcPr>
          <w:p>
            <w:pPr>
              <w:pStyle w:val="TableContents"/>
              <w:widowControl w:val="false"/>
              <w:spacing w:before="0" w:after="180"/>
              <w:jc w:val="center"/>
              <w:rPr/>
            </w:pPr>
            <w:r>
              <w:rPr/>
              <w:t>Not known</w:t>
            </w:r>
          </w:p>
        </w:tc>
      </w:tr>
      <w:tr>
        <w:trPr/>
        <w:tc>
          <w:tcPr>
            <w:tcW w:w="2791" w:type="dxa"/>
            <w:tcBorders/>
          </w:tcPr>
          <w:p>
            <w:pPr>
              <w:pStyle w:val="TableContents"/>
              <w:widowControl w:val="false"/>
              <w:spacing w:before="0" w:after="180"/>
              <w:jc w:val="center"/>
              <w:rPr/>
            </w:pPr>
            <w:r>
              <w:rPr/>
              <w:t>Model Monitoring</w:t>
            </w:r>
          </w:p>
        </w:tc>
        <w:tc>
          <w:tcPr>
            <w:tcW w:w="2516" w:type="dxa"/>
            <w:tcBorders/>
          </w:tcPr>
          <w:p>
            <w:pPr>
              <w:pStyle w:val="TableContents"/>
              <w:widowControl w:val="false"/>
              <w:spacing w:before="0" w:after="180"/>
              <w:jc w:val="center"/>
              <w:rPr/>
            </w:pPr>
            <w:r>
              <w:rPr/>
              <w:t>Moderate amount of data</w:t>
            </w:r>
          </w:p>
        </w:tc>
        <w:tc>
          <w:tcPr>
            <w:tcW w:w="2514" w:type="dxa"/>
            <w:tcBorders/>
          </w:tcPr>
          <w:p>
            <w:pPr>
              <w:pStyle w:val="TableContents"/>
              <w:widowControl w:val="false"/>
              <w:spacing w:before="0" w:after="180"/>
              <w:jc w:val="center"/>
              <w:rPr/>
            </w:pPr>
            <w:r>
              <w:rPr/>
              <w:t>Moderate to high quality</w:t>
            </w:r>
          </w:p>
        </w:tc>
      </w:tr>
    </w:tbl>
    <w:p>
      <w:pPr>
        <w:pStyle w:val="Normal"/>
        <w:rPr>
          <w:rFonts w:ascii="Arial" w:hAnsi="Arial"/>
          <w:sz w:val="32"/>
          <w:szCs w:val="32"/>
        </w:rPr>
      </w:pPr>
      <w:r>
        <w:rPr/>
        <w:tab/>
        <w:tab/>
        <w:tab/>
        <w:tab/>
        <w:tab/>
        <w:tab/>
        <w:tab/>
      </w:r>
      <w:r>
        <w:rPr>
          <w:b/>
          <w:bCs/>
        </w:rPr>
        <w:t xml:space="preserve">Table </w:t>
      </w:r>
      <w:r>
        <w:rPr>
          <w:b/>
          <w:bCs/>
        </w:rPr>
        <w:t>1</w:t>
      </w:r>
      <w:r>
        <w:rPr>
          <w:b/>
          <w:bCs/>
        </w:rPr>
        <w:t>: Data Requirement and quality for various LCM feature</w:t>
      </w:r>
    </w:p>
    <w:p>
      <w:pPr>
        <w:pStyle w:val="Normal"/>
        <w:rPr>
          <w:b/>
          <w:b/>
          <w:bCs/>
        </w:rPr>
      </w:pPr>
      <w:r>
        <w:rPr>
          <w:b/>
          <w:bCs/>
        </w:rPr>
      </w:r>
    </w:p>
    <w:p>
      <w:pPr>
        <w:pStyle w:val="Normal"/>
        <w:rPr>
          <w:b/>
          <w:b/>
          <w:bCs/>
        </w:rPr>
      </w:pPr>
      <w:r>
        <w:rPr>
          <w:b/>
          <w:bCs/>
        </w:rPr>
        <w:t xml:space="preserve"> </w:t>
      </w:r>
      <w:r>
        <w:rPr>
          <w:rFonts w:ascii="Arial" w:hAnsi="Arial"/>
          <w:b w:val="false"/>
          <w:bCs w:val="false"/>
          <w:sz w:val="32"/>
          <w:szCs w:val="32"/>
        </w:rPr>
        <w:t>2.4 Performance Monitoring</w:t>
      </w:r>
    </w:p>
    <w:p>
      <w:pPr>
        <w:pStyle w:val="Normal"/>
        <w:rPr/>
      </w:pPr>
      <w:r>
        <w:rPr/>
        <w:t xml:space="preserve">In previous release, there were discussions regarding model monitoring. In general, the performance of the deployed two-sided model can be measured using a proxy decoder model at UE side and using either legacy method or transfer of original CSI at the NW side. There are limitations to these methods in general. The UE side monitoring hopes that the proxy decoder model is same as the actual decoder model at the NW side. </w:t>
      </w:r>
    </w:p>
    <w:p>
      <w:pPr>
        <w:pStyle w:val="Normal"/>
        <w:rPr/>
      </w:pPr>
      <w:r>
        <w:rPr>
          <w:lang w:eastAsia="zh-CN"/>
        </w:rPr>
        <w:t xml:space="preserve"> </w:t>
      </w:r>
      <w:r>
        <w:rPr>
          <w:b/>
          <w:bCs/>
          <w:lang w:eastAsia="zh-CN"/>
        </w:rPr>
        <w:t>Proposal-14: In case of model monitoring, legacy CSI framework can be assumed to be the starting point.</w:t>
      </w:r>
    </w:p>
    <w:p>
      <w:pPr>
        <w:pStyle w:val="Normal"/>
        <w:rPr/>
      </w:pPr>
      <w:r>
        <w:rPr>
          <w:b/>
          <w:bCs/>
          <w:lang w:eastAsia="zh-CN"/>
        </w:rPr>
        <w:t>Case 1: Based on the CSI reported by legacy eT2 codebook</w:t>
      </w:r>
    </w:p>
    <w:p>
      <w:pPr>
        <w:pStyle w:val="Normal"/>
        <w:rPr/>
      </w:pPr>
      <w:r>
        <w:rPr>
          <w:b w:val="false"/>
          <w:bCs w:val="false"/>
          <w:lang w:eastAsia="zh-CN"/>
        </w:rPr>
        <w:tab/>
        <w:tab/>
        <w:t xml:space="preserve">It assumes sending the actual CSI via legacy methods and computing the metric between the actual CSI and NW side reconstructed CSI. The level of accuracy depends on the granularity used for transmitting the CSI. It is presumed that the AI/ML based CSI feedback and the legacy feedback are at the same time during model monitoring. </w:t>
      </w:r>
    </w:p>
    <w:p>
      <w:pPr>
        <w:pStyle w:val="ListParagraph"/>
        <w:ind w:left="0" w:hanging="0"/>
        <w:rPr>
          <w:b/>
          <w:b/>
          <w:bCs/>
          <w:sz w:val="20"/>
          <w:szCs w:val="20"/>
        </w:rPr>
      </w:pPr>
      <w:r>
        <w:rPr>
          <w:b/>
          <w:bCs/>
          <w:sz w:val="20"/>
          <w:szCs w:val="20"/>
          <w:lang w:eastAsia="zh-CN"/>
        </w:rPr>
        <w:t>Proposal-15: For AI/ML based CSI compression, RAN1 to study the signaling and configuration for NW-side AI/ML model performance monitoring.</w:t>
      </w:r>
    </w:p>
    <w:p>
      <w:pPr>
        <w:pStyle w:val="ListParagraph"/>
        <w:ind w:left="720" w:hanging="0"/>
        <w:rPr>
          <w:b/>
          <w:b/>
          <w:bCs/>
          <w:lang w:eastAsia="zh-CN"/>
        </w:rPr>
      </w:pPr>
      <w:r>
        <w:rPr>
          <w:b/>
          <w:bCs/>
          <w:lang w:eastAsia="zh-CN"/>
        </w:rPr>
      </w:r>
    </w:p>
    <w:p>
      <w:pPr>
        <w:pStyle w:val="Normal"/>
        <w:rPr/>
      </w:pPr>
      <w:r>
        <w:rPr>
          <w:b/>
          <w:bCs/>
          <w:lang w:eastAsia="zh-CN"/>
        </w:rPr>
        <w:t>Case 2-1: CSI reconstruction model at UE side</w:t>
      </w:r>
    </w:p>
    <w:p>
      <w:pPr>
        <w:pStyle w:val="Normal"/>
        <w:rPr/>
      </w:pPr>
      <w:r>
        <w:rPr>
          <w:b/>
          <w:bCs/>
          <w:lang w:eastAsia="zh-CN"/>
        </w:rPr>
        <w:tab/>
      </w:r>
      <w:r>
        <w:rPr>
          <w:b w:val="false"/>
          <w:bCs w:val="false"/>
          <w:lang w:eastAsia="zh-CN"/>
        </w:rPr>
        <w:tab/>
        <w:t>This assumes there exists a proxy reconstruction model at the UE side, that can be same as the actual CSI reconstruction model at the NW side. In an ideal scenario, the model can be transferred by the NW side if necessary. It would be of interest to ensure that the proxy model is transparent to the NW side.</w:t>
      </w:r>
    </w:p>
    <w:p>
      <w:pPr>
        <w:pStyle w:val="Normal"/>
        <w:rPr/>
      </w:pPr>
      <w:r>
        <w:rPr>
          <w:b/>
          <w:bCs/>
          <w:lang w:eastAsia="zh-CN"/>
        </w:rPr>
        <w:t xml:space="preserve">Observation: When environment varies, there is a possibility of imbalanced performance between UE side proxy model and the actual reconstruction model at NW side. </w:t>
      </w:r>
    </w:p>
    <w:p>
      <w:pPr>
        <w:pStyle w:val="Normal"/>
        <w:rPr/>
      </w:pPr>
      <w:r>
        <w:rPr>
          <w:b/>
          <w:bCs/>
          <w:lang w:eastAsia="zh-CN"/>
        </w:rPr>
        <w:t>Proposal-16: For AI/ML based CSI compression, consider model monitoring via UE side proxy model with less priority.</w:t>
      </w:r>
    </w:p>
    <w:p>
      <w:pPr>
        <w:pStyle w:val="Normal"/>
        <w:rPr/>
      </w:pPr>
      <w:r>
        <w:rPr>
          <w:b/>
          <w:bCs/>
          <w:lang w:eastAsia="zh-CN"/>
        </w:rPr>
        <w:t>Case 2-2 Via direct estimation of intermediate CSI</w:t>
      </w:r>
    </w:p>
    <w:p>
      <w:pPr>
        <w:pStyle w:val="Normal"/>
        <w:rPr>
          <w:b w:val="false"/>
          <w:b w:val="false"/>
          <w:bCs w:val="false"/>
        </w:rPr>
      </w:pPr>
      <w:r>
        <w:rPr>
          <w:b w:val="false"/>
          <w:bCs w:val="false"/>
          <w:lang w:eastAsia="zh-CN"/>
        </w:rPr>
        <w:tab/>
        <w:t>This method shuns the concept of proxy model at other locations. For NW side monitoring, it can calculate the intermediate KPI between the ground-truth CSI (reported by the UE) and the output of the reconstruction model. For UE side monitoring, the intermediate KPI is calculated between the ground-truth CSI and reconstructed CSI (reported by the NW).</w:t>
      </w:r>
    </w:p>
    <w:p>
      <w:pPr>
        <w:pStyle w:val="Normal"/>
        <w:rPr/>
      </w:pPr>
      <w:r>
        <w:rPr>
          <w:b/>
          <w:bCs/>
          <w:lang w:eastAsia="zh-CN"/>
        </w:rPr>
        <w:t xml:space="preserve">Proposal-17: For AI/ML based CSI compression, consider model monitoring via estimation of intermediate KPI over proxy model-based monitoring. </w:t>
      </w:r>
    </w:p>
    <w:p>
      <w:pPr>
        <w:pStyle w:val="Style5"/>
        <w:ind w:left="0" w:hanging="0"/>
        <w:rPr/>
      </w:pPr>
      <w:bookmarkStart w:id="14" w:name="_Int_tvr7LSbl"/>
      <w:r>
        <w:rPr/>
        <w:t>An</w:t>
      </w:r>
      <w:bookmarkEnd w:id="14"/>
      <w:r>
        <w:rPr/>
        <w:t xml:space="preserve"> another method also can be defined for performing the model monitoring process with less overhead incurred/ It assumes obtaining the strongest basis and its corresponding value from the target CSI. The same procedure can be applied for the output of the CSI reconstruction model at NW side. They can be used for computing intermediate KPI with less overhead compared to the actual CSI. </w:t>
      </w:r>
    </w:p>
    <w:p>
      <w:pPr>
        <w:pStyle w:val="Style5"/>
        <w:ind w:left="0" w:hanging="0"/>
        <w:rPr/>
      </w:pPr>
      <w:r>
        <w:rPr>
          <w:b/>
          <w:bCs/>
        </w:rPr>
        <w:t>Proposal-18: Study the feasibility of transmitting the strongest basis and its corresponding value instead of transmitting the entire input in case of model monitoring.</w:t>
      </w:r>
    </w:p>
    <w:p>
      <w:pPr>
        <w:pStyle w:val="Style5"/>
        <w:ind w:left="0" w:hanging="0"/>
        <w:rPr/>
      </w:pPr>
      <w:r>
        <w:rPr/>
        <w:t xml:space="preserve">Further, the NW and/or NW may decide whether the CSI feedback is fallen back to legacy based method or </w:t>
      </w:r>
      <w:bookmarkStart w:id="15" w:name="_Int_VXEpzNwF"/>
      <w:r>
        <w:rPr/>
        <w:t>AI</w:t>
      </w:r>
      <w:bookmarkEnd w:id="15"/>
      <w:r>
        <w:rPr/>
        <w:t xml:space="preserve"> based method based on the monitoring outcome. It is understood that a legacy mechanism is to be established in such a situation. The related signalling and procedures are to be studied properly.</w:t>
      </w:r>
    </w:p>
    <w:p>
      <w:pPr>
        <w:pStyle w:val="Style5"/>
        <w:ind w:left="0" w:hanging="0"/>
        <w:rPr>
          <w:b/>
          <w:b/>
          <w:bCs/>
        </w:rPr>
      </w:pPr>
      <w:r>
        <w:rPr>
          <w:b/>
          <w:bCs/>
        </w:rPr>
        <w:t>Proposal-19: For AI/ML based CSI compression, study signalling and follow-up procedure for the outcome of AI/ML model monitoring.</w:t>
      </w:r>
    </w:p>
    <w:p>
      <w:pPr>
        <w:pStyle w:val="Style5"/>
        <w:ind w:left="840" w:hanging="0"/>
        <w:rPr/>
      </w:pPr>
      <w:r>
        <w:rPr/>
      </w:r>
    </w:p>
    <w:p>
      <w:pPr>
        <w:pStyle w:val="Style5"/>
        <w:ind w:left="840" w:hanging="0"/>
        <w:rPr/>
      </w:pPr>
      <w:r>
        <w:rPr/>
      </w:r>
    </w:p>
    <w:p>
      <w:pPr>
        <w:pStyle w:val="Style5"/>
        <w:ind w:left="840" w:hanging="0"/>
        <w:rPr/>
      </w:pPr>
      <w:r>
        <w:rPr/>
      </w:r>
    </w:p>
    <w:p>
      <w:pPr>
        <w:pStyle w:val="Heading1"/>
        <w:numPr>
          <w:ilvl w:val="0"/>
          <w:numId w:val="0"/>
        </w:numPr>
        <w:ind w:left="0" w:hanging="0"/>
        <w:rPr>
          <w:lang w:val="en-US"/>
        </w:rPr>
      </w:pPr>
      <w:r>
        <w:rPr>
          <w:lang w:val="en-US"/>
        </w:rPr>
        <w:t>2.5 Inference Aspects</w:t>
      </w:r>
    </w:p>
    <w:p>
      <w:pPr>
        <w:pStyle w:val="Style5"/>
        <w:ind w:left="840" w:hanging="0"/>
        <w:rPr>
          <w:rFonts w:ascii="Arial" w:hAnsi="Arial" w:eastAsia="Arial" w:cs="Arial"/>
          <w:b/>
          <w:b/>
          <w:bCs w:val="false"/>
          <w:sz w:val="24"/>
          <w:szCs w:val="24"/>
        </w:rPr>
      </w:pPr>
      <w:r>
        <w:rPr>
          <w:rFonts w:eastAsia="Arial" w:cs="Arial" w:ascii="Arial" w:hAnsi="Arial"/>
          <w:b w:val="false"/>
          <w:bCs w:val="false"/>
          <w:sz w:val="24"/>
          <w:szCs w:val="24"/>
        </w:rPr>
        <w:t>2.5.1 Rank &gt; 1 solutions</w:t>
      </w:r>
    </w:p>
    <w:p>
      <w:pPr>
        <w:pStyle w:val="Style5"/>
        <w:ind w:left="840" w:hanging="0"/>
        <w:rPr/>
      </w:pPr>
      <w:r>
        <w:rPr>
          <w:b/>
          <w:bCs/>
        </w:rPr>
        <w:t>Rank Specific Model: This</w:t>
      </w:r>
      <w:r>
        <w:rPr/>
        <w:t xml:space="preserve"> assumes having N models each for different channel ranks. Rank-1 model assumes compressing just a single dominant eigen vector of the channel, while Rank-2 model compressing the two strongest eigen vectors of the channel. </w:t>
      </w:r>
    </w:p>
    <w:p>
      <w:pPr>
        <w:pStyle w:val="Style5"/>
        <w:ind w:left="840" w:hanging="0"/>
        <w:rPr/>
      </w:pPr>
      <w:r>
        <w:rPr>
          <w:b/>
          <w:bCs/>
        </w:rPr>
        <w:t>Layer Specific Model</w:t>
      </w:r>
      <w:r>
        <w:rPr/>
        <w:t>: This assumes having L models for separate spatial layers of the channel.</w:t>
      </w:r>
    </w:p>
    <w:p>
      <w:pPr>
        <w:pStyle w:val="Style5"/>
        <w:ind w:left="840" w:hanging="0"/>
        <w:rPr/>
      </w:pPr>
      <w:r>
        <w:rPr/>
        <w:t xml:space="preserve">Layer Indicator / Rank Indicator can be used to activate the respective models in this scenario. It must be ensured that the other side has knowledge of LI/RI to make sure the proper configuration is tuned in. However, it is to be noted that with layer specific models, the payload size may increase proportionally with number of layers. </w:t>
      </w:r>
    </w:p>
    <w:p>
      <w:pPr>
        <w:pStyle w:val="Style5"/>
        <w:ind w:left="840" w:hanging="0"/>
        <w:rPr>
          <w:b/>
          <w:b/>
          <w:bCs/>
        </w:rPr>
      </w:pPr>
      <w:r>
        <w:rPr>
          <w:b/>
          <w:bCs/>
        </w:rPr>
        <w:t>Proposal-20: For AI/ML based CSI compression, further study configurations and related aspects for various model options.</w:t>
      </w:r>
    </w:p>
    <w:p>
      <w:pPr>
        <w:pStyle w:val="Style5"/>
        <w:ind w:left="840" w:hanging="0"/>
        <w:rPr>
          <w:b/>
          <w:b/>
          <w:bCs/>
        </w:rPr>
      </w:pPr>
      <w:r>
        <w:rPr>
          <w:b/>
          <w:bCs/>
        </w:rPr>
        <w:t xml:space="preserve"> </w:t>
      </w:r>
    </w:p>
    <w:p>
      <w:pPr>
        <w:pStyle w:val="Style5"/>
        <w:ind w:left="840" w:hanging="0"/>
        <w:rPr>
          <w:rFonts w:ascii="Arial" w:hAnsi="Arial" w:eastAsia="Arial" w:cs="Arial"/>
          <w:b/>
          <w:b/>
          <w:bCs w:val="false"/>
          <w:sz w:val="24"/>
          <w:szCs w:val="24"/>
        </w:rPr>
      </w:pPr>
      <w:r>
        <w:rPr>
          <w:rFonts w:eastAsia="Arial" w:cs="Arial" w:ascii="Arial" w:hAnsi="Arial"/>
          <w:b w:val="false"/>
          <w:bCs w:val="false"/>
          <w:sz w:val="24"/>
          <w:szCs w:val="24"/>
        </w:rPr>
        <w:t>2.5.2 CQI Determination</w:t>
      </w:r>
    </w:p>
    <w:p>
      <w:pPr>
        <w:pStyle w:val="Style5"/>
        <w:ind w:left="840" w:hanging="0"/>
        <w:rPr>
          <w:rFonts w:ascii="Arial" w:hAnsi="Arial" w:eastAsia="Arial" w:cs="Arial"/>
          <w:b w:val="false"/>
          <w:b w:val="false"/>
          <w:bCs w:val="false"/>
          <w:sz w:val="24"/>
          <w:szCs w:val="24"/>
        </w:rPr>
      </w:pPr>
      <w:r>
        <w:rPr>
          <w:rFonts w:eastAsia="Arial" w:cs="Arial" w:ascii="Arial" w:hAnsi="Arial"/>
          <w:b w:val="false"/>
          <w:bCs w:val="false"/>
          <w:sz w:val="24"/>
          <w:szCs w:val="24"/>
        </w:rPr>
      </w:r>
    </w:p>
    <w:p>
      <w:pPr>
        <w:pStyle w:val="Normal"/>
        <w:widowControl/>
        <w:spacing w:lineRule="auto" w:line="276" w:before="120" w:after="180"/>
        <w:jc w:val="both"/>
        <w:rPr>
          <w:rFonts w:eastAsia="DengXian"/>
          <w:b/>
          <w:b/>
          <w:bCs/>
          <w:sz w:val="22"/>
          <w:szCs w:val="22"/>
          <w:highlight w:val="green"/>
          <w:lang w:eastAsia="zh-CN"/>
        </w:rPr>
      </w:pPr>
      <w:r>
        <w:rPr>
          <w:rFonts w:eastAsia="DengXian" w:cs="Times New Roman"/>
          <w:b/>
          <w:bCs/>
          <w:kern w:val="0"/>
          <w:sz w:val="22"/>
          <w:szCs w:val="22"/>
          <w:highlight w:val="green"/>
          <w:lang w:eastAsia="zh-CN" w:bidi="ar-SA"/>
        </w:rPr>
        <w:t>Agreement</w:t>
      </w:r>
    </w:p>
    <w:p>
      <w:pPr>
        <w:pStyle w:val="Normal"/>
        <w:widowControl/>
        <w:spacing w:lineRule="auto" w:line="276" w:before="120" w:after="180"/>
        <w:jc w:val="both"/>
        <w:rPr>
          <w:rFonts w:cs="Times New Roman"/>
          <w:kern w:val="0"/>
          <w:sz w:val="20"/>
          <w:szCs w:val="20"/>
          <w:lang w:bidi="ar-SA"/>
        </w:rPr>
      </w:pPr>
      <w:r>
        <w:rPr>
          <w:rFonts w:eastAsia="" w:cs="Times New Roman" w:eastAsiaTheme="minorEastAsia"/>
          <w:kern w:val="0"/>
          <w:sz w:val="20"/>
          <w:szCs w:val="20"/>
          <w:lang w:eastAsia="zh-CN" w:bidi="ar-SA"/>
        </w:rPr>
        <w:t>In CSI compression using two-sided model use case, further study the following options for CQI determination in CSI report, if CQI in CSI report is configured.</w:t>
      </w:r>
    </w:p>
    <w:p>
      <w:pPr>
        <w:pStyle w:val="ListParagraph"/>
        <w:widowControl/>
        <w:numPr>
          <w:ilvl w:val="0"/>
          <w:numId w:val="12"/>
        </w:numPr>
        <w:spacing w:lineRule="auto" w:line="276" w:before="120" w:after="180"/>
        <w:ind w:left="720" w:hanging="357"/>
        <w:contextualSpacing/>
        <w:jc w:val="both"/>
        <w:rPr>
          <w:rFonts w:cs="Times New Roman"/>
          <w:kern w:val="0"/>
          <w:sz w:val="20"/>
          <w:szCs w:val="20"/>
          <w:lang w:bidi="ar-SA"/>
        </w:rPr>
      </w:pPr>
      <w:r>
        <w:rPr>
          <w:rFonts w:eastAsia="" w:cs="Times New Roman" w:eastAsiaTheme="minorEastAsia"/>
          <w:kern w:val="0"/>
          <w:sz w:val="20"/>
          <w:szCs w:val="20"/>
          <w:lang w:eastAsia="zh-CN" w:bidi="ar-SA"/>
        </w:rPr>
        <w:t>Option 1: CQI is NOT calculated based on the output of CSI reconstruction part from the realistic channel estimation, including:</w:t>
      </w:r>
    </w:p>
    <w:p>
      <w:pPr>
        <w:pStyle w:val="ListParagraph"/>
        <w:widowControl/>
        <w:numPr>
          <w:ilvl w:val="1"/>
          <w:numId w:val="13"/>
        </w:numPr>
        <w:tabs>
          <w:tab w:val="clear" w:pos="284"/>
          <w:tab w:val="left" w:pos="990" w:leader="none"/>
        </w:tabs>
        <w:spacing w:lineRule="auto" w:line="276" w:before="120" w:after="180"/>
        <w:contextualSpacing w:val="false"/>
        <w:jc w:val="both"/>
        <w:rPr>
          <w:rFonts w:cs="Times New Roman"/>
          <w:kern w:val="0"/>
          <w:sz w:val="20"/>
          <w:szCs w:val="20"/>
          <w:lang w:bidi="ar-SA"/>
        </w:rPr>
      </w:pPr>
      <w:r>
        <w:rPr>
          <w:rFonts w:eastAsia="" w:cs="Times New Roman" w:eastAsiaTheme="minorEastAsia"/>
          <w:kern w:val="0"/>
          <w:sz w:val="20"/>
          <w:szCs w:val="20"/>
          <w:lang w:eastAsia="zh-CN" w:bidi="ar-SA"/>
        </w:rPr>
        <w:t>Option 1a: CQI is calculated based on target CSI with realistic channel measurement.</w:t>
      </w:r>
    </w:p>
    <w:p>
      <w:pPr>
        <w:pStyle w:val="ListParagraph"/>
        <w:widowControl/>
        <w:numPr>
          <w:ilvl w:val="1"/>
          <w:numId w:val="13"/>
        </w:numPr>
        <w:tabs>
          <w:tab w:val="clear" w:pos="284"/>
          <w:tab w:val="left" w:pos="990" w:leader="none"/>
        </w:tabs>
        <w:spacing w:lineRule="auto" w:line="276" w:before="120" w:after="180"/>
        <w:contextualSpacing w:val="false"/>
        <w:jc w:val="both"/>
        <w:rPr>
          <w:rFonts w:cs="Times New Roman"/>
          <w:kern w:val="0"/>
          <w:sz w:val="20"/>
          <w:szCs w:val="20"/>
          <w:lang w:bidi="ar-SA"/>
        </w:rPr>
      </w:pPr>
      <w:r>
        <w:rPr>
          <w:rFonts w:eastAsia="" w:cs="Times New Roman" w:eastAsiaTheme="minorEastAsia"/>
          <w:kern w:val="0"/>
          <w:sz w:val="20"/>
          <w:szCs w:val="20"/>
          <w:lang w:eastAsia="zh-CN" w:bidi="ar-SA"/>
        </w:rPr>
        <w:t>Option 1b: CQI is calculated based on target CSI with realistic channel measurement and potential adjustment.</w:t>
      </w:r>
    </w:p>
    <w:p>
      <w:pPr>
        <w:pStyle w:val="ListParagraph"/>
        <w:widowControl/>
        <w:numPr>
          <w:ilvl w:val="1"/>
          <w:numId w:val="13"/>
        </w:numPr>
        <w:tabs>
          <w:tab w:val="clear" w:pos="284"/>
          <w:tab w:val="left" w:pos="990" w:leader="none"/>
        </w:tabs>
        <w:spacing w:lineRule="auto" w:line="276" w:before="120" w:after="180"/>
        <w:contextualSpacing w:val="false"/>
        <w:jc w:val="both"/>
        <w:rPr>
          <w:rFonts w:cs="Times New Roman"/>
          <w:kern w:val="0"/>
          <w:sz w:val="20"/>
          <w:szCs w:val="20"/>
          <w:lang w:bidi="ar-SA"/>
        </w:rPr>
      </w:pPr>
      <w:r>
        <w:rPr>
          <w:rFonts w:eastAsia="" w:cs="Times New Roman" w:eastAsiaTheme="minorEastAsia"/>
          <w:kern w:val="0"/>
          <w:sz w:val="20"/>
          <w:szCs w:val="20"/>
          <w:lang w:eastAsia="zh-CN" w:bidi="ar-SA"/>
        </w:rPr>
        <w:t>Option 1c: CQI is calculated based on legacy codebook.</w:t>
      </w:r>
    </w:p>
    <w:p>
      <w:pPr>
        <w:pStyle w:val="ListParagraph"/>
        <w:widowControl/>
        <w:numPr>
          <w:ilvl w:val="0"/>
          <w:numId w:val="12"/>
        </w:numPr>
        <w:spacing w:lineRule="auto" w:line="276" w:before="120" w:after="180"/>
        <w:ind w:left="720" w:hanging="357"/>
        <w:contextualSpacing/>
        <w:jc w:val="both"/>
        <w:rPr>
          <w:rFonts w:cs="Times New Roman"/>
          <w:kern w:val="0"/>
          <w:sz w:val="20"/>
          <w:szCs w:val="20"/>
          <w:lang w:bidi="ar-SA"/>
        </w:rPr>
      </w:pPr>
      <w:r>
        <w:rPr>
          <w:rFonts w:eastAsia="" w:cs="Times New Roman" w:eastAsiaTheme="minorEastAsia"/>
          <w:kern w:val="0"/>
          <w:sz w:val="20"/>
          <w:szCs w:val="20"/>
          <w:lang w:eastAsia="zh-CN" w:bidi="ar-SA"/>
        </w:rPr>
        <w:t>Option 2: CQI is calculated based on the output of CSI reconstruction part from the realistic channel estimation, including:</w:t>
      </w:r>
    </w:p>
    <w:p>
      <w:pPr>
        <w:pStyle w:val="ListParagraph"/>
        <w:widowControl/>
        <w:numPr>
          <w:ilvl w:val="1"/>
          <w:numId w:val="13"/>
        </w:numPr>
        <w:tabs>
          <w:tab w:val="clear" w:pos="284"/>
          <w:tab w:val="left" w:pos="990" w:leader="none"/>
        </w:tabs>
        <w:spacing w:lineRule="auto" w:line="276" w:before="120" w:after="180"/>
        <w:contextualSpacing w:val="false"/>
        <w:jc w:val="both"/>
        <w:rPr>
          <w:rFonts w:cs="Times New Roman"/>
          <w:kern w:val="0"/>
          <w:sz w:val="20"/>
          <w:szCs w:val="20"/>
          <w:lang w:bidi="ar-SA"/>
        </w:rPr>
      </w:pPr>
      <w:r>
        <w:rPr>
          <w:rFonts w:eastAsia="" w:cs="Times New Roman" w:eastAsiaTheme="minorEastAsia"/>
          <w:kern w:val="0"/>
          <w:sz w:val="20"/>
          <w:szCs w:val="20"/>
          <w:lang w:eastAsia="zh-CN" w:bidi="ar-SA"/>
        </w:rPr>
        <w:t>Option 2a: CQI is calculated based on CSI reconstruction output, if CSI reconstruction model is available at the UE and UE can perform reconstruction model inference with potential adjustment.</w:t>
      </w:r>
    </w:p>
    <w:p>
      <w:pPr>
        <w:pStyle w:val="ListParagraph"/>
        <w:widowControl/>
        <w:numPr>
          <w:ilvl w:val="1"/>
          <w:numId w:val="13"/>
        </w:numPr>
        <w:tabs>
          <w:tab w:val="clear" w:pos="284"/>
          <w:tab w:val="left" w:pos="990" w:leader="none"/>
        </w:tabs>
        <w:spacing w:lineRule="auto" w:line="276" w:before="120" w:after="180"/>
        <w:contextualSpacing w:val="false"/>
        <w:jc w:val="both"/>
        <w:rPr>
          <w:rFonts w:cs="Times New Roman"/>
          <w:kern w:val="0"/>
          <w:sz w:val="20"/>
          <w:szCs w:val="20"/>
          <w:lang w:bidi="ar-SA"/>
        </w:rPr>
      </w:pPr>
      <w:r>
        <w:rPr>
          <w:rFonts w:eastAsia="" w:cs="Times New Roman" w:eastAsiaTheme="minorEastAsia"/>
          <w:kern w:val="0"/>
          <w:sz w:val="20"/>
          <w:szCs w:val="20"/>
          <w:lang w:eastAsia="zh-CN" w:bidi="ar-SA"/>
        </w:rPr>
        <w:t>Note: CSI reconstruction part at the UE can be different comparing to the actual CSI reconstruction part used at the NW.</w:t>
      </w:r>
    </w:p>
    <w:p>
      <w:pPr>
        <w:pStyle w:val="ListParagraph"/>
        <w:widowControl/>
        <w:numPr>
          <w:ilvl w:val="1"/>
          <w:numId w:val="13"/>
        </w:numPr>
        <w:tabs>
          <w:tab w:val="clear" w:pos="284"/>
          <w:tab w:val="left" w:pos="990" w:leader="none"/>
        </w:tabs>
        <w:spacing w:lineRule="auto" w:line="276" w:before="120" w:after="180"/>
        <w:contextualSpacing w:val="false"/>
        <w:jc w:val="both"/>
        <w:rPr>
          <w:rFonts w:cs="Times New Roman"/>
          <w:kern w:val="0"/>
          <w:sz w:val="20"/>
          <w:szCs w:val="20"/>
          <w:lang w:bidi="ar-SA"/>
        </w:rPr>
      </w:pPr>
      <w:r>
        <w:rPr>
          <w:rFonts w:eastAsia="" w:cs="Times New Roman" w:eastAsiaTheme="minorEastAsia"/>
          <w:kern w:val="0"/>
          <w:sz w:val="20"/>
          <w:szCs w:val="20"/>
          <w:lang w:eastAsia="zh-CN" w:bidi="ar-SA"/>
        </w:rPr>
        <w:t>Option 2b: CQI is calculated using two stage approach, UE derive CQI using precoded CSI-RS transmitted with a reconstructed precoder.</w:t>
      </w:r>
    </w:p>
    <w:p>
      <w:pPr>
        <w:pStyle w:val="ListParagraph"/>
        <w:widowControl/>
        <w:numPr>
          <w:ilvl w:val="0"/>
          <w:numId w:val="12"/>
        </w:numPr>
        <w:spacing w:lineRule="auto" w:line="276" w:before="120" w:after="180"/>
        <w:ind w:left="720" w:hanging="357"/>
        <w:contextualSpacing/>
        <w:jc w:val="both"/>
        <w:rPr>
          <w:rFonts w:cs="Times New Roman"/>
          <w:kern w:val="0"/>
          <w:sz w:val="20"/>
          <w:szCs w:val="20"/>
          <w:lang w:bidi="ar-SA"/>
        </w:rPr>
      </w:pPr>
      <w:r>
        <w:rPr>
          <w:rFonts w:eastAsia="" w:cs="Times New Roman" w:eastAsiaTheme="minorEastAsia"/>
          <w:kern w:val="0"/>
          <w:sz w:val="20"/>
          <w:szCs w:val="20"/>
          <w:lang w:eastAsia="zh-CN" w:bidi="ar-SA"/>
        </w:rPr>
        <w:t>Other options are not precluded.</w:t>
      </w:r>
    </w:p>
    <w:p>
      <w:pPr>
        <w:pStyle w:val="ListParagraph"/>
        <w:widowControl/>
        <w:numPr>
          <w:ilvl w:val="0"/>
          <w:numId w:val="12"/>
        </w:numPr>
        <w:spacing w:lineRule="auto" w:line="276" w:before="120" w:after="180"/>
        <w:ind w:left="720" w:hanging="357"/>
        <w:contextualSpacing/>
        <w:jc w:val="both"/>
        <w:rPr>
          <w:rFonts w:cs="Times New Roman"/>
          <w:kern w:val="0"/>
          <w:sz w:val="20"/>
          <w:szCs w:val="20"/>
          <w:lang w:bidi="ar-SA"/>
        </w:rPr>
      </w:pPr>
      <w:r>
        <w:rPr>
          <w:rFonts w:eastAsia="" w:cs="Times New Roman" w:eastAsiaTheme="minorEastAsia"/>
          <w:kern w:val="0"/>
          <w:sz w:val="20"/>
          <w:szCs w:val="20"/>
          <w:lang w:eastAsia="zh-CN" w:bidi="ar-SA"/>
        </w:rPr>
        <w:t>Note1: Feasibility of different options should be evaluated.</w:t>
      </w:r>
    </w:p>
    <w:p>
      <w:pPr>
        <w:pStyle w:val="ListParagraph"/>
        <w:widowControl/>
        <w:numPr>
          <w:ilvl w:val="0"/>
          <w:numId w:val="12"/>
        </w:numPr>
        <w:spacing w:lineRule="auto" w:line="276" w:before="120" w:after="180"/>
        <w:ind w:left="720" w:hanging="357"/>
        <w:contextualSpacing/>
        <w:jc w:val="both"/>
        <w:rPr>
          <w:rFonts w:cs="Times New Roman"/>
          <w:kern w:val="0"/>
          <w:sz w:val="20"/>
          <w:szCs w:val="20"/>
          <w:lang w:bidi="ar-SA"/>
        </w:rPr>
      </w:pPr>
      <w:r>
        <w:rPr>
          <w:rFonts w:eastAsia="" w:cs="Times New Roman" w:eastAsiaTheme="minorEastAsia"/>
          <w:kern w:val="0"/>
          <w:sz w:val="20"/>
          <w:szCs w:val="20"/>
          <w:lang w:eastAsia="zh-CN" w:bidi="ar-SA"/>
        </w:rPr>
        <w:t>Note2: Gap analyses between the UE side CQI calculation results and the NW side results, as well as the impact on the scheduling performance should be evaluated.</w:t>
      </w:r>
    </w:p>
    <w:p>
      <w:pPr>
        <w:pStyle w:val="ListParagraph"/>
        <w:widowControl/>
        <w:numPr>
          <w:ilvl w:val="0"/>
          <w:numId w:val="12"/>
        </w:numPr>
        <w:spacing w:lineRule="auto" w:line="276" w:before="120" w:after="180"/>
        <w:ind w:left="720" w:hanging="357"/>
        <w:contextualSpacing/>
        <w:jc w:val="both"/>
        <w:rPr>
          <w:rFonts w:cs="Times New Roman"/>
          <w:b/>
          <w:b/>
          <w:bCs/>
          <w:kern w:val="0"/>
          <w:sz w:val="20"/>
          <w:szCs w:val="20"/>
          <w:lang w:bidi="ar-SA"/>
        </w:rPr>
      </w:pPr>
      <w:r>
        <w:rPr>
          <w:rFonts w:eastAsia="" w:cs="Times New Roman" w:eastAsiaTheme="minorEastAsia"/>
          <w:b/>
          <w:bCs/>
          <w:kern w:val="0"/>
          <w:sz w:val="20"/>
          <w:szCs w:val="20"/>
          <w:lang w:eastAsia="zh-CN" w:bidi="ar-SA"/>
        </w:rPr>
        <w:t>Note3: Complexity of CQI calculation needs to be evaluated, including the computing complexity and potential RS/signaling overhead.</w:t>
      </w:r>
    </w:p>
    <w:p>
      <w:pPr>
        <w:pStyle w:val="ListParagraph"/>
        <w:widowControl/>
        <w:spacing w:lineRule="auto" w:line="276" w:before="120" w:after="180"/>
        <w:ind w:left="720" w:hanging="357"/>
        <w:contextualSpacing/>
        <w:jc w:val="both"/>
        <w:rPr>
          <w:rFonts w:cs="Times New Roman"/>
          <w:b/>
          <w:b/>
          <w:bCs/>
          <w:sz w:val="20"/>
          <w:szCs w:val="20"/>
          <w:lang w:bidi="ar-SA"/>
        </w:rPr>
      </w:pPr>
      <w:r>
        <w:rPr>
          <w:rFonts w:cs="Times New Roman"/>
          <w:b/>
          <w:bCs/>
          <w:sz w:val="20"/>
          <w:szCs w:val="20"/>
          <w:lang w:bidi="ar-SA"/>
        </w:rPr>
      </w:r>
    </w:p>
    <w:p>
      <w:pPr>
        <w:pStyle w:val="ListParagraph"/>
        <w:widowControl/>
        <w:spacing w:lineRule="auto" w:line="276" w:before="120" w:after="180"/>
        <w:ind w:left="357" w:hanging="357"/>
        <w:contextualSpacing/>
        <w:jc w:val="both"/>
        <w:rPr>
          <w:rFonts w:cs="Times New Roman"/>
          <w:b w:val="false"/>
          <w:b w:val="false"/>
          <w:bCs w:val="false"/>
          <w:sz w:val="20"/>
          <w:szCs w:val="20"/>
          <w:lang w:val="en-US" w:bidi="ar-SA"/>
        </w:rPr>
      </w:pPr>
      <w:r>
        <w:rPr>
          <w:rFonts w:cs="Times New Roman"/>
          <w:b w:val="false"/>
          <w:bCs w:val="false"/>
          <w:sz w:val="20"/>
          <w:szCs w:val="20"/>
          <w:lang w:val="en-US" w:bidi="ar-SA"/>
        </w:rPr>
        <w:t>Option 1 conveys that the CQI is calculated at the NW side based on the target CSI. This is to be taken as the initial step going forward, as it does not have any losses due to quantization and other effects.</w:t>
      </w:r>
    </w:p>
    <w:p>
      <w:pPr>
        <w:pStyle w:val="Style5"/>
        <w:ind w:left="0" w:hanging="0"/>
        <w:rPr>
          <w:b/>
          <w:b/>
          <w:bCs/>
        </w:rPr>
      </w:pPr>
      <w:r>
        <w:rPr>
          <w:b/>
          <w:bCs/>
        </w:rPr>
        <w:t>Proposal-21: For CQI determination, consider Option-1(</w:t>
      </w:r>
      <w:r>
        <w:rPr>
          <w:b/>
          <w:bCs/>
          <w:i/>
          <w:iCs/>
          <w:lang w:eastAsia="zh-CN"/>
        </w:rPr>
        <w:t>CQI is NOT calculated based on the output of CSI reconstruction part from the realistic channel estimation</w:t>
      </w:r>
      <w:r>
        <w:rPr>
          <w:b/>
          <w:bCs/>
        </w:rPr>
        <w:t>) to be the starting point.</w:t>
      </w:r>
    </w:p>
    <w:p>
      <w:pPr>
        <w:pStyle w:val="Style5"/>
        <w:ind w:left="0" w:hanging="0"/>
        <w:rPr>
          <w:b w:val="false"/>
          <w:b w:val="false"/>
          <w:bCs w:val="false"/>
        </w:rPr>
      </w:pPr>
      <w:r>
        <w:rPr>
          <w:b w:val="false"/>
          <w:bCs w:val="false"/>
        </w:rPr>
        <w:t>In option 1c, the CQI is calculated using legacy codebook. This method may not be accurate to capture the actual value and may result in a mismatch.</w:t>
      </w:r>
    </w:p>
    <w:p>
      <w:pPr>
        <w:pStyle w:val="Style5"/>
        <w:ind w:left="0" w:hanging="0"/>
        <w:rPr>
          <w:b/>
          <w:b/>
          <w:bCs/>
        </w:rPr>
      </w:pPr>
      <w:r>
        <w:rPr>
          <w:b/>
          <w:bCs/>
        </w:rPr>
        <w:t>Proposal-22: For CQI determination, Option 1c can be deprioritised</w:t>
      </w:r>
    </w:p>
    <w:p>
      <w:pPr>
        <w:pStyle w:val="Heading1"/>
        <w:rPr>
          <w:lang w:val="en-US"/>
        </w:rPr>
      </w:pPr>
      <w:r>
        <w:rPr>
          <w:lang w:val="en-US"/>
        </w:rPr>
        <w:t>Conclusion</w:t>
      </w:r>
    </w:p>
    <w:p>
      <w:pPr>
        <w:pStyle w:val="Normal"/>
        <w:rPr>
          <w:lang w:val="en-US"/>
        </w:rPr>
      </w:pPr>
      <w:r>
        <w:rPr>
          <w:lang w:val="en-US"/>
        </w:rPr>
        <w:t xml:space="preserve">The following observation proposals are made in this contribution: </w:t>
      </w:r>
    </w:p>
    <w:p>
      <w:pPr>
        <w:pStyle w:val="Normal"/>
        <w:rPr>
          <w:b/>
          <w:b/>
          <w:bCs/>
        </w:rPr>
      </w:pPr>
      <w:r>
        <w:rPr>
          <w:b/>
          <w:bCs/>
        </w:rPr>
        <w:t>Proposal-1: In case of Case-3 and Case-4 based CSI compression, study the effects of having a separate prediction module versus compression plus prediction module at the UE side.</w:t>
      </w:r>
    </w:p>
    <w:p>
      <w:pPr>
        <w:pStyle w:val="Normal"/>
        <w:rPr>
          <w:b/>
          <w:b/>
          <w:bCs/>
        </w:rPr>
      </w:pPr>
      <w:r>
        <w:rPr>
          <w:b/>
          <w:bCs/>
        </w:rPr>
        <w:t>Proposal-2: Study methods to model the absence of past CSI in the case of rank adaptation in Case-3 and Case-4 based CSI compression.</w:t>
      </w:r>
    </w:p>
    <w:p>
      <w:pPr>
        <w:pStyle w:val="Normal"/>
        <w:rPr>
          <w:b/>
          <w:b/>
          <w:bCs/>
          <w:lang w:val="en-US"/>
        </w:rPr>
      </w:pPr>
      <w:r>
        <w:rPr>
          <w:b/>
          <w:bCs/>
          <w:lang w:val="en-US"/>
        </w:rPr>
        <w:t xml:space="preserve">Proposal-3: In case of standardized model, down-selection on which part of the model is to be needed. The decoder is expected to be started with for model standardization. </w:t>
      </w:r>
    </w:p>
    <w:p>
      <w:pPr>
        <w:pStyle w:val="ListParagraph"/>
        <w:jc w:val="left"/>
        <w:rPr>
          <w:b/>
          <w:b/>
          <w:bCs/>
          <w:sz w:val="20"/>
          <w:szCs w:val="20"/>
          <w:lang w:val="en-IN"/>
        </w:rPr>
      </w:pPr>
      <w:r>
        <w:rPr>
          <w:b/>
          <w:bCs/>
          <w:sz w:val="20"/>
          <w:szCs w:val="20"/>
          <w:lang w:val="en-IN"/>
        </w:rPr>
        <w:t xml:space="preserve">Proposal-4: In terms of Option 1/3 for specifying model structure, consider the following aspects: </w:t>
      </w:r>
    </w:p>
    <w:p>
      <w:pPr>
        <w:pStyle w:val="ListParagraph"/>
        <w:numPr>
          <w:ilvl w:val="0"/>
          <w:numId w:val="9"/>
        </w:numPr>
        <w:jc w:val="left"/>
        <w:rPr/>
      </w:pPr>
      <w:r>
        <w:rPr>
          <w:b/>
          <w:bCs/>
          <w:sz w:val="20"/>
          <w:szCs w:val="20"/>
        </w:rPr>
        <w:t xml:space="preserve">Model architecture </w:t>
      </w:r>
    </w:p>
    <w:p>
      <w:pPr>
        <w:pStyle w:val="ListParagraph"/>
        <w:numPr>
          <w:ilvl w:val="0"/>
          <w:numId w:val="9"/>
        </w:numPr>
        <w:jc w:val="left"/>
        <w:rPr/>
      </w:pPr>
      <w:r>
        <w:rPr>
          <w:b/>
          <w:bCs/>
          <w:sz w:val="20"/>
          <w:szCs w:val="20"/>
        </w:rPr>
        <w:t xml:space="preserve">Number of layers </w:t>
      </w:r>
    </w:p>
    <w:p>
      <w:pPr>
        <w:pStyle w:val="ListParagraph"/>
        <w:numPr>
          <w:ilvl w:val="0"/>
          <w:numId w:val="9"/>
        </w:numPr>
        <w:jc w:val="left"/>
        <w:rPr/>
      </w:pPr>
      <w:r>
        <w:rPr>
          <w:b/>
          <w:bCs/>
          <w:sz w:val="20"/>
          <w:szCs w:val="20"/>
        </w:rPr>
        <w:t>Hyper-parameters</w:t>
      </w:r>
      <w:r>
        <w:rPr>
          <w:b/>
          <w:bCs/>
          <w:sz w:val="20"/>
          <w:szCs w:val="20"/>
          <w:lang w:val="en-US"/>
        </w:rPr>
        <w:tab/>
      </w:r>
    </w:p>
    <w:p>
      <w:pPr>
        <w:pStyle w:val="ListParagraph"/>
        <w:numPr>
          <w:ilvl w:val="0"/>
          <w:numId w:val="9"/>
        </w:numPr>
        <w:jc w:val="left"/>
        <w:rPr>
          <w:b/>
          <w:b/>
          <w:bCs/>
          <w:sz w:val="20"/>
          <w:szCs w:val="20"/>
        </w:rPr>
      </w:pPr>
      <w:r>
        <w:rPr>
          <w:b/>
          <w:bCs/>
          <w:sz w:val="20"/>
          <w:szCs w:val="20"/>
          <w:lang w:val="en-US"/>
        </w:rPr>
        <w:t>Quantization method</w:t>
      </w:r>
      <w:r>
        <w:rPr>
          <w:b/>
          <w:bCs/>
          <w:sz w:val="22"/>
          <w:szCs w:val="22"/>
          <w:lang w:val="en-US"/>
        </w:rPr>
        <w:t xml:space="preserve"> </w:t>
      </w:r>
    </w:p>
    <w:p>
      <w:pPr>
        <w:pStyle w:val="3GPPText"/>
        <w:rPr>
          <w:b/>
          <w:b/>
          <w:bCs/>
          <w:sz w:val="20"/>
        </w:rPr>
      </w:pPr>
      <w:r>
        <w:rPr>
          <w:b/>
          <w:bCs/>
          <w:sz w:val="20"/>
        </w:rPr>
        <w:t>Proposal-5: Consider the possibility of using model-ID based standardized model for the same architecture with different configurations.</w:t>
      </w:r>
    </w:p>
    <w:p>
      <w:pPr>
        <w:pStyle w:val="3GPPText"/>
        <w:rPr>
          <w:b/>
          <w:b/>
          <w:bCs/>
          <w:sz w:val="20"/>
        </w:rPr>
      </w:pPr>
      <w:r>
        <w:rPr>
          <w:b/>
          <w:bCs/>
          <w:sz w:val="20"/>
        </w:rPr>
        <w:t xml:space="preserve">Proposal-6: The model parameter exchange between the UE side and the NW side should be specified after the model identification and selection process. </w:t>
      </w:r>
    </w:p>
    <w:p>
      <w:pPr>
        <w:pStyle w:val="Normal"/>
        <w:rPr>
          <w:b/>
          <w:b/>
          <w:bCs/>
        </w:rPr>
      </w:pPr>
      <w:r>
        <w:rPr>
          <w:b/>
          <w:bCs/>
        </w:rPr>
        <w:t>Proposal-7: Consider using model ID based identification for ensuring proper training between UE sided model and NW sided model</w:t>
      </w:r>
    </w:p>
    <w:p>
      <w:pPr>
        <w:pStyle w:val="Normal"/>
        <w:rPr>
          <w:b/>
          <w:b/>
          <w:bCs/>
        </w:rPr>
      </w:pPr>
      <w:r>
        <w:rPr>
          <w:b/>
          <w:bCs/>
        </w:rPr>
        <w:t>Proposal-8:  Model pairing procedure to be performed before inference operation, with the assistance of UE capability report information to ensure NW sided model can avoid any model mismatch.</w:t>
      </w:r>
    </w:p>
    <w:p>
      <w:pPr>
        <w:pStyle w:val="Normal"/>
        <w:rPr/>
      </w:pPr>
      <w:r>
        <w:rPr>
          <w:b/>
          <w:bCs/>
        </w:rPr>
        <w:t xml:space="preserve">Proposal-9: In case of improving inter-vendor collaboration, store the additional information of an NW-sided model like vector-quantisation codebook name or its properties (size, feature length). </w:t>
      </w:r>
    </w:p>
    <w:p>
      <w:pPr>
        <w:pStyle w:val="Normal"/>
        <w:rPr/>
      </w:pPr>
      <w:r>
        <w:rPr>
          <w:b/>
          <w:bCs/>
        </w:rPr>
        <w:t>Proposal-10:  In case of Type-III UE first raining, train the CSI reconstruction model with the knowledge of UE specific codebook.</w:t>
      </w:r>
      <w:r>
        <w:rPr>
          <w:b/>
          <w:bCs/>
          <w:sz w:val="22"/>
          <w:szCs w:val="22"/>
        </w:rPr>
        <w:t xml:space="preserve"> </w:t>
      </w:r>
    </w:p>
    <w:p>
      <w:pPr>
        <w:pStyle w:val="Normal"/>
        <w:rPr>
          <w:rFonts w:ascii="Arial" w:hAnsi="Arial"/>
          <w:sz w:val="32"/>
          <w:szCs w:val="32"/>
        </w:rPr>
      </w:pPr>
      <w:r>
        <w:rPr>
          <w:b/>
          <w:bCs/>
        </w:rPr>
        <w:t>Proposal-11: For NW sided data collection, specify the CSI configuration, parameter combinations and periodicity for data collection.</w:t>
      </w:r>
    </w:p>
    <w:p>
      <w:pPr>
        <w:pStyle w:val="Normal"/>
        <w:rPr>
          <w:b/>
          <w:b/>
          <w:bCs/>
        </w:rPr>
      </w:pPr>
      <w:r>
        <w:rPr>
          <w:b/>
          <w:bCs/>
        </w:rPr>
        <w:t>Proposal-12: For UE sided data collection, existing procedures can be reused for data collection.</w:t>
      </w:r>
    </w:p>
    <w:p>
      <w:pPr>
        <w:pStyle w:val="Normal"/>
        <w:rPr>
          <w:b/>
          <w:b/>
          <w:bCs/>
        </w:rPr>
      </w:pPr>
      <w:r>
        <w:rPr>
          <w:b/>
          <w:bCs/>
        </w:rPr>
        <w:t>Proposal-13: For NW sided data collection, additional information e.g. SINR (in terms of CQI) on top of ground truth CSI.</w:t>
      </w:r>
    </w:p>
    <w:p>
      <w:pPr>
        <w:pStyle w:val="Normal"/>
        <w:rPr>
          <w:b/>
          <w:b/>
          <w:bCs/>
        </w:rPr>
      </w:pPr>
      <w:r>
        <w:rPr>
          <w:b/>
          <w:bCs/>
        </w:rPr>
        <w:t>Proposal-14: Consider channel parameter as a part of dataset-ID for data collection</w:t>
      </w:r>
    </w:p>
    <w:p>
      <w:pPr>
        <w:pStyle w:val="ListParagraph"/>
        <w:ind w:left="0" w:hanging="0"/>
        <w:rPr>
          <w:b/>
          <w:b/>
          <w:bCs/>
          <w:sz w:val="20"/>
          <w:szCs w:val="20"/>
        </w:rPr>
      </w:pPr>
      <w:r>
        <w:rPr>
          <w:b/>
          <w:bCs/>
          <w:sz w:val="20"/>
          <w:szCs w:val="20"/>
          <w:lang w:eastAsia="zh-CN"/>
        </w:rPr>
        <w:t>Proposal</w:t>
      </w:r>
      <w:r>
        <w:rPr>
          <w:b/>
          <w:bCs/>
        </w:rPr>
        <w:t>-</w:t>
      </w:r>
      <w:r>
        <w:rPr>
          <w:b/>
          <w:bCs/>
          <w:sz w:val="20"/>
          <w:szCs w:val="20"/>
        </w:rPr>
        <w:t>15</w:t>
      </w:r>
      <w:r>
        <w:rPr>
          <w:b/>
          <w:bCs/>
          <w:sz w:val="20"/>
          <w:szCs w:val="20"/>
          <w:lang w:eastAsia="zh-CN"/>
        </w:rPr>
        <w:t>: For AI/ML based CSI compression, RAN1 to study the signaling and configuration for NW-side AI/ML model performance monitoring.</w:t>
      </w:r>
    </w:p>
    <w:p>
      <w:pPr>
        <w:pStyle w:val="ListParagraph"/>
        <w:ind w:left="0" w:hanging="0"/>
        <w:rPr>
          <w:b/>
          <w:b/>
          <w:bCs/>
          <w:sz w:val="20"/>
          <w:szCs w:val="20"/>
          <w:lang w:eastAsia="zh-CN"/>
        </w:rPr>
      </w:pPr>
      <w:r>
        <w:rPr>
          <w:b/>
          <w:bCs/>
          <w:sz w:val="20"/>
          <w:szCs w:val="20"/>
          <w:lang w:eastAsia="zh-CN"/>
        </w:rPr>
      </w:r>
    </w:p>
    <w:p>
      <w:pPr>
        <w:pStyle w:val="Normal"/>
        <w:rPr/>
      </w:pPr>
      <w:r>
        <w:rPr>
          <w:b/>
          <w:bCs/>
          <w:lang w:eastAsia="zh-CN"/>
        </w:rPr>
        <w:t>Proposal</w:t>
      </w:r>
      <w:r>
        <w:rPr>
          <w:b/>
          <w:bCs/>
        </w:rPr>
        <w:t>-16</w:t>
      </w:r>
      <w:r>
        <w:rPr>
          <w:b/>
          <w:bCs/>
          <w:lang w:eastAsia="zh-CN"/>
        </w:rPr>
        <w:t>: For AI/ML based CSI compression, consider model monitoring via UE side proxy model with less priority.</w:t>
      </w:r>
    </w:p>
    <w:p>
      <w:pPr>
        <w:pStyle w:val="Normal"/>
        <w:rPr/>
      </w:pPr>
      <w:r>
        <w:rPr>
          <w:b/>
          <w:bCs/>
          <w:lang w:eastAsia="zh-CN"/>
        </w:rPr>
        <w:t>Proposal</w:t>
      </w:r>
      <w:r>
        <w:rPr>
          <w:b/>
          <w:bCs/>
        </w:rPr>
        <w:t>-17</w:t>
      </w:r>
      <w:r>
        <w:rPr>
          <w:b/>
          <w:bCs/>
          <w:lang w:eastAsia="zh-CN"/>
        </w:rPr>
        <w:t>: For AI/ML based CSI compression, consider model monitoring via estimation of intermediate KPI over proxy model-based monitoring.</w:t>
      </w:r>
    </w:p>
    <w:p>
      <w:pPr>
        <w:pStyle w:val="Style5"/>
        <w:ind w:left="0" w:hanging="0"/>
        <w:rPr/>
      </w:pPr>
      <w:r>
        <w:rPr>
          <w:b/>
          <w:bCs/>
        </w:rPr>
        <w:t>Proposal-18: Study the feasibility of transmitting the strongest basis and its corresponding value instead of transmitting the entire input in case of model monitoring.</w:t>
      </w:r>
    </w:p>
    <w:p>
      <w:pPr>
        <w:pStyle w:val="Style5"/>
        <w:ind w:left="0" w:hanging="0"/>
        <w:rPr>
          <w:b/>
          <w:b/>
          <w:bCs/>
        </w:rPr>
      </w:pPr>
      <w:r>
        <w:rPr>
          <w:b/>
          <w:bCs/>
        </w:rPr>
        <w:t>Proposal-19: For AI/ML based CSI compression, study signalling and follow-up procedure for the outcome of AI/ML model monitoring.</w:t>
      </w:r>
    </w:p>
    <w:p>
      <w:pPr>
        <w:pStyle w:val="Style5"/>
        <w:ind w:left="0" w:hanging="0"/>
        <w:rPr>
          <w:b/>
          <w:b/>
          <w:bCs/>
        </w:rPr>
      </w:pPr>
      <w:r>
        <w:rPr>
          <w:b/>
          <w:bCs/>
        </w:rPr>
        <w:t>Proposal-20: For AI/ML based CSI compression, further study configurations and related aspects for various model options.</w:t>
      </w:r>
    </w:p>
    <w:p>
      <w:pPr>
        <w:pStyle w:val="Style5"/>
        <w:ind w:left="0" w:hanging="0"/>
        <w:rPr>
          <w:b/>
          <w:b/>
          <w:bCs/>
        </w:rPr>
      </w:pPr>
      <w:r>
        <w:rPr>
          <w:b/>
          <w:bCs/>
        </w:rPr>
        <w:t>Proposal-21: For CQI determination, consider Option-1(</w:t>
      </w:r>
      <w:r>
        <w:rPr>
          <w:b/>
          <w:bCs/>
          <w:i/>
          <w:iCs/>
          <w:lang w:eastAsia="zh-CN"/>
        </w:rPr>
        <w:t>CQI is NOT calculated based on the output of CSI reconstruction part from the realistic channel estimation</w:t>
      </w:r>
      <w:r>
        <w:rPr>
          <w:b/>
          <w:bCs/>
        </w:rPr>
        <w:t>) to be the starting point.</w:t>
      </w:r>
    </w:p>
    <w:p>
      <w:pPr>
        <w:pStyle w:val="Style5"/>
        <w:ind w:left="0" w:hanging="0"/>
        <w:rPr>
          <w:b/>
          <w:b/>
          <w:bCs/>
        </w:rPr>
      </w:pPr>
      <w:r>
        <w:rPr>
          <w:b/>
          <w:bCs/>
        </w:rPr>
        <w:t>Proposal-22: For CQI determination, Option 1c can be deprioritised</w:t>
      </w:r>
    </w:p>
    <w:p>
      <w:pPr>
        <w:pStyle w:val="Style5"/>
        <w:ind w:left="0" w:hanging="0"/>
        <w:rPr>
          <w:b/>
          <w:b/>
          <w:bCs/>
        </w:rPr>
      </w:pPr>
      <w:r>
        <w:rPr>
          <w:b/>
          <w:bCs/>
        </w:rPr>
      </w:r>
    </w:p>
    <w:p>
      <w:pPr>
        <w:pStyle w:val="Normal"/>
        <w:rPr>
          <w:b/>
          <w:b/>
          <w:bCs/>
          <w:sz w:val="22"/>
          <w:szCs w:val="22"/>
        </w:rPr>
      </w:pPr>
      <w:r>
        <w:rPr>
          <w:b/>
          <w:bCs/>
          <w:sz w:val="22"/>
          <w:szCs w:val="22"/>
        </w:rPr>
      </w:r>
    </w:p>
    <w:p>
      <w:pPr>
        <w:pStyle w:val="Heading1"/>
        <w:numPr>
          <w:ilvl w:val="0"/>
          <w:numId w:val="0"/>
        </w:numPr>
        <w:ind w:left="0" w:hanging="0"/>
        <w:rPr>
          <w:lang w:val="en-US"/>
        </w:rPr>
      </w:pPr>
      <w:r>
        <w:rPr>
          <w:lang w:val="en-US"/>
        </w:rPr>
        <w:t>4 References</w:t>
      </w:r>
    </w:p>
    <w:p>
      <w:pPr>
        <w:pStyle w:val="ListParagraph"/>
        <w:numPr>
          <w:ilvl w:val="0"/>
          <w:numId w:val="4"/>
        </w:numPr>
        <w:rPr/>
      </w:pPr>
      <w:r>
        <w:rPr>
          <w:rStyle w:val="InternetLink"/>
          <w:color w:val="000000"/>
          <w:sz w:val="20"/>
          <w:szCs w:val="20"/>
          <w:u w:val="none"/>
          <w:lang w:val="en-US"/>
        </w:rPr>
        <w:t>3GPP TR 38.843: V18.0.0</w:t>
      </w:r>
    </w:p>
    <w:p>
      <w:pPr>
        <w:pStyle w:val="ListParagraph"/>
        <w:numPr>
          <w:ilvl w:val="0"/>
          <w:numId w:val="4"/>
        </w:numPr>
        <w:rPr>
          <w:lang w:val="en-IN"/>
        </w:rPr>
      </w:pPr>
      <w:r>
        <w:rPr>
          <w:rStyle w:val="InternetLink"/>
          <w:color w:val="000000"/>
          <w:sz w:val="20"/>
          <w:szCs w:val="20"/>
          <w:u w:val="none"/>
          <w:lang w:val="en-US"/>
        </w:rPr>
        <w:t>R1-</w:t>
      </w:r>
      <w:r>
        <w:rPr>
          <w:rStyle w:val="InternetLink"/>
          <w:rFonts w:eastAsia="等线;DengXian"/>
          <w:color w:val="111111"/>
          <w:sz w:val="20"/>
          <w:szCs w:val="20"/>
          <w:u w:val="none"/>
          <w:lang w:val="en-US"/>
        </w:rPr>
        <w:t>2403504</w:t>
      </w:r>
      <w:r>
        <w:rPr>
          <w:rStyle w:val="InternetLink"/>
          <w:color w:val="111111"/>
          <w:sz w:val="20"/>
          <w:szCs w:val="20"/>
          <w:u w:val="none"/>
          <w:lang w:val="en-US"/>
        </w:rPr>
        <w:t xml:space="preserve"> -</w:t>
      </w:r>
      <w:r>
        <w:rPr>
          <w:rStyle w:val="InternetLink"/>
          <w:color w:val="000000"/>
          <w:sz w:val="20"/>
          <w:szCs w:val="20"/>
          <w:u w:val="none"/>
          <w:lang w:val="en-US"/>
        </w:rPr>
        <w:t xml:space="preserve"> RAN1 #116 Final summary for Additional study on AI/ML for </w:t>
      </w:r>
      <w:bookmarkStart w:id="16" w:name="_Int_FmdPMHi4"/>
      <w:r>
        <w:rPr>
          <w:rStyle w:val="InternetLink"/>
          <w:color w:val="000000"/>
          <w:sz w:val="20"/>
          <w:szCs w:val="20"/>
          <w:u w:val="none"/>
          <w:lang w:val="en-US"/>
        </w:rPr>
        <w:t>NR</w:t>
      </w:r>
      <w:bookmarkEnd w:id="16"/>
      <w:r>
        <w:rPr>
          <w:rStyle w:val="InternetLink"/>
          <w:color w:val="000000"/>
          <w:sz w:val="20"/>
          <w:szCs w:val="20"/>
          <w:u w:val="none"/>
          <w:lang w:val="en-US"/>
        </w:rPr>
        <w:t xml:space="preserve"> air interface: CSI compression</w:t>
      </w:r>
    </w:p>
    <w:p>
      <w:pPr>
        <w:pStyle w:val="Normal"/>
        <w:numPr>
          <w:ilvl w:val="0"/>
          <w:numId w:val="4"/>
        </w:numPr>
        <w:rPr>
          <w:lang w:val="en-IN"/>
        </w:rPr>
      </w:pPr>
      <w:r>
        <w:rPr>
          <w:rFonts w:eastAsia="等线;DengXian"/>
          <w:lang w:val="en-IN" w:eastAsia="zh-CN"/>
        </w:rPr>
        <w:t>R1-2405417</w:t>
      </w:r>
      <w:r>
        <w:rPr>
          <w:rFonts w:eastAsia="等线;DengXian"/>
          <w:lang w:val="en-IN" w:eastAsia="zh-CN"/>
        </w:rPr>
        <w:tab/>
      </w:r>
      <w:r>
        <w:rPr>
          <w:lang w:val="en-IN"/>
        </w:rPr>
        <w:t>Summary of Additional study on AI/ML for NR air interface: CSI compression</w:t>
      </w:r>
      <w:r>
        <w:rPr>
          <w:rFonts w:eastAsia="等线;DengXian"/>
          <w:lang w:val="en-IN" w:eastAsia="zh-CN"/>
        </w:rPr>
        <w:tab/>
      </w:r>
      <w:r>
        <w:rPr>
          <w:lang w:val="en-IN"/>
        </w:rPr>
        <w:t>Moderator (Qualcomm)</w:t>
      </w:r>
    </w:p>
    <w:p>
      <w:pPr>
        <w:pStyle w:val="ListParagraph"/>
        <w:ind w:left="360" w:hanging="0"/>
        <w:rPr>
          <w:rStyle w:val="InternetLink"/>
          <w:rFonts w:ascii="Times New Roman;Times New Roman" w:hAnsi="Times New Roman;Times New Roman"/>
          <w:color w:val="000000"/>
          <w:sz w:val="20"/>
          <w:szCs w:val="20"/>
          <w:u w:val="none"/>
          <w:lang w:val="en-US"/>
        </w:rPr>
      </w:pPr>
      <w:r>
        <w:rPr/>
      </w:r>
    </w:p>
    <w:sectPr>
      <w:type w:val="nextPage"/>
      <w:pgSz w:w="11906" w:h="16838"/>
      <w:pgMar w:left="1134" w:right="1134" w:gutter="0" w:header="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Tahoma">
    <w:charset w:val="01"/>
    <w:family w:val="roman"/>
    <w:pitch w:val="variable"/>
  </w:font>
  <w:font w:name="Wingdings">
    <w:charset w:val="01"/>
    <w:family w:val="roman"/>
    <w:pitch w:val="variable"/>
  </w:font>
  <w:font w:name="Symbol">
    <w:charset w:val="01"/>
    <w:family w:val="roman"/>
    <w:pitch w:val="variable"/>
  </w:font>
  <w:font w:name="Liberation Mono">
    <w:altName w:val="Courier New"/>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w:altName w:val="Times New Roman"/>
    <w:charset w:val="01"/>
    <w:family w:val="roman"/>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 w:name="Times New Roman">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
    <w:lvl w:ilvl="0">
      <w:start w:val="1"/>
      <w:numFmt w:val="decimal"/>
      <w:lvlText w:val="Proposal %1"/>
      <w:lvlJc w:val="left"/>
      <w:pPr>
        <w:tabs>
          <w:tab w:val="num" w:pos="1304"/>
        </w:tabs>
        <w:ind w:left="1304" w:hanging="1304"/>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1004"/>
        </w:tabs>
        <w:ind w:left="1004" w:hanging="360"/>
      </w:pPr>
      <w:rPr>
        <w:i/>
        <w:iCs/>
      </w:rPr>
    </w:lvl>
    <w:lvl w:ilvl="1">
      <w:start w:val="1"/>
      <w:numFmt w:val="decimal"/>
      <w:lvlText w:val="%2."/>
      <w:lvlJc w:val="left"/>
      <w:pPr>
        <w:tabs>
          <w:tab w:val="num" w:pos="1364"/>
        </w:tabs>
        <w:ind w:left="1364" w:hanging="360"/>
      </w:pPr>
      <w:rPr>
        <w:i/>
        <w:iCs/>
      </w:rPr>
    </w:lvl>
    <w:lvl w:ilvl="2">
      <w:start w:val="1"/>
      <w:numFmt w:val="decimal"/>
      <w:lvlText w:val="%3."/>
      <w:lvlJc w:val="left"/>
      <w:pPr>
        <w:tabs>
          <w:tab w:val="num" w:pos="1724"/>
        </w:tabs>
        <w:ind w:left="1724" w:hanging="360"/>
      </w:pPr>
      <w:rPr>
        <w:i/>
        <w:iCs/>
      </w:rPr>
    </w:lvl>
    <w:lvl w:ilvl="3">
      <w:start w:val="1"/>
      <w:numFmt w:val="decimal"/>
      <w:lvlText w:val="%4."/>
      <w:lvlJc w:val="left"/>
      <w:pPr>
        <w:tabs>
          <w:tab w:val="num" w:pos="2084"/>
        </w:tabs>
        <w:ind w:left="2084" w:hanging="360"/>
      </w:pPr>
      <w:rPr>
        <w:i/>
        <w:iCs/>
      </w:rPr>
    </w:lvl>
    <w:lvl w:ilvl="4">
      <w:start w:val="1"/>
      <w:numFmt w:val="decimal"/>
      <w:lvlText w:val="%5."/>
      <w:lvlJc w:val="left"/>
      <w:pPr>
        <w:tabs>
          <w:tab w:val="num" w:pos="2444"/>
        </w:tabs>
        <w:ind w:left="2444" w:hanging="360"/>
      </w:pPr>
      <w:rPr>
        <w:i/>
        <w:iCs/>
      </w:rPr>
    </w:lvl>
    <w:lvl w:ilvl="5">
      <w:start w:val="1"/>
      <w:numFmt w:val="decimal"/>
      <w:lvlText w:val="%6."/>
      <w:lvlJc w:val="left"/>
      <w:pPr>
        <w:tabs>
          <w:tab w:val="num" w:pos="2804"/>
        </w:tabs>
        <w:ind w:left="2804" w:hanging="360"/>
      </w:pPr>
      <w:rPr>
        <w:i/>
        <w:iCs/>
      </w:rPr>
    </w:lvl>
    <w:lvl w:ilvl="6">
      <w:start w:val="1"/>
      <w:numFmt w:val="decimal"/>
      <w:lvlText w:val="%7."/>
      <w:lvlJc w:val="left"/>
      <w:pPr>
        <w:tabs>
          <w:tab w:val="num" w:pos="3164"/>
        </w:tabs>
        <w:ind w:left="3164" w:hanging="360"/>
      </w:pPr>
      <w:rPr>
        <w:i/>
        <w:iCs/>
      </w:rPr>
    </w:lvl>
    <w:lvl w:ilvl="7">
      <w:start w:val="1"/>
      <w:numFmt w:val="decimal"/>
      <w:lvlText w:val="%8."/>
      <w:lvlJc w:val="left"/>
      <w:pPr>
        <w:tabs>
          <w:tab w:val="num" w:pos="3524"/>
        </w:tabs>
        <w:ind w:left="3524" w:hanging="360"/>
      </w:pPr>
      <w:rPr>
        <w:i/>
        <w:iCs/>
      </w:rPr>
    </w:lvl>
    <w:lvl w:ilvl="8">
      <w:start w:val="1"/>
      <w:numFmt w:val="decimal"/>
      <w:lvlText w:val="%9."/>
      <w:lvlJc w:val="left"/>
      <w:pPr>
        <w:tabs>
          <w:tab w:val="num" w:pos="3884"/>
        </w:tabs>
        <w:ind w:left="3884" w:hanging="360"/>
      </w:pPr>
      <w:rPr>
        <w:i/>
        <w:iCs/>
      </w:rPr>
    </w:lvl>
  </w:abstractNum>
  <w:abstractNum w:abstractNumId="8">
    <w:lvl w:ilvl="0">
      <w:start w:val="1"/>
      <w:numFmt w:val="decimal"/>
      <w:lvlText w:val="%1."/>
      <w:lvlJc w:val="left"/>
      <w:pPr>
        <w:tabs>
          <w:tab w:val="num" w:pos="2858"/>
        </w:tabs>
        <w:ind w:left="2858" w:hanging="360"/>
      </w:pPr>
      <w:rPr>
        <w:i/>
        <w:iCs/>
      </w:rPr>
    </w:lvl>
    <w:lvl w:ilvl="1">
      <w:start w:val="1"/>
      <w:numFmt w:val="decimal"/>
      <w:lvlText w:val="%2."/>
      <w:lvlJc w:val="left"/>
      <w:pPr>
        <w:tabs>
          <w:tab w:val="num" w:pos="3218"/>
        </w:tabs>
        <w:ind w:left="3218" w:hanging="360"/>
      </w:pPr>
      <w:rPr>
        <w:i/>
        <w:iCs/>
      </w:rPr>
    </w:lvl>
    <w:lvl w:ilvl="2">
      <w:start w:val="1"/>
      <w:numFmt w:val="decimal"/>
      <w:lvlText w:val="%3."/>
      <w:lvlJc w:val="left"/>
      <w:pPr>
        <w:tabs>
          <w:tab w:val="num" w:pos="3578"/>
        </w:tabs>
        <w:ind w:left="3578" w:hanging="360"/>
      </w:pPr>
      <w:rPr>
        <w:i/>
        <w:iCs/>
      </w:rPr>
    </w:lvl>
    <w:lvl w:ilvl="3">
      <w:start w:val="1"/>
      <w:numFmt w:val="decimal"/>
      <w:lvlText w:val="%4."/>
      <w:lvlJc w:val="left"/>
      <w:pPr>
        <w:tabs>
          <w:tab w:val="num" w:pos="3938"/>
        </w:tabs>
        <w:ind w:left="3938" w:hanging="360"/>
      </w:pPr>
      <w:rPr>
        <w:i/>
        <w:iCs/>
      </w:rPr>
    </w:lvl>
    <w:lvl w:ilvl="4">
      <w:start w:val="1"/>
      <w:numFmt w:val="decimal"/>
      <w:lvlText w:val="%5."/>
      <w:lvlJc w:val="left"/>
      <w:pPr>
        <w:tabs>
          <w:tab w:val="num" w:pos="4298"/>
        </w:tabs>
        <w:ind w:left="4298" w:hanging="360"/>
      </w:pPr>
      <w:rPr>
        <w:i/>
        <w:iCs/>
      </w:rPr>
    </w:lvl>
    <w:lvl w:ilvl="5">
      <w:start w:val="1"/>
      <w:numFmt w:val="decimal"/>
      <w:lvlText w:val="%6."/>
      <w:lvlJc w:val="left"/>
      <w:pPr>
        <w:tabs>
          <w:tab w:val="num" w:pos="4658"/>
        </w:tabs>
        <w:ind w:left="4658" w:hanging="360"/>
      </w:pPr>
      <w:rPr>
        <w:i/>
        <w:iCs/>
      </w:rPr>
    </w:lvl>
    <w:lvl w:ilvl="6">
      <w:start w:val="1"/>
      <w:numFmt w:val="decimal"/>
      <w:lvlText w:val="%7."/>
      <w:lvlJc w:val="left"/>
      <w:pPr>
        <w:tabs>
          <w:tab w:val="num" w:pos="5018"/>
        </w:tabs>
        <w:ind w:left="5018" w:hanging="360"/>
      </w:pPr>
      <w:rPr>
        <w:i/>
        <w:iCs/>
      </w:rPr>
    </w:lvl>
    <w:lvl w:ilvl="7">
      <w:start w:val="1"/>
      <w:numFmt w:val="decimal"/>
      <w:lvlText w:val="%8."/>
      <w:lvlJc w:val="left"/>
      <w:pPr>
        <w:tabs>
          <w:tab w:val="num" w:pos="5378"/>
        </w:tabs>
        <w:ind w:left="5378" w:hanging="360"/>
      </w:pPr>
      <w:rPr>
        <w:i/>
        <w:iCs/>
      </w:rPr>
    </w:lvl>
    <w:lvl w:ilvl="8">
      <w:start w:val="1"/>
      <w:numFmt w:val="decimal"/>
      <w:lvlText w:val="%9."/>
      <w:lvlJc w:val="left"/>
      <w:pPr>
        <w:tabs>
          <w:tab w:val="num" w:pos="5738"/>
        </w:tabs>
        <w:ind w:left="5738" w:hanging="360"/>
      </w:pPr>
      <w:rPr>
        <w:i/>
        <w:iCs/>
      </w:rPr>
    </w:lvl>
  </w:abstractNum>
  <w:abstractNum w:abstractNumId="9">
    <w:lvl w:ilvl="0">
      <w:start w:val="1"/>
      <w:numFmt w:val="bullet"/>
      <w:lvlText w:val=""/>
      <w:lvlJc w:val="left"/>
      <w:pPr>
        <w:tabs>
          <w:tab w:val="num" w:pos="2858"/>
        </w:tabs>
        <w:ind w:left="2858" w:hanging="360"/>
      </w:pPr>
      <w:rPr>
        <w:rFonts w:ascii="Symbol" w:hAnsi="Symbol" w:cs="Symbol" w:hint="default"/>
      </w:rPr>
    </w:lvl>
    <w:lvl w:ilvl="1">
      <w:start w:val="1"/>
      <w:numFmt w:val="bullet"/>
      <w:lvlText w:val="◦"/>
      <w:lvlJc w:val="left"/>
      <w:pPr>
        <w:tabs>
          <w:tab w:val="num" w:pos="3218"/>
        </w:tabs>
        <w:ind w:left="3218" w:hanging="360"/>
      </w:pPr>
      <w:rPr>
        <w:rFonts w:ascii="OpenSymbol" w:hAnsi="OpenSymbol" w:cs="OpenSymbol" w:hint="default"/>
      </w:rPr>
    </w:lvl>
    <w:lvl w:ilvl="2">
      <w:start w:val="1"/>
      <w:numFmt w:val="bullet"/>
      <w:lvlText w:val="▪"/>
      <w:lvlJc w:val="left"/>
      <w:pPr>
        <w:tabs>
          <w:tab w:val="num" w:pos="3578"/>
        </w:tabs>
        <w:ind w:left="3578" w:hanging="360"/>
      </w:pPr>
      <w:rPr>
        <w:rFonts w:ascii="OpenSymbol" w:hAnsi="OpenSymbol" w:cs="OpenSymbol"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
      <w:lvlJc w:val="left"/>
      <w:pPr>
        <w:tabs>
          <w:tab w:val="num" w:pos="4298"/>
        </w:tabs>
        <w:ind w:left="4298" w:hanging="360"/>
      </w:pPr>
      <w:rPr>
        <w:rFonts w:ascii="OpenSymbol" w:hAnsi="OpenSymbol" w:cs="OpenSymbol" w:hint="default"/>
      </w:rPr>
    </w:lvl>
    <w:lvl w:ilvl="5">
      <w:start w:val="1"/>
      <w:numFmt w:val="bullet"/>
      <w:lvlText w:val="▪"/>
      <w:lvlJc w:val="left"/>
      <w:pPr>
        <w:tabs>
          <w:tab w:val="num" w:pos="4658"/>
        </w:tabs>
        <w:ind w:left="4658" w:hanging="360"/>
      </w:pPr>
      <w:rPr>
        <w:rFonts w:ascii="OpenSymbol" w:hAnsi="OpenSymbol" w:cs="OpenSymbol" w:hint="default"/>
      </w:rPr>
    </w:lvl>
    <w:lvl w:ilvl="6">
      <w:start w:val="1"/>
      <w:numFmt w:val="bullet"/>
      <w:lvlText w:val=""/>
      <w:lvlJc w:val="left"/>
      <w:pPr>
        <w:tabs>
          <w:tab w:val="num" w:pos="5018"/>
        </w:tabs>
        <w:ind w:left="5018" w:hanging="360"/>
      </w:pPr>
      <w:rPr>
        <w:rFonts w:ascii="Symbol" w:hAnsi="Symbol" w:cs="Symbol" w:hint="default"/>
      </w:rPr>
    </w:lvl>
    <w:lvl w:ilvl="7">
      <w:start w:val="1"/>
      <w:numFmt w:val="bullet"/>
      <w:lvlText w:val="◦"/>
      <w:lvlJc w:val="left"/>
      <w:pPr>
        <w:tabs>
          <w:tab w:val="num" w:pos="5378"/>
        </w:tabs>
        <w:ind w:left="5378" w:hanging="360"/>
      </w:pPr>
      <w:rPr>
        <w:rFonts w:ascii="OpenSymbol" w:hAnsi="OpenSymbol" w:cs="OpenSymbol" w:hint="default"/>
      </w:rPr>
    </w:lvl>
    <w:lvl w:ilvl="8">
      <w:start w:val="1"/>
      <w:numFmt w:val="bullet"/>
      <w:lvlText w:val="▪"/>
      <w:lvlJc w:val="left"/>
      <w:pPr>
        <w:tabs>
          <w:tab w:val="num" w:pos="5738"/>
        </w:tabs>
        <w:ind w:left="5738" w:hanging="360"/>
      </w:pPr>
      <w:rPr>
        <w:rFonts w:ascii="OpenSymbol" w:hAnsi="OpenSymbol" w:cs="OpenSymbol" w:hint="default"/>
      </w:rPr>
    </w:lvl>
  </w:abstractNum>
  <w:abstractNum w:abstractNumId="1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hanging="0"/>
      </w:pPr>
      <w:rPr>
        <w:rFonts w:ascii="Times New Roman" w:hAnsi="Times New Roman" w:cs="Times New Roman" w:hint="default"/>
        <w:i w:val="false"/>
        <w:b w:val="fals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40"/>
  <w:defaultTabStop w:val="284"/>
  <w:autoHyphenation w:val="true"/>
  <w:doNotHyphenateCap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80"/>
      <w:jc w:val="both"/>
      <w:textAlignment w:val="baseline"/>
    </w:pPr>
    <w:rPr>
      <w:rFonts w:ascii="Times New Roman" w:hAnsi="Times New Roman" w:eastAsia="SimSun" w:cs="Times New Roman"/>
      <w:color w:val="auto"/>
      <w:kern w:val="0"/>
      <w:sz w:val="20"/>
      <w:szCs w:val="20"/>
      <w:lang w:val="en-GB" w:eastAsia="en-US" w:bidi="ar-SA"/>
    </w:rPr>
  </w:style>
  <w:style w:type="paragraph" w:styleId="Heading1">
    <w:name w:val="Heading 1"/>
    <w:next w:val="Normal"/>
    <w:link w:val="Heading1Char"/>
    <w:uiPriority w:val="9"/>
    <w:qFormat/>
    <w:pPr>
      <w:keepNext w:val="true"/>
      <w:keepLines/>
      <w:widowControl/>
      <w:numPr>
        <w:ilvl w:val="0"/>
        <w:numId w:val="1"/>
      </w:numPr>
      <w:pBdr>
        <w:top w:val="single" w:sz="12" w:space="3" w:color="000000"/>
      </w:pBdr>
      <w:suppressAutoHyphens w:val="true"/>
      <w:bidi w:val="0"/>
      <w:spacing w:lineRule="auto" w:line="276" w:before="240" w:after="180"/>
      <w:jc w:val="left"/>
      <w:textAlignment w:val="baseline"/>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link w:val="Heading2Char"/>
    <w:uiPriority w:val="9"/>
    <w:semiHidden/>
    <w:unhideWhenUsed/>
    <w:qFormat/>
    <w:pPr>
      <w:numPr>
        <w:ilvl w:val="1"/>
        <w:numId w:val="1"/>
      </w:numPr>
      <w:pBdr>
        <w:top w:val="nil"/>
      </w:pBdr>
      <w:spacing w:before="180" w:after="180"/>
      <w:outlineLvl w:val="1"/>
    </w:pPr>
    <w:rPr>
      <w:sz w:val="32"/>
    </w:rPr>
  </w:style>
  <w:style w:type="paragraph" w:styleId="Heading3">
    <w:name w:val="Heading 3"/>
    <w:basedOn w:val="Heading2"/>
    <w:next w:val="Normal"/>
    <w:uiPriority w:val="9"/>
    <w:semiHidden/>
    <w:unhideWhenUsed/>
    <w:qFormat/>
    <w:pPr>
      <w:numPr>
        <w:ilvl w:val="2"/>
        <w:numId w:val="1"/>
      </w:numPr>
      <w:spacing w:before="120" w:after="180"/>
      <w:outlineLvl w:val="2"/>
    </w:pPr>
    <w:rPr>
      <w:sz w:val="28"/>
    </w:rPr>
  </w:style>
  <w:style w:type="paragraph" w:styleId="Heading4">
    <w:name w:val="Heading 4"/>
    <w:basedOn w:val="Heading3"/>
    <w:next w:val="Normal"/>
    <w:link w:val="Heading4Char"/>
    <w:uiPriority w:val="9"/>
    <w:semiHidden/>
    <w:unhideWhenUsed/>
    <w:qFormat/>
    <w:pPr>
      <w:numPr>
        <w:ilvl w:val="3"/>
        <w:numId w:val="1"/>
      </w:numPr>
      <w:outlineLvl w:val="3"/>
    </w:pPr>
    <w:rPr>
      <w:sz w:val="24"/>
    </w:rPr>
  </w:style>
  <w:style w:type="paragraph" w:styleId="Heading5">
    <w:name w:val="Heading 5"/>
    <w:basedOn w:val="Heading4"/>
    <w:next w:val="Normal"/>
    <w:uiPriority w:val="9"/>
    <w:semiHidden/>
    <w:unhideWhenUsed/>
    <w:qFormat/>
    <w:pPr>
      <w:numPr>
        <w:ilvl w:val="4"/>
        <w:numId w:val="1"/>
      </w:numPr>
      <w:outlineLvl w:val="4"/>
    </w:pPr>
    <w:rPr>
      <w:sz w:val="22"/>
    </w:rPr>
  </w:style>
  <w:style w:type="paragraph" w:styleId="Heading6">
    <w:name w:val="Heading 6"/>
    <w:basedOn w:val="H6"/>
    <w:next w:val="Normal"/>
    <w:uiPriority w:val="9"/>
    <w:semiHidden/>
    <w:unhideWhenUsed/>
    <w:qFormat/>
    <w:pPr>
      <w:numPr>
        <w:ilvl w:val="5"/>
        <w:numId w:val="1"/>
      </w:numPr>
      <w:outlineLvl w:val="5"/>
    </w:pPr>
    <w:rPr/>
  </w:style>
  <w:style w:type="paragraph" w:styleId="Heading7">
    <w:name w:val="Heading 7"/>
    <w:basedOn w:val="H6"/>
    <w:next w:val="Normal"/>
    <w:qFormat/>
    <w:pPr>
      <w:numPr>
        <w:ilvl w:val="6"/>
        <w:numId w:val="1"/>
      </w:numPr>
      <w:outlineLvl w:val="6"/>
    </w:pPr>
    <w:rPr/>
  </w:style>
  <w:style w:type="paragraph" w:styleId="Heading8">
    <w:name w:val="Heading 8"/>
    <w:basedOn w:val="Heading1"/>
    <w:next w:val="Normal"/>
    <w:qFormat/>
    <w:pPr>
      <w:numPr>
        <w:ilvl w:val="7"/>
        <w:numId w:val="1"/>
      </w:numPr>
      <w:outlineLvl w:val="7"/>
    </w:pPr>
    <w:rPr/>
  </w:style>
  <w:style w:type="paragraph" w:styleId="Heading9">
    <w:name w:val="Heading 9"/>
    <w:basedOn w:val="Heading8"/>
    <w:next w:val="Normal"/>
    <w:qFormat/>
    <w:pPr>
      <w:numPr>
        <w:ilvl w:val="8"/>
        <w:numId w:val="1"/>
      </w:numPr>
      <w:outlineLvl w:val="8"/>
    </w:pPr>
    <w:rPr/>
  </w:style>
  <w:style w:type="character" w:styleId="DefaultParagraphFont" w:default="1">
    <w:name w:val="Default Paragraph Font"/>
    <w:uiPriority w:val="1"/>
    <w:semiHidden/>
    <w:unhideWhenUsed/>
    <w:qFormat/>
    <w:rPr/>
  </w:style>
  <w:style w:type="character" w:styleId="FootnoteCharacters" w:customStyle="1">
    <w:name w:val="Footnote Characters"/>
    <w:qFormat/>
    <w:rPr>
      <w:b/>
      <w:sz w:val="16"/>
      <w:vertAlign w:val="superscript"/>
    </w:rPr>
  </w:style>
  <w:style w:type="character" w:styleId="FootnoteAnchor" w:customStyle="1">
    <w:name w:val="Footnote Anchor"/>
    <w:rPr>
      <w:b/>
      <w:sz w:val="16"/>
      <w:vertAlign w:val="superscript"/>
    </w:rPr>
  </w:style>
  <w:style w:type="character" w:styleId="ZGSM" w:customStyle="1">
    <w:name w:val="ZGSM"/>
    <w:qFormat/>
    <w:rPr/>
  </w:style>
  <w:style w:type="character" w:styleId="Annotationreference">
    <w:name w:val="annotation reference"/>
    <w:qFormat/>
    <w:rPr>
      <w:sz w:val="16"/>
    </w:rPr>
  </w:style>
  <w:style w:type="character" w:styleId="InternetLink">
    <w:name w:val="Hyperlink"/>
    <w:rPr>
      <w:color w:val="0000FF"/>
      <w:u w:val="single"/>
    </w:rPr>
  </w:style>
  <w:style w:type="character" w:styleId="Doctext2Char" w:customStyle="1">
    <w:name w:val="Doc-text2 Char"/>
    <w:link w:val="Doctext2"/>
    <w:qFormat/>
    <w:rPr>
      <w:rFonts w:ascii="Arial" w:hAnsi="Arial" w:eastAsia="MS Mincho"/>
      <w:szCs w:val="24"/>
      <w:lang w:eastAsia="en-GB"/>
    </w:rPr>
  </w:style>
  <w:style w:type="character" w:styleId="FootnoteTextChar" w:customStyle="1">
    <w:name w:val="Footnote Text Char"/>
    <w:link w:val="Footnote"/>
    <w:qFormat/>
    <w:rPr>
      <w:rFonts w:ascii="Times New Roman" w:hAnsi="Times New Roman"/>
      <w:sz w:val="16"/>
      <w:lang w:val="en-GB"/>
    </w:rPr>
  </w:style>
  <w:style w:type="character" w:styleId="BodyTextChar" w:customStyle="1">
    <w:name w:val="Body Text Char"/>
    <w:qFormat/>
    <w:rPr>
      <w:rFonts w:ascii="Times New Roman" w:hAnsi="Times New Roman"/>
      <w:lang w:val="en-GB"/>
    </w:rPr>
  </w:style>
  <w:style w:type="character" w:styleId="CommentTextChar" w:customStyle="1">
    <w:name w:val="Comment Text Char"/>
    <w:link w:val="Annotationtext"/>
    <w:qFormat/>
    <w:rPr>
      <w:rFonts w:ascii="Times New Roman" w:hAnsi="Times New Roman" w:eastAsia="MS Mincho"/>
      <w:lang w:val="en-GB"/>
    </w:rPr>
  </w:style>
  <w:style w:type="character" w:styleId="VisitedInternetLink">
    <w:name w:val="FollowedHyperlink"/>
    <w:rPr>
      <w:color w:val="800080"/>
      <w:u w:val="single"/>
    </w:rPr>
  </w:style>
  <w:style w:type="character" w:styleId="B1Char" w:customStyle="1">
    <w:name w:val="B1 Char"/>
    <w:link w:val="B1"/>
    <w:qFormat/>
    <w:rPr>
      <w:rFonts w:ascii="Times New Roman" w:hAnsi="Times New Roman"/>
      <w:lang w:val="en-GB"/>
    </w:rPr>
  </w:style>
  <w:style w:type="character" w:styleId="ListParagraphChar" w:customStyle="1">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styleId="HeaderChar" w:customStyle="1">
    <w:name w:val="Header Char"/>
    <w:basedOn w:val="DefaultParagraphFont"/>
    <w:link w:val="Header"/>
    <w:qFormat/>
    <w:rPr>
      <w:rFonts w:ascii="Arial" w:hAnsi="Arial"/>
      <w:b/>
      <w:sz w:val="18"/>
    </w:rPr>
  </w:style>
  <w:style w:type="character" w:styleId="Heading1Char" w:customStyle="1">
    <w:name w:val="Heading 1 Char"/>
    <w:basedOn w:val="DefaultParagraphFont"/>
    <w:link w:val="Heading1"/>
    <w:qFormat/>
    <w:rPr>
      <w:rFonts w:ascii="Arial" w:hAnsi="Arial"/>
      <w:sz w:val="36"/>
      <w:lang w:val="en-GB"/>
    </w:rPr>
  </w:style>
  <w:style w:type="character" w:styleId="Heading2Char" w:customStyle="1">
    <w:name w:val="Heading 2 Char"/>
    <w:basedOn w:val="DefaultParagraphFont"/>
    <w:link w:val="Heading2"/>
    <w:qFormat/>
    <w:rPr>
      <w:rFonts w:ascii="Arial" w:hAnsi="Arial"/>
      <w:sz w:val="32"/>
      <w:lang w:val="en-GB"/>
    </w:rPr>
  </w:style>
  <w:style w:type="character" w:styleId="B1Zchn" w:customStyle="1">
    <w:name w:val="B1 Zchn"/>
    <w:qFormat/>
    <w:rPr>
      <w:lang w:eastAsia="en-US"/>
    </w:rPr>
  </w:style>
  <w:style w:type="character" w:styleId="THChar" w:customStyle="1">
    <w:name w:val="TH Char"/>
    <w:link w:val="TH"/>
    <w:qFormat/>
    <w:rPr>
      <w:rFonts w:ascii="Arial" w:hAnsi="Arial"/>
      <w:b/>
      <w:lang w:val="en-GB"/>
    </w:rPr>
  </w:style>
  <w:style w:type="character" w:styleId="TACChar" w:customStyle="1">
    <w:name w:val="TAC Char"/>
    <w:link w:val="TAC"/>
    <w:qFormat/>
    <w:rPr>
      <w:rFonts w:ascii="Arial" w:hAnsi="Arial"/>
      <w:sz w:val="18"/>
      <w:lang w:val="en-GB"/>
    </w:rPr>
  </w:style>
  <w:style w:type="character" w:styleId="TAHCar" w:customStyle="1">
    <w:name w:val="TAH Car"/>
    <w:link w:val="TAH"/>
    <w:qFormat/>
    <w:rPr>
      <w:rFonts w:ascii="Arial" w:hAnsi="Arial"/>
      <w:b/>
      <w:sz w:val="18"/>
      <w:lang w:val="en-GB"/>
    </w:rPr>
  </w:style>
  <w:style w:type="character" w:styleId="UnresolvedMention">
    <w:name w:val="Unresolved Mention"/>
    <w:basedOn w:val="DefaultParagraphFont"/>
    <w:qFormat/>
    <w:rPr>
      <w:color w:val="605E5C"/>
      <w:shd w:fill="E1DFDD" w:val="clear"/>
    </w:rPr>
  </w:style>
  <w:style w:type="character" w:styleId="PlainTextChar" w:customStyle="1">
    <w:name w:val="Plain Text Char"/>
    <w:basedOn w:val="DefaultParagraphFont"/>
    <w:link w:val="PlainText"/>
    <w:qFormat/>
    <w:rPr>
      <w:rFonts w:ascii="Courier New" w:hAnsi="Courier New" w:eastAsia="Times New Roman"/>
      <w:lang w:val="nb-NO"/>
    </w:rPr>
  </w:style>
  <w:style w:type="character" w:styleId="TALChar" w:customStyle="1">
    <w:name w:val="TAL Char"/>
    <w:link w:val="TAL"/>
    <w:qFormat/>
    <w:rPr>
      <w:rFonts w:ascii="Arial" w:hAnsi="Arial"/>
      <w:sz w:val="18"/>
      <w:lang w:val="en-GB"/>
    </w:rPr>
  </w:style>
  <w:style w:type="character" w:styleId="CommentTextChar1" w:customStyle="1">
    <w:name w:val="Comment Text Char1"/>
    <w:qFormat/>
    <w:rPr>
      <w:lang w:eastAsia="en-US"/>
    </w:rPr>
  </w:style>
  <w:style w:type="character" w:styleId="CommentSubjectChar" w:customStyle="1">
    <w:name w:val="Comment Subject Char"/>
    <w:link w:val="Annotationsubject"/>
    <w:qFormat/>
    <w:rPr>
      <w:rFonts w:ascii="Times New Roman" w:hAnsi="Times New Roman" w:eastAsia="Times New Roman"/>
      <w:b/>
      <w:bCs/>
      <w:lang w:val="en-GB"/>
    </w:rPr>
  </w:style>
  <w:style w:type="character" w:styleId="BalloonTextChar" w:customStyle="1">
    <w:name w:val="Balloon Text Char"/>
    <w:link w:val="BalloonText"/>
    <w:qFormat/>
    <w:rPr>
      <w:rFonts w:ascii="Tahoma" w:hAnsi="Tahoma" w:cs="Tahoma"/>
      <w:sz w:val="16"/>
      <w:szCs w:val="16"/>
      <w:lang w:val="en-GB"/>
    </w:rPr>
  </w:style>
  <w:style w:type="character" w:styleId="Heading4Char" w:customStyle="1">
    <w:name w:val="Heading 4 Char"/>
    <w:link w:val="Heading4"/>
    <w:qFormat/>
    <w:rPr>
      <w:rFonts w:ascii="Arial" w:hAnsi="Arial"/>
      <w:sz w:val="24"/>
      <w:lang w:val="en-GB"/>
    </w:rPr>
  </w:style>
  <w:style w:type="character" w:styleId="S1" w:customStyle="1">
    <w:name w:val="s1"/>
    <w:qFormat/>
    <w:rPr>
      <w:color w:val="FF2600"/>
    </w:rPr>
  </w:style>
  <w:style w:type="character" w:styleId="Mention">
    <w:name w:val="Mention"/>
    <w:basedOn w:val="DefaultParagraphFont"/>
    <w:qFormat/>
    <w:rPr>
      <w:color w:val="2B579A"/>
      <w:shd w:fill="E1DFDD" w:val="clear"/>
    </w:rPr>
  </w:style>
  <w:style w:type="character" w:styleId="Strong">
    <w:name w:val="Strong"/>
    <w:basedOn w:val="DefaultParagraphFont"/>
    <w:qFormat/>
    <w:rPr>
      <w:b/>
      <w:bCs/>
    </w:rPr>
  </w:style>
  <w:style w:type="character" w:styleId="WW8Num6z0" w:customStyle="1">
    <w:name w:val="WW8Num6z0"/>
    <w:qFormat/>
    <w:rPr>
      <w:rFonts w:ascii="Times New Roman" w:hAnsi="Times New Roman" w:eastAsia="MS Mincho;ＭＳ 明朝" w:cs="Times New Roman"/>
    </w:rPr>
  </w:style>
  <w:style w:type="character" w:styleId="WW8Num6z1" w:customStyle="1">
    <w:name w:val="WW8Num6z1"/>
    <w:qFormat/>
    <w:rPr>
      <w:rFonts w:ascii="Courier New" w:hAnsi="Courier New" w:cs="Courier New"/>
    </w:rPr>
  </w:style>
  <w:style w:type="character" w:styleId="WW8Num6z2" w:customStyle="1">
    <w:name w:val="WW8Num6z2"/>
    <w:qFormat/>
    <w:rPr>
      <w:rFonts w:ascii="Wingdings" w:hAnsi="Wingdings" w:cs="Wingdings"/>
    </w:rPr>
  </w:style>
  <w:style w:type="character" w:styleId="WW8Num6z3" w:customStyle="1">
    <w:name w:val="WW8Num6z3"/>
    <w:qFormat/>
    <w:rPr>
      <w:rFonts w:ascii="Symbol" w:hAnsi="Symbol" w:cs="Symbol"/>
    </w:rPr>
  </w:style>
  <w:style w:type="character" w:styleId="Emphasis">
    <w:name w:val="Emphasis"/>
    <w:qFormat/>
    <w:rPr>
      <w:i/>
      <w:iCs/>
    </w:rPr>
  </w:style>
  <w:style w:type="character" w:styleId="StrongEmphasis" w:customStyle="1">
    <w:name w:val="Strong Emphasis"/>
    <w:qFormat/>
    <w:rPr>
      <w:b/>
      <w:bCs/>
    </w:rPr>
  </w:style>
  <w:style w:type="character" w:styleId="SourceText" w:customStyle="1">
    <w:name w:val="Source Text"/>
    <w:qFormat/>
    <w:rPr>
      <w:rFonts w:ascii="Liberation Mono" w:hAnsi="Liberation Mono" w:eastAsia="Liberation Mono" w:cs="Liberation Mono"/>
    </w:rPr>
  </w:style>
  <w:style w:type="character" w:styleId="Bullets" w:customStyle="1">
    <w:name w:val="Bullets"/>
    <w:qFormat/>
    <w:rPr>
      <w:rFonts w:ascii="OpenSymbol" w:hAnsi="OpenSymbol" w:eastAsia="OpenSymbol" w:cs="OpenSymbol"/>
    </w:rPr>
  </w:style>
  <w:style w:type="character" w:styleId="NumberingSymbols" w:customStyle="1">
    <w:name w:val="Numbering Symbols"/>
    <w:qFormat/>
    <w:rPr>
      <w:i/>
      <w:iCs/>
    </w:rPr>
  </w:style>
  <w:style w:type="character" w:styleId="WW8Num29z0" w:customStyle="1">
    <w:name w:val="WW8Num29z0"/>
    <w:qFormat/>
    <w:rPr>
      <w:rFonts w:ascii="Courier New" w:hAnsi="Courier New" w:cs="Courier New"/>
    </w:rPr>
  </w:style>
  <w:style w:type="character" w:styleId="WW8Num29z2" w:customStyle="1">
    <w:name w:val="WW8Num29z2"/>
    <w:qFormat/>
    <w:rPr>
      <w:rFonts w:ascii="Wingdings" w:hAnsi="Wingdings" w:cs="Wingdings"/>
    </w:rPr>
  </w:style>
  <w:style w:type="character" w:styleId="WW8Num29z3" w:customStyle="1">
    <w:name w:val="WW8Num29z3"/>
    <w:qFormat/>
    <w:rPr>
      <w:rFonts w:ascii="Symbol" w:hAnsi="Symbol" w:cs="Symbol"/>
    </w:rPr>
  </w:style>
  <w:style w:type="character" w:styleId="WW8Num106z0" w:customStyle="1">
    <w:name w:val="WW8Num106z0"/>
    <w:qFormat/>
    <w:rPr>
      <w:rFonts w:ascii="Courier New" w:hAnsi="Courier New" w:cs="Courier New"/>
    </w:rPr>
  </w:style>
  <w:style w:type="character" w:styleId="WW8Num106z2" w:customStyle="1">
    <w:name w:val="WW8Num106z2"/>
    <w:qFormat/>
    <w:rPr>
      <w:rFonts w:ascii="Wingdings" w:hAnsi="Wingdings" w:cs="Wingdings"/>
    </w:rPr>
  </w:style>
  <w:style w:type="character" w:styleId="WW8Num106z3" w:customStyle="1">
    <w:name w:val="WW8Num106z3"/>
    <w:qFormat/>
    <w:rPr>
      <w:rFonts w:ascii="Symbol" w:hAnsi="Symbol" w:cs="Symbol"/>
    </w:rPr>
  </w:style>
  <w:style w:type="character" w:styleId="WW8Num191z0" w:customStyle="1">
    <w:name w:val="WW8Num191z0"/>
    <w:qFormat/>
    <w:rPr>
      <w:rFonts w:ascii="Courier New" w:hAnsi="Courier New" w:cs="Courier New"/>
    </w:rPr>
  </w:style>
  <w:style w:type="character" w:styleId="WW8Num191z2" w:customStyle="1">
    <w:name w:val="WW8Num191z2"/>
    <w:qFormat/>
    <w:rPr>
      <w:rFonts w:ascii="Wingdings" w:hAnsi="Wingdings" w:cs="Wingdings"/>
    </w:rPr>
  </w:style>
  <w:style w:type="character" w:styleId="WW8Num191z3" w:customStyle="1">
    <w:name w:val="WW8Num191z3"/>
    <w:qFormat/>
    <w:rPr>
      <w:rFonts w:ascii="Symbol" w:hAnsi="Symbol" w:cs="Symbol"/>
    </w:rPr>
  </w:style>
  <w:style w:type="character" w:styleId="WW8Num69z0" w:customStyle="1">
    <w:name w:val="WW8Num69z0"/>
    <w:qFormat/>
    <w:rPr>
      <w:rFonts w:ascii="Courier New" w:hAnsi="Courier New" w:cs="Courier New"/>
    </w:rPr>
  </w:style>
  <w:style w:type="character" w:styleId="WW8Num69z2" w:customStyle="1">
    <w:name w:val="WW8Num69z2"/>
    <w:qFormat/>
    <w:rPr>
      <w:rFonts w:ascii="Wingdings" w:hAnsi="Wingdings" w:cs="Wingdings"/>
    </w:rPr>
  </w:style>
  <w:style w:type="character" w:styleId="WW8Num69z3" w:customStyle="1">
    <w:name w:val="WW8Num69z3"/>
    <w:qFormat/>
    <w:rPr>
      <w:rFonts w:ascii="Symbol" w:hAnsi="Symbol" w:cs="Symbol"/>
    </w:rPr>
  </w:style>
  <w:style w:type="character" w:styleId="WW8Num280z0" w:customStyle="1">
    <w:name w:val="WW8Num280z0"/>
    <w:qFormat/>
    <w:rPr>
      <w:rFonts w:ascii="Courier New" w:hAnsi="Courier New" w:cs="Courier New"/>
    </w:rPr>
  </w:style>
  <w:style w:type="character" w:styleId="WW8Num280z2" w:customStyle="1">
    <w:name w:val="WW8Num280z2"/>
    <w:qFormat/>
    <w:rPr>
      <w:rFonts w:ascii="Wingdings" w:hAnsi="Wingdings" w:cs="Wingdings"/>
    </w:rPr>
  </w:style>
  <w:style w:type="character" w:styleId="WW8Num280z3" w:customStyle="1">
    <w:name w:val="WW8Num280z3"/>
    <w:qFormat/>
    <w:rPr>
      <w:rFonts w:ascii="Symbol" w:hAnsi="Symbol" w:cs="Symbol"/>
    </w:rPr>
  </w:style>
  <w:style w:type="character" w:styleId="WW8Num78z0" w:customStyle="1">
    <w:name w:val="WW8Num78z0"/>
    <w:qFormat/>
    <w:rPr>
      <w:rFonts w:ascii="Symbol" w:hAnsi="Symbol" w:cs="Symbol"/>
    </w:rPr>
  </w:style>
  <w:style w:type="character" w:styleId="WW8Num78z1" w:customStyle="1">
    <w:name w:val="WW8Num78z1"/>
    <w:qFormat/>
    <w:rPr>
      <w:rFonts w:ascii="Courier New" w:hAnsi="Courier New" w:cs="Courier New"/>
    </w:rPr>
  </w:style>
  <w:style w:type="character" w:styleId="WW8Num78z2" w:customStyle="1">
    <w:name w:val="WW8Num78z2"/>
    <w:qFormat/>
    <w:rPr>
      <w:rFonts w:ascii="Wingdings" w:hAnsi="Wingdings" w:cs="Wingdings"/>
    </w:rPr>
  </w:style>
  <w:style w:type="character" w:styleId="WW8Num57z0" w:customStyle="1">
    <w:name w:val="WW8Num57z0"/>
    <w:qFormat/>
    <w:rPr>
      <w:rFonts w:ascii="Courier New" w:hAnsi="Courier New" w:cs="Courier New"/>
    </w:rPr>
  </w:style>
  <w:style w:type="character" w:styleId="WW8Num57z2" w:customStyle="1">
    <w:name w:val="WW8Num57z2"/>
    <w:qFormat/>
    <w:rPr>
      <w:rFonts w:ascii="Wingdings" w:hAnsi="Wingdings" w:cs="Wingdings"/>
    </w:rPr>
  </w:style>
  <w:style w:type="character" w:styleId="WW8Num57z3" w:customStyle="1">
    <w:name w:val="WW8Num57z3"/>
    <w:qFormat/>
    <w:rPr>
      <w:rFonts w:ascii="Symbol" w:hAnsi="Symbol" w:cs="Symbol"/>
    </w:rPr>
  </w:style>
  <w:style w:type="character" w:styleId="WW8Num104z0" w:customStyle="1">
    <w:name w:val="WW8Num104z0"/>
    <w:qFormat/>
    <w:rPr>
      <w:rFonts w:ascii="Symbol" w:hAnsi="Symbol" w:eastAsia="Batang;바탕" w:cs="Times New Roman"/>
    </w:rPr>
  </w:style>
  <w:style w:type="character" w:styleId="WW8Num104z2" w:customStyle="1">
    <w:name w:val="WW8Num104z2"/>
    <w:qFormat/>
    <w:rPr>
      <w:rFonts w:ascii="Wingdings" w:hAnsi="Wingdings" w:cs="Wingdings"/>
    </w:rPr>
  </w:style>
  <w:style w:type="character" w:styleId="LineNumbering" w:customStyle="1">
    <w:name w:val="Line Numbering"/>
    <w:rPr/>
  </w:style>
  <w:style w:type="character" w:styleId="WW8Num8z0">
    <w:name w:val="WW8Num8z0"/>
    <w:qFormat/>
    <w:rPr>
      <w:rFonts w:ascii="Symbol" w:hAnsi="Symbol" w:eastAsia="Malgun Gothic" w:cs="Times New Roman"/>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WW8Num24z0">
    <w:name w:val="WW8Num24z0"/>
    <w:qFormat/>
    <w:rPr>
      <w:rFonts w:ascii="Times New Roman" w:hAnsi="Times New Roman" w:eastAsia="Malgun Gothic" w:cs="Times New Roman"/>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4z3">
    <w:name w:val="WW8Num24z3"/>
    <w:qFormat/>
    <w:rPr>
      <w:rFonts w:ascii="Symbol" w:hAnsi="Symbol" w:cs="Symbol"/>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pPr>
      <w:spacing w:before="0" w:after="120"/>
    </w:pPr>
    <w:rPr/>
  </w:style>
  <w:style w:type="paragraph" w:styleId="List">
    <w:name w:val="List"/>
    <w:basedOn w:val="Normal"/>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H6" w:customStyle="1">
    <w:name w:val="H6"/>
    <w:basedOn w:val="Heading5"/>
    <w:next w:val="Normal"/>
    <w:qFormat/>
    <w:pPr>
      <w:numPr>
        <w:ilvl w:val="0"/>
        <w:numId w:val="0"/>
      </w:numPr>
      <w:ind w:left="1985" w:hanging="1985"/>
      <w:outlineLvl w:val="9"/>
    </w:pPr>
    <w:rPr>
      <w:sz w:val="20"/>
    </w:rPr>
  </w:style>
  <w:style w:type="paragraph" w:styleId="Contents8">
    <w:name w:val="TOC 8"/>
    <w:basedOn w:val="Contents1"/>
    <w:pPr>
      <w:spacing w:before="180" w:after="180"/>
      <w:ind w:left="2693" w:right="0" w:hanging="2693"/>
    </w:pPr>
    <w:rPr>
      <w:b/>
    </w:rPr>
  </w:style>
  <w:style w:type="paragraph" w:styleId="Contents1">
    <w:name w:val="TOC 1"/>
    <w:pPr>
      <w:keepNext w:val="true"/>
      <w:keepLines/>
      <w:widowControl w:val="false"/>
      <w:tabs>
        <w:tab w:val="clear" w:pos="284"/>
        <w:tab w:val="right" w:pos="9639" w:leader="dot"/>
      </w:tabs>
      <w:suppressAutoHyphens w:val="true"/>
      <w:bidi w:val="0"/>
      <w:spacing w:lineRule="auto" w:line="276" w:before="120" w:after="200"/>
      <w:ind w:left="567" w:right="425" w:hanging="567"/>
      <w:jc w:val="left"/>
      <w:textAlignment w:val="baseline"/>
    </w:pPr>
    <w:rPr>
      <w:rFonts w:ascii="Times New Roman" w:hAnsi="Times New Roman" w:eastAsia="SimSun" w:cs="Times New Roman"/>
      <w:color w:val="auto"/>
      <w:kern w:val="0"/>
      <w:sz w:val="22"/>
      <w:szCs w:val="20"/>
      <w:lang w:val="en-US" w:eastAsia="en-US" w:bidi="ar-SA"/>
    </w:rPr>
  </w:style>
  <w:style w:type="paragraph" w:styleId="ZT" w:customStyle="1">
    <w:name w:val="ZT"/>
    <w:qFormat/>
    <w:pPr>
      <w:widowControl w:val="false"/>
      <w:suppressAutoHyphens w:val="tru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Contents5">
    <w:name w:val="TOC 5"/>
    <w:basedOn w:val="Contents4"/>
    <w:pPr>
      <w:ind w:left="1701" w:hanging="1701"/>
    </w:pPr>
    <w:rPr/>
  </w:style>
  <w:style w:type="paragraph" w:styleId="Contents4">
    <w:name w:val="TOC 4"/>
    <w:basedOn w:val="Contents3"/>
    <w:pPr>
      <w:ind w:left="1418" w:hanging="1418"/>
    </w:pPr>
    <w:rPr/>
  </w:style>
  <w:style w:type="paragraph" w:styleId="Contents3">
    <w:name w:val="TOC 3"/>
    <w:basedOn w:val="Contents2"/>
    <w:pPr>
      <w:ind w:left="1134" w:right="0" w:hanging="1134"/>
    </w:pPr>
    <w:rPr/>
  </w:style>
  <w:style w:type="paragraph" w:styleId="Contents2">
    <w:name w:val="TOC 2"/>
    <w:basedOn w:val="Contents1"/>
    <w:pPr>
      <w:keepNext w:val="false"/>
      <w:spacing w:before="0" w:after="200"/>
      <w:ind w:left="851" w:right="425" w:hanging="851"/>
    </w:pPr>
    <w:rPr>
      <w:sz w:val="20"/>
    </w:rPr>
  </w:style>
  <w:style w:type="paragraph" w:styleId="Index2">
    <w:name w:val="index 2"/>
    <w:basedOn w:val="Index1"/>
    <w:qFormat/>
    <w:pPr>
      <w:ind w:left="284" w:hanging="0"/>
    </w:pPr>
    <w:rPr/>
  </w:style>
  <w:style w:type="paragraph" w:styleId="Index1">
    <w:name w:val="index 1"/>
    <w:basedOn w:val="Normal"/>
    <w:qFormat/>
    <w:pPr>
      <w:keepLines/>
      <w:spacing w:before="0" w:after="0"/>
    </w:pPr>
    <w:rPr/>
  </w:style>
  <w:style w:type="paragraph" w:styleId="ZH" w:customStyle="1">
    <w:name w:val="ZH"/>
    <w:qFormat/>
    <w:pPr>
      <w:widowControl w:val="false"/>
      <w:suppressAutoHyphens w:val="true"/>
      <w:bidi w:val="0"/>
      <w:spacing w:lineRule="auto" w:line="276" w:before="0" w:after="200"/>
      <w:jc w:val="left"/>
      <w:textAlignment w:val="baseline"/>
    </w:pPr>
    <w:rPr>
      <w:rFonts w:ascii="Arial" w:hAnsi="Arial" w:eastAsia="SimSun" w:cs="Times New Roman"/>
      <w:color w:val="auto"/>
      <w:kern w:val="0"/>
      <w:sz w:val="20"/>
      <w:szCs w:val="20"/>
      <w:lang w:val="en-US" w:eastAsia="en-US" w:bidi="ar-SA"/>
    </w:rPr>
  </w:style>
  <w:style w:type="paragraph" w:styleId="TT" w:customStyle="1">
    <w:name w:val="TT"/>
    <w:basedOn w:val="Heading1"/>
    <w:next w:val="Normal"/>
    <w:qFormat/>
    <w:pPr>
      <w:numPr>
        <w:ilvl w:val="0"/>
        <w:numId w:val="0"/>
      </w:numPr>
      <w:outlineLvl w:val="9"/>
    </w:pPr>
    <w:rPr/>
  </w:style>
  <w:style w:type="paragraph" w:styleId="ListNumber2">
    <w:name w:val="List Number 2"/>
    <w:basedOn w:val="ListNumber"/>
    <w:qFormat/>
    <w:pPr>
      <w:ind w:left="851" w:hanging="0"/>
    </w:pPr>
    <w:rPr/>
  </w:style>
  <w:style w:type="paragraph" w:styleId="ListNumber">
    <w:name w:val="List Number"/>
    <w:basedOn w:val="ListBullet5"/>
    <w:qFormat/>
    <w:pPr>
      <w:ind w:hanging="284"/>
    </w:pPr>
    <w:rPr/>
  </w:style>
  <w:style w:type="paragraph" w:styleId="HeaderandFooter" w:customStyle="1">
    <w:name w:val="Header and Footer"/>
    <w:basedOn w:val="Normal"/>
    <w:qFormat/>
    <w:pPr/>
    <w:rPr/>
  </w:style>
  <w:style w:type="paragraph" w:styleId="Header">
    <w:name w:val="Header"/>
    <w:link w:val="HeaderChar"/>
    <w:pPr>
      <w:widowControl w:val="false"/>
      <w:suppressAutoHyphens w:val="true"/>
      <w:bidi w:val="0"/>
      <w:spacing w:lineRule="auto" w:line="276" w:before="0" w:after="200"/>
      <w:jc w:val="left"/>
      <w:textAlignment w:val="baseline"/>
    </w:pPr>
    <w:rPr>
      <w:rFonts w:ascii="Arial" w:hAnsi="Arial" w:eastAsia="SimSun" w:cs="Times New Roman"/>
      <w:b/>
      <w:color w:val="auto"/>
      <w:kern w:val="0"/>
      <w:sz w:val="18"/>
      <w:szCs w:val="20"/>
      <w:lang w:val="en-US" w:eastAsia="en-US" w:bidi="ar-SA"/>
    </w:rPr>
  </w:style>
  <w:style w:type="paragraph" w:styleId="Footnote">
    <w:name w:val="Footnote Text"/>
    <w:basedOn w:val="Normal"/>
    <w:link w:val="FootnoteTextChar"/>
    <w:pPr>
      <w:keepLines/>
      <w:spacing w:before="0" w:after="0"/>
      <w:ind w:left="454" w:hanging="454"/>
    </w:pPr>
    <w:rPr>
      <w:sz w:val="16"/>
    </w:rPr>
  </w:style>
  <w:style w:type="paragraph" w:styleId="TAH" w:customStyle="1">
    <w:name w:val="TAH"/>
    <w:basedOn w:val="TAC"/>
    <w:link w:val="TAHCar"/>
    <w:qFormat/>
    <w:pPr/>
    <w:rPr>
      <w:b/>
    </w:rPr>
  </w:style>
  <w:style w:type="paragraph" w:styleId="TAC" w:customStyle="1">
    <w:name w:val="TAC"/>
    <w:basedOn w:val="TAL"/>
    <w:link w:val="TACChar"/>
    <w:qFormat/>
    <w:pPr>
      <w:jc w:val="center"/>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TF" w:customStyle="1">
    <w:name w:val="TF"/>
    <w:basedOn w:val="TH"/>
    <w:qFormat/>
    <w:pPr>
      <w:keepNext w:val="false"/>
      <w:spacing w:before="0" w:after="240"/>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O" w:customStyle="1">
    <w:name w:val="NO"/>
    <w:basedOn w:val="Normal"/>
    <w:qFormat/>
    <w:pPr>
      <w:keepLines/>
      <w:ind w:left="1135" w:hanging="851"/>
    </w:pPr>
    <w:rPr/>
  </w:style>
  <w:style w:type="paragraph" w:styleId="Contents9">
    <w:name w:val="TOC 9"/>
    <w:basedOn w:val="Contents8"/>
    <w:pPr>
      <w:ind w:left="1418" w:right="0" w:hanging="1418"/>
    </w:pPr>
    <w:rPr/>
  </w:style>
  <w:style w:type="paragraph" w:styleId="EX" w:customStyle="1">
    <w:name w:val="EX"/>
    <w:basedOn w:val="Normal"/>
    <w:qFormat/>
    <w:pPr>
      <w:keepLines/>
      <w:ind w:left="1702" w:hanging="1418"/>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200"/>
      <w:jc w:val="left"/>
      <w:textAlignment w:val="baseline"/>
    </w:pPr>
    <w:rPr>
      <w:rFonts w:ascii="Courier New" w:hAnsi="Courier New" w:eastAsia="SimSun" w:cs="Times New Roman"/>
      <w:color w:val="auto"/>
      <w:kern w:val="0"/>
      <w:sz w:val="20"/>
      <w:szCs w:val="20"/>
      <w:lang w:val="en-US"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Contents6">
    <w:name w:val="TOC 6"/>
    <w:basedOn w:val="Contents5"/>
    <w:next w:val="Normal"/>
    <w:pPr>
      <w:ind w:left="1985" w:hanging="1985"/>
    </w:pPr>
    <w:rPr/>
  </w:style>
  <w:style w:type="paragraph" w:styleId="Contents7">
    <w:name w:val="TOC 7"/>
    <w:basedOn w:val="Contents6"/>
    <w:next w:val="Normal"/>
    <w:pPr>
      <w:ind w:left="2268" w:hanging="2268"/>
    </w:pPr>
    <w:rPr/>
  </w:style>
  <w:style w:type="paragraph" w:styleId="ListBullet2">
    <w:name w:val="List Bullet 2"/>
    <w:basedOn w:val="ListBullet"/>
    <w:qFormat/>
    <w:pPr>
      <w:ind w:left="851" w:hanging="0"/>
    </w:pPr>
    <w:rPr/>
  </w:style>
  <w:style w:type="paragraph" w:styleId="ListBullet">
    <w:name w:val="List Bullet"/>
    <w:basedOn w:val="List"/>
    <w:qFormat/>
    <w:pPr/>
    <w:rPr/>
  </w:style>
  <w:style w:type="paragraph" w:styleId="ListBullet3">
    <w:name w:val="List Bullet 3"/>
    <w:basedOn w:val="List"/>
    <w:qFormat/>
    <w:pPr>
      <w:ind w:left="851" w:hanging="284"/>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lineRule="auto" w:line="276" w:before="0" w:after="200"/>
      <w:jc w:val="left"/>
      <w:textAlignment w:val="baseline"/>
    </w:pPr>
    <w:rPr>
      <w:rFonts w:ascii="Courier New" w:hAnsi="Courier New" w:eastAsia="SimSun" w:cs="Times New Roman"/>
      <w:color w:val="auto"/>
      <w:kern w:val="0"/>
      <w:sz w:val="16"/>
      <w:szCs w:val="20"/>
      <w:lang w:val="en-US" w:eastAsia="en-US" w:bidi="ar-SA"/>
    </w:rPr>
  </w:style>
  <w:style w:type="paragraph" w:styleId="TAR" w:customStyle="1">
    <w:name w:val="TAR"/>
    <w:basedOn w:val="TAL"/>
    <w:qFormat/>
    <w:pPr>
      <w:jc w:val="right"/>
    </w:pPr>
    <w:rPr/>
  </w:style>
  <w:style w:type="paragraph" w:styleId="TAN" w:customStyle="1">
    <w:name w:val="TAN"/>
    <w:basedOn w:val="TAL"/>
    <w:qFormat/>
    <w:pPr>
      <w:ind w:left="851" w:hanging="851"/>
    </w:pPr>
    <w:rPr/>
  </w:style>
  <w:style w:type="paragraph" w:styleId="ZA" w:customStyle="1">
    <w:name w:val="ZA"/>
    <w:qFormat/>
    <w:pPr>
      <w:widowControl w:val="false"/>
      <w:pBdr>
        <w:bottom w:val="single" w:sz="12" w:space="1" w:color="000000"/>
      </w:pBdr>
      <w:suppressAutoHyphens w:val="true"/>
      <w:bidi w:val="0"/>
      <w:spacing w:lineRule="auto" w:line="276" w:before="0" w:after="200"/>
      <w:jc w:val="right"/>
      <w:textAlignment w:val="baseline"/>
    </w:pPr>
    <w:rPr>
      <w:rFonts w:ascii="Arial" w:hAnsi="Arial" w:eastAsia="SimSun" w:cs="Times New Roman"/>
      <w:color w:val="auto"/>
      <w:kern w:val="0"/>
      <w:sz w:val="40"/>
      <w:szCs w:val="20"/>
      <w:lang w:val="en-US" w:eastAsia="en-US" w:bidi="ar-SA"/>
    </w:rPr>
  </w:style>
  <w:style w:type="paragraph" w:styleId="ZB" w:customStyle="1">
    <w:name w:val="ZB"/>
    <w:qFormat/>
    <w:pPr>
      <w:widowControl w:val="false"/>
      <w:suppressAutoHyphens w:val="true"/>
      <w:bidi w:val="0"/>
      <w:spacing w:lineRule="auto" w:line="276" w:before="0" w:after="200"/>
      <w:ind w:right="28" w:hanging="0"/>
      <w:jc w:val="right"/>
      <w:textAlignment w:val="baseline"/>
    </w:pPr>
    <w:rPr>
      <w:rFonts w:ascii="Arial" w:hAnsi="Arial" w:eastAsia="SimSun" w:cs="Times New Roman"/>
      <w:i/>
      <w:color w:val="auto"/>
      <w:kern w:val="0"/>
      <w:sz w:val="20"/>
      <w:szCs w:val="20"/>
      <w:lang w:val="en-US" w:eastAsia="en-US" w:bidi="ar-SA"/>
    </w:rPr>
  </w:style>
  <w:style w:type="paragraph" w:styleId="ZD" w:customStyle="1">
    <w:name w:val="ZD"/>
    <w:qFormat/>
    <w:pPr>
      <w:widowControl w:val="false"/>
      <w:suppressAutoHyphens w:val="true"/>
      <w:bidi w:val="0"/>
      <w:spacing w:lineRule="auto" w:line="276" w:before="0" w:after="200"/>
      <w:jc w:val="left"/>
      <w:textAlignment w:val="baseline"/>
    </w:pPr>
    <w:rPr>
      <w:rFonts w:ascii="Arial" w:hAnsi="Arial" w:eastAsia="SimSun" w:cs="Times New Roman"/>
      <w:color w:val="auto"/>
      <w:kern w:val="0"/>
      <w:sz w:val="32"/>
      <w:szCs w:val="20"/>
      <w:lang w:val="en-US" w:eastAsia="en-US" w:bidi="ar-SA"/>
    </w:rPr>
  </w:style>
  <w:style w:type="paragraph" w:styleId="ZU" w:customStyle="1">
    <w:name w:val="ZU"/>
    <w:qFormat/>
    <w:pPr>
      <w:widowControl w:val="false"/>
      <w:pBdr>
        <w:top w:val="single" w:sz="12" w:space="1" w:color="000000"/>
      </w:pBdr>
      <w:suppressAutoHyphens w:val="tru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ZV" w:customStyle="1">
    <w:name w:val="ZV"/>
    <w:basedOn w:val="ZU"/>
    <w:qFormat/>
    <w:pPr/>
    <w:rPr/>
  </w:style>
  <w:style w:type="paragraph" w:styleId="ZG" w:customStyle="1">
    <w:name w:val="ZG"/>
    <w:qFormat/>
    <w:pPr>
      <w:widowControl w:val="false"/>
      <w:suppressAutoHyphens w:val="tru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ListBullet4">
    <w:name w:val="List Bullet 4"/>
    <w:basedOn w:val="ListBullet3"/>
    <w:qFormat/>
    <w:pPr>
      <w:ind w:left="1418" w:hanging="0"/>
    </w:pPr>
    <w:rPr/>
  </w:style>
  <w:style w:type="paragraph" w:styleId="ListBullet5">
    <w:name w:val="List Bullet 5"/>
    <w:basedOn w:val="ListBullet4"/>
    <w:qFormat/>
    <w:pPr>
      <w:ind w:left="1702" w:hanging="0"/>
    </w:pPr>
    <w:rPr/>
  </w:style>
  <w:style w:type="paragraph" w:styleId="EditorsNote" w:customStyle="1">
    <w:name w:val="Editor's Note"/>
    <w:basedOn w:val="NO"/>
    <w:qFormat/>
    <w:pPr/>
    <w:rPr>
      <w:color w:val="FF0000"/>
    </w:rPr>
  </w:style>
  <w:style w:type="paragraph" w:styleId="B1" w:customStyle="1">
    <w:name w:val="B1"/>
    <w:basedOn w:val="List"/>
    <w:link w:val="B1Char"/>
    <w:qFormat/>
    <w:pPr/>
    <w:rPr/>
  </w:style>
  <w:style w:type="paragraph" w:styleId="B2" w:customStyle="1">
    <w:name w:val="B2"/>
    <w:basedOn w:val="ListBullet3"/>
    <w:qFormat/>
    <w:pPr/>
    <w:rPr/>
  </w:style>
  <w:style w:type="paragraph" w:styleId="B3" w:customStyle="1">
    <w:name w:val="B3"/>
    <w:basedOn w:val="ListBullet4"/>
    <w:qFormat/>
    <w:pPr/>
    <w:rPr/>
  </w:style>
  <w:style w:type="paragraph" w:styleId="B4" w:customStyle="1">
    <w:name w:val="B4"/>
    <w:basedOn w:val="ListBullet5"/>
    <w:qFormat/>
    <w:pPr/>
    <w:rPr/>
  </w:style>
  <w:style w:type="paragraph" w:styleId="B5" w:customStyle="1">
    <w:name w:val="B5"/>
    <w:basedOn w:val="ListNumber"/>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lineRule="auto" w:line="276" w:before="0" w:after="120"/>
      <w:jc w:val="left"/>
    </w:pPr>
    <w:rPr>
      <w:rFonts w:ascii="Arial" w:hAnsi="Arial" w:eastAsia="MS Mincho" w:cs="Times New Roman"/>
      <w:color w:val="auto"/>
      <w:kern w:val="0"/>
      <w:sz w:val="20"/>
      <w:szCs w:val="20"/>
      <w:lang w:val="en-GB" w:eastAsia="en-US" w:bidi="ar-SA"/>
    </w:rPr>
  </w:style>
  <w:style w:type="paragraph" w:styleId="Annotationtext">
    <w:name w:val="annotation text"/>
    <w:basedOn w:val="Normal"/>
    <w:link w:val="CommentTextChar"/>
    <w:qFormat/>
    <w:pPr>
      <w:overflowPunct w:val="false"/>
      <w:textAlignment w:val="auto"/>
    </w:pPr>
    <w:rPr>
      <w:rFonts w:eastAsia="MS Mincho"/>
    </w:rPr>
  </w:style>
  <w:style w:type="paragraph" w:styleId="BodyText2">
    <w:name w:val="Body Text 2"/>
    <w:basedOn w:val="Normal"/>
    <w:qFormat/>
    <w:pPr>
      <w:overflowPunct w:val="false"/>
      <w:textAlignment w:val="auto"/>
    </w:pPr>
    <w:rPr>
      <w:rFonts w:eastAsia="MS Mincho"/>
      <w:color w:val="FFFF00"/>
      <w:lang w:eastAsia="ja-JP"/>
    </w:rPr>
  </w:style>
  <w:style w:type="paragraph" w:styleId="00BodyText" w:customStyle="1">
    <w:name w:val="00 BodyText"/>
    <w:basedOn w:val="Normal"/>
    <w:qFormat/>
    <w:pPr>
      <w:overflowPunct w:val="false"/>
      <w:spacing w:before="0" w:after="220"/>
      <w:textAlignment w:val="auto"/>
    </w:pPr>
    <w:rPr>
      <w:rFonts w:ascii="Arial" w:hAnsi="Arial"/>
      <w:sz w:val="22"/>
      <w:lang w:val="en-US"/>
    </w:rPr>
  </w:style>
  <w:style w:type="paragraph" w:styleId="11BodyText" w:customStyle="1">
    <w:name w:val="11 BodyText"/>
    <w:basedOn w:val="Normal"/>
    <w:qFormat/>
    <w:pPr>
      <w:overflowPunct w:val="false"/>
      <w:spacing w:before="0" w:after="220"/>
      <w:ind w:left="1298" w:hanging="0"/>
      <w:textAlignment w:val="auto"/>
    </w:pPr>
    <w:rPr>
      <w:rFonts w:ascii="Arial" w:hAnsi="Arial"/>
      <w:sz w:val="22"/>
      <w:lang w:val="en-US"/>
    </w:rPr>
  </w:style>
  <w:style w:type="paragraph" w:styleId="B6" w:customStyle="1">
    <w:name w:val="B6"/>
    <w:basedOn w:val="B5"/>
    <w:qFormat/>
    <w:pPr/>
    <w:rPr/>
  </w:style>
  <w:style w:type="paragraph" w:styleId="DocumentMap">
    <w:name w:val="Document Map"/>
    <w:basedOn w:val="Normal"/>
    <w:qFormat/>
    <w:pPr>
      <w:shd w:val="clear" w:color="auto" w:fill="000080"/>
    </w:pPr>
    <w:rPr>
      <w:rFonts w:ascii="Tahoma" w:hAnsi="Tahoma" w:cs="Tahoma"/>
    </w:rPr>
  </w:style>
  <w:style w:type="paragraph" w:styleId="Annotationsubject">
    <w:name w:val="annotation subject"/>
    <w:basedOn w:val="Annotationtext"/>
    <w:next w:val="Annotationtext"/>
    <w:link w:val="CommentSubjectChar"/>
    <w:qFormat/>
    <w:pPr>
      <w:overflowPunct w:val="true"/>
      <w:textAlignment w:val="baseline"/>
    </w:pPr>
    <w:rPr>
      <w:rFonts w:eastAsia="Times New Roman"/>
      <w:b/>
      <w:bCs/>
    </w:rPr>
  </w:style>
  <w:style w:type="paragraph" w:styleId="BalloonText">
    <w:name w:val="Balloon Text"/>
    <w:basedOn w:val="Normal"/>
    <w:link w:val="BalloonTextChar"/>
    <w:qFormat/>
    <w:pPr/>
    <w:rPr>
      <w:rFonts w:ascii="Tahoma" w:hAnsi="Tahoma" w:cs="Tahoma"/>
      <w:sz w:val="16"/>
      <w:szCs w:val="16"/>
    </w:rPr>
  </w:style>
  <w:style w:type="paragraph" w:styleId="Doctext2" w:customStyle="1">
    <w:name w:val="Doc-text2"/>
    <w:basedOn w:val="Normal"/>
    <w:link w:val="Doctext2Char"/>
    <w:qFormat/>
    <w:pPr>
      <w:tabs>
        <w:tab w:val="clear" w:pos="284"/>
        <w:tab w:val="left" w:pos="1622" w:leader="none"/>
      </w:tabs>
      <w:overflowPunct w:val="false"/>
      <w:spacing w:before="0" w:after="0"/>
      <w:ind w:left="1622" w:hanging="363"/>
      <w:textAlignment w:val="auto"/>
    </w:pPr>
    <w:rPr>
      <w:rFonts w:ascii="Arial" w:hAnsi="Arial" w:eastAsia="MS Mincho"/>
      <w:szCs w:val="24"/>
      <w:lang w:eastAsia="en-GB"/>
    </w:rPr>
  </w:style>
  <w:style w:type="paragraph" w:styleId="Revision">
    <w:name w:val="Revision"/>
    <w:qFormat/>
    <w:pPr>
      <w:widowControl/>
      <w:suppressAutoHyphens w:val="true"/>
      <w:bidi w:val="0"/>
      <w:spacing w:lineRule="auto" w:line="276" w:before="0" w:after="200"/>
      <w:jc w:val="left"/>
    </w:pPr>
    <w:rPr>
      <w:rFonts w:ascii="Times New Roman" w:hAnsi="Times New Roman" w:eastAsia="SimSun" w:cs="Times New Roman"/>
      <w:color w:val="auto"/>
      <w:kern w:val="0"/>
      <w:sz w:val="20"/>
      <w:szCs w:val="20"/>
      <w:lang w:val="en-GB" w:eastAsia="en-US" w:bidi="ar-SA"/>
    </w:rPr>
  </w:style>
  <w:style w:type="paragraph" w:styleId="ListParagraph">
    <w:name w:val="List Paragraph"/>
    <w:basedOn w:val="Normal"/>
    <w:link w:val="ListParagraphChar"/>
    <w:qFormat/>
    <w:pPr>
      <w:overflowPunct w:val="false"/>
      <w:spacing w:before="0" w:after="0"/>
      <w:ind w:left="720" w:hanging="0"/>
      <w:contextualSpacing/>
      <w:textAlignment w:val="auto"/>
    </w:pPr>
    <w:rPr>
      <w:sz w:val="24"/>
      <w:szCs w:val="24"/>
      <w:lang w:val="fi-FI" w:eastAsia="zh-CN"/>
    </w:rPr>
  </w:style>
  <w:style w:type="paragraph" w:styleId="Owapara" w:customStyle="1">
    <w:name w:val="owapara"/>
    <w:basedOn w:val="Normal"/>
    <w:qFormat/>
    <w:pPr>
      <w:overflowPunct w:val="false"/>
      <w:spacing w:before="0" w:after="0"/>
      <w:textAlignment w:val="auto"/>
    </w:pPr>
    <w:rPr>
      <w:rFonts w:eastAsia="Calibri"/>
      <w:sz w:val="24"/>
      <w:szCs w:val="24"/>
      <w:lang w:val="en-US"/>
    </w:rPr>
  </w:style>
  <w:style w:type="paragraph" w:styleId="LGTdoc" w:customStyle="1">
    <w:name w:val="LGTdoc_본문"/>
    <w:basedOn w:val="Normal"/>
    <w:qFormat/>
    <w:pPr>
      <w:widowControl w:val="false"/>
      <w:overflowPunct w:val="false"/>
      <w:snapToGrid w:val="false"/>
      <w:spacing w:lineRule="auto" w:line="264"/>
      <w:textAlignment w:val="auto"/>
    </w:pPr>
    <w:rPr>
      <w:rFonts w:eastAsia="Batang"/>
      <w:kern w:val="2"/>
      <w:sz w:val="22"/>
      <w:szCs w:val="24"/>
      <w:lang w:eastAsia="ko-KR"/>
    </w:rPr>
  </w:style>
  <w:style w:type="paragraph" w:styleId="NormalWeb">
    <w:name w:val="Normal (Web)"/>
    <w:basedOn w:val="Normal"/>
    <w:qFormat/>
    <w:pPr>
      <w:overflowPunct w:val="false"/>
      <w:spacing w:before="280" w:after="280"/>
      <w:textAlignment w:val="auto"/>
    </w:pPr>
    <w:rPr>
      <w:sz w:val="24"/>
      <w:szCs w:val="24"/>
      <w:lang w:val="en-US"/>
    </w:rPr>
  </w:style>
  <w:style w:type="paragraph" w:styleId="NoSpacing">
    <w:name w:val="No Spacing"/>
    <w:qFormat/>
    <w:pPr>
      <w:widowControl/>
      <w:suppressAutoHyphens w:val="true"/>
      <w:bidi w:val="0"/>
      <w:spacing w:lineRule="auto" w:line="276" w:before="0" w:after="200"/>
      <w:jc w:val="left"/>
    </w:pPr>
    <w:rPr>
      <w:rFonts w:ascii="Arial" w:hAnsi="Arial" w:eastAsia="Times New Roman" w:cs="Times New Roman"/>
      <w:color w:val="auto"/>
      <w:kern w:val="0"/>
      <w:sz w:val="22"/>
      <w:szCs w:val="20"/>
      <w:lang w:val="en-GB" w:eastAsia="en-US" w:bidi="ar-SA"/>
    </w:rPr>
  </w:style>
  <w:style w:type="paragraph" w:styleId="Item" w:customStyle="1">
    <w:name w:val="item"/>
    <w:basedOn w:val="Normal"/>
    <w:qFormat/>
    <w:pPr>
      <w:numPr>
        <w:ilvl w:val="0"/>
        <w:numId w:val="2"/>
      </w:numPr>
      <w:overflowPunct w:val="false"/>
      <w:spacing w:before="0" w:after="0"/>
      <w:textAlignment w:val="auto"/>
    </w:pPr>
    <w:rPr>
      <w:rFonts w:eastAsia="MS Mincho"/>
    </w:rPr>
  </w:style>
  <w:style w:type="paragraph" w:styleId="RAN1bullet1" w:customStyle="1">
    <w:name w:val="RAN1 bullet1"/>
    <w:basedOn w:val="Normal"/>
    <w:qFormat/>
    <w:pPr>
      <w:numPr>
        <w:ilvl w:val="0"/>
        <w:numId w:val="3"/>
      </w:numPr>
      <w:overflowPunct w:val="false"/>
      <w:spacing w:before="0" w:after="0"/>
      <w:textAlignment w:val="auto"/>
    </w:pPr>
    <w:rPr>
      <w:rFonts w:ascii="Times" w:hAnsi="Times" w:eastAsia="Batang"/>
      <w:szCs w:val="24"/>
      <w:lang w:val="x-none" w:eastAsia="x-none"/>
    </w:rPr>
  </w:style>
  <w:style w:type="paragraph" w:styleId="Indexheading">
    <w:name w:val="index heading"/>
    <w:basedOn w:val="Heading"/>
    <w:qFormat/>
    <w:pPr/>
    <w:rPr/>
  </w:style>
  <w:style w:type="paragraph" w:styleId="INDENT1" w:customStyle="1">
    <w:name w:val="INDENT1"/>
    <w:basedOn w:val="Normal"/>
    <w:qFormat/>
    <w:pPr>
      <w:overflowPunct w:val="false"/>
      <w:ind w:left="851" w:hanging="0"/>
      <w:textAlignment w:val="auto"/>
    </w:pPr>
    <w:rPr>
      <w:rFonts w:eastAsia="Times New Roman"/>
    </w:rPr>
  </w:style>
  <w:style w:type="paragraph" w:styleId="INDENT2" w:customStyle="1">
    <w:name w:val="INDENT2"/>
    <w:basedOn w:val="Normal"/>
    <w:qFormat/>
    <w:pPr>
      <w:overflowPunct w:val="false"/>
      <w:ind w:left="1135" w:hanging="284"/>
      <w:textAlignment w:val="auto"/>
    </w:pPr>
    <w:rPr>
      <w:rFonts w:eastAsia="Times New Roman"/>
    </w:rPr>
  </w:style>
  <w:style w:type="paragraph" w:styleId="INDENT3" w:customStyle="1">
    <w:name w:val="INDENT3"/>
    <w:basedOn w:val="Normal"/>
    <w:qFormat/>
    <w:pPr>
      <w:overflowPunct w:val="false"/>
      <w:ind w:left="1701" w:hanging="567"/>
      <w:textAlignment w:val="auto"/>
    </w:pPr>
    <w:rPr>
      <w:rFonts w:eastAsia="Times New Roman"/>
    </w:rPr>
  </w:style>
  <w:style w:type="paragraph" w:styleId="FigureTitle" w:customStyle="1">
    <w:name w:val="Figure_Title"/>
    <w:basedOn w:val="Normal"/>
    <w:next w:val="Normal"/>
    <w:qFormat/>
    <w:pPr>
      <w:keepLines/>
      <w:tabs>
        <w:tab w:val="clear" w:pos="284"/>
        <w:tab w:val="left" w:pos="794" w:leader="none"/>
        <w:tab w:val="left" w:pos="1191" w:leader="none"/>
        <w:tab w:val="left" w:pos="1588" w:leader="none"/>
        <w:tab w:val="left" w:pos="1985" w:leader="none"/>
      </w:tabs>
      <w:overflowPunct w:val="false"/>
      <w:spacing w:before="120" w:after="480"/>
      <w:jc w:val="center"/>
      <w:textAlignment w:val="auto"/>
    </w:pPr>
    <w:rPr>
      <w:rFonts w:eastAsia="Times New Roman"/>
      <w:b/>
      <w:sz w:val="24"/>
    </w:rPr>
  </w:style>
  <w:style w:type="paragraph" w:styleId="RecCCITT" w:customStyle="1">
    <w:name w:val="Rec_CCITT_#"/>
    <w:basedOn w:val="Normal"/>
    <w:qFormat/>
    <w:pPr>
      <w:keepNext w:val="true"/>
      <w:keepLines/>
      <w:overflowPunct w:val="false"/>
      <w:textAlignment w:val="auto"/>
    </w:pPr>
    <w:rPr>
      <w:rFonts w:eastAsia="Times New Roman"/>
      <w:b/>
    </w:rPr>
  </w:style>
  <w:style w:type="paragraph" w:styleId="Enumlev2" w:customStyle="1">
    <w:name w:val="enumlev2"/>
    <w:basedOn w:val="Normal"/>
    <w:qFormat/>
    <w:pPr>
      <w:tabs>
        <w:tab w:val="clear" w:pos="284"/>
        <w:tab w:val="left" w:pos="794" w:leader="none"/>
        <w:tab w:val="left" w:pos="1191" w:leader="none"/>
        <w:tab w:val="left" w:pos="1588" w:leader="none"/>
        <w:tab w:val="left" w:pos="1985" w:leader="none"/>
      </w:tabs>
      <w:overflowPunct w:val="false"/>
      <w:spacing w:before="86" w:after="180"/>
      <w:ind w:left="1588" w:hanging="397"/>
      <w:textAlignment w:val="auto"/>
    </w:pPr>
    <w:rPr>
      <w:rFonts w:eastAsia="Times New Roman"/>
      <w:lang w:val="en-US"/>
    </w:rPr>
  </w:style>
  <w:style w:type="paragraph" w:styleId="CouvRecTitle" w:customStyle="1">
    <w:name w:val="Couv Rec Title"/>
    <w:basedOn w:val="Normal"/>
    <w:qFormat/>
    <w:pPr>
      <w:keepNext w:val="true"/>
      <w:keepLines/>
      <w:overflowPunct w:val="false"/>
      <w:spacing w:before="240" w:after="180"/>
      <w:ind w:left="1418" w:hanging="0"/>
      <w:textAlignment w:val="auto"/>
    </w:pPr>
    <w:rPr>
      <w:rFonts w:ascii="Arial" w:hAnsi="Arial" w:eastAsia="Times New Roman"/>
      <w:b/>
      <w:sz w:val="36"/>
      <w:lang w:val="en-US"/>
    </w:rPr>
  </w:style>
  <w:style w:type="paragraph" w:styleId="PlainText">
    <w:name w:val="Plain Text"/>
    <w:basedOn w:val="Normal"/>
    <w:link w:val="PlainTextChar"/>
    <w:qFormat/>
    <w:pPr>
      <w:overflowPunct w:val="false"/>
      <w:textAlignment w:val="auto"/>
    </w:pPr>
    <w:rPr>
      <w:rFonts w:ascii="Courier New" w:hAnsi="Courier New" w:eastAsia="Times New Roman"/>
      <w:lang w:val="nb-NO"/>
    </w:rPr>
  </w:style>
  <w:style w:type="paragraph" w:styleId="TAJ" w:customStyle="1">
    <w:name w:val="TAJ"/>
    <w:basedOn w:val="TH"/>
    <w:qFormat/>
    <w:pPr>
      <w:overflowPunct w:val="false"/>
      <w:textAlignment w:val="auto"/>
    </w:pPr>
    <w:rPr>
      <w:rFonts w:eastAsia="Times New Roman"/>
    </w:rPr>
  </w:style>
  <w:style w:type="paragraph" w:styleId="Guidance" w:customStyle="1">
    <w:name w:val="Guidance"/>
    <w:basedOn w:val="Normal"/>
    <w:qFormat/>
    <w:pPr>
      <w:overflowPunct w:val="false"/>
      <w:textAlignment w:val="auto"/>
    </w:pPr>
    <w:rPr>
      <w:rFonts w:eastAsia="Times New Roman"/>
      <w:i/>
      <w:color w:val="0000FF"/>
    </w:rPr>
  </w:style>
  <w:style w:type="paragraph" w:styleId="Proposal" w:customStyle="1">
    <w:name w:val="Proposal"/>
    <w:basedOn w:val="Normal"/>
    <w:qFormat/>
    <w:pPr>
      <w:numPr>
        <w:ilvl w:val="0"/>
        <w:numId w:val="5"/>
      </w:numPr>
      <w:tabs>
        <w:tab w:val="clear" w:pos="284"/>
        <w:tab w:val="left" w:pos="1701" w:leader="none"/>
      </w:tabs>
      <w:spacing w:before="0" w:after="120"/>
      <w:ind w:left="1701" w:hanging="1701"/>
    </w:pPr>
    <w:rPr>
      <w:rFonts w:eastAsia="MS Mincho"/>
      <w:b/>
      <w:bCs/>
      <w:lang w:eastAsia="zh-CN"/>
    </w:rPr>
  </w:style>
  <w:style w:type="paragraph" w:styleId="IndexHeading1">
    <w:name w:val="Index Heading"/>
    <w:basedOn w:val="Heading"/>
    <w:pPr/>
    <w:rPr/>
  </w:style>
  <w:style w:type="paragraph" w:styleId="ContentsHeading">
    <w:name w:val="TOC Heading"/>
    <w:basedOn w:val="Heading1"/>
    <w:next w:val="Normal"/>
    <w:pPr>
      <w:numPr>
        <w:ilvl w:val="0"/>
        <w:numId w:val="0"/>
      </w:numPr>
      <w:pBdr>
        <w:top w:val="nil"/>
      </w:pBdr>
      <w:overflowPunct w:val="false"/>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1"/>
    <w:qFormat/>
    <w:pPr/>
    <w:rPr/>
  </w:style>
  <w:style w:type="paragraph" w:styleId="TableContents" w:customStyle="1">
    <w:name w:val="Table Contents"/>
    <w:basedOn w:val="Normal"/>
    <w:qFormat/>
    <w:pPr>
      <w:widowControl w:val="false"/>
      <w:suppressLineNumbers/>
    </w:pPr>
    <w:rPr/>
  </w:style>
  <w:style w:type="paragraph" w:styleId="3GPPText" w:customStyle="1">
    <w:name w:val="3GPP Text"/>
    <w:basedOn w:val="Normal"/>
    <w:qFormat/>
    <w:pPr>
      <w:spacing w:before="120" w:after="120"/>
    </w:pPr>
    <w:rPr>
      <w:rFonts w:eastAsia="SimSun;宋体"/>
      <w:sz w:val="22"/>
      <w:lang w:val="en-US"/>
    </w:rPr>
  </w:style>
  <w:style w:type="paragraph" w:styleId="Style5">
    <w:name w:val="列表段落"/>
    <w:basedOn w:val="Normal"/>
    <w:qFormat/>
    <w:pPr>
      <w:ind w:left="840" w:hanging="0"/>
    </w:pPr>
    <w:rPr/>
  </w:style>
  <w:style w:type="numbering" w:styleId="NoList" w:default="1">
    <w:name w:val="No List"/>
    <w:uiPriority w:val="99"/>
    <w:semiHidden/>
    <w:unhideWhenUsed/>
    <w:qFormat/>
  </w:style>
  <w:style w:type="numbering" w:styleId="NoList1" w:customStyle="1">
    <w:name w:val="No List1"/>
    <w:qFormat/>
  </w:style>
  <w:style w:type="numbering" w:styleId="WW8Num6" w:customStyle="1">
    <w:name w:val="WW8Num6"/>
    <w:qFormat/>
  </w:style>
  <w:style w:type="numbering" w:styleId="WW8Num29" w:customStyle="1">
    <w:name w:val="WW8Num29"/>
    <w:qFormat/>
  </w:style>
  <w:style w:type="numbering" w:styleId="WW8Num106" w:customStyle="1">
    <w:name w:val="WW8Num106"/>
    <w:qFormat/>
  </w:style>
  <w:style w:type="numbering" w:styleId="WW8Num191" w:customStyle="1">
    <w:name w:val="WW8Num191"/>
    <w:qFormat/>
  </w:style>
  <w:style w:type="numbering" w:styleId="WW8Num69" w:customStyle="1">
    <w:name w:val="WW8Num69"/>
    <w:qFormat/>
  </w:style>
  <w:style w:type="numbering" w:styleId="WW8Num280" w:customStyle="1">
    <w:name w:val="WW8Num280"/>
    <w:qFormat/>
  </w:style>
  <w:style w:type="numbering" w:styleId="WW8Num78" w:customStyle="1">
    <w:name w:val="WW8Num78"/>
    <w:qFormat/>
  </w:style>
  <w:style w:type="numbering" w:styleId="WW8Num57" w:customStyle="1">
    <w:name w:val="WW8Num57"/>
    <w:qFormat/>
  </w:style>
  <w:style w:type="numbering" w:styleId="WW8Num104" w:customStyle="1">
    <w:name w:val="WW8Num104"/>
    <w:qFormat/>
  </w:style>
  <w:style w:type="numbering" w:styleId="WW8Num8">
    <w:name w:val="WW8Num8"/>
    <w:qFormat/>
  </w:style>
  <w:style w:type="numbering" w:styleId="WW8Num24">
    <w:name w:val="WW8Num24"/>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134</TotalTime>
  <Application>LibreOffice/7.3.7.2$Linux_X86_64 LibreOffice_project/30$Build-2</Application>
  <AppVersion>15.0000</AppVersion>
  <Pages>9</Pages>
  <Words>3316</Words>
  <Characters>17915</Characters>
  <CharactersWithSpaces>21114</CharactersWithSpaces>
  <Paragraphs>205</Paragraphs>
  <Company>CEWiT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2024-01-05T14:31:00Z</dcterms:created>
  <dc:creator/>
  <dc:description/>
  <dc:language>en-IN</dc:language>
  <cp:lastModifiedBy/>
  <dcterms:modified xsi:type="dcterms:W3CDTF">2024-08-09T14:51:31Z</dcterms:modified>
  <cp:revision>39</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