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png" ContentType="image/png"/>
  <Override PartName="/word/media/image3.png" ContentType="image/png"/>
  <Override PartName="/word/media/image4.png" ContentType="image/png"/>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Times New Roman" w:hAnsi="Times New Roman" w:cs="Times New Roman"/>
        </w:rPr>
      </w:pPr>
      <w:bookmarkStart w:id="0" w:name="_Hlk374181771"/>
      <w:r>
        <w:rPr>
          <w:rFonts w:cs="Times New Roman" w:ascii="Times New Roman" w:hAnsi="Times New Roman"/>
          <w:b/>
          <w:bCs/>
        </w:rPr>
        <w:t>3GPP TSG RAN WG1 #118</w:t>
        <w:tab/>
        <w:tab/>
        <w:tab/>
        <w:tab/>
        <w:tab/>
        <w:tab/>
        <w:t xml:space="preserve">                         </w:t>
      </w:r>
      <w:r>
        <w:rPr>
          <w:rFonts w:cs="Times New Roman" w:ascii="Times New Roman" w:hAnsi="Times New Roman"/>
          <w:b/>
          <w:bCs/>
          <w:sz w:val="24"/>
          <w:szCs w:val="24"/>
        </w:rPr>
        <w:t xml:space="preserve">     </w:t>
      </w:r>
      <w:r>
        <w:rPr>
          <w:rFonts w:cs="Times New Roman" w:ascii="Times New Roman" w:hAnsi="Times New Roman"/>
          <w:b/>
          <w:bCs/>
          <w:i w:val="false"/>
          <w:caps w:val="false"/>
          <w:smallCaps w:val="false"/>
          <w:color w:val="000000"/>
          <w:spacing w:val="0"/>
          <w:sz w:val="24"/>
          <w:szCs w:val="24"/>
        </w:rPr>
        <w:t>R1-2407076</w:t>
      </w:r>
    </w:p>
    <w:p>
      <w:pPr>
        <w:pStyle w:val="Header"/>
        <w:rPr>
          <w:rFonts w:ascii="Times New Roman" w:hAnsi="Times New Roman"/>
          <w:sz w:val="24"/>
          <w:szCs w:val="24"/>
        </w:rPr>
      </w:pPr>
      <w:r>
        <w:rPr>
          <w:rFonts w:ascii="Times New Roman" w:hAnsi="Times New Roman"/>
          <w:bCs/>
          <w:sz w:val="24"/>
          <w:szCs w:val="24"/>
        </w:rPr>
        <w:t>Maastricht</w:t>
      </w:r>
      <w:bookmarkStart w:id="1" w:name="_Hlk37418177"/>
      <w:r>
        <w:rPr>
          <w:rFonts w:ascii="Times New Roman" w:hAnsi="Times New Roman"/>
          <w:bCs/>
          <w:sz w:val="24"/>
          <w:szCs w:val="24"/>
        </w:rPr>
        <w:t>, NL, Aug 19</w:t>
      </w:r>
      <w:r>
        <w:rPr>
          <w:rFonts w:ascii="Times New Roman" w:hAnsi="Times New Roman"/>
          <w:bCs/>
          <w:sz w:val="24"/>
          <w:szCs w:val="24"/>
          <w:vertAlign w:val="superscript"/>
        </w:rPr>
        <w:t>th</w:t>
      </w:r>
      <w:r>
        <w:rPr>
          <w:rFonts w:ascii="Times New Roman" w:hAnsi="Times New Roman"/>
          <w:bCs/>
          <w:sz w:val="24"/>
          <w:szCs w:val="24"/>
        </w:rPr>
        <w:t xml:space="preserve"> – Aug 23</w:t>
      </w:r>
      <w:r>
        <w:rPr>
          <w:rFonts w:ascii="Times New Roman" w:hAnsi="Times New Roman"/>
          <w:bCs/>
          <w:sz w:val="24"/>
          <w:szCs w:val="24"/>
          <w:vertAlign w:val="superscript"/>
        </w:rPr>
        <w:t>rd</w:t>
      </w:r>
      <w:r>
        <w:rPr>
          <w:rFonts w:ascii="Times New Roman" w:hAnsi="Times New Roman"/>
          <w:bCs/>
          <w:sz w:val="24"/>
          <w:szCs w:val="24"/>
        </w:rPr>
        <w:t>, 2</w:t>
      </w:r>
      <w:bookmarkEnd w:id="0"/>
      <w:r>
        <w:rPr>
          <w:rFonts w:ascii="Times New Roman" w:hAnsi="Times New Roman"/>
          <w:bCs/>
          <w:sz w:val="24"/>
          <w:szCs w:val="24"/>
        </w:rPr>
        <w:t>024</w:t>
      </w:r>
      <w:bookmarkEnd w:id="1"/>
    </w:p>
    <w:p>
      <w:pPr>
        <w:pStyle w:val="CRCoverPage"/>
        <w:spacing w:before="0" w:after="0"/>
        <w:rPr>
          <w:rFonts w:ascii="Times New Roman" w:hAnsi="Times New Roman"/>
          <w:b/>
          <w:b/>
          <w:bCs/>
          <w:sz w:val="24"/>
          <w:szCs w:val="24"/>
          <w:lang w:val="en-US"/>
        </w:rPr>
      </w:pPr>
      <w:r>
        <w:rPr>
          <w:rFonts w:ascii="Times New Roman" w:hAnsi="Times New Roman"/>
          <w:b/>
          <w:bCs/>
          <w:sz w:val="24"/>
          <w:szCs w:val="24"/>
          <w:lang w:val="en-US"/>
        </w:rPr>
        <w:t>Agenda item:          9.1.2</w:t>
      </w:r>
    </w:p>
    <w:p>
      <w:pPr>
        <w:pStyle w:val="Normal"/>
        <w:tabs>
          <w:tab w:val="clear" w:pos="709"/>
          <w:tab w:val="left" w:pos="3970" w:leader="none"/>
        </w:tabs>
        <w:ind w:left="1985" w:hanging="1985"/>
        <w:rPr>
          <w:rFonts w:ascii="Times New Roman" w:hAnsi="Times New Roman" w:cs="Times New Roman"/>
          <w:b/>
          <w:b/>
          <w:bCs/>
        </w:rPr>
      </w:pPr>
      <w:r>
        <w:rPr>
          <w:rFonts w:cs="Times New Roman" w:ascii="Times New Roman" w:hAnsi="Times New Roman"/>
          <w:b/>
          <w:bCs/>
        </w:rPr>
        <w:t>Source:</w:t>
        <w:tab/>
        <w:t>CEWiT</w:t>
      </w:r>
    </w:p>
    <w:p>
      <w:pPr>
        <w:pStyle w:val="Normal"/>
        <w:ind w:left="1985" w:hanging="1990"/>
        <w:rPr>
          <w:rFonts w:ascii="Times New Roman" w:hAnsi="Times New Roman" w:cs="Times New Roman"/>
        </w:rPr>
      </w:pPr>
      <w:r>
        <w:rPr>
          <w:rFonts w:cs="Times New Roman" w:ascii="Times New Roman" w:hAnsi="Times New Roman"/>
          <w:b/>
          <w:bCs/>
        </w:rPr>
        <w:t>Title:</w:t>
        <w:tab/>
      </w:r>
      <w:r>
        <w:rPr>
          <w:rFonts w:eastAsia="MS Gothic" w:cs="Times New Roman" w:ascii="Times New Roman" w:hAnsi="Times New Roman"/>
          <w:b/>
          <w:bCs/>
        </w:rPr>
        <w:t>Discussion on specification support for AI/ML positioning accuracy enhancement</w:t>
      </w:r>
    </w:p>
    <w:p>
      <w:pPr>
        <w:pStyle w:val="Normal"/>
        <w:rPr>
          <w:rFonts w:ascii="Times New Roman" w:hAnsi="Times New Roman" w:cs="Times New Roman"/>
          <w:b/>
          <w:b/>
          <w:bCs/>
        </w:rPr>
      </w:pPr>
      <w:r>
        <w:rPr>
          <w:rFonts w:cs="Times New Roman" w:ascii="Times New Roman" w:hAnsi="Times New Roman"/>
          <w:b/>
          <w:bCs/>
        </w:rPr>
        <w:t>Document for:       Discussion and Decision</w:t>
      </w:r>
    </w:p>
    <w:p>
      <w:pPr>
        <w:pStyle w:val="Heading1"/>
        <w:numPr>
          <w:ilvl w:val="0"/>
          <w:numId w:val="0"/>
        </w:numPr>
        <w:ind w:left="0" w:hanging="0"/>
        <w:rPr>
          <w:rFonts w:ascii="Times New Roman" w:hAnsi="Times New Roman"/>
        </w:rPr>
      </w:pPr>
      <w:r>
        <w:rPr>
          <w:rFonts w:ascii="Times New Roman" w:hAnsi="Times New Roman"/>
        </w:rPr>
      </w:r>
    </w:p>
    <w:p>
      <w:pPr>
        <w:pStyle w:val="Heading1"/>
        <w:rPr>
          <w:sz w:val="28"/>
          <w:szCs w:val="16"/>
        </w:rPr>
      </w:pPr>
      <w:r>
        <w:rPr>
          <w:sz w:val="28"/>
          <w:szCs w:val="16"/>
        </w:rPr>
        <w:t>Introduction</w:t>
      </w:r>
    </w:p>
    <w:p>
      <w:pPr>
        <w:pStyle w:val="Normal"/>
        <w:ind w:left="720" w:hanging="0"/>
        <w:rPr>
          <w:rFonts w:ascii="Times New Roman" w:hAnsi="Times New Roman" w:cs="Times New Roman"/>
          <w:sz w:val="26"/>
          <w:szCs w:val="26"/>
        </w:rPr>
      </w:pPr>
      <w:r>
        <w:rPr>
          <w:rFonts w:cs="Times New Roman" w:ascii="Times New Roman" w:hAnsi="Times New Roman"/>
          <w:sz w:val="26"/>
          <w:szCs w:val="26"/>
        </w:rPr>
      </w:r>
    </w:p>
    <w:p>
      <w:pPr>
        <w:pStyle w:val="Normal"/>
        <w:jc w:val="both"/>
        <w:rPr>
          <w:rFonts w:ascii="Times New Roman" w:hAnsi="Times New Roman" w:cs="Times New Roman"/>
        </w:rPr>
      </w:pPr>
      <w:r>
        <w:rPr>
          <w:rFonts w:cs="Times New Roman" w:ascii="Times New Roman" w:hAnsi="Times New Roman"/>
        </w:rPr>
        <w:t xml:space="preserve">During the RAN1#117 meeting, companies continued their discussions on sample-based versus path-based reporting of input and proposed a unified approach for </w:t>
        <w:tab/>
        <w:t>measurement reporting. Companies also shared their views on various aspects of training data collection, including its content, the type of network assistance required, monitoring, and other functionalities of AI/ML models.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t>In RAN#102 Meeting</w:t>
      </w:r>
      <w:r>
        <w:rPr>
          <w:rFonts w:cs="Times New Roman" w:ascii="Times New Roman" w:hAnsi="Times New Roman"/>
          <w:iCs/>
        </w:rPr>
        <w:t xml:space="preserve"> the following have been identified as the objectives for Study Item</w:t>
      </w:r>
      <w:r>
        <w:rPr>
          <w:rFonts w:cs="Times New Roman" w:ascii="Times New Roman" w:hAnsi="Times New Roman"/>
        </w:rPr>
        <w:t xml:space="preserve"> or Core part WI or Testing part WI for Positioning accuracy enhancement using AI/ML:</w:t>
      </w:r>
    </w:p>
    <w:p>
      <w:pPr>
        <w:pStyle w:val="Normal"/>
        <w:jc w:val="both"/>
        <w:rPr>
          <w:rFonts w:ascii="Times New Roman" w:hAnsi="Times New Roman" w:cs="Times New Roman"/>
        </w:rPr>
      </w:pPr>
      <w:r>
        <w:rPr>
          <w:rFonts w:cs="Times New Roman" w:ascii="Times New Roman" w:hAnsi="Times New Roman"/>
        </w:rPr>
      </w:r>
    </w:p>
    <w:tbl>
      <w:tblPr>
        <w:tblW w:w="10091" w:type="dxa"/>
        <w:jc w:val="left"/>
        <w:tblInd w:w="-5" w:type="dxa"/>
        <w:tblLayout w:type="fixed"/>
        <w:tblCellMar>
          <w:top w:w="55" w:type="dxa"/>
          <w:left w:w="55" w:type="dxa"/>
          <w:bottom w:w="55" w:type="dxa"/>
          <w:right w:w="55" w:type="dxa"/>
        </w:tblCellMar>
        <w:tblLook w:val="04a0" w:noHBand="0" w:noVBand="1" w:firstColumn="1" w:lastRow="0" w:lastColumn="0" w:firstRow="1"/>
      </w:tblPr>
      <w:tblGrid>
        <w:gridCol w:w="10091"/>
      </w:tblGrid>
      <w:tr>
        <w:trPr/>
        <w:tc>
          <w:tcPr>
            <w:tcW w:w="1009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ascii="Times New Roman" w:hAnsi="Times New Roman" w:eastAsia="Calibri" w:cs="Times New Roman"/>
                <w:color w:val="0070C0"/>
                <w:kern w:val="0"/>
                <w:sz w:val="22"/>
                <w:szCs w:val="22"/>
                <w:lang w:eastAsia="en-GB" w:bidi="ar-SA"/>
              </w:rPr>
            </w:pPr>
            <w:r>
              <w:rPr>
                <w:rFonts w:eastAsia="Calibri" w:cs="Times New Roman" w:ascii="Times New Roman" w:hAnsi="Times New Roman"/>
                <w:color w:val="0070C0"/>
                <w:kern w:val="0"/>
                <w:sz w:val="22"/>
                <w:szCs w:val="22"/>
                <w:lang w:eastAsia="en-GB" w:bidi="ar-SA"/>
              </w:rPr>
              <w:t>Provide specification support for the following aspects:</w:t>
            </w:r>
          </w:p>
          <w:p>
            <w:pPr>
              <w:pStyle w:val="ListParagraph"/>
              <w:widowControl w:val="false"/>
              <w:numPr>
                <w:ilvl w:val="0"/>
                <w:numId w:val="3"/>
              </w:numPr>
              <w:spacing w:before="0" w:after="120"/>
              <w:contextualSpacing/>
              <w:rPr>
                <w:rFonts w:ascii="Times New Roman" w:hAnsi="Times New Roman" w:cs="Times New Roman"/>
                <w:kern w:val="0"/>
                <w:sz w:val="22"/>
                <w:lang w:eastAsia="en-GB" w:bidi="ar-SA"/>
              </w:rPr>
            </w:pPr>
            <w:r>
              <w:rPr>
                <w:rFonts w:cs="Times New Roman" w:ascii="Times New Roman" w:hAnsi="Times New Roman"/>
                <w:kern w:val="0"/>
                <w:sz w:val="22"/>
                <w:lang w:eastAsia="en-GB" w:bidi="ar-SA"/>
              </w:rPr>
              <w:t>AI/ML general framework for one-sided AI/ML models within the realm of what has been studied in the FS_NR_AIML_Air project [RAN2]:</w:t>
            </w:r>
          </w:p>
          <w:p>
            <w:pPr>
              <w:pStyle w:val="ListParagraph"/>
              <w:widowControl w:val="false"/>
              <w:numPr>
                <w:ilvl w:val="1"/>
                <w:numId w:val="3"/>
              </w:numPr>
              <w:spacing w:before="0" w:after="120"/>
              <w:contextualSpacing/>
              <w:rPr>
                <w:rFonts w:ascii="Times New Roman" w:hAnsi="Times New Roman" w:cs="Times New Roman"/>
                <w:kern w:val="0"/>
                <w:sz w:val="22"/>
                <w:lang w:eastAsia="en-GB" w:bidi="ar-SA"/>
              </w:rPr>
            </w:pPr>
            <w:r>
              <w:rPr>
                <w:rFonts w:cs="Times New Roman" w:ascii="Times New Roman" w:hAnsi="Times New Roman"/>
                <w:kern w:val="0"/>
                <w:sz w:val="22"/>
                <w:lang w:eastAsia="en-GB" w:bidi="ar-SA"/>
              </w:rPr>
              <w:t>Signalling and protocol aspects of Life Cycle Management (LCM) enabling functionality and model (if justified) selection, activation, deactivation, switching, fallback</w:t>
            </w:r>
          </w:p>
          <w:p>
            <w:pPr>
              <w:pStyle w:val="ListParagraph"/>
              <w:widowControl w:val="false"/>
              <w:numPr>
                <w:ilvl w:val="2"/>
                <w:numId w:val="3"/>
              </w:numPr>
              <w:spacing w:before="0" w:after="120"/>
              <w:contextualSpacing/>
              <w:rPr>
                <w:rFonts w:ascii="Times New Roman" w:hAnsi="Times New Roman" w:cs="Times New Roman"/>
                <w:kern w:val="0"/>
                <w:sz w:val="22"/>
                <w:lang w:eastAsia="en-GB" w:bidi="ar-SA"/>
              </w:rPr>
            </w:pPr>
            <w:r>
              <w:rPr>
                <w:rFonts w:cs="Times New Roman" w:ascii="Times New Roman" w:hAnsi="Times New Roman"/>
                <w:kern w:val="0"/>
                <w:sz w:val="22"/>
                <w:lang w:eastAsia="en-GB" w:bidi="ar-SA"/>
              </w:rPr>
              <w:t xml:space="preserve">Identification related signalling is part of the above objective </w:t>
            </w:r>
          </w:p>
          <w:p>
            <w:pPr>
              <w:pStyle w:val="ListParagraph"/>
              <w:widowControl w:val="false"/>
              <w:numPr>
                <w:ilvl w:val="1"/>
                <w:numId w:val="3"/>
              </w:numPr>
              <w:spacing w:before="0" w:after="120"/>
              <w:contextualSpacing/>
              <w:rPr>
                <w:rFonts w:ascii="Times New Roman" w:hAnsi="Times New Roman" w:cs="Times New Roman"/>
                <w:kern w:val="0"/>
                <w:sz w:val="22"/>
                <w:lang w:eastAsia="en-GB" w:bidi="ar-SA"/>
              </w:rPr>
            </w:pPr>
            <w:r>
              <w:rPr>
                <w:rFonts w:cs="Times New Roman" w:ascii="Times New Roman" w:hAnsi="Times New Roman"/>
                <w:kern w:val="0"/>
                <w:sz w:val="22"/>
                <w:lang w:eastAsia="en-GB" w:bidi="ar-SA"/>
              </w:rPr>
              <w:t>Necessary signalling/mechanism(s) for LCM to facilitate model training, inference, performance monitoring, data collection (except for the purpose of CN/OAM/OTT collection of UE-sided model training data) for both UE-sided and NW-sided models</w:t>
            </w:r>
          </w:p>
          <w:p>
            <w:pPr>
              <w:pStyle w:val="ListParagraph"/>
              <w:widowControl w:val="false"/>
              <w:numPr>
                <w:ilvl w:val="1"/>
                <w:numId w:val="3"/>
              </w:numPr>
              <w:spacing w:before="0" w:after="120"/>
              <w:contextualSpacing/>
              <w:rPr>
                <w:rFonts w:ascii="Times New Roman" w:hAnsi="Times New Roman" w:cs="Times New Roman"/>
                <w:kern w:val="0"/>
                <w:sz w:val="22"/>
                <w:lang w:eastAsia="en-GB" w:bidi="ar-SA"/>
              </w:rPr>
            </w:pPr>
            <w:r>
              <w:rPr>
                <w:rFonts w:cs="Times New Roman" w:ascii="Times New Roman" w:hAnsi="Times New Roman"/>
                <w:kern w:val="0"/>
                <w:sz w:val="22"/>
                <w:lang w:eastAsia="en-GB" w:bidi="ar-SA"/>
              </w:rPr>
              <w:t>Signalling mechanism of applicable functionalities/models</w:t>
            </w:r>
          </w:p>
          <w:p>
            <w:pPr>
              <w:pStyle w:val="Normal"/>
              <w:widowControl w:val="false"/>
              <w:spacing w:before="0" w:after="120"/>
              <w:rPr>
                <w:rFonts w:ascii="Times New Roman" w:hAnsi="Times New Roman" w:cs="Times New Roman"/>
                <w:lang w:eastAsia="en-GB"/>
              </w:rPr>
            </w:pPr>
            <w:r>
              <w:rPr>
                <w:rFonts w:cs="Times New Roman" w:ascii="Times New Roman" w:hAnsi="Times New Roman"/>
                <w:lang w:eastAsia="en-GB"/>
              </w:rPr>
            </w:r>
          </w:p>
          <w:p>
            <w:pPr>
              <w:pStyle w:val="ListParagraph"/>
              <w:widowControl w:val="false"/>
              <w:numPr>
                <w:ilvl w:val="0"/>
                <w:numId w:val="3"/>
              </w:numPr>
              <w:spacing w:before="0" w:after="120"/>
              <w:contextualSpacing/>
              <w:rPr>
                <w:rFonts w:ascii="Times New Roman" w:hAnsi="Times New Roman" w:cs="Times New Roman"/>
                <w:kern w:val="0"/>
                <w:sz w:val="22"/>
                <w:lang w:eastAsia="en-GB" w:bidi="ar-SA"/>
              </w:rPr>
            </w:pPr>
            <w:r>
              <w:rPr>
                <w:rFonts w:cs="Times New Roman" w:ascii="Times New Roman" w:hAnsi="Times New Roman"/>
                <w:kern w:val="0"/>
                <w:sz w:val="22"/>
                <w:lang w:eastAsia="en-GB" w:bidi="ar-SA"/>
              </w:rPr>
              <w:t>Beam management - DL Tx beam prediction for both UE-sided model and NW-sided model, encompassing [RAN1/RAN2]:</w:t>
            </w:r>
          </w:p>
          <w:p>
            <w:pPr>
              <w:pStyle w:val="ListParagraph"/>
              <w:widowControl w:val="false"/>
              <w:numPr>
                <w:ilvl w:val="1"/>
                <w:numId w:val="3"/>
              </w:numPr>
              <w:spacing w:before="0" w:after="120"/>
              <w:contextualSpacing/>
              <w:rPr>
                <w:rFonts w:ascii="Times New Roman" w:hAnsi="Times New Roman" w:cs="Times New Roman"/>
                <w:kern w:val="0"/>
                <w:sz w:val="22"/>
                <w:lang w:eastAsia="en-GB" w:bidi="ar-SA"/>
              </w:rPr>
            </w:pPr>
            <w:r>
              <w:rPr>
                <w:rFonts w:cs="Times New Roman" w:ascii="Times New Roman" w:hAnsi="Times New Roman"/>
                <w:kern w:val="0"/>
                <w:sz w:val="22"/>
                <w:lang w:eastAsia="en-GB" w:bidi="ar-SA"/>
              </w:rPr>
              <w:t>Spatial-domain DL Tx beam prediction for Set A of beams based on measurement results of Set B of beams (“BM-Case1”)</w:t>
            </w:r>
          </w:p>
          <w:p>
            <w:pPr>
              <w:pStyle w:val="ListParagraph"/>
              <w:widowControl w:val="false"/>
              <w:numPr>
                <w:ilvl w:val="1"/>
                <w:numId w:val="3"/>
              </w:numPr>
              <w:spacing w:before="0" w:after="120"/>
              <w:contextualSpacing/>
              <w:rPr>
                <w:rFonts w:ascii="Times New Roman" w:hAnsi="Times New Roman" w:cs="Times New Roman"/>
                <w:kern w:val="0"/>
                <w:sz w:val="22"/>
                <w:lang w:eastAsia="en-GB" w:bidi="ar-SA"/>
              </w:rPr>
            </w:pPr>
            <w:r>
              <w:rPr>
                <w:rFonts w:cs="Times New Roman" w:ascii="Times New Roman" w:hAnsi="Times New Roman"/>
                <w:kern w:val="0"/>
                <w:sz w:val="22"/>
                <w:lang w:eastAsia="en-GB" w:bidi="ar-SA"/>
              </w:rPr>
              <w:t>Temporal DL Tx beam prediction for Set A of beams based on the historic measurement results of Set B of beams (“BM-Case2”)</w:t>
            </w:r>
          </w:p>
          <w:p>
            <w:pPr>
              <w:pStyle w:val="ListParagraph"/>
              <w:widowControl w:val="false"/>
              <w:numPr>
                <w:ilvl w:val="1"/>
                <w:numId w:val="3"/>
              </w:numPr>
              <w:spacing w:before="0" w:after="120"/>
              <w:contextualSpacing/>
              <w:rPr>
                <w:rFonts w:ascii="Times New Roman" w:hAnsi="Times New Roman" w:cs="Times New Roman"/>
                <w:kern w:val="0"/>
                <w:sz w:val="22"/>
                <w:lang w:eastAsia="en-GB" w:bidi="ar-SA"/>
              </w:rPr>
            </w:pPr>
            <w:r>
              <w:rPr>
                <w:rFonts w:cs="Times New Roman" w:ascii="Times New Roman" w:hAnsi="Times New Roman"/>
                <w:kern w:val="0"/>
                <w:sz w:val="22"/>
                <w:lang w:eastAsia="en-GB" w:bidi="ar-SA"/>
              </w:rPr>
              <w:t>Specify necessary signalling/mechanism(s) to facilitate LCM operations specific to the Beam Management use cases, if any</w:t>
            </w:r>
          </w:p>
          <w:p>
            <w:pPr>
              <w:pStyle w:val="ListParagraph"/>
              <w:widowControl w:val="false"/>
              <w:numPr>
                <w:ilvl w:val="1"/>
                <w:numId w:val="3"/>
              </w:numPr>
              <w:spacing w:before="0" w:after="120"/>
              <w:contextualSpacing/>
              <w:rPr>
                <w:rFonts w:ascii="Times New Roman" w:hAnsi="Times New Roman" w:cs="Times New Roman"/>
                <w:kern w:val="0"/>
                <w:sz w:val="22"/>
                <w:lang w:eastAsia="en-GB" w:bidi="ar-SA"/>
              </w:rPr>
            </w:pPr>
            <w:r>
              <w:rPr>
                <w:rFonts w:cs="Times New Roman" w:ascii="Times New Roman" w:hAnsi="Times New Roman"/>
                <w:kern w:val="0"/>
                <w:sz w:val="22"/>
                <w:lang w:eastAsia="en-GB" w:bidi="ar-SA"/>
              </w:rPr>
              <w:t xml:space="preserve">Enabling method(s) to ensure consistency between training and inference regarding NW-side additional conditions (if identified) for inference at UE </w:t>
            </w:r>
          </w:p>
          <w:p>
            <w:pPr>
              <w:pStyle w:val="Normal"/>
              <w:widowControl w:val="false"/>
              <w:spacing w:before="0" w:after="120"/>
              <w:ind w:left="1054" w:hanging="0"/>
              <w:rPr>
                <w:rFonts w:ascii="Times New Roman" w:hAnsi="Times New Roman" w:eastAsia="Calibri" w:cs="Times New Roman"/>
                <w:kern w:val="0"/>
                <w:sz w:val="22"/>
                <w:szCs w:val="22"/>
                <w:lang w:eastAsia="en-GB" w:bidi="ar-SA"/>
              </w:rPr>
            </w:pPr>
            <w:r>
              <w:rPr>
                <w:rFonts w:eastAsia="Calibri" w:cs="Times New Roman" w:ascii="Times New Roman" w:hAnsi="Times New Roman"/>
                <w:kern w:val="0"/>
                <w:sz w:val="22"/>
                <w:szCs w:val="22"/>
                <w:lang w:eastAsia="en-GB" w:bidi="ar-SA"/>
              </w:rPr>
              <w:t>NOTE: Strive for common framework design to support both BM-Case1 and BM-Case2</w:t>
            </w:r>
          </w:p>
        </w:tc>
      </w:tr>
    </w:tbl>
    <w:p>
      <w:pPr>
        <w:pStyle w:val="Normal"/>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t>This contribution discusses our views on unified sample-based approach, training data collection and model monitoring for different use cases for both Direct and AI/ML positioning.</w:t>
      </w:r>
    </w:p>
    <w:p>
      <w:pPr>
        <w:pStyle w:val="Heading1"/>
        <w:numPr>
          <w:ilvl w:val="0"/>
          <w:numId w:val="0"/>
        </w:numPr>
        <w:ind w:left="0" w:hanging="0"/>
        <w:rPr>
          <w:rFonts w:ascii="Times New Roman" w:hAnsi="Times New Roman"/>
          <w:szCs w:val="36"/>
        </w:rPr>
      </w:pPr>
      <w:r>
        <w:rPr>
          <w:rFonts w:ascii="Times New Roman" w:hAnsi="Times New Roman"/>
          <w:szCs w:val="36"/>
        </w:rPr>
      </w:r>
    </w:p>
    <w:p>
      <w:pPr>
        <w:pStyle w:val="Heading1"/>
        <w:rPr/>
      </w:pPr>
      <w:r>
        <w:rPr>
          <w:sz w:val="32"/>
          <w:szCs w:val="32"/>
        </w:rPr>
        <w:t>Discussions</w:t>
      </w:r>
    </w:p>
    <w:p>
      <w:pPr>
        <w:pStyle w:val="Normal"/>
        <w:rPr>
          <w:rFonts w:ascii="Times New Roman" w:hAnsi="Times New Roman" w:cs="Times New Roman"/>
          <w:sz w:val="32"/>
          <w:szCs w:val="32"/>
        </w:rPr>
      </w:pPr>
      <w:r>
        <w:rPr>
          <w:rFonts w:cs="Times New Roman" w:ascii="Times New Roman" w:hAnsi="Times New Roman"/>
          <w:sz w:val="32"/>
          <w:szCs w:val="32"/>
        </w:rPr>
      </w:r>
    </w:p>
    <w:p>
      <w:pPr>
        <w:pStyle w:val="Normal"/>
        <w:numPr>
          <w:ilvl w:val="1"/>
          <w:numId w:val="4"/>
        </w:numPr>
        <w:tabs>
          <w:tab w:val="clear" w:pos="709"/>
          <w:tab w:val="left" w:pos="720" w:leader="none"/>
        </w:tabs>
        <w:ind w:left="360" w:hanging="360"/>
        <w:rPr>
          <w:rFonts w:ascii="Times New Roman" w:hAnsi="Times New Roman" w:cs="Times New Roman"/>
          <w:sz w:val="32"/>
          <w:szCs w:val="32"/>
        </w:rPr>
      </w:pPr>
      <w:r>
        <w:rPr>
          <w:rFonts w:cs="Times New Roman" w:ascii="Times New Roman" w:hAnsi="Times New Roman"/>
          <w:sz w:val="32"/>
          <w:szCs w:val="32"/>
        </w:rPr>
        <w:t>Sample vs Path based reporting</w:t>
      </w:r>
    </w:p>
    <w:p>
      <w:pPr>
        <w:pStyle w:val="Normal"/>
        <w:ind w:left="720" w:hanging="0"/>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sz w:val="26"/>
          <w:szCs w:val="26"/>
        </w:rPr>
      </w:pPr>
      <w:r>
        <w:rPr>
          <w:rFonts w:cs="Times New Roman" w:ascii="Times New Roman" w:hAnsi="Times New Roman"/>
          <w:sz w:val="26"/>
          <w:szCs w:val="26"/>
        </w:rPr>
        <w:t>During the study item phase, the majority of the results submitted by companies were related to time domain sample based channel measurements where the channel measurement samples are collected at a fixed sampling rate.</w:t>
      </w:r>
    </w:p>
    <w:p>
      <w:pPr>
        <w:pStyle w:val="Normal"/>
        <w:ind w:left="720" w:hanging="0"/>
        <w:jc w:val="both"/>
        <w:rPr>
          <w:rFonts w:ascii="Times New Roman" w:hAnsi="Times New Roman" w:cs="Times New Roman"/>
          <w:sz w:val="26"/>
          <w:szCs w:val="26"/>
        </w:rPr>
      </w:pPr>
      <w:r>
        <w:rPr>
          <w:rFonts w:cs="Times New Roman" w:ascii="Times New Roman" w:hAnsi="Times New Roman"/>
          <w:sz w:val="26"/>
          <w:szCs w:val="26"/>
        </w:rPr>
      </w:r>
    </w:p>
    <w:p>
      <w:pPr>
        <w:pStyle w:val="Normal"/>
        <w:jc w:val="both"/>
        <w:rPr>
          <w:rFonts w:ascii="Times New Roman" w:hAnsi="Times New Roman" w:cs="Times New Roman"/>
          <w:sz w:val="26"/>
          <w:szCs w:val="26"/>
        </w:rPr>
      </w:pPr>
      <w:r>
        <w:rPr>
          <w:rFonts w:cs="Times New Roman" w:ascii="Times New Roman" w:hAnsi="Times New Roman"/>
          <w:sz w:val="26"/>
          <w:szCs w:val="26"/>
        </w:rPr>
        <w:t xml:space="preserve">The path-based measurement as defined, is based on the detected channel paths from the raw channel, which is itself challenging to estimate the actual paths in real deployment scenario. Although in path-based method of measuring channel, the reporting overhead will be reduced but the positioning accuracy in path-based report will be affected due to loss of channel information whereas in sample-based channel measurement depending on the sampling rate, samples are collected across constant interval of sampling time hence carrying redundant channel information. </w:t>
      </w:r>
    </w:p>
    <w:p>
      <w:pPr>
        <w:pStyle w:val="Normal"/>
        <w:ind w:left="720" w:hanging="0"/>
        <w:jc w:val="both"/>
        <w:rPr>
          <w:rFonts w:ascii="Times New Roman" w:hAnsi="Times New Roman" w:cs="Times New Roman"/>
          <w:sz w:val="26"/>
          <w:szCs w:val="26"/>
        </w:rPr>
      </w:pPr>
      <w:r>
        <w:rPr>
          <w:rFonts w:cs="Times New Roman" w:ascii="Times New Roman" w:hAnsi="Times New Roman"/>
          <w:sz w:val="26"/>
          <w:szCs w:val="26"/>
        </w:rPr>
      </w:r>
    </w:p>
    <w:p>
      <w:pPr>
        <w:pStyle w:val="Normal"/>
        <w:jc w:val="both"/>
        <w:rPr>
          <w:rFonts w:ascii="Times New Roman" w:hAnsi="Times New Roman" w:cs="Times New Roman"/>
          <w:sz w:val="26"/>
          <w:szCs w:val="26"/>
        </w:rPr>
      </w:pPr>
      <w:r>
        <w:rPr>
          <w:rFonts w:cs="Times New Roman" w:ascii="Times New Roman" w:hAnsi="Times New Roman"/>
          <w:sz w:val="26"/>
          <w:szCs w:val="26"/>
        </w:rPr>
        <w:t>Additionally, the performance of the Path based method of detecting channel paths will also depend on the path detection algorithm. Different path detection algorithm (e.g., based on strongest power etc.) will have different AI/ML model performance depending on how accurately it can capture the channel.</w:t>
      </w:r>
    </w:p>
    <w:p>
      <w:pPr>
        <w:pStyle w:val="Normal"/>
        <w:ind w:left="720" w:hanging="0"/>
        <w:jc w:val="both"/>
        <w:rPr>
          <w:rFonts w:ascii="Times New Roman" w:hAnsi="Times New Roman" w:cs="Times New Roman"/>
          <w:sz w:val="20"/>
          <w:szCs w:val="20"/>
        </w:rPr>
      </w:pPr>
      <w:r>
        <w:rPr>
          <w:rFonts w:cs="Times New Roman" w:ascii="Times New Roman" w:hAnsi="Times New Roman"/>
          <w:sz w:val="20"/>
          <w:szCs w:val="20"/>
        </w:rPr>
      </w:r>
    </w:p>
    <w:p>
      <w:pPr>
        <w:pStyle w:val="Normal"/>
        <w:ind w:left="720" w:hanging="0"/>
        <w:jc w:val="both"/>
        <w:rPr>
          <w:rFonts w:ascii="Times New Roman" w:hAnsi="Times New Roman" w:cs="Times New Roman"/>
          <w:b/>
          <w:b/>
          <w:bCs/>
          <w:sz w:val="20"/>
          <w:szCs w:val="20"/>
        </w:rPr>
      </w:pPr>
      <w:r>
        <w:rPr>
          <w:rFonts w:cs="Times New Roman" w:ascii="Times New Roman" w:hAnsi="Times New Roman"/>
          <w:b/>
          <w:bCs/>
          <w:sz w:val="20"/>
          <w:szCs w:val="20"/>
        </w:rPr>
      </w:r>
    </w:p>
    <w:p>
      <w:pPr>
        <w:pStyle w:val="Normal"/>
        <w:jc w:val="both"/>
        <w:rPr>
          <w:color w:val="auto"/>
        </w:rPr>
      </w:pPr>
      <w:r>
        <w:drawing>
          <wp:anchor behindDoc="0" distT="0" distB="0" distL="0" distR="0" simplePos="0" locked="0" layoutInCell="0" allowOverlap="1" relativeHeight="4">
            <wp:simplePos x="0" y="0"/>
            <wp:positionH relativeFrom="column">
              <wp:posOffset>249555</wp:posOffset>
            </wp:positionH>
            <wp:positionV relativeFrom="paragraph">
              <wp:posOffset>574040</wp:posOffset>
            </wp:positionV>
            <wp:extent cx="5587365" cy="2586355"/>
            <wp:effectExtent l="0" t="0" r="0" b="0"/>
            <wp:wrapTopAndBottom/>
            <wp:docPr id="1" name="Imag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4" descr=""/>
                    <pic:cNvPicPr>
                      <a:picLocks noChangeAspect="1" noChangeArrowheads="1"/>
                    </pic:cNvPicPr>
                  </pic:nvPicPr>
                  <pic:blipFill>
                    <a:blip r:embed="rId2"/>
                    <a:stretch>
                      <a:fillRect/>
                    </a:stretch>
                  </pic:blipFill>
                  <pic:spPr bwMode="auto">
                    <a:xfrm>
                      <a:off x="0" y="0"/>
                      <a:ext cx="5587365" cy="2586355"/>
                    </a:xfrm>
                    <a:prstGeom prst="rect">
                      <a:avLst/>
                    </a:prstGeom>
                  </pic:spPr>
                </pic:pic>
              </a:graphicData>
            </a:graphic>
          </wp:anchor>
        </w:drawing>
      </w:r>
      <w:r>
        <w:rPr>
          <w:rFonts w:cs="Times New Roman" w:ascii="Times New Roman" w:hAnsi="Times New Roman"/>
          <w:b/>
          <w:bCs/>
          <w:color w:val="auto"/>
          <w:sz w:val="26"/>
          <w:szCs w:val="26"/>
        </w:rPr>
        <w:t>Proposal 1:</w:t>
      </w:r>
      <w:r>
        <w:rPr>
          <w:rFonts w:cs="Times New Roman" w:ascii="Times New Roman" w:hAnsi="Times New Roman"/>
          <w:b w:val="false"/>
          <w:bCs w:val="false"/>
          <w:color w:val="auto"/>
          <w:sz w:val="26"/>
          <w:szCs w:val="26"/>
        </w:rPr>
        <w:t xml:space="preserve"> </w:t>
      </w:r>
      <w:r>
        <w:rPr>
          <w:b/>
          <w:bCs/>
          <w:i/>
          <w:iCs/>
          <w:color w:val="auto"/>
          <w:sz w:val="26"/>
          <w:szCs w:val="26"/>
        </w:rPr>
        <w:t>In Rel-19 AI/ML based positioning, regarding the time domain channel measurements,</w:t>
      </w:r>
      <w:r>
        <w:rPr>
          <w:rFonts w:cs="Times New Roman" w:ascii="Times New Roman" w:hAnsi="Times New Roman"/>
          <w:b/>
          <w:bCs/>
          <w:i/>
          <w:iCs/>
          <w:color w:val="auto"/>
          <w:sz w:val="26"/>
          <w:szCs w:val="26"/>
        </w:rPr>
        <w:t xml:space="preserve"> Time domain sample-based measurement reporting is preferred.</w:t>
      </w:r>
    </w:p>
    <w:p>
      <w:pPr>
        <w:pStyle w:val="Normal"/>
        <w:ind w:left="720" w:hanging="0"/>
        <w:jc w:val="both"/>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jc w:val="both"/>
        <w:rPr>
          <w:rFonts w:ascii="Times New Roman" w:hAnsi="Times New Roman" w:cs="Times New Roman"/>
          <w:i/>
          <w:i/>
          <w:iCs/>
          <w:sz w:val="26"/>
          <w:szCs w:val="26"/>
        </w:rPr>
      </w:pPr>
      <w:r>
        <w:rPr>
          <w:rFonts w:cs="Times New Roman" w:ascii="Times New Roman" w:hAnsi="Times New Roman"/>
          <w:b/>
          <w:bCs/>
          <w:i/>
          <w:iCs/>
          <w:sz w:val="26"/>
          <w:szCs w:val="26"/>
        </w:rPr>
        <w:t xml:space="preserve">        </w:t>
      </w:r>
      <w:r>
        <w:rPr>
          <w:rFonts w:cs="Times New Roman" w:ascii="Times New Roman" w:hAnsi="Times New Roman"/>
          <w:i/>
          <w:iCs/>
          <w:sz w:val="26"/>
          <w:szCs w:val="26"/>
        </w:rPr>
        <w:t xml:space="preserve"> </w:t>
      </w:r>
    </w:p>
    <w:p>
      <w:pPr>
        <w:pStyle w:val="Normal"/>
        <w:jc w:val="both"/>
        <w:rPr>
          <w:rFonts w:ascii="Times New Roman" w:hAnsi="Times New Roman" w:cs="Times New Roman"/>
          <w:sz w:val="26"/>
          <w:szCs w:val="26"/>
        </w:rPr>
      </w:pPr>
      <w:r>
        <w:rPr>
          <w:rFonts w:cs="Times New Roman" w:ascii="Times New Roman" w:hAnsi="Times New Roman"/>
          <w:sz w:val="26"/>
          <w:szCs w:val="26"/>
        </w:rPr>
        <w:t>In RAN1#117 meeting, companies suggested an unified input measurement approach where measurement times of observed time domain channel response are integral multiples of T, where T=2</w:t>
      </w:r>
      <w:r>
        <w:rPr>
          <w:rFonts w:cs="Times New Roman" w:ascii="Times New Roman" w:hAnsi="Times New Roman"/>
          <w:sz w:val="26"/>
          <w:szCs w:val="26"/>
          <w:vertAlign w:val="superscript"/>
        </w:rPr>
        <w:t>k</w:t>
      </w:r>
      <w:r>
        <w:rPr>
          <w:rFonts w:cs="Times New Roman" w:ascii="Times New Roman" w:hAnsi="Times New Roman"/>
          <w:sz w:val="26"/>
          <w:szCs w:val="26"/>
        </w:rPr>
        <w:t>xT</w:t>
      </w:r>
      <w:r>
        <w:rPr>
          <w:rFonts w:cs="Times New Roman" w:ascii="Times New Roman" w:hAnsi="Times New Roman"/>
          <w:sz w:val="26"/>
          <w:szCs w:val="26"/>
          <w:vertAlign w:val="subscript"/>
        </w:rPr>
        <w:t>c,</w:t>
      </w:r>
      <w:r>
        <w:rPr>
          <w:rFonts w:cs="Times New Roman" w:ascii="Times New Roman" w:hAnsi="Times New Roman"/>
          <w:sz w:val="26"/>
          <w:szCs w:val="26"/>
        </w:rPr>
        <w:t xml:space="preserve"> T</w:t>
      </w:r>
      <w:r>
        <w:rPr>
          <w:rFonts w:cs="Times New Roman" w:ascii="Times New Roman" w:hAnsi="Times New Roman"/>
          <w:sz w:val="26"/>
          <w:szCs w:val="26"/>
          <w:vertAlign w:val="subscript"/>
        </w:rPr>
        <w:t>c</w:t>
      </w:r>
      <w:r>
        <w:rPr>
          <w:rFonts w:cs="Times New Roman" w:ascii="Times New Roman" w:hAnsi="Times New Roman"/>
          <w:sz w:val="26"/>
          <w:szCs w:val="26"/>
        </w:rPr>
        <w:t xml:space="preserve"> being the basic time unit for NR and k represents the timing granularity factor. </w:t>
      </w:r>
    </w:p>
    <w:p>
      <w:pPr>
        <w:pStyle w:val="Normal"/>
        <w:jc w:val="both"/>
        <w:rPr>
          <w:rFonts w:ascii="Times New Roman" w:hAnsi="Times New Roman" w:cs="Times New Roman"/>
          <w:sz w:val="26"/>
          <w:szCs w:val="26"/>
        </w:rPr>
      </w:pPr>
      <w:r>
        <w:rPr>
          <w:rFonts w:cs="Times New Roman" w:ascii="Times New Roman" w:hAnsi="Times New Roman"/>
          <w:sz w:val="26"/>
          <w:szCs w:val="26"/>
        </w:rPr>
      </w:r>
    </w:p>
    <w:p>
      <w:pPr>
        <w:pStyle w:val="Normal"/>
        <w:jc w:val="both"/>
        <w:rPr>
          <w:rFonts w:ascii="Times New Roman" w:hAnsi="Times New Roman" w:cs="Times New Roman"/>
          <w:b/>
          <w:b/>
          <w:bCs/>
          <w:i/>
          <w:i/>
          <w:iCs/>
          <w:sz w:val="26"/>
          <w:szCs w:val="26"/>
        </w:rPr>
      </w:pPr>
      <w:r>
        <w:rPr>
          <w:rFonts w:cs="Times New Roman" w:ascii="Times New Roman" w:hAnsi="Times New Roman"/>
          <w:sz w:val="26"/>
          <w:szCs w:val="26"/>
        </w:rPr>
        <w:t>We prefer to support the unified approach where input measurement N’</w:t>
      </w:r>
      <w:r>
        <w:rPr>
          <w:rFonts w:cs="Times New Roman" w:ascii="Times New Roman" w:hAnsi="Times New Roman"/>
          <w:sz w:val="26"/>
          <w:szCs w:val="26"/>
          <w:vertAlign w:val="subscript"/>
        </w:rPr>
        <w:t>t</w:t>
      </w:r>
      <w:r>
        <w:rPr>
          <w:rFonts w:cs="Times New Roman" w:ascii="Times New Roman" w:hAnsi="Times New Roman"/>
          <w:sz w:val="26"/>
          <w:szCs w:val="26"/>
        </w:rPr>
        <w:t xml:space="preserve"> is truncated channel measurement samples rather than selecting/subsampling paths based on strongest power. </w:t>
      </w:r>
    </w:p>
    <w:p>
      <w:pPr>
        <w:pStyle w:val="Normal"/>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rPr>
          <w:rFonts w:ascii="Times New Roman" w:hAnsi="Times New Roman" w:cs="Times New Roman"/>
          <w:b/>
          <w:b/>
          <w:bCs/>
          <w:i/>
          <w:i/>
          <w:iCs/>
          <w:sz w:val="26"/>
          <w:szCs w:val="26"/>
        </w:rPr>
      </w:pPr>
      <w:r>
        <w:rPr>
          <w:rFonts w:cs="Times New Roman" w:ascii="Times New Roman" w:hAnsi="Times New Roman"/>
          <w:b/>
          <w:bCs/>
          <w:i/>
          <w:iCs/>
          <w:sz w:val="26"/>
          <w:szCs w:val="26"/>
        </w:rPr>
        <w:t xml:space="preserve">Proposal 2: Support unified sample based approach where input measurement is truncated channel measurement samples rather than selecting/subsampling paths based on strongest power. </w:t>
      </w:r>
    </w:p>
    <w:p>
      <w:pPr>
        <w:pStyle w:val="Normal"/>
        <w:rPr>
          <w:rFonts w:ascii="Times New Roman" w:hAnsi="Times New Roman" w:cs="Times New Roman"/>
          <w:sz w:val="32"/>
          <w:szCs w:val="32"/>
        </w:rPr>
      </w:pPr>
      <w:r>
        <w:rPr>
          <w:rFonts w:cs="Times New Roman" w:ascii="Times New Roman" w:hAnsi="Times New Roman"/>
          <w:b/>
          <w:bCs/>
          <w:i/>
          <w:iCs/>
          <w:sz w:val="26"/>
          <w:szCs w:val="26"/>
        </w:rPr>
        <w:t xml:space="preserve">          </w:t>
      </w:r>
    </w:p>
    <w:p>
      <w:pPr>
        <w:pStyle w:val="Normal"/>
        <w:numPr>
          <w:ilvl w:val="1"/>
          <w:numId w:val="4"/>
        </w:numPr>
        <w:tabs>
          <w:tab w:val="clear" w:pos="709"/>
        </w:tabs>
        <w:ind w:left="360" w:hanging="360"/>
        <w:rPr>
          <w:rFonts w:ascii="Times New Roman" w:hAnsi="Times New Roman" w:cs="Times New Roman"/>
          <w:sz w:val="32"/>
          <w:szCs w:val="32"/>
        </w:rPr>
      </w:pPr>
      <w:r>
        <w:rPr>
          <w:rFonts w:cs="Times New Roman" w:ascii="Times New Roman" w:hAnsi="Times New Roman"/>
          <w:sz w:val="32"/>
          <w:szCs w:val="32"/>
        </w:rPr>
        <w:t>Training Data Collection</w:t>
      </w:r>
    </w:p>
    <w:p>
      <w:pPr>
        <w:pStyle w:val="Normal"/>
        <w:ind w:left="1080" w:hanging="0"/>
        <w:rPr>
          <w:rFonts w:ascii="Times New Roman" w:hAnsi="Times New Roman" w:cs="Times New Roman"/>
          <w:sz w:val="32"/>
          <w:szCs w:val="32"/>
        </w:rPr>
      </w:pPr>
      <w:r>
        <w:rPr>
          <w:rFonts w:cs="Times New Roman" w:ascii="Times New Roman" w:hAnsi="Times New Roman"/>
          <w:sz w:val="32"/>
          <w:szCs w:val="32"/>
        </w:rPr>
      </w:r>
    </w:p>
    <w:p>
      <w:pPr>
        <w:pStyle w:val="Normal"/>
        <w:numPr>
          <w:ilvl w:val="2"/>
          <w:numId w:val="4"/>
        </w:numPr>
        <w:tabs>
          <w:tab w:val="clear" w:pos="709"/>
          <w:tab w:val="left" w:pos="850" w:leader="none"/>
        </w:tabs>
        <w:ind w:left="540" w:hanging="567"/>
        <w:rPr>
          <w:rFonts w:ascii="Times New Roman" w:hAnsi="Times New Roman" w:cs="Times New Roman"/>
          <w:sz w:val="32"/>
          <w:szCs w:val="32"/>
        </w:rPr>
      </w:pPr>
      <w:r>
        <w:rPr>
          <w:rFonts w:cs="Times New Roman" w:ascii="Times New Roman" w:hAnsi="Times New Roman"/>
          <w:sz w:val="32"/>
          <w:szCs w:val="32"/>
        </w:rPr>
        <w:t>Content of training data samples</w:t>
      </w:r>
    </w:p>
    <w:p>
      <w:pPr>
        <w:pStyle w:val="Normal"/>
        <w:spacing w:before="0" w:after="200"/>
        <w:ind w:left="720" w:hanging="0"/>
        <w:rPr>
          <w:rFonts w:ascii="Times New Roman" w:hAnsi="Times New Roman" w:eastAsia="DengXian" w:cs="Times New Roman"/>
          <w:b/>
          <w:b/>
          <w:kern w:val="0"/>
          <w:sz w:val="20"/>
          <w:szCs w:val="20"/>
          <w:shd w:fill="00FF00" w:val="clear"/>
          <w:lang w:bidi="ar-SA"/>
        </w:rPr>
      </w:pPr>
      <w:r>
        <w:rPr>
          <w:rFonts w:eastAsia="DengXian" w:cs="Times New Roman" w:ascii="Times New Roman" w:hAnsi="Times New Roman"/>
          <w:b/>
          <w:kern w:val="0"/>
          <w:sz w:val="20"/>
          <w:szCs w:val="20"/>
          <w:shd w:fill="00FF00" w:val="clear"/>
          <w:lang w:bidi="ar-SA"/>
        </w:rPr>
      </w:r>
    </w:p>
    <w:tbl>
      <w:tblPr>
        <w:tblW w:w="9255" w:type="dxa"/>
        <w:jc w:val="center"/>
        <w:tblInd w:w="0" w:type="dxa"/>
        <w:tblLayout w:type="fixed"/>
        <w:tblCellMar>
          <w:top w:w="55" w:type="dxa"/>
          <w:left w:w="55" w:type="dxa"/>
          <w:bottom w:w="55" w:type="dxa"/>
          <w:right w:w="55" w:type="dxa"/>
        </w:tblCellMar>
        <w:tblLook w:val="04a0" w:noHBand="0" w:noVBand="1" w:firstColumn="1" w:lastRow="0" w:lastColumn="0" w:firstRow="1"/>
      </w:tblPr>
      <w:tblGrid>
        <w:gridCol w:w="9255"/>
      </w:tblGrid>
      <w:tr>
        <w:trPr>
          <w:trHeight w:val="2160" w:hRule="atLeast"/>
        </w:trPr>
        <w:tc>
          <w:tcPr>
            <w:tcW w:w="925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eastAsia="DengXian" w:cs="Times New Roman"/>
                <w:b/>
                <w:b/>
                <w:kern w:val="0"/>
                <w:shd w:fill="00FF00" w:val="clear"/>
                <w:lang w:bidi="ar-SA"/>
              </w:rPr>
            </w:pPr>
            <w:r>
              <w:rPr>
                <w:rFonts w:eastAsia="DengXian" w:cs="Times New Roman" w:ascii="Times New Roman" w:hAnsi="Times New Roman"/>
                <w:b/>
                <w:kern w:val="0"/>
                <w:shd w:fill="00FF00" w:val="clear"/>
                <w:lang w:bidi="ar-SA"/>
              </w:rPr>
              <w:t>Agreement</w:t>
            </w:r>
          </w:p>
          <w:p>
            <w:pPr>
              <w:pStyle w:val="Normal"/>
              <w:widowControl w:val="false"/>
              <w:spacing w:before="0" w:after="200"/>
              <w:rPr>
                <w:rFonts w:ascii="Times New Roman" w:hAnsi="Times New Roman" w:cs="Times New Roman"/>
                <w:kern w:val="0"/>
                <w:lang w:bidi="ar-SA"/>
              </w:rPr>
            </w:pPr>
            <w:r>
              <w:rPr>
                <w:rFonts w:cs="Times New Roman" w:ascii="Times New Roman" w:hAnsi="Times New Roman"/>
                <w:kern w:val="0"/>
                <w:lang w:bidi="ar-SA"/>
              </w:rPr>
              <w:t xml:space="preserve">For training data collection of AI/ML based positioning, if a training data sample contains both Part A and Part B, RAN1 assumes that Part A and Part B in one training data sample are: </w:t>
            </w:r>
          </w:p>
          <w:p>
            <w:pPr>
              <w:pStyle w:val="ListParagraph"/>
              <w:widowControl w:val="false"/>
              <w:numPr>
                <w:ilvl w:val="0"/>
                <w:numId w:val="5"/>
              </w:numPr>
              <w:spacing w:before="0" w:after="80"/>
              <w:contextualSpacing w:val="false"/>
              <w:jc w:val="both"/>
              <w:rPr>
                <w:rFonts w:ascii="Times New Roman" w:hAnsi="Times New Roman" w:cs="Times New Roman"/>
                <w:kern w:val="0"/>
                <w:lang w:bidi="ar-SA"/>
              </w:rPr>
            </w:pPr>
            <w:r>
              <w:rPr>
                <w:rFonts w:cs="Times New Roman" w:ascii="Times New Roman" w:hAnsi="Times New Roman"/>
                <w:kern w:val="0"/>
                <w:lang w:bidi="ar-SA"/>
              </w:rPr>
              <w:t xml:space="preserve">for a same UE (PRU or Non-PRU UE), and </w:t>
            </w:r>
          </w:p>
          <w:p>
            <w:pPr>
              <w:pStyle w:val="ListParagraph"/>
              <w:widowControl w:val="false"/>
              <w:numPr>
                <w:ilvl w:val="0"/>
                <w:numId w:val="5"/>
              </w:numPr>
              <w:spacing w:before="0" w:after="80"/>
              <w:contextualSpacing w:val="false"/>
              <w:jc w:val="both"/>
              <w:rPr>
                <w:rFonts w:ascii="Times New Roman" w:hAnsi="Times New Roman" w:cs="Times New Roman"/>
                <w:kern w:val="0"/>
                <w:lang w:bidi="ar-SA"/>
              </w:rPr>
            </w:pPr>
            <w:r>
              <w:rPr>
                <w:rFonts w:cs="Times New Roman" w:ascii="Times New Roman" w:hAnsi="Times New Roman"/>
                <w:kern w:val="0"/>
                <w:lang w:bidi="ar-SA"/>
              </w:rPr>
              <w:t>for a same location associated with Part B.</w:t>
            </w:r>
          </w:p>
          <w:p>
            <w:pPr>
              <w:pStyle w:val="ListParagraph"/>
              <w:widowControl w:val="false"/>
              <w:spacing w:before="0" w:after="80"/>
              <w:ind w:left="0" w:hanging="0"/>
              <w:contextualSpacing/>
              <w:jc w:val="both"/>
              <w:rPr>
                <w:rFonts w:ascii="Times New Roman" w:hAnsi="Times New Roman" w:eastAsia="DengXian" w:cs="Times New Roman"/>
                <w:kern w:val="0"/>
                <w:lang w:bidi="ar-SA"/>
              </w:rPr>
            </w:pPr>
            <w:r>
              <w:rPr>
                <w:rFonts w:eastAsia="DengXian" w:cs="Times New Roman" w:ascii="Times New Roman" w:hAnsi="Times New Roman"/>
                <w:kern w:val="0"/>
                <w:lang w:bidi="ar-SA"/>
              </w:rPr>
              <w:t xml:space="preserve">               </w:t>
            </w:r>
            <w:r>
              <w:rPr>
                <w:rFonts w:eastAsia="DengXian" w:cs="Times New Roman" w:ascii="Times New Roman" w:hAnsi="Times New Roman"/>
                <w:kern w:val="0"/>
                <w:lang w:bidi="ar-SA"/>
              </w:rPr>
              <w:t>Note: the association can be discussed</w:t>
            </w:r>
          </w:p>
        </w:tc>
      </w:tr>
    </w:tbl>
    <w:p>
      <w:pPr>
        <w:pStyle w:val="Normal"/>
        <w:spacing w:before="0" w:after="200"/>
        <w:ind w:left="1080" w:hanging="0"/>
        <w:rPr>
          <w:rFonts w:ascii="Times New Roman" w:hAnsi="Times New Roman" w:eastAsia="Batang" w:cs="Times New Roman"/>
          <w:kern w:val="0"/>
          <w:sz w:val="20"/>
          <w:szCs w:val="20"/>
          <w:lang w:bidi="ar-SA"/>
        </w:rPr>
      </w:pPr>
      <w:r>
        <w:rPr>
          <w:rFonts w:eastAsia="Batang" w:cs="Times New Roman" w:ascii="Times New Roman" w:hAnsi="Times New Roman"/>
          <w:kern w:val="0"/>
          <w:sz w:val="20"/>
          <w:szCs w:val="20"/>
          <w:lang w:bidi="ar-SA"/>
        </w:rPr>
      </w:r>
    </w:p>
    <w:p>
      <w:pPr>
        <w:pStyle w:val="Normal"/>
        <w:jc w:val="both"/>
        <w:rPr>
          <w:rFonts w:ascii="Times New Roman" w:hAnsi="Times New Roman" w:cs="Times New Roman"/>
          <w:sz w:val="26"/>
          <w:szCs w:val="26"/>
        </w:rPr>
      </w:pPr>
      <w:r>
        <w:rPr>
          <w:rFonts w:cs="Times New Roman" w:ascii="Times New Roman" w:hAnsi="Times New Roman"/>
          <w:sz w:val="26"/>
          <w:szCs w:val="26"/>
        </w:rPr>
        <w:t xml:space="preserve">The AI/ML positioning training data samples includes both measurements along with its associated information (Part A) and ground truth along with its related information (Part B) for a particular UE </w:t>
      </w:r>
      <w:r>
        <w:rPr>
          <w:rFonts w:cs="Times New Roman" w:ascii="Times New Roman" w:hAnsi="Times New Roman"/>
          <w:kern w:val="0"/>
          <w:sz w:val="26"/>
          <w:szCs w:val="26"/>
          <w:lang w:bidi="ar-SA"/>
        </w:rPr>
        <w:t xml:space="preserve">(PRU or Non-PRU UE) located at same position. </w:t>
      </w:r>
    </w:p>
    <w:p>
      <w:pPr>
        <w:pStyle w:val="Normal"/>
        <w:jc w:val="both"/>
        <w:rPr>
          <w:rFonts w:ascii="Times New Roman" w:hAnsi="Times New Roman" w:cs="Times New Roman"/>
          <w:sz w:val="26"/>
          <w:szCs w:val="26"/>
        </w:rPr>
      </w:pPr>
      <w:r>
        <w:rPr>
          <w:rFonts w:cs="Times New Roman" w:ascii="Times New Roman" w:hAnsi="Times New Roman"/>
          <w:kern w:val="0"/>
          <w:sz w:val="26"/>
          <w:szCs w:val="26"/>
          <w:lang w:bidi="ar-SA"/>
        </w:rPr>
        <w:t>Due to limited availability of ground truth labels, AI/ML model can be trained with available channel measurements and GT labels from PRUs and predict the labels of the unlabeled channel measurements using the same trained AI/ML model for the same scenario and again train the AI/ML model using the entire dataset (semi-supervised learning).</w:t>
      </w:r>
    </w:p>
    <w:p>
      <w:pPr>
        <w:pStyle w:val="Normal"/>
        <w:ind w:left="720" w:hanging="0"/>
        <w:jc w:val="both"/>
        <w:rPr>
          <w:rFonts w:ascii="Times New Roman" w:hAnsi="Times New Roman" w:cs="Times New Roman"/>
          <w:kern w:val="0"/>
          <w:sz w:val="26"/>
          <w:szCs w:val="26"/>
          <w:lang w:bidi="ar-SA"/>
        </w:rPr>
      </w:pPr>
      <w:r>
        <w:rPr>
          <w:rFonts w:cs="Times New Roman" w:ascii="Times New Roman" w:hAnsi="Times New Roman"/>
          <w:kern w:val="0"/>
          <w:sz w:val="26"/>
          <w:szCs w:val="26"/>
          <w:lang w:bidi="ar-SA"/>
        </w:rPr>
      </w:r>
    </w:p>
    <w:p>
      <w:pPr>
        <w:pStyle w:val="Normal"/>
        <w:jc w:val="both"/>
        <w:rPr>
          <w:rFonts w:ascii="Times New Roman" w:hAnsi="Times New Roman" w:cs="Times New Roman"/>
        </w:rPr>
      </w:pPr>
      <w:r>
        <w:rPr>
          <w:rFonts w:cs="Times New Roman" w:ascii="Times New Roman" w:hAnsi="Times New Roman"/>
          <w:sz w:val="26"/>
          <w:szCs w:val="26"/>
        </w:rPr>
        <w:t>In this way, both PRU and non PRU UEs can perform both labeled and unlabeled data collection. Importantly, the type of information a non-PRU UE can share, must be discussed and defined to determine the necessary signaling and information exchange with the network (LMF) to obtain its position.</w:t>
      </w:r>
    </w:p>
    <w:p>
      <w:pPr>
        <w:pStyle w:val="Normal"/>
        <w:ind w:left="720" w:hanging="0"/>
        <w:jc w:val="both"/>
        <w:rPr>
          <w:rFonts w:ascii="Times New Roman" w:hAnsi="Times New Roman" w:cs="Times New Roman"/>
          <w:sz w:val="26"/>
          <w:szCs w:val="26"/>
        </w:rPr>
      </w:pPr>
      <w:r>
        <w:rPr>
          <w:rFonts w:cs="Times New Roman" w:ascii="Times New Roman" w:hAnsi="Times New Roman"/>
          <w:sz w:val="26"/>
          <w:szCs w:val="26"/>
        </w:rPr>
      </w:r>
    </w:p>
    <w:p>
      <w:pPr>
        <w:pStyle w:val="Normal"/>
        <w:jc w:val="both"/>
        <w:rPr>
          <w:rFonts w:ascii="Times New Roman" w:hAnsi="Times New Roman" w:cs="Times New Roman"/>
        </w:rPr>
      </w:pPr>
      <w:r>
        <w:rPr>
          <w:rFonts w:cs="Times New Roman" w:ascii="Times New Roman" w:hAnsi="Times New Roman"/>
          <w:sz w:val="26"/>
          <w:szCs w:val="26"/>
        </w:rPr>
        <w:t xml:space="preserve">LMF, in general, knows the positions of PRUs in a region and can perform conventional positioning method to calculate the labels from the collected channel measurements and associated information from non PRU UEs (assuming its privacy is preserved) and estimate its position. </w:t>
      </w:r>
    </w:p>
    <w:p>
      <w:pPr>
        <w:pStyle w:val="Normal"/>
        <w:jc w:val="both"/>
        <w:rPr>
          <w:rFonts w:ascii="Times New Roman" w:hAnsi="Times New Roman" w:cs="Times New Roman"/>
          <w:sz w:val="26"/>
          <w:szCs w:val="26"/>
        </w:rPr>
      </w:pPr>
      <w:r>
        <w:rPr>
          <w:rFonts w:cs="Times New Roman" w:ascii="Times New Roman" w:hAnsi="Times New Roman"/>
          <w:sz w:val="26"/>
          <w:szCs w:val="26"/>
        </w:rPr>
        <w:t>To associate the measurement and its related data to collected labels and its related data, the data generating entities can record its ID (UE ID/ TRP ID/ LMF ID), RS configurations and IDs, Area ID along with the collected measurement, labels and its corresponding time stamps. In this way, channel measuring entity can map the measurement to the labels collected by label generating entity.</w:t>
      </w:r>
    </w:p>
    <w:p>
      <w:pPr>
        <w:pStyle w:val="Normal"/>
        <w:ind w:left="720" w:hanging="0"/>
        <w:jc w:val="both"/>
        <w:rPr>
          <w:rFonts w:ascii="Times New Roman" w:hAnsi="Times New Roman" w:cs="Times New Roman"/>
          <w:sz w:val="26"/>
          <w:szCs w:val="26"/>
        </w:rPr>
      </w:pPr>
      <w:r>
        <w:rPr>
          <w:rFonts w:cs="Times New Roman" w:ascii="Times New Roman" w:hAnsi="Times New Roman"/>
          <w:sz w:val="26"/>
          <w:szCs w:val="26"/>
        </w:rPr>
        <w:t xml:space="preserve"> </w:t>
      </w:r>
    </w:p>
    <w:p>
      <w:pPr>
        <w:pStyle w:val="Normal"/>
        <w:jc w:val="both"/>
        <w:rPr>
          <w:rFonts w:ascii="Times New Roman" w:hAnsi="Times New Roman" w:cs="Times New Roman"/>
          <w:b/>
          <w:b/>
          <w:bCs/>
        </w:rPr>
      </w:pPr>
      <w:r>
        <w:rPr>
          <w:rFonts w:cs="Times New Roman" w:ascii="Times New Roman" w:hAnsi="Times New Roman"/>
          <w:b/>
          <w:bCs/>
          <w:i/>
          <w:iCs/>
          <w:sz w:val="26"/>
          <w:szCs w:val="26"/>
        </w:rPr>
        <w:t>Proposal 3: Permissions/Privacy and positioning implementation related to non PRU UE needs to be defined and discussed.</w:t>
      </w:r>
    </w:p>
    <w:p>
      <w:pPr>
        <w:pStyle w:val="Normal"/>
        <w:jc w:val="both"/>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jc w:val="both"/>
        <w:rPr>
          <w:rFonts w:ascii="Times New Roman" w:hAnsi="Times New Roman" w:cs="Times New Roman"/>
          <w:b/>
          <w:b/>
          <w:bCs/>
        </w:rPr>
      </w:pPr>
      <w:r>
        <w:rPr>
          <w:rFonts w:cs="Times New Roman" w:ascii="Times New Roman" w:hAnsi="Times New Roman"/>
          <w:b/>
          <w:bCs/>
          <w:i/>
          <w:iCs/>
          <w:sz w:val="26"/>
          <w:szCs w:val="26"/>
        </w:rPr>
        <w:t>Proposal 4:  Channel Measurements can be performed by both PRU and non PRU UE.</w:t>
      </w:r>
    </w:p>
    <w:p>
      <w:pPr>
        <w:pStyle w:val="Normal"/>
        <w:jc w:val="both"/>
        <w:rPr>
          <w:rFonts w:ascii="Times New Roman" w:hAnsi="Times New Roman" w:cs="Times New Roman"/>
          <w:i/>
          <w:i/>
          <w:iCs/>
          <w:sz w:val="26"/>
          <w:szCs w:val="26"/>
        </w:rPr>
      </w:pPr>
      <w:r>
        <w:rPr>
          <w:rFonts w:cs="Times New Roman" w:ascii="Times New Roman" w:hAnsi="Times New Roman"/>
          <w:i/>
          <w:iCs/>
          <w:sz w:val="26"/>
          <w:szCs w:val="26"/>
        </w:rPr>
      </w:r>
    </w:p>
    <w:p>
      <w:pPr>
        <w:pStyle w:val="Normal"/>
        <w:jc w:val="both"/>
        <w:rPr>
          <w:rFonts w:ascii="Times New Roman" w:hAnsi="Times New Roman" w:cs="Times New Roman"/>
        </w:rPr>
      </w:pPr>
      <w:r>
        <w:rPr>
          <w:rFonts w:cs="Times New Roman" w:ascii="Times New Roman" w:hAnsi="Times New Roman"/>
          <w:b/>
          <w:bCs/>
          <w:i/>
          <w:iCs/>
          <w:sz w:val="26"/>
          <w:szCs w:val="26"/>
        </w:rPr>
        <w:t>Proposal 5: Semi supervised learning can be used for positioning Non PRU UE in scenarios where lesser PRUs are deployed in an area.</w:t>
      </w:r>
    </w:p>
    <w:p>
      <w:pPr>
        <w:pStyle w:val="Normal"/>
        <w:jc w:val="both"/>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jc w:val="both"/>
        <w:rPr/>
      </w:pPr>
      <w:r>
        <w:rPr>
          <w:rFonts w:cs="Times New Roman" w:ascii="Times New Roman" w:hAnsi="Times New Roman"/>
          <w:b/>
          <w:bCs/>
          <w:i/>
          <w:iCs/>
          <w:sz w:val="26"/>
          <w:szCs w:val="26"/>
        </w:rPr>
        <w:t xml:space="preserve">Proposal 6: To associate the measurement and its related data to collected labels and </w:t>
        <w:tab/>
        <w:t xml:space="preserve">its related data, the data generating entities can record its ID (UE ID/ TRP ID/ LMF ID), RS configurations and IDs, Area ID along with the collected measurement, </w:t>
        <w:tab/>
        <w:t xml:space="preserve">labels </w:t>
        <w:tab/>
        <w:t>and its corresponding time stamps.</w:t>
      </w:r>
    </w:p>
    <w:p>
      <w:pPr>
        <w:pStyle w:val="Normal"/>
        <w:jc w:val="both"/>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jc w:val="both"/>
        <w:rPr>
          <w:rFonts w:ascii="Times New Roman" w:hAnsi="Times New Roman" w:cs="Times New Roman"/>
          <w:i/>
          <w:i/>
          <w:iCs/>
          <w:sz w:val="26"/>
          <w:szCs w:val="26"/>
        </w:rPr>
      </w:pPr>
      <w:r>
        <w:rPr>
          <w:rFonts w:cs="Times New Roman" w:ascii="Times New Roman" w:hAnsi="Times New Roman"/>
          <w:i/>
          <w:iCs/>
          <w:sz w:val="26"/>
          <w:szCs w:val="26"/>
        </w:rPr>
      </w:r>
    </w:p>
    <w:p>
      <w:pPr>
        <w:pStyle w:val="Normal"/>
        <w:tabs>
          <w:tab w:val="clear" w:pos="709"/>
          <w:tab w:val="left" w:pos="1760" w:leader="none"/>
        </w:tabs>
        <w:jc w:val="both"/>
        <w:rPr>
          <w:rFonts w:ascii="Times New Roman" w:hAnsi="Times New Roman" w:cs="Times New Roman"/>
          <w:sz w:val="32"/>
          <w:szCs w:val="32"/>
        </w:rPr>
      </w:pPr>
      <w:r>
        <w:rPr>
          <w:rFonts w:cs="Times New Roman" w:ascii="Times New Roman" w:hAnsi="Times New Roman"/>
          <w:sz w:val="32"/>
          <w:szCs w:val="32"/>
        </w:rPr>
        <w:t xml:space="preserve"> </w:t>
      </w:r>
      <w:r>
        <w:rPr>
          <w:rFonts w:cs="Times New Roman" w:ascii="Times New Roman" w:hAnsi="Times New Roman"/>
          <w:sz w:val="32"/>
          <w:szCs w:val="32"/>
        </w:rPr>
        <w:t>2.2.2 Assistance Information for Data Collection</w:t>
      </w:r>
    </w:p>
    <w:p>
      <w:pPr>
        <w:pStyle w:val="Normal"/>
        <w:tabs>
          <w:tab w:val="clear" w:pos="709"/>
          <w:tab w:val="left" w:pos="1760" w:leader="none"/>
        </w:tabs>
        <w:ind w:left="624" w:hanging="0"/>
        <w:jc w:val="both"/>
        <w:rPr>
          <w:rFonts w:ascii="Times New Roman" w:hAnsi="Times New Roman" w:cs="Times New Roman"/>
        </w:rPr>
      </w:pPr>
      <w:r>
        <w:rPr>
          <w:rFonts w:cs="Times New Roman" w:ascii="Times New Roman" w:hAnsi="Times New Roman"/>
        </w:rPr>
      </w:r>
    </w:p>
    <w:p>
      <w:pPr>
        <w:pStyle w:val="TextBody"/>
        <w:jc w:val="both"/>
        <w:rPr>
          <w:rFonts w:ascii="Times New Roman" w:hAnsi="Times New Roman" w:cs="Times New Roman"/>
          <w:sz w:val="26"/>
          <w:szCs w:val="26"/>
        </w:rPr>
      </w:pPr>
      <w:r>
        <w:rPr>
          <w:rFonts w:cs="Times New Roman" w:ascii="Times New Roman" w:hAnsi="Times New Roman"/>
          <w:sz w:val="26"/>
          <w:szCs w:val="26"/>
        </w:rPr>
        <w:t>The channel measurements for both uplink and downlink are obtained through the Reference Signals (either Downlink PRS or Uplink SRS), depending on the use case for AI/ML positioning. These measurements can be performed by the UE itself, whether it is a PRU or non-PRU, in Case 1, Case 2a, or Case 2b, or by the gNB in Case 3a or Case 3b. Before the measurement collection process starts, it is essential to exchange assistance information/signals to the collecting entity to gather the required quality data.</w:t>
      </w:r>
    </w:p>
    <w:p>
      <w:pPr>
        <w:pStyle w:val="TextBody"/>
        <w:jc w:val="both"/>
        <w:rPr>
          <w:rFonts w:ascii="Times New Roman" w:hAnsi="Times New Roman" w:cs="Times New Roman"/>
          <w:sz w:val="26"/>
          <w:szCs w:val="26"/>
        </w:rPr>
      </w:pPr>
      <w:r>
        <w:rPr>
          <w:rFonts w:cs="Times New Roman" w:ascii="Times New Roman" w:hAnsi="Times New Roman"/>
          <w:sz w:val="26"/>
          <w:szCs w:val="26"/>
        </w:rPr>
        <w:t>As discussed in RAN1#116-bis and RAN1#117 meetings, the following entities are assumed for measurement generation and label generation for different use case in AI/ML positioning.</w:t>
      </w:r>
    </w:p>
    <w:tbl>
      <w:tblPr>
        <w:tblW w:w="9075" w:type="dxa"/>
        <w:jc w:val="left"/>
        <w:tblInd w:w="749" w:type="dxa"/>
        <w:tblLayout w:type="fixed"/>
        <w:tblCellMar>
          <w:top w:w="55" w:type="dxa"/>
          <w:left w:w="55" w:type="dxa"/>
          <w:bottom w:w="55" w:type="dxa"/>
          <w:right w:w="55" w:type="dxa"/>
        </w:tblCellMar>
        <w:tblLook w:val="04a0" w:noHBand="0" w:noVBand="1" w:firstColumn="1" w:lastRow="0" w:lastColumn="0" w:firstRow="1"/>
      </w:tblPr>
      <w:tblGrid>
        <w:gridCol w:w="1225"/>
        <w:gridCol w:w="2688"/>
        <w:gridCol w:w="3225"/>
        <w:gridCol w:w="1936"/>
      </w:tblGrid>
      <w:tr>
        <w:trPr>
          <w:trHeight w:val="288" w:hRule="atLeast"/>
        </w:trPr>
        <w:tc>
          <w:tcPr>
            <w:tcW w:w="1225" w:type="dxa"/>
            <w:tcBorders>
              <w:top w:val="single" w:sz="4" w:space="0" w:color="000000"/>
              <w:left w:val="single" w:sz="4" w:space="0" w:color="000000"/>
              <w:bottom w:val="single" w:sz="4" w:space="0" w:color="000000"/>
            </w:tcBorders>
          </w:tcPr>
          <w:p>
            <w:pPr>
              <w:pStyle w:val="TableContents"/>
              <w:widowControl w:val="false"/>
              <w:jc w:val="center"/>
              <w:rPr>
                <w:rFonts w:ascii="Times New Roman" w:hAnsi="Times New Roman" w:cs="Times New Roman"/>
                <w:sz w:val="26"/>
                <w:szCs w:val="26"/>
              </w:rPr>
            </w:pPr>
            <w:r>
              <w:rPr>
                <w:rFonts w:cs="Times New Roman" w:ascii="Times New Roman" w:hAnsi="Times New Roman"/>
                <w:sz w:val="26"/>
                <w:szCs w:val="26"/>
              </w:rPr>
              <w:t>Use cases</w:t>
            </w:r>
          </w:p>
        </w:tc>
        <w:tc>
          <w:tcPr>
            <w:tcW w:w="2688" w:type="dxa"/>
            <w:tcBorders>
              <w:top w:val="single" w:sz="4" w:space="0" w:color="000000"/>
              <w:left w:val="single" w:sz="4" w:space="0" w:color="000000"/>
              <w:bottom w:val="single" w:sz="4" w:space="0" w:color="000000"/>
            </w:tcBorders>
          </w:tcPr>
          <w:p>
            <w:pPr>
              <w:pStyle w:val="TableContents"/>
              <w:widowControl w:val="false"/>
              <w:jc w:val="center"/>
              <w:rPr>
                <w:rFonts w:ascii="Times New Roman" w:hAnsi="Times New Roman" w:cs="Times New Roman"/>
                <w:sz w:val="26"/>
                <w:szCs w:val="26"/>
              </w:rPr>
            </w:pPr>
            <w:r>
              <w:rPr>
                <w:rFonts w:cs="Times New Roman" w:ascii="Times New Roman" w:hAnsi="Times New Roman"/>
                <w:sz w:val="26"/>
                <w:szCs w:val="26"/>
              </w:rPr>
              <w:t>Measurement collecting entity</w:t>
            </w:r>
          </w:p>
        </w:tc>
        <w:tc>
          <w:tcPr>
            <w:tcW w:w="3225" w:type="dxa"/>
            <w:tcBorders>
              <w:top w:val="single" w:sz="4" w:space="0" w:color="000000"/>
              <w:left w:val="single" w:sz="4" w:space="0" w:color="000000"/>
              <w:bottom w:val="single" w:sz="4" w:space="0" w:color="000000"/>
            </w:tcBorders>
          </w:tcPr>
          <w:p>
            <w:pPr>
              <w:pStyle w:val="TableContents"/>
              <w:widowControl w:val="false"/>
              <w:jc w:val="center"/>
              <w:rPr>
                <w:rFonts w:ascii="Times New Roman" w:hAnsi="Times New Roman" w:cs="Times New Roman"/>
                <w:sz w:val="26"/>
                <w:szCs w:val="26"/>
              </w:rPr>
            </w:pPr>
            <w:r>
              <w:rPr>
                <w:rFonts w:cs="Times New Roman" w:ascii="Times New Roman" w:hAnsi="Times New Roman"/>
                <w:sz w:val="26"/>
                <w:szCs w:val="26"/>
              </w:rPr>
              <w:t>Label collecting entity</w:t>
            </w:r>
          </w:p>
        </w:tc>
        <w:tc>
          <w:tcPr>
            <w:tcW w:w="1936" w:type="dxa"/>
            <w:tcBorders>
              <w:top w:val="single" w:sz="4" w:space="0" w:color="000000"/>
              <w:left w:val="single" w:sz="4" w:space="0" w:color="000000"/>
              <w:bottom w:val="single" w:sz="4" w:space="0" w:color="000000"/>
              <w:right w:val="single" w:sz="4" w:space="0" w:color="000000"/>
            </w:tcBorders>
          </w:tcPr>
          <w:p>
            <w:pPr>
              <w:pStyle w:val="TableContents"/>
              <w:widowControl w:val="false"/>
              <w:jc w:val="center"/>
              <w:rPr>
                <w:rFonts w:ascii="Times New Roman" w:hAnsi="Times New Roman" w:cs="Times New Roman"/>
                <w:sz w:val="26"/>
                <w:szCs w:val="26"/>
              </w:rPr>
            </w:pPr>
            <w:r>
              <w:rPr>
                <w:rFonts w:cs="Times New Roman" w:ascii="Times New Roman" w:hAnsi="Times New Roman"/>
                <w:sz w:val="26"/>
                <w:szCs w:val="26"/>
              </w:rPr>
              <w:t>RS</w:t>
            </w:r>
          </w:p>
        </w:tc>
      </w:tr>
      <w:tr>
        <w:trPr/>
        <w:tc>
          <w:tcPr>
            <w:tcW w:w="1225" w:type="dxa"/>
            <w:tcBorders>
              <w:left w:val="single" w:sz="4" w:space="0" w:color="000000"/>
              <w:bottom w:val="single" w:sz="4" w:space="0" w:color="000000"/>
            </w:tcBorders>
          </w:tcPr>
          <w:p>
            <w:pPr>
              <w:pStyle w:val="TableContents"/>
              <w:widowControl w:val="false"/>
              <w:jc w:val="center"/>
              <w:rPr>
                <w:rFonts w:ascii="Times New Roman" w:hAnsi="Times New Roman" w:cs="Times New Roman"/>
                <w:sz w:val="26"/>
                <w:szCs w:val="26"/>
              </w:rPr>
            </w:pPr>
            <w:r>
              <w:rPr>
                <w:rFonts w:cs="Times New Roman" w:ascii="Times New Roman" w:hAnsi="Times New Roman"/>
                <w:sz w:val="26"/>
                <w:szCs w:val="26"/>
              </w:rPr>
              <w:t>Case 1</w:t>
            </w:r>
          </w:p>
        </w:tc>
        <w:tc>
          <w:tcPr>
            <w:tcW w:w="2688" w:type="dxa"/>
            <w:tcBorders>
              <w:left w:val="single" w:sz="4" w:space="0" w:color="000000"/>
              <w:bottom w:val="single" w:sz="4" w:space="0" w:color="000000"/>
            </w:tcBorders>
          </w:tcPr>
          <w:p>
            <w:pPr>
              <w:pStyle w:val="TableContents"/>
              <w:widowControl w:val="false"/>
              <w:jc w:val="center"/>
              <w:rPr>
                <w:rFonts w:ascii="Times New Roman" w:hAnsi="Times New Roman" w:cs="Times New Roman"/>
                <w:sz w:val="22"/>
                <w:szCs w:val="22"/>
              </w:rPr>
            </w:pPr>
            <w:r>
              <w:rPr>
                <w:rFonts w:cs="Times New Roman" w:ascii="Times New Roman" w:hAnsi="Times New Roman"/>
                <w:sz w:val="22"/>
                <w:szCs w:val="22"/>
              </w:rPr>
              <w:t>PRU, Non-PRU UE</w:t>
            </w:r>
          </w:p>
        </w:tc>
        <w:tc>
          <w:tcPr>
            <w:tcW w:w="3225" w:type="dxa"/>
            <w:tcBorders>
              <w:left w:val="single" w:sz="4" w:space="0" w:color="000000"/>
              <w:bottom w:val="single" w:sz="4" w:space="0" w:color="000000"/>
            </w:tcBorders>
          </w:tcPr>
          <w:p>
            <w:pPr>
              <w:pStyle w:val="TableContents"/>
              <w:widowControl w:val="false"/>
              <w:jc w:val="center"/>
              <w:rPr>
                <w:rFonts w:ascii="Times New Roman" w:hAnsi="Times New Roman" w:cs="Times New Roman"/>
                <w:sz w:val="22"/>
                <w:szCs w:val="22"/>
              </w:rPr>
            </w:pPr>
            <w:r>
              <w:rPr>
                <w:rFonts w:cs="Times New Roman" w:ascii="Times New Roman" w:hAnsi="Times New Roman"/>
                <w:sz w:val="22"/>
                <w:szCs w:val="22"/>
              </w:rPr>
              <w:t>PRU, Non-PRU UE, LMF</w:t>
            </w:r>
          </w:p>
        </w:tc>
        <w:tc>
          <w:tcPr>
            <w:tcW w:w="1936" w:type="dxa"/>
            <w:tcBorders>
              <w:left w:val="single" w:sz="4" w:space="0" w:color="000000"/>
              <w:bottom w:val="single" w:sz="4" w:space="0" w:color="000000"/>
              <w:right w:val="single" w:sz="4" w:space="0" w:color="000000"/>
            </w:tcBorders>
          </w:tcPr>
          <w:p>
            <w:pPr>
              <w:pStyle w:val="TableContents"/>
              <w:widowControl w:val="false"/>
              <w:jc w:val="center"/>
              <w:rPr>
                <w:rFonts w:ascii="Times New Roman" w:hAnsi="Times New Roman" w:cs="Times New Roman"/>
                <w:sz w:val="22"/>
                <w:szCs w:val="22"/>
              </w:rPr>
            </w:pPr>
            <w:r>
              <w:rPr>
                <w:rFonts w:cs="Times New Roman" w:ascii="Times New Roman" w:hAnsi="Times New Roman"/>
                <w:sz w:val="22"/>
                <w:szCs w:val="22"/>
              </w:rPr>
              <w:t>DL-PRS</w:t>
            </w:r>
          </w:p>
        </w:tc>
      </w:tr>
      <w:tr>
        <w:trPr/>
        <w:tc>
          <w:tcPr>
            <w:tcW w:w="1225" w:type="dxa"/>
            <w:tcBorders>
              <w:left w:val="single" w:sz="4" w:space="0" w:color="000000"/>
              <w:bottom w:val="single" w:sz="4" w:space="0" w:color="000000"/>
            </w:tcBorders>
          </w:tcPr>
          <w:p>
            <w:pPr>
              <w:pStyle w:val="TableContents"/>
              <w:widowControl w:val="false"/>
              <w:jc w:val="center"/>
              <w:rPr>
                <w:rFonts w:ascii="Times New Roman" w:hAnsi="Times New Roman" w:cs="Times New Roman"/>
                <w:sz w:val="26"/>
                <w:szCs w:val="26"/>
              </w:rPr>
            </w:pPr>
            <w:r>
              <w:rPr>
                <w:rFonts w:cs="Times New Roman" w:ascii="Times New Roman" w:hAnsi="Times New Roman"/>
                <w:sz w:val="26"/>
                <w:szCs w:val="26"/>
              </w:rPr>
              <w:t>Case 2a</w:t>
            </w:r>
          </w:p>
        </w:tc>
        <w:tc>
          <w:tcPr>
            <w:tcW w:w="2688" w:type="dxa"/>
            <w:tcBorders>
              <w:left w:val="single" w:sz="4" w:space="0" w:color="000000"/>
              <w:bottom w:val="single" w:sz="4" w:space="0" w:color="000000"/>
            </w:tcBorders>
          </w:tcPr>
          <w:p>
            <w:pPr>
              <w:pStyle w:val="TableContents"/>
              <w:widowControl w:val="false"/>
              <w:jc w:val="center"/>
              <w:rPr>
                <w:rFonts w:ascii="Times New Roman" w:hAnsi="Times New Roman" w:cs="Times New Roman"/>
                <w:sz w:val="22"/>
                <w:szCs w:val="22"/>
              </w:rPr>
            </w:pPr>
            <w:r>
              <w:rPr>
                <w:rFonts w:cs="Times New Roman" w:ascii="Times New Roman" w:hAnsi="Times New Roman"/>
                <w:sz w:val="22"/>
                <w:szCs w:val="22"/>
              </w:rPr>
              <w:t>PRU, Non-PRU UE</w:t>
            </w:r>
          </w:p>
        </w:tc>
        <w:tc>
          <w:tcPr>
            <w:tcW w:w="3225" w:type="dxa"/>
            <w:tcBorders>
              <w:left w:val="single" w:sz="4" w:space="0" w:color="000000"/>
              <w:bottom w:val="single" w:sz="4" w:space="0" w:color="000000"/>
            </w:tcBorders>
          </w:tcPr>
          <w:p>
            <w:pPr>
              <w:pStyle w:val="TableContents"/>
              <w:widowControl w:val="false"/>
              <w:jc w:val="center"/>
              <w:rPr>
                <w:rFonts w:ascii="Times New Roman" w:hAnsi="Times New Roman" w:cs="Times New Roman"/>
                <w:sz w:val="22"/>
                <w:szCs w:val="22"/>
              </w:rPr>
            </w:pPr>
            <w:r>
              <w:rPr>
                <w:rFonts w:cs="Times New Roman" w:ascii="Times New Roman" w:hAnsi="Times New Roman"/>
                <w:sz w:val="22"/>
                <w:szCs w:val="22"/>
              </w:rPr>
              <w:t>PRU, Non-PRU UE, LMF</w:t>
            </w:r>
          </w:p>
        </w:tc>
        <w:tc>
          <w:tcPr>
            <w:tcW w:w="1936" w:type="dxa"/>
            <w:tcBorders>
              <w:left w:val="single" w:sz="4" w:space="0" w:color="000000"/>
              <w:bottom w:val="single" w:sz="4" w:space="0" w:color="000000"/>
              <w:right w:val="single" w:sz="4" w:space="0" w:color="000000"/>
            </w:tcBorders>
          </w:tcPr>
          <w:p>
            <w:pPr>
              <w:pStyle w:val="TableContents"/>
              <w:widowControl w:val="false"/>
              <w:jc w:val="center"/>
              <w:rPr>
                <w:rFonts w:ascii="Times New Roman" w:hAnsi="Times New Roman" w:cs="Times New Roman"/>
                <w:sz w:val="22"/>
                <w:szCs w:val="22"/>
              </w:rPr>
            </w:pPr>
            <w:r>
              <w:rPr>
                <w:rFonts w:cs="Times New Roman" w:ascii="Times New Roman" w:hAnsi="Times New Roman"/>
                <w:sz w:val="22"/>
                <w:szCs w:val="22"/>
              </w:rPr>
              <w:t>DL-PRS</w:t>
            </w:r>
          </w:p>
        </w:tc>
      </w:tr>
      <w:tr>
        <w:trPr/>
        <w:tc>
          <w:tcPr>
            <w:tcW w:w="1225" w:type="dxa"/>
            <w:tcBorders>
              <w:left w:val="single" w:sz="4" w:space="0" w:color="000000"/>
              <w:bottom w:val="single" w:sz="4" w:space="0" w:color="000000"/>
            </w:tcBorders>
          </w:tcPr>
          <w:p>
            <w:pPr>
              <w:pStyle w:val="TableContents"/>
              <w:widowControl w:val="false"/>
              <w:jc w:val="center"/>
              <w:rPr>
                <w:rFonts w:ascii="Times New Roman" w:hAnsi="Times New Roman" w:cs="Times New Roman"/>
                <w:sz w:val="26"/>
                <w:szCs w:val="26"/>
              </w:rPr>
            </w:pPr>
            <w:r>
              <w:rPr>
                <w:rFonts w:cs="Times New Roman" w:ascii="Times New Roman" w:hAnsi="Times New Roman"/>
                <w:sz w:val="26"/>
                <w:szCs w:val="26"/>
              </w:rPr>
              <w:t>Case 2b</w:t>
            </w:r>
          </w:p>
        </w:tc>
        <w:tc>
          <w:tcPr>
            <w:tcW w:w="2688" w:type="dxa"/>
            <w:tcBorders>
              <w:left w:val="single" w:sz="4" w:space="0" w:color="000000"/>
              <w:bottom w:val="single" w:sz="4" w:space="0" w:color="000000"/>
            </w:tcBorders>
          </w:tcPr>
          <w:p>
            <w:pPr>
              <w:pStyle w:val="TableContents"/>
              <w:widowControl w:val="false"/>
              <w:jc w:val="center"/>
              <w:rPr>
                <w:rFonts w:ascii="Times New Roman" w:hAnsi="Times New Roman" w:cs="Times New Roman"/>
                <w:sz w:val="22"/>
                <w:szCs w:val="22"/>
              </w:rPr>
            </w:pPr>
            <w:r>
              <w:rPr>
                <w:rFonts w:cs="Times New Roman" w:ascii="Times New Roman" w:hAnsi="Times New Roman"/>
                <w:sz w:val="22"/>
                <w:szCs w:val="22"/>
              </w:rPr>
              <w:t>PRU, Non-PRU UE</w:t>
            </w:r>
          </w:p>
        </w:tc>
        <w:tc>
          <w:tcPr>
            <w:tcW w:w="3225" w:type="dxa"/>
            <w:tcBorders>
              <w:left w:val="single" w:sz="4" w:space="0" w:color="000000"/>
              <w:bottom w:val="single" w:sz="4" w:space="0" w:color="000000"/>
            </w:tcBorders>
          </w:tcPr>
          <w:p>
            <w:pPr>
              <w:pStyle w:val="TableContents"/>
              <w:widowControl w:val="false"/>
              <w:jc w:val="center"/>
              <w:rPr>
                <w:rFonts w:ascii="Times New Roman" w:hAnsi="Times New Roman" w:cs="Times New Roman"/>
                <w:sz w:val="22"/>
                <w:szCs w:val="22"/>
              </w:rPr>
            </w:pPr>
            <w:r>
              <w:rPr>
                <w:rFonts w:cs="Times New Roman" w:ascii="Times New Roman" w:hAnsi="Times New Roman"/>
                <w:sz w:val="22"/>
                <w:szCs w:val="22"/>
              </w:rPr>
              <w:t>PRU, Non-PRU UE, LMF</w:t>
            </w:r>
          </w:p>
        </w:tc>
        <w:tc>
          <w:tcPr>
            <w:tcW w:w="1936" w:type="dxa"/>
            <w:tcBorders>
              <w:left w:val="single" w:sz="4" w:space="0" w:color="000000"/>
              <w:bottom w:val="single" w:sz="4" w:space="0" w:color="000000"/>
              <w:right w:val="single" w:sz="4" w:space="0" w:color="000000"/>
            </w:tcBorders>
          </w:tcPr>
          <w:p>
            <w:pPr>
              <w:pStyle w:val="TableContents"/>
              <w:widowControl w:val="false"/>
              <w:jc w:val="center"/>
              <w:rPr>
                <w:rFonts w:ascii="Times New Roman" w:hAnsi="Times New Roman" w:cs="Times New Roman"/>
                <w:sz w:val="22"/>
                <w:szCs w:val="22"/>
              </w:rPr>
            </w:pPr>
            <w:r>
              <w:rPr>
                <w:rFonts w:cs="Times New Roman" w:ascii="Times New Roman" w:hAnsi="Times New Roman"/>
                <w:sz w:val="22"/>
                <w:szCs w:val="22"/>
              </w:rPr>
              <w:t>DL-PRS</w:t>
            </w:r>
          </w:p>
        </w:tc>
      </w:tr>
      <w:tr>
        <w:trPr/>
        <w:tc>
          <w:tcPr>
            <w:tcW w:w="1225" w:type="dxa"/>
            <w:tcBorders>
              <w:left w:val="single" w:sz="4" w:space="0" w:color="000000"/>
              <w:bottom w:val="single" w:sz="4" w:space="0" w:color="000000"/>
            </w:tcBorders>
          </w:tcPr>
          <w:p>
            <w:pPr>
              <w:pStyle w:val="TableContents"/>
              <w:widowControl w:val="false"/>
              <w:jc w:val="center"/>
              <w:rPr>
                <w:rFonts w:ascii="Times New Roman" w:hAnsi="Times New Roman" w:cs="Times New Roman"/>
                <w:sz w:val="26"/>
                <w:szCs w:val="26"/>
              </w:rPr>
            </w:pPr>
            <w:r>
              <w:rPr>
                <w:rFonts w:cs="Times New Roman" w:ascii="Times New Roman" w:hAnsi="Times New Roman"/>
                <w:sz w:val="26"/>
                <w:szCs w:val="26"/>
              </w:rPr>
              <w:t>Case 3a</w:t>
            </w:r>
          </w:p>
        </w:tc>
        <w:tc>
          <w:tcPr>
            <w:tcW w:w="2688" w:type="dxa"/>
            <w:tcBorders>
              <w:left w:val="single" w:sz="4" w:space="0" w:color="000000"/>
              <w:bottom w:val="single" w:sz="4" w:space="0" w:color="000000"/>
            </w:tcBorders>
          </w:tcPr>
          <w:p>
            <w:pPr>
              <w:pStyle w:val="TableContents"/>
              <w:widowControl w:val="false"/>
              <w:jc w:val="center"/>
              <w:rPr>
                <w:rFonts w:ascii="Times New Roman" w:hAnsi="Times New Roman" w:cs="Times New Roman"/>
                <w:sz w:val="22"/>
                <w:szCs w:val="22"/>
              </w:rPr>
            </w:pPr>
            <w:r>
              <w:rPr>
                <w:rFonts w:cs="Times New Roman" w:ascii="Times New Roman" w:hAnsi="Times New Roman"/>
                <w:sz w:val="22"/>
                <w:szCs w:val="22"/>
              </w:rPr>
              <w:t xml:space="preserve">gNB/TRP </w:t>
            </w:r>
          </w:p>
        </w:tc>
        <w:tc>
          <w:tcPr>
            <w:tcW w:w="3225" w:type="dxa"/>
            <w:tcBorders>
              <w:left w:val="single" w:sz="4" w:space="0" w:color="000000"/>
              <w:bottom w:val="single" w:sz="4" w:space="0" w:color="000000"/>
            </w:tcBorders>
          </w:tcPr>
          <w:p>
            <w:pPr>
              <w:pStyle w:val="TableContents"/>
              <w:widowControl w:val="false"/>
              <w:jc w:val="center"/>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LMF</w:t>
            </w:r>
          </w:p>
        </w:tc>
        <w:tc>
          <w:tcPr>
            <w:tcW w:w="1936" w:type="dxa"/>
            <w:tcBorders>
              <w:left w:val="single" w:sz="4" w:space="0" w:color="000000"/>
              <w:bottom w:val="single" w:sz="4" w:space="0" w:color="000000"/>
              <w:right w:val="single" w:sz="4" w:space="0" w:color="000000"/>
            </w:tcBorders>
          </w:tcPr>
          <w:p>
            <w:pPr>
              <w:pStyle w:val="TableContents"/>
              <w:widowControl w:val="false"/>
              <w:jc w:val="center"/>
              <w:rPr>
                <w:rFonts w:ascii="Times New Roman" w:hAnsi="Times New Roman" w:cs="Times New Roman"/>
                <w:sz w:val="22"/>
                <w:szCs w:val="22"/>
              </w:rPr>
            </w:pPr>
            <w:r>
              <w:rPr>
                <w:rFonts w:cs="Times New Roman" w:ascii="Times New Roman" w:hAnsi="Times New Roman"/>
                <w:sz w:val="22"/>
                <w:szCs w:val="22"/>
              </w:rPr>
              <w:t>UL-SRS</w:t>
            </w:r>
          </w:p>
        </w:tc>
      </w:tr>
      <w:tr>
        <w:trPr>
          <w:trHeight w:val="455" w:hRule="atLeast"/>
        </w:trPr>
        <w:tc>
          <w:tcPr>
            <w:tcW w:w="1225" w:type="dxa"/>
            <w:tcBorders>
              <w:left w:val="single" w:sz="4" w:space="0" w:color="000000"/>
              <w:bottom w:val="single" w:sz="4" w:space="0" w:color="000000"/>
            </w:tcBorders>
          </w:tcPr>
          <w:p>
            <w:pPr>
              <w:pStyle w:val="TableContents"/>
              <w:widowControl w:val="false"/>
              <w:jc w:val="center"/>
              <w:rPr>
                <w:rFonts w:ascii="Times New Roman" w:hAnsi="Times New Roman" w:cs="Times New Roman"/>
                <w:sz w:val="26"/>
                <w:szCs w:val="26"/>
              </w:rPr>
            </w:pPr>
            <w:r>
              <w:rPr>
                <w:rFonts w:cs="Times New Roman" w:ascii="Times New Roman" w:hAnsi="Times New Roman"/>
                <w:sz w:val="26"/>
                <w:szCs w:val="26"/>
              </w:rPr>
              <w:t>Case 3b</w:t>
            </w:r>
          </w:p>
        </w:tc>
        <w:tc>
          <w:tcPr>
            <w:tcW w:w="2688" w:type="dxa"/>
            <w:tcBorders>
              <w:left w:val="single" w:sz="4" w:space="0" w:color="000000"/>
              <w:bottom w:val="single" w:sz="4" w:space="0" w:color="000000"/>
            </w:tcBorders>
          </w:tcPr>
          <w:p>
            <w:pPr>
              <w:pStyle w:val="TableContents"/>
              <w:widowControl w:val="false"/>
              <w:jc w:val="center"/>
              <w:rPr>
                <w:rFonts w:ascii="Times New Roman" w:hAnsi="Times New Roman" w:cs="Times New Roman"/>
                <w:sz w:val="26"/>
                <w:szCs w:val="26"/>
              </w:rPr>
            </w:pPr>
            <w:r>
              <w:rPr>
                <w:rFonts w:cs="Times New Roman" w:ascii="Times New Roman" w:hAnsi="Times New Roman"/>
                <w:sz w:val="26"/>
                <w:szCs w:val="26"/>
              </w:rPr>
              <w:t>gNB/TRP</w:t>
            </w:r>
          </w:p>
        </w:tc>
        <w:tc>
          <w:tcPr>
            <w:tcW w:w="3225" w:type="dxa"/>
            <w:tcBorders>
              <w:left w:val="single" w:sz="4" w:space="0" w:color="000000"/>
              <w:bottom w:val="single" w:sz="4" w:space="0" w:color="000000"/>
            </w:tcBorders>
          </w:tcPr>
          <w:p>
            <w:pPr>
              <w:pStyle w:val="TableContents"/>
              <w:widowControl w:val="false"/>
              <w:jc w:val="center"/>
              <w:rPr>
                <w:rFonts w:ascii="Times New Roman" w:hAnsi="Times New Roman" w:cs="Times New Roman"/>
                <w:sz w:val="22"/>
                <w:szCs w:val="22"/>
              </w:rPr>
            </w:pPr>
            <w:r>
              <w:rPr>
                <w:rFonts w:cs="Times New Roman" w:ascii="Times New Roman" w:hAnsi="Times New Roman"/>
                <w:sz w:val="22"/>
                <w:szCs w:val="22"/>
              </w:rPr>
              <w:t>PRU, Non-PRU UE, LMF</w:t>
            </w:r>
          </w:p>
        </w:tc>
        <w:tc>
          <w:tcPr>
            <w:tcW w:w="1936" w:type="dxa"/>
            <w:tcBorders>
              <w:left w:val="single" w:sz="4" w:space="0" w:color="000000"/>
              <w:bottom w:val="single" w:sz="4" w:space="0" w:color="000000"/>
              <w:right w:val="single" w:sz="4" w:space="0" w:color="000000"/>
            </w:tcBorders>
          </w:tcPr>
          <w:p>
            <w:pPr>
              <w:pStyle w:val="TableContents"/>
              <w:widowControl w:val="false"/>
              <w:jc w:val="center"/>
              <w:rPr>
                <w:rFonts w:ascii="Times New Roman" w:hAnsi="Times New Roman" w:cs="Times New Roman"/>
                <w:sz w:val="22"/>
                <w:szCs w:val="22"/>
              </w:rPr>
            </w:pPr>
            <w:r>
              <w:rPr>
                <w:rFonts w:cs="Times New Roman" w:ascii="Times New Roman" w:hAnsi="Times New Roman"/>
                <w:sz w:val="22"/>
                <w:szCs w:val="22"/>
              </w:rPr>
              <w:t>UL-SRS</w:t>
            </w:r>
          </w:p>
        </w:tc>
      </w:tr>
    </w:tbl>
    <w:p>
      <w:pPr>
        <w:pStyle w:val="Normal"/>
        <w:ind w:left="737" w:hanging="0"/>
        <w:jc w:val="both"/>
        <w:rPr>
          <w:rFonts w:ascii="Times New Roman" w:hAnsi="Times New Roman" w:cs="Times New Roman"/>
          <w:sz w:val="26"/>
          <w:szCs w:val="26"/>
        </w:rPr>
      </w:pPr>
      <w:r>
        <w:rPr>
          <w:rFonts w:cs="Times New Roman" w:ascii="Times New Roman" w:hAnsi="Times New Roman"/>
          <w:sz w:val="26"/>
          <w:szCs w:val="26"/>
        </w:rPr>
      </w:r>
    </w:p>
    <w:p>
      <w:pPr>
        <w:pStyle w:val="TextBody"/>
        <w:jc w:val="both"/>
        <w:rPr>
          <w:rFonts w:ascii="Times New Roman" w:hAnsi="Times New Roman" w:cs="Times New Roman"/>
          <w:sz w:val="26"/>
          <w:szCs w:val="26"/>
        </w:rPr>
      </w:pPr>
      <w:r>
        <w:rPr>
          <w:rFonts w:cs="Times New Roman" w:ascii="Times New Roman" w:hAnsi="Times New Roman"/>
          <w:sz w:val="26"/>
          <w:szCs w:val="26"/>
        </w:rPr>
        <w:t xml:space="preserve">For all the use cases, </w:t>
      </w:r>
      <w:r>
        <w:rPr>
          <w:rFonts w:cs="Times New Roman" w:ascii="Times New Roman" w:hAnsi="Times New Roman"/>
          <w:b/>
          <w:bCs/>
          <w:sz w:val="26"/>
          <w:szCs w:val="26"/>
        </w:rPr>
        <w:t>RS configuration and Area validity</w:t>
      </w:r>
      <w:r>
        <w:rPr>
          <w:rFonts w:cs="Times New Roman" w:ascii="Times New Roman" w:hAnsi="Times New Roman"/>
          <w:sz w:val="26"/>
          <w:szCs w:val="26"/>
        </w:rPr>
        <w:t xml:space="preserve"> from which training data is to be collected should be provided as assistance information to the data-collecting entity. The existing Information Element (IE) AreaID-CellList (from TS 37.355) can be reused to define the validity of the area as it provides the list of Cell-IDs for the TRPs in a specific network area. This information can be signalled through LPPa interface for Case 1, Case 2a and Case 2b from LMF to UE and NRPPa interface from LMF to NgRAN.</w:t>
      </w:r>
    </w:p>
    <w:p>
      <w:pPr>
        <w:pStyle w:val="TextBody"/>
        <w:jc w:val="both"/>
        <w:rPr>
          <w:rFonts w:ascii="Times New Roman" w:hAnsi="Times New Roman" w:cs="Times New Roman"/>
          <w:sz w:val="26"/>
          <w:szCs w:val="26"/>
        </w:rPr>
      </w:pPr>
      <w:r>
        <w:rPr>
          <w:rFonts w:cs="Times New Roman" w:ascii="Times New Roman" w:hAnsi="Times New Roman"/>
          <w:sz w:val="26"/>
          <w:szCs w:val="26"/>
        </w:rPr>
      </w:r>
    </w:p>
    <w:p>
      <w:pPr>
        <w:pStyle w:val="TextBody"/>
        <w:jc w:val="both"/>
        <w:rPr>
          <w:rFonts w:ascii="Times New Roman" w:hAnsi="Times New Roman" w:cs="Times New Roman"/>
        </w:rPr>
      </w:pPr>
      <w:r>
        <w:rPr>
          <w:rFonts w:cs="Times New Roman" w:ascii="Times New Roman" w:hAnsi="Times New Roman"/>
        </w:rPr>
        <w:drawing>
          <wp:anchor behindDoc="0" distT="0" distB="0" distL="0" distR="0" simplePos="0" locked="0" layoutInCell="0" allowOverlap="1" relativeHeight="3">
            <wp:simplePos x="0" y="0"/>
            <wp:positionH relativeFrom="column">
              <wp:posOffset>127635</wp:posOffset>
            </wp:positionH>
            <wp:positionV relativeFrom="paragraph">
              <wp:posOffset>-111760</wp:posOffset>
            </wp:positionV>
            <wp:extent cx="6154420" cy="1528445"/>
            <wp:effectExtent l="0" t="0" r="0" b="0"/>
            <wp:wrapSquare wrapText="largest"/>
            <wp:docPr id="2"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
                    <pic:cNvPicPr>
                      <a:picLocks noChangeAspect="1" noChangeArrowheads="1"/>
                    </pic:cNvPicPr>
                  </pic:nvPicPr>
                  <pic:blipFill>
                    <a:blip r:embed="rId3"/>
                    <a:stretch>
                      <a:fillRect/>
                    </a:stretch>
                  </pic:blipFill>
                  <pic:spPr bwMode="auto">
                    <a:xfrm>
                      <a:off x="0" y="0"/>
                      <a:ext cx="6154420" cy="1528445"/>
                    </a:xfrm>
                    <a:prstGeom prst="rect">
                      <a:avLst/>
                    </a:prstGeom>
                  </pic:spPr>
                </pic:pic>
              </a:graphicData>
            </a:graphic>
          </wp:anchor>
        </w:drawing>
      </w:r>
    </w:p>
    <w:p>
      <w:pPr>
        <w:pStyle w:val="TextBody"/>
        <w:jc w:val="both"/>
        <w:rPr>
          <w:rFonts w:ascii="Times New Roman" w:hAnsi="Times New Roman" w:cs="Times New Roman"/>
        </w:rPr>
      </w:pPr>
      <w:r>
        <w:rPr/>
        <w:t>​</w:t>
      </w:r>
      <w:r>
        <w:drawing>
          <wp:anchor behindDoc="0" distT="0" distB="0" distL="0" distR="0" simplePos="0" locked="0" layoutInCell="0" allowOverlap="1" relativeHeight="2">
            <wp:simplePos x="0" y="0"/>
            <wp:positionH relativeFrom="column">
              <wp:posOffset>139065</wp:posOffset>
            </wp:positionH>
            <wp:positionV relativeFrom="paragraph">
              <wp:posOffset>172720</wp:posOffset>
            </wp:positionV>
            <wp:extent cx="6086475" cy="1509395"/>
            <wp:effectExtent l="0" t="0" r="0" b="0"/>
            <wp:wrapSquare wrapText="largest"/>
            <wp:docPr id="3"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descr=""/>
                    <pic:cNvPicPr>
                      <a:picLocks noChangeAspect="1" noChangeArrowheads="1"/>
                    </pic:cNvPicPr>
                  </pic:nvPicPr>
                  <pic:blipFill>
                    <a:blip r:embed="rId4"/>
                    <a:stretch>
                      <a:fillRect/>
                    </a:stretch>
                  </pic:blipFill>
                  <pic:spPr bwMode="auto">
                    <a:xfrm>
                      <a:off x="0" y="0"/>
                      <a:ext cx="6086475" cy="1509395"/>
                    </a:xfrm>
                    <a:prstGeom prst="rect">
                      <a:avLst/>
                    </a:prstGeom>
                  </pic:spPr>
                </pic:pic>
              </a:graphicData>
            </a:graphic>
          </wp:anchor>
        </w:drawing>
      </w:r>
      <w:r>
        <w:rPr/>
        <w:t>​</w:t>
      </w:r>
    </w:p>
    <w:p>
      <w:pPr>
        <w:pStyle w:val="TextBody"/>
        <w:jc w:val="both"/>
        <w:rPr>
          <w:rFonts w:ascii="Times New Roman" w:hAnsi="Times New Roman" w:cs="Times New Roman"/>
        </w:rPr>
      </w:pPr>
      <w:r>
        <w:rPr>
          <w:rFonts w:cs="Times New Roman" w:ascii="Times New Roman" w:hAnsi="Times New Roman"/>
        </w:rPr>
      </w:r>
    </w:p>
    <w:p>
      <w:pPr>
        <w:pStyle w:val="TextBody"/>
        <w:jc w:val="both"/>
        <w:rPr>
          <w:rFonts w:ascii="Times New Roman" w:hAnsi="Times New Roman" w:cs="Times New Roman"/>
        </w:rPr>
      </w:pPr>
      <w:r>
        <w:rPr>
          <w:rFonts w:cs="Times New Roman" w:ascii="Times New Roman" w:hAnsi="Times New Roman"/>
          <w:sz w:val="26"/>
          <w:szCs w:val="26"/>
        </w:rPr>
        <w:t xml:space="preserve">Additionally, depending on the deployment scenario, the network should also provide a range/margin for quality-indicating metrics (e.g., SNR, channel estimation error, etc., for channel measurement), UE's available storage/ UE capability (if the UE is collecting data), and the type of input given to the model for any required </w:t>
        <w:tab/>
        <w:t xml:space="preserve">preprocessing of dataset. </w:t>
      </w:r>
    </w:p>
    <w:p>
      <w:pPr>
        <w:pStyle w:val="Normal"/>
        <w:jc w:val="both"/>
        <w:rPr>
          <w:rFonts w:ascii="Times New Roman" w:hAnsi="Times New Roman" w:cs="Times New Roman"/>
          <w:sz w:val="26"/>
          <w:szCs w:val="26"/>
        </w:rPr>
      </w:pPr>
      <w:r>
        <w:rPr>
          <w:rFonts w:cs="Times New Roman" w:ascii="Times New Roman" w:hAnsi="Times New Roman"/>
          <w:b/>
          <w:bCs/>
          <w:i/>
          <w:iCs/>
          <w:sz w:val="26"/>
          <w:szCs w:val="26"/>
        </w:rPr>
        <w:t>NR-PositionCalculationAssistance,</w:t>
      </w:r>
      <w:r>
        <w:rPr>
          <w:rFonts w:cs="Times New Roman" w:ascii="Times New Roman" w:hAnsi="Times New Roman"/>
          <w:i/>
          <w:iCs/>
          <w:sz w:val="26"/>
          <w:szCs w:val="26"/>
        </w:rPr>
        <w:t xml:space="preserve"> </w:t>
      </w:r>
      <w:r>
        <w:rPr>
          <w:rFonts w:cs="Times New Roman" w:ascii="Times New Roman" w:hAnsi="Times New Roman"/>
          <w:sz w:val="26"/>
          <w:szCs w:val="26"/>
        </w:rPr>
        <w:t xml:space="preserve">which is used by the location server (LMF) to enable UE based downlink positioning, can be reused to provide assistance to UE for training data collection for Case 1, Case 2a,  and Case 2b. </w:t>
      </w:r>
    </w:p>
    <w:p>
      <w:pPr>
        <w:pStyle w:val="Normal"/>
        <w:ind w:left="737" w:hanging="0"/>
        <w:jc w:val="both"/>
        <w:rPr>
          <w:rFonts w:ascii="Times New Roman" w:hAnsi="Times New Roman" w:cs="Times New Roman"/>
          <w:sz w:val="26"/>
          <w:szCs w:val="26"/>
        </w:rPr>
      </w:pPr>
      <w:r>
        <w:rPr>
          <w:rFonts w:cs="Times New Roman" w:ascii="Times New Roman" w:hAnsi="Times New Roman"/>
          <w:sz w:val="26"/>
          <w:szCs w:val="26"/>
        </w:rPr>
        <w:drawing>
          <wp:anchor behindDoc="0" distT="0" distB="0" distL="0" distR="0" simplePos="0" locked="0" layoutInCell="0" allowOverlap="1" relativeHeight="5">
            <wp:simplePos x="0" y="0"/>
            <wp:positionH relativeFrom="column">
              <wp:posOffset>635000</wp:posOffset>
            </wp:positionH>
            <wp:positionV relativeFrom="paragraph">
              <wp:posOffset>97790</wp:posOffset>
            </wp:positionV>
            <wp:extent cx="4973955" cy="4987290"/>
            <wp:effectExtent l="0" t="0" r="0" b="0"/>
            <wp:wrapTopAndBottom/>
            <wp:docPr id="4" name="Image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5" descr=""/>
                    <pic:cNvPicPr>
                      <a:picLocks noChangeAspect="1" noChangeArrowheads="1"/>
                    </pic:cNvPicPr>
                  </pic:nvPicPr>
                  <pic:blipFill>
                    <a:blip r:embed="rId5"/>
                    <a:stretch>
                      <a:fillRect/>
                    </a:stretch>
                  </pic:blipFill>
                  <pic:spPr bwMode="auto">
                    <a:xfrm>
                      <a:off x="0" y="0"/>
                      <a:ext cx="4973955" cy="4987290"/>
                    </a:xfrm>
                    <a:prstGeom prst="rect">
                      <a:avLst/>
                    </a:prstGeom>
                  </pic:spPr>
                </pic:pic>
              </a:graphicData>
            </a:graphic>
          </wp:anchor>
        </w:drawing>
      </w:r>
    </w:p>
    <w:p>
      <w:pPr>
        <w:pStyle w:val="Normal"/>
        <w:widowControl/>
        <w:suppressAutoHyphens w:val="true"/>
        <w:bidi w:val="0"/>
        <w:spacing w:before="0" w:after="0"/>
        <w:ind w:hanging="0"/>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
          <w:bCs/>
          <w:i/>
          <w:i/>
          <w:iCs/>
          <w:sz w:val="26"/>
          <w:szCs w:val="26"/>
        </w:rPr>
      </w:pPr>
      <w:r>
        <w:rPr>
          <w:rFonts w:cs="Times New Roman" w:ascii="Times New Roman" w:hAnsi="Times New Roman"/>
          <w:b/>
          <w:bCs/>
          <w:i/>
          <w:iCs/>
          <w:sz w:val="26"/>
          <w:szCs w:val="26"/>
        </w:rPr>
        <w:t>Proposal 7: For all the use cases (Case 1, Case2a, Case 2b, Case 3a, Case 3b),  RS configuration and Area validity from which training data is collected should be provided as assistance information to the data collecting entity.</w:t>
      </w:r>
    </w:p>
    <w:p>
      <w:pPr>
        <w:pStyle w:val="TextBody"/>
        <w:jc w:val="both"/>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TextBody"/>
        <w:jc w:val="both"/>
        <w:rPr>
          <w:rFonts w:ascii="Times New Roman" w:hAnsi="Times New Roman" w:cs="Times New Roman"/>
          <w:b/>
          <w:b/>
          <w:bCs/>
          <w:i/>
          <w:i/>
          <w:iCs/>
          <w:sz w:val="26"/>
          <w:szCs w:val="26"/>
        </w:rPr>
      </w:pPr>
      <w:r>
        <w:rPr>
          <w:rFonts w:cs="Times New Roman" w:ascii="Times New Roman" w:hAnsi="Times New Roman"/>
          <w:b/>
          <w:bCs/>
          <w:i/>
          <w:iCs/>
          <w:sz w:val="26"/>
          <w:szCs w:val="26"/>
        </w:rPr>
        <w:t>Proposal 8: Depending on the deployment scenario, network should provide a range/margin for quality-indicating metrics (e.g., SNR, channel estimation error, etc., for channel measurement), UE's available storage/ UE capability (if the UE is collecting data), expected LOS/NLOS assistance and the type of input given to the model for any required preprocessing of the dataset as assistance information..</w:t>
      </w:r>
    </w:p>
    <w:p>
      <w:pPr>
        <w:pStyle w:val="Normal"/>
        <w:jc w:val="both"/>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jc w:val="both"/>
        <w:rPr>
          <w:rFonts w:ascii="Times New Roman" w:hAnsi="Times New Roman" w:cs="Times New Roman"/>
          <w:b/>
          <w:b/>
          <w:bCs/>
          <w:i/>
          <w:i/>
          <w:iCs/>
          <w:sz w:val="26"/>
          <w:szCs w:val="26"/>
        </w:rPr>
      </w:pPr>
      <w:r>
        <w:rPr>
          <w:rFonts w:cs="Times New Roman" w:ascii="Times New Roman" w:hAnsi="Times New Roman"/>
          <w:b/>
          <w:bCs/>
          <w:i/>
          <w:iCs/>
          <w:sz w:val="26"/>
          <w:szCs w:val="26"/>
        </w:rPr>
        <w:t xml:space="preserve">Proposal 9:  Support use of   IE  AreaID-CellList  for defining the validity of an area </w:t>
        <w:tab/>
        <w:t>for data collection.</w:t>
      </w:r>
    </w:p>
    <w:p>
      <w:pPr>
        <w:pStyle w:val="Normal"/>
        <w:jc w:val="both"/>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jc w:val="both"/>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jc w:val="both"/>
        <w:rPr>
          <w:rFonts w:ascii="Times New Roman" w:hAnsi="Times New Roman" w:cs="Times New Roman"/>
          <w:sz w:val="26"/>
          <w:szCs w:val="26"/>
        </w:rPr>
      </w:pPr>
      <w:r>
        <w:rPr>
          <w:rFonts w:cs="Times New Roman" w:ascii="Times New Roman" w:hAnsi="Times New Roman"/>
          <w:sz w:val="26"/>
          <w:szCs w:val="26"/>
        </w:rPr>
        <w:t xml:space="preserve">           </w:t>
      </w:r>
    </w:p>
    <w:p>
      <w:pPr>
        <w:pStyle w:val="Normal"/>
        <w:jc w:val="both"/>
        <w:rPr>
          <w:rFonts w:ascii="Times New Roman" w:hAnsi="Times New Roman" w:cs="Times New Roman"/>
          <w:i/>
          <w:i/>
          <w:iCs/>
        </w:rPr>
      </w:pPr>
      <w:r>
        <w:rPr>
          <w:rFonts w:cs="Times New Roman" w:ascii="Times New Roman" w:hAnsi="Times New Roman"/>
          <w:sz w:val="36"/>
          <w:szCs w:val="36"/>
        </w:rPr>
        <w:t xml:space="preserve">2.3  Identification of Model performance monitoring </w:t>
        <w:tab/>
        <w:t>metric calculating entity</w:t>
      </w:r>
    </w:p>
    <w:p>
      <w:pPr>
        <w:pStyle w:val="Normal"/>
        <w:jc w:val="both"/>
        <w:rPr>
          <w:rFonts w:ascii="Times New Roman" w:hAnsi="Times New Roman" w:cs="Times New Roman"/>
        </w:rPr>
      </w:pPr>
      <w:r>
        <w:rPr>
          <w:rFonts w:cs="Times New Roman" w:ascii="Times New Roman" w:hAnsi="Times New Roman"/>
        </w:rPr>
      </w:r>
    </w:p>
    <w:tbl>
      <w:tblPr>
        <w:tblW w:w="9577" w:type="dxa"/>
        <w:jc w:val="left"/>
        <w:tblInd w:w="61" w:type="dxa"/>
        <w:tblLayout w:type="fixed"/>
        <w:tblCellMar>
          <w:top w:w="55" w:type="dxa"/>
          <w:left w:w="55" w:type="dxa"/>
          <w:bottom w:w="55" w:type="dxa"/>
          <w:right w:w="55" w:type="dxa"/>
        </w:tblCellMar>
        <w:tblLook w:val="04a0" w:noHBand="0" w:noVBand="1" w:firstColumn="1" w:lastRow="0" w:lastColumn="0" w:firstRow="1"/>
      </w:tblPr>
      <w:tblGrid>
        <w:gridCol w:w="9577"/>
      </w:tblGrid>
      <w:tr>
        <w:trPr/>
        <w:tc>
          <w:tcPr>
            <w:tcW w:w="9577"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cs="Times New Roman"/>
              </w:rPr>
            </w:pPr>
            <w:r>
              <w:rPr>
                <w:rFonts w:cs="Times New Roman" w:ascii="Times New Roman" w:hAnsi="Times New Roman"/>
              </w:rPr>
              <w:t xml:space="preserve">        </w:t>
            </w:r>
            <w:r>
              <w:rPr>
                <w:rFonts w:cs="Times New Roman" w:ascii="Times New Roman" w:hAnsi="Times New Roman"/>
                <w:shd w:fill="00FF00" w:val="clear"/>
              </w:rPr>
              <w:t xml:space="preserve"> </w:t>
            </w:r>
            <w:r>
              <w:rPr>
                <w:rFonts w:cs="Times New Roman" w:ascii="Times New Roman" w:hAnsi="Times New Roman"/>
                <w:shd w:fill="00FF00" w:val="clear"/>
              </w:rPr>
              <w:t>Agreement</w:t>
            </w:r>
          </w:p>
          <w:p>
            <w:pPr>
              <w:pStyle w:val="Normal"/>
              <w:widowControl w:val="false"/>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For training data generation of AI/ML based positioning Case 3a, the label and its related  data (e.g., time     stamp) can be generated by at least:</w:t>
            </w:r>
          </w:p>
          <w:p>
            <w:pPr>
              <w:pStyle w:val="Style13"/>
              <w:widowControl w:val="false"/>
              <w:numPr>
                <w:ilvl w:val="1"/>
                <w:numId w:val="2"/>
              </w:numPr>
              <w:jc w:val="both"/>
              <w:rPr>
                <w:rFonts w:ascii="Times New Roman" w:hAnsi="Times New Roman" w:cs="Times New Roman"/>
              </w:rPr>
            </w:pPr>
            <w:r>
              <w:rPr>
                <w:rFonts w:cs="Times New Roman" w:ascii="Times New Roman" w:hAnsi="Times New Roman"/>
              </w:rPr>
              <w:t xml:space="preserve">LMF </w:t>
            </w:r>
          </w:p>
          <w:p>
            <w:pPr>
              <w:pStyle w:val="Normal"/>
              <w:widowControl w:val="false"/>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 xml:space="preserve">Note: transfer of label and its related data is out of RAN1 scope. </w:t>
            </w:r>
          </w:p>
          <w:p>
            <w:pPr>
              <w:pStyle w:val="Normal"/>
              <w:widowControl w:val="false"/>
              <w:ind w:left="360" w:hanging="0"/>
              <w:rPr>
                <w:rFonts w:ascii="Times New Roman" w:hAnsi="Times New Roman" w:eastAsia="DengXian;DengXian" w:cs="Times New Roman"/>
              </w:rPr>
            </w:pPr>
            <w:r>
              <w:rPr>
                <w:rFonts w:eastAsia="DengXian;DengXian" w:cs="Times New Roman" w:ascii="Times New Roman" w:hAnsi="Times New Roman"/>
              </w:rPr>
              <w:t xml:space="preserve">Note: whether other network entities can generate label for Case 3a is out of RAN1 scope. </w:t>
            </w:r>
          </w:p>
          <w:p>
            <w:pPr>
              <w:pStyle w:val="Normal"/>
              <w:widowControl w:val="false"/>
              <w:ind w:left="360" w:hanging="0"/>
              <w:rPr>
                <w:rFonts w:ascii="Times New Roman" w:hAnsi="Times New Roman" w:eastAsia="DengXian;DengXian" w:cs="Times New Roman"/>
                <w:shd w:fill="00FF00" w:val="clear"/>
              </w:rPr>
            </w:pPr>
            <w:r>
              <w:rPr>
                <w:rFonts w:eastAsia="DengXian;DengXian" w:cs="Times New Roman" w:ascii="Times New Roman" w:hAnsi="Times New Roman"/>
                <w:shd w:fill="00FF00" w:val="clear"/>
              </w:rPr>
            </w:r>
          </w:p>
          <w:p>
            <w:pPr>
              <w:pStyle w:val="Normal"/>
              <w:widowControl w:val="false"/>
              <w:ind w:left="360" w:hanging="0"/>
              <w:rPr>
                <w:rFonts w:ascii="Times New Roman" w:hAnsi="Times New Roman" w:eastAsia="DengXian;DengXian" w:cs="Times New Roman"/>
                <w:shd w:fill="00FF00" w:val="clear"/>
              </w:rPr>
            </w:pPr>
            <w:r>
              <w:rPr>
                <w:rFonts w:eastAsia="DengXian;DengXian" w:cs="Times New Roman" w:ascii="Times New Roman" w:hAnsi="Times New Roman"/>
                <w:shd w:fill="00FF00" w:val="clear"/>
              </w:rPr>
              <w:t>Agreement</w:t>
            </w:r>
          </w:p>
          <w:p>
            <w:pPr>
              <w:pStyle w:val="Normal"/>
              <w:widowControl w:val="false"/>
              <w:ind w:left="360" w:hanging="0"/>
              <w:rPr>
                <w:rFonts w:ascii="Times New Roman" w:hAnsi="Times New Roman" w:cs="Times New Roman"/>
              </w:rPr>
            </w:pPr>
            <w:r>
              <w:rPr>
                <w:rFonts w:cs="Times New Roman" w:ascii="Times New Roman" w:hAnsi="Times New Roman"/>
              </w:rPr>
              <w:t xml:space="preserve">For AI/ML positioning Case 3a, for model performance monitoring metric calculation in label-based model monitoring, study the feasibility of the following options. </w:t>
            </w:r>
            <w:r>
              <w:rPr>
                <w:rFonts w:eastAsia="DengXian;DengXian" w:cs="Times New Roman" w:ascii="Times New Roman" w:hAnsi="Times New Roman"/>
              </w:rPr>
              <w:t xml:space="preserve">To </w:t>
            </w:r>
            <w:r>
              <w:rPr>
                <w:rFonts w:cs="Times New Roman" w:ascii="Times New Roman" w:hAnsi="Times New Roman"/>
              </w:rPr>
              <w:t xml:space="preserve">provide </w:t>
            </w:r>
            <w:r>
              <w:rPr>
                <w:rFonts w:cs="Times New Roman" w:ascii="Times New Roman" w:hAnsi="Times New Roman"/>
                <w:shd w:fill="FFFFD7" w:val="clear"/>
              </w:rPr>
              <w:t xml:space="preserve">information on how to generate information on ground truth label </w:t>
            </w:r>
            <w:r>
              <w:rPr>
                <w:rFonts w:cs="Times New Roman" w:ascii="Times New Roman" w:hAnsi="Times New Roman"/>
              </w:rPr>
              <w:t>for each option.</w:t>
            </w:r>
          </w:p>
          <w:p>
            <w:pPr>
              <w:pStyle w:val="Normal"/>
              <w:widowControl w:val="false"/>
              <w:ind w:left="360" w:hanging="0"/>
              <w:rPr>
                <w:rFonts w:ascii="Times New Roman" w:hAnsi="Times New Roman" w:cs="Times New Roman"/>
              </w:rPr>
            </w:pPr>
            <w:r>
              <w:rPr>
                <w:rFonts w:cs="Times New Roman" w:ascii="Times New Roman" w:hAnsi="Times New Roman"/>
              </w:rPr>
            </w:r>
          </w:p>
          <w:p>
            <w:pPr>
              <w:pStyle w:val="Normal"/>
              <w:widowControl w:val="false"/>
              <w:numPr>
                <w:ilvl w:val="0"/>
                <w:numId w:val="2"/>
              </w:numPr>
              <w:rPr>
                <w:rFonts w:ascii="Times New Roman" w:hAnsi="Times New Roman" w:cs="Times New Roman"/>
              </w:rPr>
            </w:pPr>
            <w:r>
              <w:rPr>
                <w:rFonts w:cs="Times New Roman" w:ascii="Times New Roman" w:hAnsi="Times New Roman"/>
              </w:rPr>
              <w:t>Option A.</w:t>
              <w:tab/>
              <w:t>NG-RAN node performs monitoring metric calculation for its own model.</w:t>
            </w:r>
          </w:p>
          <w:p>
            <w:pPr>
              <w:pStyle w:val="Normal"/>
              <w:widowControl w:val="false"/>
              <w:numPr>
                <w:ilvl w:val="0"/>
                <w:numId w:val="2"/>
              </w:numPr>
              <w:rPr>
                <w:rFonts w:ascii="Times New Roman" w:hAnsi="Times New Roman" w:cs="Times New Roman"/>
              </w:rPr>
            </w:pPr>
            <w:r>
              <w:rPr>
                <w:rFonts w:cs="Times New Roman" w:ascii="Times New Roman" w:hAnsi="Times New Roman"/>
              </w:rPr>
              <w:t>Option B.</w:t>
              <w:tab/>
              <w:t>LMF performs monitoring metric calculation for the model located at the NG-RAN node.</w:t>
            </w:r>
          </w:p>
          <w:p>
            <w:pPr>
              <w:pStyle w:val="Normal"/>
              <w:widowControl w:val="false"/>
              <w:numPr>
                <w:ilvl w:val="0"/>
                <w:numId w:val="2"/>
              </w:numPr>
              <w:rPr>
                <w:rFonts w:ascii="Times New Roman" w:hAnsi="Times New Roman" w:cs="Times New Roman"/>
              </w:rPr>
            </w:pPr>
            <w:r>
              <w:rPr>
                <w:rFonts w:cs="Times New Roman" w:ascii="Times New Roman" w:hAnsi="Times New Roman"/>
              </w:rPr>
              <w:t xml:space="preserve">Note: </w:t>
            </w:r>
            <w:r>
              <w:rPr>
                <w:rFonts w:eastAsia="DengXian;DengXian" w:cs="Times New Roman" w:ascii="Times New Roman" w:hAnsi="Times New Roman"/>
              </w:rPr>
              <w:t>Final s</w:t>
            </w:r>
            <w:r>
              <w:rPr>
                <w:rFonts w:cs="Times New Roman" w:ascii="Times New Roman" w:hAnsi="Times New Roman"/>
              </w:rPr>
              <w:t xml:space="preserve">election of Option A and Option B is out of RAN1 scope, </w:t>
            </w:r>
            <w:r>
              <w:rPr>
                <w:rFonts w:eastAsia="DengXian;DengXian" w:cs="Times New Roman" w:ascii="Times New Roman" w:hAnsi="Times New Roman"/>
              </w:rPr>
              <w:t xml:space="preserve">but RAN1 can make recommendation about the option(s), </w:t>
            </w:r>
            <w:r>
              <w:rPr>
                <w:rFonts w:cs="Times New Roman" w:ascii="Times New Roman" w:hAnsi="Times New Roman"/>
              </w:rPr>
              <w:t>and potential support of Option A and/or Option B is pending RAN3 confirmation.</w:t>
            </w:r>
          </w:p>
          <w:p>
            <w:pPr>
              <w:pStyle w:val="Normal"/>
              <w:widowControl w:val="false"/>
              <w:numPr>
                <w:ilvl w:val="0"/>
                <w:numId w:val="2"/>
              </w:numPr>
              <w:rPr>
                <w:rFonts w:ascii="Times New Roman" w:hAnsi="Times New Roman" w:cs="Times New Roman"/>
              </w:rPr>
            </w:pPr>
            <w:r>
              <w:rPr>
                <w:rFonts w:cs="Times New Roman" w:ascii="Times New Roman" w:hAnsi="Times New Roman"/>
              </w:rPr>
              <w:t xml:space="preserve">Note: </w:t>
            </w:r>
            <w:r>
              <w:rPr>
                <w:rFonts w:eastAsia="DengXian;DengXian" w:cs="Times New Roman" w:ascii="Times New Roman" w:hAnsi="Times New Roman"/>
              </w:rPr>
              <w:t>E</w:t>
            </w:r>
            <w:r>
              <w:rPr>
                <w:rFonts w:cs="Times New Roman" w:ascii="Times New Roman" w:hAnsi="Times New Roman"/>
              </w:rPr>
              <w:t>xact method to perform the monitoring metric calculation is up to implementation.</w:t>
            </w:r>
          </w:p>
          <w:p>
            <w:pPr>
              <w:pStyle w:val="Normal"/>
              <w:widowControl w:val="false"/>
              <w:spacing w:before="0" w:after="180"/>
              <w:ind w:left="360" w:hanging="0"/>
              <w:rPr>
                <w:rFonts w:ascii="Times New Roman" w:hAnsi="Times New Roman" w:eastAsia="DengXian;DengXian" w:cs="Times New Roman"/>
                <w:shd w:fill="00FF00" w:val="clear"/>
              </w:rPr>
            </w:pPr>
            <w:r>
              <w:rPr>
                <w:rFonts w:eastAsia="DengXian;DengXian" w:cs="Times New Roman" w:ascii="Times New Roman" w:hAnsi="Times New Roman"/>
                <w:shd w:fill="00FF00" w:val="clear"/>
              </w:rPr>
            </w:r>
          </w:p>
        </w:tc>
      </w:tr>
    </w:tbl>
    <w:p>
      <w:pPr>
        <w:pStyle w:val="Normal"/>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t xml:space="preserve">Monitoring metric for a model is the mathematical formulation that can determine or quantify </w:t>
        <w:tab/>
        <w:t>the performance of the model and take model management decision accordingly.</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t>In Case 3a, NGRAN assisted, gNB side model, for AI/ML assisted positioning, as agreed in RAN1#116-bis, gNB/TRP does the channel measurements and its related generation of data using UL- SRS from UEs. The model output for AI/ML assisted positioning are  enhancement of input channel measurements such as LOS/NLOS indicator, likelihood of measurements or timing/angle information of  the measurements. For monitoring the AI/ML model, either model output or model input is being monitored depending on the implementation.</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t xml:space="preserve">If model monitoring is label based, LMF should calculate the monitoring metric since the LMF </w:t>
        <w:tab/>
        <w:t>has a wider view of the scenario and  can calculate the estimated ground truth labels.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t xml:space="preserve">If monitoring is label free, gNB is preferred to calculate the monitoring metric in order to reduce the reporting overhead. However, LMF can provide all the necessary assistance informationfor monitoring and perform model management. </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r>
    </w:p>
    <w:tbl>
      <w:tblPr>
        <w:tblW w:w="5000" w:type="pct"/>
        <w:jc w:val="left"/>
        <w:tblInd w:w="-5" w:type="dxa"/>
        <w:tblLayout w:type="fixed"/>
        <w:tblCellMar>
          <w:top w:w="55" w:type="dxa"/>
          <w:left w:w="55" w:type="dxa"/>
          <w:bottom w:w="55" w:type="dxa"/>
          <w:right w:w="55" w:type="dxa"/>
        </w:tblCellMar>
        <w:tblLook w:val="04a0" w:noHBand="0" w:noVBand="1" w:firstColumn="1" w:lastRow="0" w:lastColumn="0" w:firstRow="1"/>
      </w:tblPr>
      <w:tblGrid>
        <w:gridCol w:w="1930"/>
        <w:gridCol w:w="1932"/>
        <w:gridCol w:w="1932"/>
        <w:gridCol w:w="3863"/>
      </w:tblGrid>
      <w:tr>
        <w:trPr>
          <w:trHeight w:val="450" w:hRule="atLeast"/>
        </w:trPr>
        <w:tc>
          <w:tcPr>
            <w:tcW w:w="1930" w:type="dxa"/>
            <w:tcBorders>
              <w:top w:val="single" w:sz="4" w:space="0" w:color="000000"/>
              <w:left w:val="single" w:sz="4" w:space="0" w:color="000000"/>
              <w:bottom w:val="single" w:sz="4" w:space="0" w:color="000000"/>
            </w:tcBorders>
          </w:tcPr>
          <w:p>
            <w:pPr>
              <w:pStyle w:val="TableContents"/>
              <w:widowControl w:val="false"/>
              <w:spacing w:before="0" w:after="180"/>
              <w:jc w:val="center"/>
              <w:rPr>
                <w:rFonts w:ascii="Times New Roman" w:hAnsi="Times New Roman" w:cs="Times New Roman"/>
              </w:rPr>
            </w:pPr>
            <w:r>
              <w:rPr>
                <w:rFonts w:cs="Times New Roman" w:ascii="Times New Roman" w:hAnsi="Times New Roman"/>
              </w:rPr>
              <w:t>Model monitoring method</w:t>
            </w:r>
          </w:p>
        </w:tc>
        <w:tc>
          <w:tcPr>
            <w:tcW w:w="1932" w:type="dxa"/>
            <w:tcBorders>
              <w:top w:val="single" w:sz="4" w:space="0" w:color="000000"/>
              <w:left w:val="single" w:sz="4" w:space="0" w:color="000000"/>
              <w:bottom w:val="single" w:sz="4" w:space="0" w:color="000000"/>
            </w:tcBorders>
          </w:tcPr>
          <w:p>
            <w:pPr>
              <w:pStyle w:val="TableContents"/>
              <w:widowControl w:val="false"/>
              <w:spacing w:before="0" w:after="180"/>
              <w:jc w:val="center"/>
              <w:rPr>
                <w:rFonts w:ascii="Times New Roman" w:hAnsi="Times New Roman" w:cs="Times New Roman"/>
              </w:rPr>
            </w:pPr>
            <w:r>
              <w:rPr>
                <w:rFonts w:cs="Times New Roman" w:ascii="Times New Roman" w:hAnsi="Times New Roman"/>
              </w:rPr>
              <w:t>Measurement generating entity</w:t>
            </w:r>
          </w:p>
        </w:tc>
        <w:tc>
          <w:tcPr>
            <w:tcW w:w="1932" w:type="dxa"/>
            <w:tcBorders>
              <w:top w:val="single" w:sz="4" w:space="0" w:color="000000"/>
              <w:left w:val="single" w:sz="4" w:space="0" w:color="000000"/>
              <w:bottom w:val="single" w:sz="4" w:space="0" w:color="000000"/>
            </w:tcBorders>
          </w:tcPr>
          <w:p>
            <w:pPr>
              <w:pStyle w:val="TableContents"/>
              <w:widowControl w:val="false"/>
              <w:spacing w:before="0" w:after="180"/>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Ground truth label generation entity</w:t>
            </w:r>
          </w:p>
        </w:tc>
        <w:tc>
          <w:tcPr>
            <w:tcW w:w="3863" w:type="dxa"/>
            <w:tcBorders>
              <w:top w:val="single" w:sz="4" w:space="0" w:color="000000"/>
              <w:left w:val="single" w:sz="4" w:space="0" w:color="000000"/>
              <w:bottom w:val="single" w:sz="4" w:space="0" w:color="000000"/>
              <w:right w:val="single" w:sz="4" w:space="0" w:color="000000"/>
            </w:tcBorders>
          </w:tcPr>
          <w:p>
            <w:pPr>
              <w:pStyle w:val="TableContents"/>
              <w:widowControl w:val="false"/>
              <w:spacing w:before="0" w:after="180"/>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Monitoring Metric calculating entity</w:t>
            </w:r>
          </w:p>
        </w:tc>
      </w:tr>
      <w:tr>
        <w:trPr/>
        <w:tc>
          <w:tcPr>
            <w:tcW w:w="1930" w:type="dxa"/>
            <w:tcBorders>
              <w:left w:val="single" w:sz="4" w:space="0" w:color="000000"/>
              <w:bottom w:val="single" w:sz="4" w:space="0" w:color="000000"/>
            </w:tcBorders>
          </w:tcPr>
          <w:p>
            <w:pPr>
              <w:pStyle w:val="TableContents"/>
              <w:widowControl w:val="false"/>
              <w:spacing w:before="0" w:after="180"/>
              <w:jc w:val="center"/>
              <w:rPr>
                <w:rFonts w:ascii="Times New Roman" w:hAnsi="Times New Roman" w:cs="Times New Roman"/>
              </w:rPr>
            </w:pPr>
            <w:r>
              <w:rPr>
                <w:rFonts w:cs="Times New Roman" w:ascii="Times New Roman" w:hAnsi="Times New Roman"/>
              </w:rPr>
              <w:t>Label free</w:t>
            </w:r>
          </w:p>
        </w:tc>
        <w:tc>
          <w:tcPr>
            <w:tcW w:w="1932" w:type="dxa"/>
            <w:tcBorders>
              <w:left w:val="single" w:sz="4" w:space="0" w:color="000000"/>
              <w:bottom w:val="single" w:sz="4" w:space="0" w:color="000000"/>
            </w:tcBorders>
          </w:tcPr>
          <w:p>
            <w:pPr>
              <w:pStyle w:val="TableContents"/>
              <w:widowControl w:val="false"/>
              <w:spacing w:before="0" w:after="180"/>
              <w:jc w:val="center"/>
              <w:rPr>
                <w:rFonts w:ascii="Times New Roman" w:hAnsi="Times New Roman" w:cs="Times New Roman"/>
              </w:rPr>
            </w:pPr>
            <w:r>
              <w:rPr>
                <w:rFonts w:cs="Times New Roman" w:ascii="Times New Roman" w:hAnsi="Times New Roman"/>
              </w:rPr>
              <w:t>gNB/TRP</w:t>
            </w:r>
          </w:p>
        </w:tc>
        <w:tc>
          <w:tcPr>
            <w:tcW w:w="1932" w:type="dxa"/>
            <w:tcBorders>
              <w:left w:val="single" w:sz="4" w:space="0" w:color="000000"/>
              <w:bottom w:val="single" w:sz="4" w:space="0" w:color="000000"/>
            </w:tcBorders>
          </w:tcPr>
          <w:p>
            <w:pPr>
              <w:pStyle w:val="TableContents"/>
              <w:widowControl w:val="false"/>
              <w:spacing w:before="0" w:after="180"/>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N/A</w:t>
            </w:r>
          </w:p>
        </w:tc>
        <w:tc>
          <w:tcPr>
            <w:tcW w:w="3863" w:type="dxa"/>
            <w:tcBorders>
              <w:left w:val="single" w:sz="4" w:space="0" w:color="000000"/>
              <w:bottom w:val="single" w:sz="4" w:space="0" w:color="000000"/>
              <w:right w:val="single" w:sz="4" w:space="0" w:color="000000"/>
            </w:tcBorders>
          </w:tcPr>
          <w:p>
            <w:pPr>
              <w:pStyle w:val="TableContents"/>
              <w:widowControl w:val="false"/>
              <w:spacing w:before="0" w:after="180"/>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gNB/TRP</w:t>
            </w:r>
          </w:p>
        </w:tc>
      </w:tr>
      <w:tr>
        <w:trPr/>
        <w:tc>
          <w:tcPr>
            <w:tcW w:w="1930" w:type="dxa"/>
            <w:vMerge w:val="restart"/>
            <w:tcBorders>
              <w:left w:val="single" w:sz="4" w:space="0" w:color="000000"/>
              <w:bottom w:val="single" w:sz="4" w:space="0" w:color="000000"/>
            </w:tcBorders>
          </w:tcPr>
          <w:p>
            <w:pPr>
              <w:pStyle w:val="TableContents"/>
              <w:widowControl w:val="false"/>
              <w:spacing w:before="0" w:after="180"/>
              <w:jc w:val="center"/>
              <w:rPr>
                <w:rFonts w:ascii="Times New Roman" w:hAnsi="Times New Roman" w:cs="Times New Roman"/>
              </w:rPr>
            </w:pPr>
            <w:r>
              <w:rPr>
                <w:rFonts w:cs="Times New Roman" w:ascii="Times New Roman" w:hAnsi="Times New Roman"/>
              </w:rPr>
              <w:t>Label based</w:t>
            </w:r>
          </w:p>
        </w:tc>
        <w:tc>
          <w:tcPr>
            <w:tcW w:w="1932" w:type="dxa"/>
            <w:vMerge w:val="restart"/>
            <w:tcBorders>
              <w:left w:val="single" w:sz="4" w:space="0" w:color="000000"/>
              <w:bottom w:val="single" w:sz="4" w:space="0" w:color="000000"/>
            </w:tcBorders>
          </w:tcPr>
          <w:p>
            <w:pPr>
              <w:pStyle w:val="TableContents"/>
              <w:widowControl w:val="false"/>
              <w:spacing w:before="0" w:after="180"/>
              <w:jc w:val="center"/>
              <w:rPr>
                <w:rFonts w:ascii="Times New Roman" w:hAnsi="Times New Roman" w:cs="Times New Roman"/>
              </w:rPr>
            </w:pPr>
            <w:r>
              <w:rPr>
                <w:rFonts w:cs="Times New Roman" w:ascii="Times New Roman" w:hAnsi="Times New Roman"/>
              </w:rPr>
              <w:t>gNB/TRP</w:t>
            </w:r>
          </w:p>
        </w:tc>
        <w:tc>
          <w:tcPr>
            <w:tcW w:w="1932" w:type="dxa"/>
            <w:tcBorders>
              <w:left w:val="single" w:sz="4" w:space="0" w:color="000000"/>
              <w:bottom w:val="single" w:sz="4" w:space="0" w:color="000000"/>
            </w:tcBorders>
          </w:tcPr>
          <w:p>
            <w:pPr>
              <w:pStyle w:val="TableContents"/>
              <w:widowControl w:val="false"/>
              <w:spacing w:before="0" w:after="180"/>
              <w:jc w:val="center"/>
              <w:rPr>
                <w:rFonts w:ascii="Times New Roman" w:hAnsi="Times New Roman" w:cs="Times New Roman"/>
              </w:rPr>
            </w:pPr>
            <w:r>
              <w:rPr>
                <w:rFonts w:cs="Times New Roman" w:ascii="Times New Roman" w:hAnsi="Times New Roman"/>
              </w:rPr>
              <w:t>LMF</w:t>
            </w:r>
          </w:p>
        </w:tc>
        <w:tc>
          <w:tcPr>
            <w:tcW w:w="3863" w:type="dxa"/>
            <w:tcBorders>
              <w:left w:val="single" w:sz="4" w:space="0" w:color="000000"/>
              <w:bottom w:val="single" w:sz="4" w:space="0" w:color="000000"/>
              <w:right w:val="single" w:sz="4" w:space="0" w:color="000000"/>
            </w:tcBorders>
          </w:tcPr>
          <w:p>
            <w:pPr>
              <w:pStyle w:val="TableContents"/>
              <w:widowControl w:val="false"/>
              <w:spacing w:before="0" w:after="180"/>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LMF</w:t>
            </w:r>
          </w:p>
        </w:tc>
      </w:tr>
      <w:tr>
        <w:trPr/>
        <w:tc>
          <w:tcPr>
            <w:tcW w:w="1930" w:type="dxa"/>
            <w:vMerge w:val="continue"/>
            <w:tcBorders>
              <w:left w:val="single" w:sz="4" w:space="0" w:color="000000"/>
              <w:bottom w:val="single" w:sz="4" w:space="0" w:color="000000"/>
            </w:tcBorders>
          </w:tcPr>
          <w:p>
            <w:pPr>
              <w:pStyle w:val="Normal"/>
              <w:widowControl w:val="false"/>
              <w:rPr>
                <w:rFonts w:ascii="Times New Roman" w:hAnsi="Times New Roman" w:cs="Times New Roman"/>
              </w:rPr>
            </w:pPr>
            <w:r>
              <w:rPr>
                <w:rFonts w:cs="Times New Roman" w:ascii="Times New Roman" w:hAnsi="Times New Roman"/>
              </w:rPr>
            </w:r>
          </w:p>
        </w:tc>
        <w:tc>
          <w:tcPr>
            <w:tcW w:w="1932" w:type="dxa"/>
            <w:vMerge w:val="continue"/>
            <w:tcBorders>
              <w:left w:val="single" w:sz="4" w:space="0" w:color="000000"/>
              <w:bottom w:val="single" w:sz="4" w:space="0" w:color="000000"/>
            </w:tcBorders>
          </w:tcPr>
          <w:p>
            <w:pPr>
              <w:pStyle w:val="Normal"/>
              <w:widowControl w:val="false"/>
              <w:rPr>
                <w:rFonts w:ascii="Times New Roman" w:hAnsi="Times New Roman" w:cs="Times New Roman"/>
              </w:rPr>
            </w:pPr>
            <w:r>
              <w:rPr>
                <w:rFonts w:cs="Times New Roman" w:ascii="Times New Roman" w:hAnsi="Times New Roman"/>
              </w:rPr>
            </w:r>
          </w:p>
        </w:tc>
        <w:tc>
          <w:tcPr>
            <w:tcW w:w="1932" w:type="dxa"/>
            <w:tcBorders>
              <w:left w:val="single" w:sz="4" w:space="0" w:color="000000"/>
              <w:bottom w:val="single" w:sz="4" w:space="0" w:color="000000"/>
            </w:tcBorders>
          </w:tcPr>
          <w:p>
            <w:pPr>
              <w:pStyle w:val="TableContents"/>
              <w:widowControl w:val="false"/>
              <w:spacing w:before="0" w:after="180"/>
              <w:jc w:val="center"/>
              <w:rPr>
                <w:rFonts w:ascii="Times New Roman" w:hAnsi="Times New Roman" w:cs="Times New Roman"/>
              </w:rPr>
            </w:pPr>
            <w:r>
              <w:rPr>
                <w:rFonts w:cs="Times New Roman" w:ascii="Times New Roman" w:hAnsi="Times New Roman"/>
              </w:rPr>
              <w:t>gNB/TRP</w:t>
            </w:r>
          </w:p>
        </w:tc>
        <w:tc>
          <w:tcPr>
            <w:tcW w:w="3863" w:type="dxa"/>
            <w:tcBorders>
              <w:left w:val="single" w:sz="4" w:space="0" w:color="000000"/>
              <w:bottom w:val="single" w:sz="4" w:space="0" w:color="000000"/>
              <w:right w:val="single" w:sz="4" w:space="0" w:color="000000"/>
            </w:tcBorders>
          </w:tcPr>
          <w:p>
            <w:pPr>
              <w:pStyle w:val="TableContents"/>
              <w:widowControl w:val="false"/>
              <w:spacing w:before="0" w:after="180"/>
              <w:jc w:val="center"/>
              <w:rPr>
                <w:rFonts w:ascii="Times New Roman" w:hAnsi="Times New Roman" w:cs="Times New Roman"/>
              </w:rPr>
            </w:pPr>
            <w:r>
              <w:rPr>
                <w:rFonts w:cs="Times New Roman" w:ascii="Times New Roman" w:hAnsi="Times New Roman"/>
              </w:rPr>
              <w:t>gNB using assistance from LMF</w:t>
            </w:r>
          </w:p>
        </w:tc>
      </w:tr>
    </w:tbl>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b/>
          <w:b/>
          <w:bCs/>
          <w:i/>
          <w:i/>
          <w:iCs/>
        </w:rPr>
      </w:pPr>
      <w:r>
        <w:rPr>
          <w:rFonts w:cs="Times New Roman" w:ascii="Times New Roman" w:hAnsi="Times New Roman"/>
          <w:b/>
          <w:bCs/>
          <w:i/>
          <w:iCs/>
        </w:rPr>
      </w:r>
    </w:p>
    <w:p>
      <w:pPr>
        <w:pStyle w:val="Normal"/>
        <w:rPr>
          <w:rFonts w:ascii="Times New Roman" w:hAnsi="Times New Roman" w:cs="Times New Roman"/>
          <w:b/>
          <w:b/>
          <w:bCs/>
          <w:i/>
          <w:i/>
          <w:iCs/>
        </w:rPr>
      </w:pPr>
      <w:r>
        <w:rPr>
          <w:rFonts w:cs="Times New Roman" w:ascii="Times New Roman" w:hAnsi="Times New Roman"/>
          <w:b/>
          <w:bCs/>
          <w:i/>
          <w:iCs/>
        </w:rPr>
        <w:t>Proposal 10 : How LMF generates the ground truth labels using model output for AI/ML assisted positioning should be discussed.</w:t>
      </w:r>
    </w:p>
    <w:p>
      <w:pPr>
        <w:pStyle w:val="Normal"/>
        <w:rPr>
          <w:rFonts w:ascii="Times New Roman" w:hAnsi="Times New Roman" w:cs="Times New Roman"/>
          <w:b/>
          <w:b/>
          <w:bCs/>
          <w:i/>
          <w:i/>
          <w:iCs/>
        </w:rPr>
      </w:pPr>
      <w:r>
        <w:rPr>
          <w:rFonts w:cs="Times New Roman" w:ascii="Times New Roman" w:hAnsi="Times New Roman"/>
          <w:b/>
          <w:bCs/>
          <w:i/>
          <w:iCs/>
        </w:rPr>
      </w:r>
    </w:p>
    <w:p>
      <w:pPr>
        <w:pStyle w:val="Normal"/>
        <w:rPr>
          <w:rFonts w:ascii="Times New Roman" w:hAnsi="Times New Roman" w:cs="Times New Roman"/>
          <w:b/>
          <w:b/>
          <w:bCs/>
          <w:i/>
          <w:i/>
          <w:iCs/>
        </w:rPr>
      </w:pPr>
      <w:r>
        <w:rPr>
          <w:rFonts w:cs="Times New Roman" w:ascii="Times New Roman" w:hAnsi="Times New Roman"/>
          <w:b/>
          <w:bCs/>
          <w:i/>
          <w:iCs/>
        </w:rPr>
        <w:t>Proposal 11: For label free monitoring for Case 3a, gNB/TRP is preferred to perform the model monitoring metric calculation.</w:t>
      </w:r>
    </w:p>
    <w:p>
      <w:pPr>
        <w:pStyle w:val="Normal"/>
        <w:rPr>
          <w:rFonts w:ascii="Times New Roman" w:hAnsi="Times New Roman" w:cs="Times New Roman"/>
          <w:b/>
          <w:b/>
          <w:bCs/>
          <w:i/>
          <w:i/>
          <w:iCs/>
        </w:rPr>
      </w:pPr>
      <w:r>
        <w:rPr>
          <w:rFonts w:cs="Times New Roman" w:ascii="Times New Roman" w:hAnsi="Times New Roman"/>
          <w:b/>
          <w:bCs/>
          <w:i/>
          <w:iCs/>
        </w:rPr>
        <w:tab/>
      </w:r>
    </w:p>
    <w:p>
      <w:pPr>
        <w:pStyle w:val="Normal"/>
        <w:jc w:val="both"/>
        <w:rPr>
          <w:rFonts w:ascii="Times New Roman" w:hAnsi="Times New Roman" w:eastAsia="DengXian" w:cs="Times New Roman"/>
          <w:b/>
          <w:b/>
          <w:bCs/>
          <w:i/>
          <w:i/>
          <w:iCs/>
          <w:kern w:val="0"/>
          <w:sz w:val="26"/>
          <w:szCs w:val="26"/>
          <w:lang w:bidi="ar-SA"/>
        </w:rPr>
      </w:pPr>
      <w:r>
        <w:rPr>
          <w:rFonts w:eastAsia="DengXian" w:cs="Times New Roman" w:ascii="Times New Roman" w:hAnsi="Times New Roman"/>
          <w:b/>
          <w:bCs/>
          <w:i/>
          <w:iCs/>
          <w:kern w:val="0"/>
          <w:sz w:val="26"/>
          <w:szCs w:val="26"/>
          <w:lang w:bidi="ar-SA"/>
        </w:rPr>
        <w:t>Proposal 12: For label-based monitoring for Case 3a, LMF is preferred to perform the model monitoring metric calculation.</w:t>
      </w:r>
    </w:p>
    <w:p>
      <w:pPr>
        <w:pStyle w:val="Normal"/>
        <w:jc w:val="both"/>
        <w:rPr>
          <w:rFonts w:ascii="Times New Roman" w:hAnsi="Times New Roman" w:eastAsia="DengXian" w:cs="Times New Roman"/>
          <w:b/>
          <w:b/>
          <w:bCs/>
          <w:i/>
          <w:i/>
          <w:iCs/>
          <w:kern w:val="0"/>
          <w:sz w:val="26"/>
          <w:szCs w:val="26"/>
          <w:lang w:bidi="ar-SA"/>
        </w:rPr>
      </w:pPr>
      <w:r>
        <w:rPr>
          <w:rFonts w:eastAsia="DengXian" w:cs="Times New Roman" w:ascii="Times New Roman" w:hAnsi="Times New Roman"/>
          <w:b/>
          <w:bCs/>
          <w:i/>
          <w:iCs/>
          <w:kern w:val="0"/>
          <w:sz w:val="26"/>
          <w:szCs w:val="26"/>
          <w:lang w:bidi="ar-SA"/>
        </w:rPr>
      </w:r>
    </w:p>
    <w:p>
      <w:pPr>
        <w:pStyle w:val="Normal"/>
        <w:jc w:val="both"/>
        <w:rPr>
          <w:rFonts w:ascii="Times New Roman" w:hAnsi="Times New Roman" w:cs="Times New Roman"/>
        </w:rPr>
      </w:pPr>
      <w:r>
        <w:rPr>
          <w:rFonts w:cs="Times New Roman" w:ascii="Times New Roman" w:hAnsi="Times New Roman"/>
        </w:rPr>
      </w:r>
    </w:p>
    <w:p>
      <w:pPr>
        <w:pStyle w:val="Heading1"/>
        <w:numPr>
          <w:ilvl w:val="0"/>
          <w:numId w:val="0"/>
        </w:numPr>
        <w:ind w:left="0" w:hanging="0"/>
        <w:rPr>
          <w:rFonts w:ascii="Times New Roman" w:hAnsi="Times New Roman"/>
          <w:szCs w:val="36"/>
        </w:rPr>
      </w:pPr>
      <w:r>
        <w:rPr>
          <w:rFonts w:ascii="Times New Roman" w:hAnsi="Times New Roman"/>
          <w:szCs w:val="36"/>
        </w:rPr>
      </w:r>
    </w:p>
    <w:p>
      <w:pPr>
        <w:pStyle w:val="Normal"/>
        <w:widowControl/>
        <w:numPr>
          <w:ilvl w:val="0"/>
          <w:numId w:val="4"/>
        </w:numPr>
        <w:suppressAutoHyphens w:val="true"/>
        <w:bidi w:val="0"/>
        <w:spacing w:before="0" w:after="0"/>
        <w:ind w:left="0" w:right="0" w:hanging="340"/>
        <w:jc w:val="left"/>
        <w:rPr>
          <w:rFonts w:ascii="Times New Roman" w:hAnsi="Times New Roman" w:cs="Times New Roman"/>
          <w:sz w:val="36"/>
          <w:szCs w:val="36"/>
        </w:rPr>
      </w:pPr>
      <w:r>
        <w:rPr>
          <w:rFonts w:cs="Times New Roman" w:ascii="Times New Roman" w:hAnsi="Times New Roman"/>
          <w:sz w:val="36"/>
          <w:szCs w:val="36"/>
        </w:rPr>
        <w:t xml:space="preserve">  </w:t>
      </w:r>
      <w:r>
        <w:rPr>
          <w:rFonts w:cs="Times New Roman" w:ascii="Times New Roman" w:hAnsi="Times New Roman"/>
          <w:sz w:val="36"/>
          <w:szCs w:val="36"/>
        </w:rPr>
        <w:t>Conclusion</w:t>
      </w:r>
    </w:p>
    <w:p>
      <w:pPr>
        <w:pStyle w:val="Normal"/>
        <w:rPr>
          <w:rFonts w:ascii="Times New Roman" w:hAnsi="Times New Roman" w:cs="Times New Roman"/>
        </w:rPr>
      </w:pPr>
      <w:r>
        <w:rPr>
          <w:rFonts w:cs="Times New Roman" w:ascii="Times New Roman" w:hAnsi="Times New Roman"/>
        </w:rPr>
      </w:r>
    </w:p>
    <w:p>
      <w:pPr>
        <w:pStyle w:val="Normal"/>
        <w:widowControl/>
        <w:suppressAutoHyphens w:val="true"/>
        <w:bidi w:val="0"/>
        <w:spacing w:before="0" w:after="0"/>
        <w:ind w:left="170" w:right="0" w:hanging="567"/>
        <w:jc w:val="both"/>
        <w:rPr/>
      </w:pPr>
      <w:r>
        <w:rPr>
          <w:rFonts w:cs="Times New Roman" w:ascii="Times New Roman" w:hAnsi="Times New Roman"/>
          <w:b/>
          <w:bCs/>
          <w:i/>
          <w:iCs/>
          <w:color w:val="auto"/>
          <w:sz w:val="26"/>
          <w:szCs w:val="26"/>
        </w:rPr>
        <w:tab/>
        <w:t>Proposal 1:</w:t>
      </w:r>
      <w:r>
        <w:rPr>
          <w:rFonts w:cs="Times New Roman" w:ascii="Times New Roman" w:hAnsi="Times New Roman"/>
          <w:b w:val="false"/>
          <w:bCs w:val="false"/>
          <w:i/>
          <w:iCs/>
          <w:color w:val="auto"/>
          <w:sz w:val="26"/>
          <w:szCs w:val="26"/>
        </w:rPr>
        <w:t xml:space="preserve"> </w:t>
      </w:r>
      <w:r>
        <w:rPr>
          <w:rFonts w:cs="Times New Roman" w:ascii="Times New Roman" w:hAnsi="Times New Roman"/>
          <w:b/>
          <w:bCs/>
          <w:i/>
          <w:iCs/>
          <w:color w:val="auto"/>
          <w:sz w:val="26"/>
          <w:szCs w:val="26"/>
        </w:rPr>
        <w:t>In Rel-19 AI/ML based positioning, regarding the time domain channel measurements, time domain sample-based measurement reporting is preferred.</w:t>
      </w:r>
    </w:p>
    <w:p>
      <w:pPr>
        <w:pStyle w:val="Normal"/>
        <w:widowControl/>
        <w:suppressAutoHyphens w:val="true"/>
        <w:bidi w:val="0"/>
        <w:spacing w:before="0" w:after="0"/>
        <w:ind w:left="737" w:right="0" w:hanging="567"/>
        <w:jc w:val="both"/>
        <w:rPr>
          <w:rFonts w:ascii="Times New Roman" w:hAnsi="Times New Roman" w:cs="Times New Roman"/>
          <w:i/>
          <w:i/>
          <w:iCs/>
        </w:rPr>
      </w:pPr>
      <w:r>
        <w:rPr>
          <w:rFonts w:cs="Times New Roman" w:ascii="Times New Roman" w:hAnsi="Times New Roman"/>
          <w:i/>
          <w:iCs/>
        </w:rPr>
      </w:r>
    </w:p>
    <w:p>
      <w:pPr>
        <w:pStyle w:val="Normal"/>
        <w:widowControl/>
        <w:suppressAutoHyphens w:val="true"/>
        <w:bidi w:val="0"/>
        <w:spacing w:before="0" w:after="0"/>
        <w:ind w:left="170" w:right="0" w:hanging="567"/>
        <w:jc w:val="both"/>
        <w:rPr>
          <w:rFonts w:ascii="Times New Roman" w:hAnsi="Times New Roman" w:cs="Times New Roman"/>
          <w:b/>
          <w:b/>
          <w:bCs/>
          <w:sz w:val="26"/>
          <w:szCs w:val="26"/>
        </w:rPr>
      </w:pPr>
      <w:r>
        <w:rPr>
          <w:rFonts w:cs="Times New Roman" w:ascii="Times New Roman" w:hAnsi="Times New Roman"/>
          <w:b/>
          <w:bCs/>
          <w:i/>
          <w:iCs/>
          <w:sz w:val="26"/>
          <w:szCs w:val="26"/>
        </w:rPr>
        <w:tab/>
        <w:t xml:space="preserve">Proposal 2: Support the unified sample based approach where model input is truncated channel measurement rather than selecting paths based on strongest power. </w:t>
      </w:r>
    </w:p>
    <w:p>
      <w:pPr>
        <w:pStyle w:val="Normal"/>
        <w:ind w:left="720" w:hanging="0"/>
        <w:jc w:val="both"/>
        <w:rPr>
          <w:rFonts w:ascii="Times New Roman" w:hAnsi="Times New Roman" w:cs="Times New Roman"/>
          <w:b/>
          <w:b/>
          <w:bCs/>
          <w:i/>
          <w:i/>
          <w:iCs/>
          <w:sz w:val="26"/>
          <w:szCs w:val="26"/>
        </w:rPr>
      </w:pPr>
      <w:r>
        <w:rPr>
          <w:rFonts w:cs="Times New Roman" w:ascii="Times New Roman" w:hAnsi="Times New Roman"/>
          <w:b/>
          <w:bCs/>
          <w:i/>
          <w:iCs/>
          <w:sz w:val="26"/>
          <w:szCs w:val="26"/>
        </w:rPr>
        <w:t xml:space="preserve">          </w:t>
      </w:r>
    </w:p>
    <w:p>
      <w:pPr>
        <w:pStyle w:val="Normal"/>
        <w:widowControl/>
        <w:suppressAutoHyphens w:val="true"/>
        <w:bidi w:val="0"/>
        <w:spacing w:before="0" w:after="0"/>
        <w:ind w:left="170" w:right="0" w:hanging="0"/>
        <w:jc w:val="both"/>
        <w:rPr>
          <w:rFonts w:ascii="Times New Roman" w:hAnsi="Times New Roman" w:cs="Times New Roman"/>
          <w:b/>
          <w:b/>
          <w:bCs/>
          <w:sz w:val="26"/>
          <w:szCs w:val="26"/>
        </w:rPr>
      </w:pPr>
      <w:r>
        <w:rPr>
          <w:rFonts w:cs="Times New Roman" w:ascii="Times New Roman" w:hAnsi="Times New Roman"/>
          <w:b/>
          <w:bCs/>
          <w:i/>
          <w:iCs/>
          <w:sz w:val="26"/>
          <w:szCs w:val="26"/>
        </w:rPr>
        <w:t>Proposal 3: Permissions/Privacy and positioning implementation related to non PRU UE needs to be defined and discussed.</w:t>
      </w:r>
    </w:p>
    <w:p>
      <w:pPr>
        <w:pStyle w:val="Normal"/>
        <w:ind w:left="720" w:hanging="0"/>
        <w:jc w:val="both"/>
        <w:rPr>
          <w:rFonts w:ascii="Times New Roman" w:hAnsi="Times New Roman" w:cs="Times New Roman"/>
          <w:i/>
          <w:i/>
          <w:iCs/>
          <w:sz w:val="26"/>
          <w:szCs w:val="26"/>
        </w:rPr>
      </w:pPr>
      <w:r>
        <w:rPr>
          <w:rFonts w:cs="Times New Roman" w:ascii="Times New Roman" w:hAnsi="Times New Roman"/>
          <w:i/>
          <w:iCs/>
          <w:sz w:val="26"/>
          <w:szCs w:val="26"/>
        </w:rPr>
      </w:r>
    </w:p>
    <w:p>
      <w:pPr>
        <w:pStyle w:val="Normal"/>
        <w:widowControl/>
        <w:suppressAutoHyphens w:val="true"/>
        <w:bidi w:val="0"/>
        <w:spacing w:before="0" w:after="0"/>
        <w:ind w:left="170" w:right="0" w:hanging="0"/>
        <w:jc w:val="both"/>
        <w:rPr>
          <w:rFonts w:ascii="Times New Roman" w:hAnsi="Times New Roman" w:cs="Times New Roman"/>
          <w:b/>
          <w:b/>
          <w:bCs/>
        </w:rPr>
      </w:pPr>
      <w:r>
        <w:rPr>
          <w:rFonts w:cs="Times New Roman" w:ascii="Times New Roman" w:hAnsi="Times New Roman"/>
          <w:b/>
          <w:bCs/>
          <w:i/>
          <w:iCs/>
          <w:sz w:val="26"/>
          <w:szCs w:val="26"/>
        </w:rPr>
        <w:t>Proposal 4:  Channel Measurements can be performed by both PRU and non PRU UE.</w:t>
      </w:r>
    </w:p>
    <w:p>
      <w:pPr>
        <w:pStyle w:val="Normal"/>
        <w:ind w:left="720" w:hanging="0"/>
        <w:jc w:val="both"/>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widowControl/>
        <w:suppressAutoHyphens w:val="true"/>
        <w:bidi w:val="0"/>
        <w:spacing w:before="0" w:after="0"/>
        <w:ind w:left="170" w:right="0" w:hanging="0"/>
        <w:jc w:val="both"/>
        <w:rPr>
          <w:rFonts w:ascii="Times New Roman" w:hAnsi="Times New Roman" w:cs="Times New Roman"/>
        </w:rPr>
      </w:pPr>
      <w:r>
        <w:rPr>
          <w:rFonts w:cs="Times New Roman" w:ascii="Times New Roman" w:hAnsi="Times New Roman"/>
          <w:b/>
          <w:bCs/>
          <w:i/>
          <w:iCs/>
          <w:sz w:val="26"/>
          <w:szCs w:val="26"/>
        </w:rPr>
        <w:t>Proposal 5:  Semi supervised learning can be used for positioning non PRU UE in scenarios where lesser PRUs are deployed in an area.</w:t>
      </w:r>
    </w:p>
    <w:p>
      <w:pPr>
        <w:pStyle w:val="Normal"/>
        <w:ind w:left="720" w:hanging="0"/>
        <w:jc w:val="both"/>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widowControl/>
        <w:suppressAutoHyphens w:val="true"/>
        <w:bidi w:val="0"/>
        <w:spacing w:before="0" w:after="0"/>
        <w:ind w:left="170" w:right="0" w:hanging="0"/>
        <w:jc w:val="both"/>
        <w:rPr>
          <w:rFonts w:ascii="Times New Roman" w:hAnsi="Times New Roman" w:cs="Times New Roman"/>
          <w:b/>
          <w:b/>
          <w:bCs/>
          <w:sz w:val="26"/>
          <w:szCs w:val="26"/>
        </w:rPr>
      </w:pPr>
      <w:r>
        <w:rPr>
          <w:rFonts w:cs="Times New Roman" w:ascii="Times New Roman" w:hAnsi="Times New Roman"/>
          <w:b/>
          <w:bCs/>
          <w:i/>
          <w:iCs/>
          <w:sz w:val="26"/>
          <w:szCs w:val="26"/>
        </w:rPr>
        <w:t>Proposal 6: To associate the measurement and its related data to  collected labels and its related data,  the data generating entities can record its ID (UE ID/ TRP ID/ LMF ID) , RS configurations and IDs, Area ID  along with the collected measurement , labels  and its corresponding time stamps.</w:t>
      </w:r>
    </w:p>
    <w:p>
      <w:pPr>
        <w:pStyle w:val="Normal"/>
        <w:jc w:val="both"/>
        <w:rPr>
          <w:rFonts w:ascii="Times New Roman" w:hAnsi="Times New Roman" w:cs="Times New Roman"/>
          <w:b/>
          <w:b/>
          <w:bCs/>
          <w:i/>
          <w:i/>
          <w:iCs/>
          <w:sz w:val="26"/>
          <w:szCs w:val="26"/>
        </w:rPr>
      </w:pPr>
      <w:r>
        <w:rPr>
          <w:rFonts w:cs="Times New Roman" w:ascii="Times New Roman" w:hAnsi="Times New Roman"/>
          <w:b/>
          <w:bCs/>
          <w:i/>
          <w:iCs/>
          <w:sz w:val="26"/>
          <w:szCs w:val="26"/>
        </w:rPr>
        <w:tab/>
      </w:r>
    </w:p>
    <w:p>
      <w:pPr>
        <w:pStyle w:val="Normal"/>
        <w:jc w:val="both"/>
        <w:rPr>
          <w:rFonts w:ascii="Times New Roman" w:hAnsi="Times New Roman" w:cs="Times New Roman"/>
          <w:b/>
          <w:b/>
          <w:bCs/>
          <w:i/>
          <w:i/>
          <w:iCs/>
          <w:sz w:val="26"/>
          <w:szCs w:val="26"/>
        </w:rPr>
      </w:pPr>
      <w:r>
        <w:rPr>
          <w:rFonts w:cs="Times New Roman" w:ascii="Times New Roman" w:hAnsi="Times New Roman"/>
          <w:b/>
          <w:bCs/>
          <w:i/>
          <w:iCs/>
          <w:sz w:val="26"/>
          <w:szCs w:val="26"/>
        </w:rPr>
        <w:t xml:space="preserve">Proposal 7: For all the use cases (Case 1, Case2a, Case 2b, Case 3a, Case 3b),  RS configuration and Area validity from which </w:t>
        <w:tab/>
        <w:t>training data is collected should be provided as assistance information to the data collecting entity.</w:t>
      </w:r>
    </w:p>
    <w:p>
      <w:pPr>
        <w:pStyle w:val="Normal"/>
        <w:jc w:val="both"/>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TextBody"/>
        <w:jc w:val="both"/>
        <w:rPr>
          <w:rFonts w:ascii="Times New Roman" w:hAnsi="Times New Roman" w:cs="Times New Roman"/>
          <w:b/>
          <w:b/>
          <w:bCs/>
          <w:i/>
          <w:i/>
          <w:iCs/>
          <w:sz w:val="26"/>
          <w:szCs w:val="26"/>
        </w:rPr>
      </w:pPr>
      <w:r>
        <w:rPr>
          <w:rFonts w:cs="Times New Roman" w:ascii="Times New Roman" w:hAnsi="Times New Roman"/>
          <w:b/>
          <w:bCs/>
          <w:i/>
          <w:iCs/>
          <w:sz w:val="26"/>
          <w:szCs w:val="26"/>
        </w:rPr>
        <w:t xml:space="preserve">Proposal 8: Depending on the deployment scenario, network should  provide a range/margin for quality-indicating metrics </w:t>
        <w:tab/>
        <w:t xml:space="preserve">(e.g., SNR, </w:t>
        <w:tab/>
        <w:t xml:space="preserve">channel estimation error, etc., for channel measurement), UE's available storage/ UE capability (if the UE is </w:t>
        <w:tab/>
        <w:t>collecting data), expected LOS/NLOS assistance and the type of  input given to the model for any required preprocessing of the dataset  as assistance information.</w:t>
      </w:r>
    </w:p>
    <w:p>
      <w:pPr>
        <w:pStyle w:val="Normal"/>
        <w:jc w:val="both"/>
        <w:rPr>
          <w:rFonts w:ascii="Times New Roman" w:hAnsi="Times New Roman" w:cs="Times New Roman"/>
          <w:b/>
          <w:b/>
          <w:bCs/>
          <w:i/>
          <w:i/>
          <w:iCs/>
          <w:sz w:val="26"/>
          <w:szCs w:val="26"/>
        </w:rPr>
      </w:pPr>
      <w:r>
        <w:rPr>
          <w:rFonts w:cs="Times New Roman" w:ascii="Times New Roman" w:hAnsi="Times New Roman"/>
          <w:b/>
          <w:bCs/>
          <w:i/>
          <w:iCs/>
          <w:sz w:val="26"/>
          <w:szCs w:val="26"/>
        </w:rPr>
        <w:t>Proposal 9:  Support reuse of   IE  AreaID-CellList  for defining the validity of an area for data collection.</w:t>
      </w:r>
    </w:p>
    <w:p>
      <w:pPr>
        <w:pStyle w:val="Normal"/>
        <w:widowControl/>
        <w:suppressAutoHyphens w:val="true"/>
        <w:bidi w:val="0"/>
        <w:spacing w:before="0" w:after="0"/>
        <w:jc w:val="both"/>
        <w:rPr>
          <w:rFonts w:ascii="Times New Roman" w:hAnsi="Times New Roman" w:cs="Times New Roman"/>
          <w:b/>
          <w:b/>
          <w:bCs/>
          <w:i/>
          <w:i/>
          <w:iCs/>
          <w:sz w:val="26"/>
          <w:szCs w:val="26"/>
        </w:rPr>
      </w:pPr>
      <w:r>
        <w:rPr/>
      </w:r>
    </w:p>
    <w:p>
      <w:pPr>
        <w:pStyle w:val="Normal"/>
        <w:jc w:val="both"/>
        <w:rPr>
          <w:rFonts w:ascii="Times New Roman" w:hAnsi="Times New Roman" w:cs="Times New Roman"/>
          <w:sz w:val="26"/>
          <w:szCs w:val="26"/>
        </w:rPr>
      </w:pPr>
      <w:r>
        <w:rPr>
          <w:rFonts w:cs="Times New Roman" w:ascii="Times New Roman" w:hAnsi="Times New Roman"/>
          <w:b/>
          <w:bCs/>
          <w:i/>
          <w:iCs/>
          <w:sz w:val="26"/>
          <w:szCs w:val="26"/>
        </w:rPr>
        <w:t>Proposal 10: How LMF generates the ground truth labels using model output for AI/ML assisted positioning should be discussed.</w:t>
      </w:r>
    </w:p>
    <w:p>
      <w:pPr>
        <w:pStyle w:val="Normal"/>
        <w:rPr>
          <w:rFonts w:ascii="Times New Roman" w:hAnsi="Times New Roman" w:cs="Times New Roman"/>
          <w:b/>
          <w:b/>
          <w:bCs/>
          <w:i/>
          <w:i/>
          <w:iCs/>
        </w:rPr>
      </w:pPr>
      <w:r>
        <w:rPr>
          <w:rFonts w:cs="Times New Roman" w:ascii="Times New Roman" w:hAnsi="Times New Roman"/>
          <w:b/>
          <w:bCs/>
          <w:i/>
          <w:iCs/>
        </w:rPr>
      </w:r>
    </w:p>
    <w:p>
      <w:pPr>
        <w:pStyle w:val="Normal"/>
        <w:rPr>
          <w:rFonts w:ascii="Times New Roman" w:hAnsi="Times New Roman" w:cs="Times New Roman"/>
          <w:b/>
          <w:b/>
          <w:bCs/>
          <w:i/>
          <w:i/>
          <w:iCs/>
        </w:rPr>
      </w:pPr>
      <w:r>
        <w:rPr>
          <w:rFonts w:cs="Times New Roman" w:ascii="Times New Roman" w:hAnsi="Times New Roman"/>
          <w:b/>
          <w:bCs/>
          <w:i/>
          <w:iCs/>
        </w:rPr>
        <w:t>Proposal 11: For label free  monitoring for Case 3a, gNB/TRP is preferred to perform the model monitoring metric calculation.</w:t>
      </w:r>
    </w:p>
    <w:p>
      <w:pPr>
        <w:pStyle w:val="Normal"/>
        <w:rPr>
          <w:rFonts w:ascii="Times New Roman" w:hAnsi="Times New Roman" w:cs="Times New Roman"/>
          <w:b/>
          <w:b/>
          <w:bCs/>
          <w:i/>
          <w:i/>
          <w:iCs/>
        </w:rPr>
      </w:pPr>
      <w:r>
        <w:rPr/>
      </w:r>
    </w:p>
    <w:p>
      <w:pPr>
        <w:pStyle w:val="Normal"/>
        <w:jc w:val="both"/>
        <w:rPr>
          <w:rFonts w:ascii="Times New Roman" w:hAnsi="Times New Roman" w:eastAsia="DengXian" w:cs="Times New Roman"/>
          <w:b/>
          <w:b/>
          <w:bCs/>
          <w:i/>
          <w:i/>
          <w:iCs/>
          <w:kern w:val="0"/>
          <w:sz w:val="26"/>
          <w:szCs w:val="26"/>
          <w:lang w:bidi="ar-SA"/>
        </w:rPr>
      </w:pPr>
      <w:r>
        <w:rPr>
          <w:rFonts w:eastAsia="DengXian" w:cs="Times New Roman" w:ascii="Times New Roman" w:hAnsi="Times New Roman"/>
          <w:b/>
          <w:bCs/>
          <w:i/>
          <w:iCs/>
          <w:kern w:val="0"/>
          <w:sz w:val="26"/>
          <w:szCs w:val="26"/>
          <w:lang w:bidi="ar-SA"/>
        </w:rPr>
        <w:t>Proposal 12: For label based monitoring for Case 3a, LMF is preferred to perform the model  monitoring metric calculation.</w:t>
      </w:r>
    </w:p>
    <w:p>
      <w:pPr>
        <w:pStyle w:val="Normal"/>
        <w:jc w:val="both"/>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jc w:val="both"/>
        <w:rPr>
          <w:rFonts w:ascii="Times New Roman" w:hAnsi="Times New Roman" w:cs="Times New Roman"/>
          <w:b/>
          <w:b/>
          <w:bCs/>
          <w:i/>
          <w:i/>
          <w:iCs/>
          <w:sz w:val="26"/>
          <w:szCs w:val="26"/>
        </w:rPr>
      </w:pPr>
      <w:r>
        <w:rPr>
          <w:rFonts w:cs="Times New Roman" w:ascii="Times New Roman" w:hAnsi="Times New Roman"/>
          <w:b/>
          <w:bCs/>
          <w:i/>
          <w:iCs/>
          <w:sz w:val="26"/>
          <w:szCs w:val="26"/>
        </w:rPr>
      </w:r>
    </w:p>
    <w:p>
      <w:pPr>
        <w:pStyle w:val="Normal"/>
        <w:rPr>
          <w:rFonts w:ascii="Times New Roman" w:hAnsi="Times New Roman" w:cs="Times New Roman"/>
        </w:rPr>
      </w:pPr>
      <w:r>
        <w:rPr>
          <w:rFonts w:cs="Times New Roman" w:ascii="Times New Roman" w:hAnsi="Times New Roman"/>
        </w:rPr>
      </w:r>
    </w:p>
    <w:p>
      <w:pPr>
        <w:pStyle w:val="Heading1"/>
        <w:numPr>
          <w:ilvl w:val="0"/>
          <w:numId w:val="0"/>
        </w:numPr>
        <w:ind w:left="0" w:hanging="0"/>
        <w:rPr>
          <w:rFonts w:ascii="Times New Roman" w:hAnsi="Times New Roman"/>
          <w:szCs w:val="36"/>
        </w:rPr>
      </w:pPr>
      <w:r>
        <w:rPr>
          <w:rFonts w:ascii="Times New Roman" w:hAnsi="Times New Roman"/>
          <w:szCs w:val="36"/>
        </w:rPr>
      </w:r>
    </w:p>
    <w:p>
      <w:pPr>
        <w:pStyle w:val="Normal"/>
        <w:numPr>
          <w:ilvl w:val="0"/>
          <w:numId w:val="4"/>
        </w:numPr>
        <w:rPr>
          <w:rFonts w:ascii="Times New Roman" w:hAnsi="Times New Roman" w:cs="Times New Roman"/>
          <w:sz w:val="36"/>
          <w:szCs w:val="36"/>
        </w:rPr>
      </w:pPr>
      <w:r>
        <w:rPr>
          <w:rFonts w:cs="Times New Roman" w:ascii="Times New Roman" w:hAnsi="Times New Roman"/>
          <w:sz w:val="36"/>
          <w:szCs w:val="36"/>
        </w:rPr>
        <w:t xml:space="preserve"> </w:t>
      </w:r>
      <w:r>
        <w:rPr>
          <w:rFonts w:cs="Times New Roman" w:ascii="Times New Roman" w:hAnsi="Times New Roman"/>
          <w:sz w:val="36"/>
          <w:szCs w:val="36"/>
        </w:rPr>
        <w:t>References</w:t>
      </w:r>
    </w:p>
    <w:p>
      <w:pPr>
        <w:pStyle w:val="Normal"/>
        <w:jc w:val="both"/>
        <w:rPr>
          <w:rFonts w:ascii="Times New Roman" w:hAnsi="Times New Roman" w:cs="Times New Roman"/>
          <w:sz w:val="36"/>
          <w:szCs w:val="36"/>
        </w:rPr>
      </w:pPr>
      <w:r>
        <w:rPr>
          <w:rFonts w:cs="Times New Roman" w:ascii="Times New Roman" w:hAnsi="Times New Roman"/>
          <w:sz w:val="36"/>
          <w:szCs w:val="36"/>
        </w:rPr>
      </w:r>
    </w:p>
    <w:p>
      <w:pPr>
        <w:pStyle w:val="Normal"/>
        <w:ind w:left="720" w:hanging="0"/>
        <w:jc w:val="both"/>
        <w:rPr/>
      </w:pPr>
      <w:r>
        <w:rPr>
          <w:rFonts w:cs="Times New Roman" w:ascii="Times New Roman" w:hAnsi="Times New Roman"/>
          <w:sz w:val="26"/>
          <w:szCs w:val="26"/>
        </w:rPr>
        <w:t>1. R1-2405389,“Summary #5 of specification support for positioning accuracy enhancement”</w:t>
      </w:r>
    </w:p>
    <w:p>
      <w:pPr>
        <w:pStyle w:val="Normal"/>
        <w:ind w:left="720" w:hanging="0"/>
        <w:jc w:val="both"/>
        <w:rPr>
          <w:rFonts w:ascii="Times New Roman" w:hAnsi="Times New Roman" w:cs="Times New Roman"/>
          <w:sz w:val="26"/>
          <w:szCs w:val="26"/>
        </w:rPr>
      </w:pPr>
      <w:r>
        <w:rPr>
          <w:rFonts w:cs="Times New Roman" w:ascii="Times New Roman" w:hAnsi="Times New Roman"/>
          <w:sz w:val="26"/>
          <w:szCs w:val="26"/>
        </w:rPr>
      </w:r>
    </w:p>
    <w:p>
      <w:pPr>
        <w:pStyle w:val="Normal"/>
        <w:ind w:left="720" w:hanging="0"/>
        <w:jc w:val="both"/>
        <w:rPr/>
      </w:pPr>
      <w:r>
        <w:rPr>
          <w:rFonts w:cs="Times New Roman" w:ascii="Times New Roman" w:hAnsi="Times New Roman"/>
          <w:sz w:val="26"/>
          <w:szCs w:val="26"/>
        </w:rPr>
        <w:t>2. R1-2405235, “</w:t>
      </w:r>
      <w:r>
        <w:rPr>
          <w:rFonts w:cs="Times New Roman" w:ascii="Times New Roman" w:hAnsi="Times New Roman"/>
          <w:color w:val="000000"/>
          <w:sz w:val="26"/>
          <w:szCs w:val="26"/>
        </w:rPr>
        <w:t>Specification support for AI/ML for positioning accuracy enhancement, CEWiT”</w:t>
      </w:r>
    </w:p>
    <w:p>
      <w:pPr>
        <w:pStyle w:val="Normal"/>
        <w:ind w:left="720" w:hanging="0"/>
        <w:jc w:val="both"/>
        <w:rPr>
          <w:rFonts w:ascii="Times New Roman" w:hAnsi="Times New Roman" w:cs="Times New Roman"/>
          <w:color w:val="000000"/>
        </w:rPr>
      </w:pPr>
      <w:r>
        <w:rPr>
          <w:rFonts w:cs="Times New Roman" w:ascii="Times New Roman" w:hAnsi="Times New Roman"/>
          <w:color w:val="000000"/>
        </w:rPr>
      </w:r>
    </w:p>
    <w:p>
      <w:pPr>
        <w:pStyle w:val="Normal"/>
        <w:ind w:left="720" w:hanging="0"/>
        <w:jc w:val="both"/>
        <w:rPr/>
      </w:pPr>
      <w:r>
        <w:rPr>
          <w:rFonts w:cs="Times New Roman" w:ascii="Times New Roman" w:hAnsi="Times New Roman"/>
          <w:sz w:val="26"/>
          <w:szCs w:val="26"/>
        </w:rPr>
        <w:t>3.  TS 37.355,” LTE Positioning Protocol”</w:t>
      </w:r>
    </w:p>
    <w:p>
      <w:pPr>
        <w:pStyle w:val="Normal"/>
        <w:jc w:val="both"/>
        <w:rPr>
          <w:rFonts w:ascii="Times New Roman" w:hAnsi="Times New Roman" w:cs="Times New Roman"/>
          <w:sz w:val="26"/>
          <w:szCs w:val="26"/>
        </w:rPr>
      </w:pPr>
      <w:r>
        <w:rPr>
          <w:rFonts w:cs="Times New Roman" w:ascii="Times New Roman" w:hAnsi="Times New Roman"/>
          <w:sz w:val="26"/>
          <w:szCs w:val="26"/>
        </w:rPr>
      </w:r>
    </w:p>
    <w:p>
      <w:pPr>
        <w:pStyle w:val="Normal"/>
        <w:ind w:left="720" w:hanging="0"/>
        <w:jc w:val="both"/>
        <w:rPr/>
      </w:pPr>
      <w:r>
        <w:rPr/>
      </w:r>
    </w:p>
    <w:sectPr>
      <w:type w:val="nextPage"/>
      <w:pgSz w:w="12240" w:h="15840"/>
      <w:pgMar w:left="1448"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Times New Roman">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Times New Roman">
    <w:charset w:val="01"/>
    <w:family w:val="roman"/>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lvlText w:val=" %1 "/>
      <w:lvlJc w:val="left"/>
      <w:pPr>
        <w:tabs>
          <w:tab w:val="num" w:pos="0"/>
        </w:tabs>
        <w:ind w:left="0" w:hanging="0"/>
      </w:pPr>
      <w:rPr/>
    </w:lvl>
    <w:lvl w:ilvl="1">
      <w:start w:val="1"/>
      <w:numFmt w:val="decimal"/>
      <w:suff w:val="nothing"/>
      <w:lvlText w:val=" %1.%2 "/>
      <w:lvlJc w:val="left"/>
      <w:pPr>
        <w:tabs>
          <w:tab w:val="num" w:pos="0"/>
        </w:tabs>
        <w:ind w:left="0" w:hanging="0"/>
      </w:pPr>
      <w:rPr/>
    </w:lvl>
    <w:lvl w:ilvl="2">
      <w:start w:val="1"/>
      <w:numFmt w:val="decimal"/>
      <w:suff w:val="nothing"/>
      <w:lvlText w:val=" %1.%2.%3 "/>
      <w:lvlJc w:val="left"/>
      <w:pPr>
        <w:tabs>
          <w:tab w:val="num" w:pos="0"/>
        </w:tabs>
        <w:ind w:left="0" w:hanging="0"/>
      </w:pPr>
      <w:rPr/>
    </w:lvl>
    <w:lvl w:ilvl="3">
      <w:start w:val="1"/>
      <w:numFmt w:val="decimal"/>
      <w:suff w:val="nothing"/>
      <w:lvlText w:val=" %1.%2.%3.%4 "/>
      <w:lvlJc w:val="left"/>
      <w:pPr>
        <w:tabs>
          <w:tab w:val="num" w:pos="0"/>
        </w:tabs>
        <w:ind w:left="0" w:hanging="0"/>
      </w:pPr>
      <w:rPr/>
    </w:lvl>
    <w:lvl w:ilvl="4">
      <w:start w:val="1"/>
      <w:numFmt w:val="decimal"/>
      <w:suff w:val="nothing"/>
      <w:lvlText w:val=" %1.%2.%3.%4.%5 "/>
      <w:lvlJc w:val="left"/>
      <w:pPr>
        <w:tabs>
          <w:tab w:val="num" w:pos="0"/>
        </w:tabs>
        <w:ind w:left="0" w:hanging="0"/>
      </w:pPr>
      <w:rPr/>
    </w:lvl>
    <w:lvl w:ilvl="5">
      <w:start w:val="1"/>
      <w:numFmt w:val="decimal"/>
      <w:suff w:val="nothing"/>
      <w:lvlText w:val=" %1.%2.%3.%4.%5.%6 "/>
      <w:lvlJc w:val="left"/>
      <w:pPr>
        <w:tabs>
          <w:tab w:val="num" w:pos="0"/>
        </w:tabs>
        <w:ind w:left="0" w:hanging="0"/>
      </w:pPr>
      <w:rPr/>
    </w:lvl>
    <w:lvl w:ilvl="6">
      <w:start w:val="1"/>
      <w:numFmt w:val="decimal"/>
      <w:suff w:val="nothing"/>
      <w:lvlText w:val=" %1.%2.%3.%4.%5.%6.%7 "/>
      <w:lvlJc w:val="left"/>
      <w:pPr>
        <w:tabs>
          <w:tab w:val="num" w:pos="0"/>
        </w:tabs>
        <w:ind w:left="0" w:hanging="0"/>
      </w:pPr>
      <w:rPr/>
    </w:lvl>
    <w:lvl w:ilvl="7">
      <w:start w:val="1"/>
      <w:numFmt w:val="decimal"/>
      <w:suff w:val="nothing"/>
      <w:lvlText w:val=" %1.%2.%3.%4.%5.%6.%7.%8 "/>
      <w:lvlJc w:val="left"/>
      <w:pPr>
        <w:tabs>
          <w:tab w:val="num" w:pos="0"/>
        </w:tabs>
        <w:ind w:left="0" w:hanging="0"/>
      </w:pPr>
      <w:rPr/>
    </w:lvl>
    <w:lvl w:ilvl="8">
      <w:start w:val="1"/>
      <w:numFmt w:val="decimal"/>
      <w:suff w:val="nothing"/>
      <w:lvlText w:val=" %1.%2.%3.%4.%5.%6.%7.%8.%9 "/>
      <w:lvlJc w:val="left"/>
      <w:pPr>
        <w:tabs>
          <w:tab w:val="num" w:pos="0"/>
        </w:tabs>
        <w:ind w:left="0" w:hanging="0"/>
      </w:pPr>
      <w:rPr/>
    </w:lvl>
  </w:abstractNum>
  <w:abstractNum w:abstractNumId="2">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decimal"/>
      <w:lvlText w:val="%1."/>
      <w:lvlJc w:val="left"/>
      <w:pPr>
        <w:tabs>
          <w:tab w:val="num" w:pos="720"/>
        </w:tabs>
        <w:ind w:left="720" w:hanging="360"/>
      </w:pPr>
      <w:rPr>
        <w:sz w:val="36"/>
        <w:szCs w:val="36"/>
      </w:rPr>
    </w:lvl>
    <w:lvl w:ilvl="1">
      <w:start w:val="1"/>
      <w:numFmt w:val="decimal"/>
      <w:lvlText w:val=" %1.%2 "/>
      <w:lvlJc w:val="left"/>
      <w:pPr>
        <w:tabs>
          <w:tab w:val="num" w:pos="1080"/>
        </w:tabs>
        <w:ind w:left="1080" w:hanging="360"/>
      </w:pPr>
      <w:rPr/>
    </w:lvl>
    <w:lvl w:ilvl="2">
      <w:start w:val="1"/>
      <w:numFmt w:val="decimal"/>
      <w:lvlText w:val=" %1.%2.%3 "/>
      <w:lvlJc w:val="left"/>
      <w:pPr>
        <w:tabs>
          <w:tab w:val="num" w:pos="1440"/>
        </w:tabs>
        <w:ind w:left="1440" w:hanging="360"/>
      </w:pPr>
      <w:rPr/>
    </w:lvl>
    <w:lvl w:ilvl="3">
      <w:start w:val="1"/>
      <w:numFmt w:val="decimal"/>
      <w:lvlText w:val=" %1.%2.%3.%4 "/>
      <w:lvlJc w:val="left"/>
      <w:pPr>
        <w:tabs>
          <w:tab w:val="num" w:pos="1800"/>
        </w:tabs>
        <w:ind w:left="1800" w:hanging="360"/>
      </w:pPr>
      <w:rPr/>
    </w:lvl>
    <w:lvl w:ilvl="4">
      <w:start w:val="1"/>
      <w:numFmt w:val="bullet"/>
      <w:lvlText w:val=""/>
      <w:lvlJc w:val="left"/>
      <w:pPr>
        <w:tabs>
          <w:tab w:val="num" w:pos="2160"/>
        </w:tabs>
        <w:ind w:left="2160" w:hanging="360"/>
      </w:pPr>
      <w:rPr>
        <w:rFonts w:ascii="Symbol" w:hAnsi="Symbol" w:cs="Symbol" w:hint="default"/>
      </w:rPr>
    </w:lvl>
    <w:lvl w:ilvl="5">
      <w:start w:val="1"/>
      <w:numFmt w:val="decimal"/>
      <w:lvlText w:val=" %1.%2.%3.%4.%5.%6 "/>
      <w:lvlJc w:val="left"/>
      <w:pPr>
        <w:tabs>
          <w:tab w:val="num" w:pos="2520"/>
        </w:tabs>
        <w:ind w:left="2520" w:hanging="360"/>
      </w:pPr>
      <w:rPr/>
    </w:lvl>
    <w:lvl w:ilvl="6">
      <w:start w:val="1"/>
      <w:numFmt w:val="decimal"/>
      <w:lvlText w:val=" %1.%2.%3.%4.%5.%6.%7 "/>
      <w:lvlJc w:val="left"/>
      <w:pPr>
        <w:tabs>
          <w:tab w:val="num" w:pos="2880"/>
        </w:tabs>
        <w:ind w:left="2880" w:hanging="360"/>
      </w:pPr>
      <w:rPr/>
    </w:lvl>
    <w:lvl w:ilvl="7">
      <w:start w:val="1"/>
      <w:numFmt w:val="decimal"/>
      <w:lvlText w:val=" %1.%2.%3.%4.%5.%6.%7.%8 "/>
      <w:lvlJc w:val="left"/>
      <w:pPr>
        <w:tabs>
          <w:tab w:val="num" w:pos="3240"/>
        </w:tabs>
        <w:ind w:left="3240" w:hanging="360"/>
      </w:pPr>
      <w:rPr/>
    </w:lvl>
    <w:lvl w:ilvl="8">
      <w:start w:val="1"/>
      <w:numFmt w:val="decimal"/>
      <w:lvlText w:val=" %1.%2.%3.%4.%5.%6.%7.%8.%9 "/>
      <w:lvlJc w:val="left"/>
      <w:pPr>
        <w:tabs>
          <w:tab w:val="num" w:pos="3600"/>
        </w:tabs>
        <w:ind w:left="3600" w:hanging="360"/>
      </w:pPr>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86"/>
  <w:revisionView w:insDel="0" w:formatting="0"/>
  <w:trackRevisions/>
  <w:defaultTabStop w:val="709"/>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 w:val="24"/>
        <w:szCs w:val="24"/>
        <w:lang w:val="en-US"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Liberation Serif" w:hAnsi="Liberation Serif" w:eastAsia="Noto Serif CJK SC" w:cs="Lohit Devanagari"/>
      <w:color w:val="auto"/>
      <w:kern w:val="2"/>
      <w:sz w:val="24"/>
      <w:szCs w:val="24"/>
      <w:lang w:val="en-US" w:eastAsia="zh-CN" w:bidi="hi-IN"/>
    </w:rPr>
  </w:style>
  <w:style w:type="paragraph" w:styleId="Heading1">
    <w:name w:val="Heading 1"/>
    <w:next w:val="Normal"/>
    <w:uiPriority w:val="9"/>
    <w:qFormat/>
    <w:pPr>
      <w:keepNext w:val="true"/>
      <w:keepLines/>
      <w:widowControl/>
      <w:numPr>
        <w:ilvl w:val="0"/>
        <w:numId w:val="1"/>
      </w:numPr>
      <w:pBdr>
        <w:top w:val="single" w:sz="12" w:space="3" w:color="000000"/>
      </w:pBdr>
      <w:suppressAutoHyphens w:val="true"/>
      <w:bidi w:val="0"/>
      <w:spacing w:lineRule="auto" w:line="276" w:before="240" w:after="180"/>
      <w:jc w:val="left"/>
      <w:textAlignment w:val="baseline"/>
      <w:outlineLvl w:val="0"/>
    </w:pPr>
    <w:rPr>
      <w:rFonts w:ascii="Arial" w:hAnsi="Arial" w:eastAsia="SimSun" w:cs="Times New Roman"/>
      <w:color w:val="auto"/>
      <w:kern w:val="0"/>
      <w:sz w:val="36"/>
      <w:szCs w:val="20"/>
      <w:lang w:val="en-GB" w:eastAsia="en-US" w:bidi="ar-SA"/>
    </w:rPr>
  </w:style>
  <w:style w:type="character" w:styleId="DefaultParagraphFont" w:default="1">
    <w:name w:val="Default Paragraph Font"/>
    <w:uiPriority w:val="1"/>
    <w:semiHidden/>
    <w:unhideWhenUsed/>
    <w:qFormat/>
    <w:rPr/>
  </w:style>
  <w:style w:type="character" w:styleId="NumberingSymbols" w:customStyle="1">
    <w:name w:val="Numbering Symbols"/>
    <w:qFormat/>
    <w:rPr>
      <w:sz w:val="36"/>
      <w:szCs w:val="36"/>
    </w:rPr>
  </w:style>
  <w:style w:type="character" w:styleId="Bullets" w:customStyle="1">
    <w:name w:val="Bullets"/>
    <w:qFormat/>
    <w:rPr>
      <w:rFonts w:ascii="OpenSymbol" w:hAnsi="OpenSymbol" w:eastAsia="OpenSymbol" w:cs="OpenSymbol"/>
    </w:rPr>
  </w:style>
  <w:style w:type="character" w:styleId="Annotationreference">
    <w:name w:val="annotation reference"/>
    <w:basedOn w:val="DefaultParagraphFont"/>
    <w:uiPriority w:val="99"/>
    <w:semiHidden/>
    <w:unhideWhenUsed/>
    <w:qFormat/>
    <w:rsid w:val="00e20022"/>
    <w:rPr>
      <w:sz w:val="16"/>
      <w:szCs w:val="16"/>
    </w:rPr>
  </w:style>
  <w:style w:type="character" w:styleId="CommentTextChar" w:customStyle="1">
    <w:name w:val="Comment Text Char"/>
    <w:basedOn w:val="DefaultParagraphFont"/>
    <w:link w:val="Annotationtext"/>
    <w:uiPriority w:val="99"/>
    <w:qFormat/>
    <w:rsid w:val="00e20022"/>
    <w:rPr>
      <w:rFonts w:cs="Mangal"/>
      <w:sz w:val="20"/>
      <w:szCs w:val="18"/>
    </w:rPr>
  </w:style>
  <w:style w:type="character" w:styleId="CommentSubjectChar" w:customStyle="1">
    <w:name w:val="Comment Subject Char"/>
    <w:basedOn w:val="CommentTextChar"/>
    <w:link w:val="Annotationsubject"/>
    <w:uiPriority w:val="99"/>
    <w:semiHidden/>
    <w:qFormat/>
    <w:rsid w:val="00e20022"/>
    <w:rPr>
      <w:rFonts w:cs="Mangal"/>
      <w:b/>
      <w:bCs/>
      <w:sz w:val="20"/>
      <w:szCs w:val="18"/>
    </w:rPr>
  </w:style>
  <w:style w:type="character" w:styleId="LineNumbering">
    <w:name w:val="Line Numbering"/>
    <w:rPr/>
  </w:style>
  <w:style w:type="paragraph" w:styleId="Heading" w:customStyle="1">
    <w:name w:val="Heading"/>
    <w:basedOn w:val="Normal"/>
    <w:next w:val="TextBody"/>
    <w:qFormat/>
    <w:pPr>
      <w:keepNext w:val="true"/>
      <w:spacing w:before="240" w:after="120"/>
    </w:pPr>
    <w:rPr>
      <w:rFonts w:ascii="Liberation Sans" w:hAnsi="Liberation Sans" w:eastAsia="Noto Sans CJK SC"/>
      <w:sz w:val="28"/>
      <w:szCs w:val="28"/>
    </w:rPr>
  </w:style>
  <w:style w:type="paragraph" w:styleId="TextBody">
    <w:name w:val="Body Text"/>
    <w:basedOn w:val="Normal"/>
    <w:pPr>
      <w:spacing w:lineRule="auto" w:line="276" w:before="0" w:after="140"/>
    </w:pPr>
    <w:rPr/>
  </w:style>
  <w:style w:type="paragraph" w:styleId="List">
    <w:name w:val="List"/>
    <w:basedOn w:val="TextBody"/>
    <w:pPr/>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style>
  <w:style w:type="paragraph" w:styleId="Caption1">
    <w:name w:val="caption"/>
    <w:basedOn w:val="Normal"/>
    <w:qFormat/>
    <w:pPr>
      <w:suppressLineNumbers/>
      <w:spacing w:before="120" w:after="120"/>
    </w:pPr>
    <w:rPr>
      <w:i/>
      <w:iCs/>
    </w:rPr>
  </w:style>
  <w:style w:type="paragraph" w:styleId="HeaderandFooter" w:customStyle="1">
    <w:name w:val="Header and Footer"/>
    <w:basedOn w:val="Normal"/>
    <w:qFormat/>
    <w:pPr>
      <w:suppressLineNumbers/>
      <w:tabs>
        <w:tab w:val="clear" w:pos="709"/>
        <w:tab w:val="center" w:pos="4986" w:leader="none"/>
        <w:tab w:val="right" w:pos="9972" w:leader="none"/>
      </w:tabs>
    </w:pPr>
    <w:rPr/>
  </w:style>
  <w:style w:type="paragraph" w:styleId="Header">
    <w:name w:val="Header"/>
    <w:pPr>
      <w:widowControl w:val="false"/>
      <w:suppressAutoHyphens w:val="true"/>
      <w:bidi w:val="0"/>
      <w:spacing w:lineRule="auto" w:line="276" w:before="0" w:after="200"/>
      <w:jc w:val="left"/>
      <w:textAlignment w:val="baseline"/>
    </w:pPr>
    <w:rPr>
      <w:rFonts w:ascii="Arial" w:hAnsi="Arial" w:eastAsia="SimSun" w:cs="Times New Roman"/>
      <w:b/>
      <w:color w:val="auto"/>
      <w:kern w:val="0"/>
      <w:sz w:val="18"/>
      <w:szCs w:val="20"/>
      <w:lang w:val="en-US" w:eastAsia="en-US" w:bidi="ar-SA"/>
    </w:rPr>
  </w:style>
  <w:style w:type="paragraph" w:styleId="CRCoverPage" w:customStyle="1">
    <w:name w:val="CR Cover Page"/>
    <w:qFormat/>
    <w:pPr>
      <w:widowControl/>
      <w:suppressAutoHyphens w:val="true"/>
      <w:bidi w:val="0"/>
      <w:spacing w:lineRule="auto" w:line="276" w:before="0" w:after="120"/>
      <w:jc w:val="left"/>
    </w:pPr>
    <w:rPr>
      <w:rFonts w:ascii="Arial" w:hAnsi="Arial" w:eastAsia="MS Mincho" w:cs="Times New Roman"/>
      <w:color w:val="auto"/>
      <w:kern w:val="0"/>
      <w:sz w:val="20"/>
      <w:szCs w:val="20"/>
      <w:lang w:val="en-GB" w:eastAsia="en-US" w:bidi="ar-SA"/>
    </w:rPr>
  </w:style>
  <w:style w:type="paragraph" w:styleId="ListParagraph">
    <w:name w:val="List Paragraph"/>
    <w:basedOn w:val="Normal"/>
    <w:qFormat/>
    <w:pPr>
      <w:spacing w:before="0" w:after="200"/>
      <w:ind w:left="720" w:hanging="0"/>
      <w:contextualSpacing/>
    </w:pPr>
    <w:rPr/>
  </w:style>
  <w:style w:type="paragraph" w:styleId="TableContents" w:customStyle="1">
    <w:name w:val="Table Contents"/>
    <w:basedOn w:val="Normal"/>
    <w:qFormat/>
    <w:pPr>
      <w:widowControl w:val="false"/>
      <w:suppressLineNumbers/>
    </w:pPr>
    <w:rPr/>
  </w:style>
  <w:style w:type="paragraph" w:styleId="Style13" w:customStyle="1">
    <w:name w:val="목록 단락"/>
    <w:basedOn w:val="Normal"/>
    <w:qFormat/>
    <w:pPr>
      <w:ind w:left="840" w:hanging="0"/>
    </w:pPr>
    <w:rPr/>
  </w:style>
  <w:style w:type="paragraph" w:styleId="TableHeading" w:customStyle="1">
    <w:name w:val="Table Heading"/>
    <w:basedOn w:val="TableContents"/>
    <w:qFormat/>
    <w:pPr>
      <w:jc w:val="center"/>
    </w:pPr>
    <w:rPr>
      <w:b/>
      <w:bCs/>
    </w:rPr>
  </w:style>
  <w:style w:type="paragraph" w:styleId="Revision">
    <w:name w:val="Revision"/>
    <w:uiPriority w:val="99"/>
    <w:semiHidden/>
    <w:qFormat/>
    <w:rsid w:val="000b0b88"/>
    <w:pPr>
      <w:widowControl/>
      <w:suppressAutoHyphens w:val="false"/>
      <w:bidi w:val="0"/>
      <w:spacing w:before="0" w:after="0"/>
      <w:jc w:val="left"/>
    </w:pPr>
    <w:rPr>
      <w:rFonts w:ascii="Liberation Serif" w:hAnsi="Liberation Serif" w:eastAsia="Noto Serif CJK SC" w:cs="Mangal"/>
      <w:color w:val="auto"/>
      <w:kern w:val="2"/>
      <w:sz w:val="24"/>
      <w:szCs w:val="21"/>
      <w:lang w:val="en-US" w:eastAsia="zh-CN" w:bidi="hi-IN"/>
    </w:rPr>
  </w:style>
  <w:style w:type="paragraph" w:styleId="Annotationtext">
    <w:name w:val="annotation text"/>
    <w:basedOn w:val="Normal"/>
    <w:link w:val="CommentTextChar"/>
    <w:uiPriority w:val="99"/>
    <w:unhideWhenUsed/>
    <w:qFormat/>
    <w:rsid w:val="00e20022"/>
    <w:pPr/>
    <w:rPr>
      <w:rFonts w:cs="Mangal"/>
      <w:sz w:val="20"/>
      <w:szCs w:val="18"/>
    </w:rPr>
  </w:style>
  <w:style w:type="paragraph" w:styleId="Annotationsubject">
    <w:name w:val="annotation subject"/>
    <w:basedOn w:val="Annotationtext"/>
    <w:next w:val="Annotationtext"/>
    <w:link w:val="CommentSubjectChar"/>
    <w:uiPriority w:val="99"/>
    <w:semiHidden/>
    <w:unhideWhenUsed/>
    <w:qFormat/>
    <w:rsid w:val="00e20022"/>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53</TotalTime>
  <Application>LibreOffice/7.3.7.2$Linux_X86_64 LibreOffice_project/30$Build-2</Application>
  <AppVersion>15.0000</AppVersion>
  <Pages>9</Pages>
  <Words>2278</Words>
  <Characters>12620</Characters>
  <CharactersWithSpaces>14972</CharactersWithSpaces>
  <Paragraphs>138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2024-08-09T07:36:00Z</dcterms:created>
  <dc:creator>Abhijeet Masal</dc:creator>
  <dc:description/>
  <dc:language>en-US</dc:language>
  <cp:lastModifiedBy/>
  <dcterms:modified xsi:type="dcterms:W3CDTF">2024-08-09T15:10:12Z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