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077E4" w14:textId="33CC854D" w:rsidR="00BC2486" w:rsidRPr="00DD23B7" w:rsidRDefault="00BC2486" w:rsidP="00BC2486">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Pr>
          <w:bCs/>
          <w:noProof w:val="0"/>
          <w:sz w:val="24"/>
          <w:szCs w:val="24"/>
        </w:rPr>
        <w:t>8</w:t>
      </w:r>
      <w:r w:rsidRPr="00DD23B7">
        <w:rPr>
          <w:bCs/>
          <w:noProof w:val="0"/>
          <w:sz w:val="24"/>
          <w:szCs w:val="24"/>
        </w:rPr>
        <w:tab/>
      </w:r>
      <w:r w:rsidRPr="00061C44">
        <w:rPr>
          <w:bCs/>
          <w:noProof w:val="0"/>
          <w:sz w:val="24"/>
          <w:szCs w:val="24"/>
        </w:rPr>
        <w:t>R1-24</w:t>
      </w:r>
      <w:r w:rsidR="00E6527C" w:rsidRPr="00061C44">
        <w:rPr>
          <w:bCs/>
          <w:noProof w:val="0"/>
          <w:sz w:val="24"/>
          <w:szCs w:val="24"/>
        </w:rPr>
        <w:t>06755</w:t>
      </w:r>
    </w:p>
    <w:p w14:paraId="58343207" w14:textId="77777777" w:rsidR="00BC2486" w:rsidRDefault="00BC2486" w:rsidP="00BC2486">
      <w:pPr>
        <w:pStyle w:val="Header"/>
        <w:rPr>
          <w:bCs/>
          <w:noProof w:val="0"/>
          <w:sz w:val="24"/>
          <w:szCs w:val="24"/>
        </w:rPr>
      </w:pPr>
      <w:r>
        <w:rPr>
          <w:bCs/>
          <w:noProof w:val="0"/>
          <w:sz w:val="24"/>
          <w:szCs w:val="24"/>
        </w:rPr>
        <w:t xml:space="preserve">Maastricht, Netherlands, 19 – 23 </w:t>
      </w:r>
      <w:proofErr w:type="gramStart"/>
      <w:r>
        <w:rPr>
          <w:bCs/>
          <w:noProof w:val="0"/>
          <w:sz w:val="24"/>
          <w:szCs w:val="24"/>
        </w:rPr>
        <w:t>August,</w:t>
      </w:r>
      <w:proofErr w:type="gramEnd"/>
      <w:r>
        <w:rPr>
          <w:bCs/>
          <w:noProof w:val="0"/>
          <w:sz w:val="24"/>
          <w:szCs w:val="24"/>
        </w:rPr>
        <w:t xml:space="preserve"> 2024</w:t>
      </w:r>
    </w:p>
    <w:p w14:paraId="65702C54" w14:textId="77777777" w:rsidR="00BC2486" w:rsidRDefault="00BC2486" w:rsidP="00BC2486">
      <w:pPr>
        <w:pStyle w:val="CRCoverPage"/>
        <w:rPr>
          <w:rStyle w:val="eop"/>
          <w:rFonts w:cs="Arial"/>
          <w:b/>
          <w:bCs/>
          <w:color w:val="000000"/>
          <w:shd w:val="clear" w:color="auto" w:fill="FFFFFF"/>
        </w:rPr>
      </w:pPr>
    </w:p>
    <w:p w14:paraId="1B61810A" w14:textId="7AF0BA5F" w:rsidR="00BC2486" w:rsidRPr="00DD23B7" w:rsidRDefault="00BC2486" w:rsidP="00BC2486">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Pr>
          <w:rFonts w:cs="Arial"/>
          <w:b/>
          <w:bCs/>
          <w:sz w:val="24"/>
          <w:lang w:val="en-US"/>
        </w:rPr>
        <w:t>9.11.2</w:t>
      </w:r>
    </w:p>
    <w:p w14:paraId="06A00D0A" w14:textId="58D3839C" w:rsidR="00BC2486" w:rsidRPr="00DD23B7" w:rsidRDefault="00BC2486" w:rsidP="00BC2486">
      <w:pPr>
        <w:tabs>
          <w:tab w:val="left" w:pos="1985"/>
        </w:tabs>
        <w:spacing w:after="120"/>
        <w:ind w:left="1985" w:hanging="1985"/>
        <w:rPr>
          <w:rFonts w:ascii="Arial" w:hAnsi="Arial" w:cs="Arial"/>
          <w:b/>
          <w:sz w:val="24"/>
          <w:szCs w:val="24"/>
        </w:rPr>
      </w:pPr>
      <w:r w:rsidRPr="00DD23B7">
        <w:rPr>
          <w:rFonts w:ascii="Arial" w:hAnsi="Arial" w:cs="Arial"/>
          <w:b/>
          <w:bCs/>
          <w:sz w:val="24"/>
          <w:szCs w:val="24"/>
          <w:lang w:val="en-US"/>
        </w:rPr>
        <w:t>Source:</w:t>
      </w:r>
      <w:r w:rsidRPr="00DD23B7">
        <w:rPr>
          <w:rFonts w:ascii="Arial" w:hAnsi="Arial" w:cs="Arial"/>
          <w:b/>
          <w:bCs/>
          <w:sz w:val="24"/>
          <w:lang w:val="en-US"/>
        </w:rPr>
        <w:tab/>
      </w:r>
      <w:r w:rsidRPr="00DD23B7">
        <w:rPr>
          <w:rFonts w:ascii="Arial" w:hAnsi="Arial" w:cs="Arial"/>
          <w:b/>
          <w:bCs/>
          <w:sz w:val="24"/>
          <w:szCs w:val="24"/>
          <w:lang w:val="en-US"/>
        </w:rPr>
        <w:t>Nokia</w:t>
      </w:r>
      <w:r w:rsidR="00E20CBC">
        <w:rPr>
          <w:rFonts w:ascii="Arial" w:hAnsi="Arial" w:cs="Arial"/>
          <w:b/>
          <w:bCs/>
          <w:sz w:val="24"/>
          <w:szCs w:val="24"/>
          <w:lang w:val="en-US"/>
        </w:rPr>
        <w:t>, Nokia Shanghai Bell</w:t>
      </w:r>
    </w:p>
    <w:p w14:paraId="4520F925" w14:textId="0D8C7DE8" w:rsidR="00BC2486" w:rsidRPr="00DD23B7" w:rsidRDefault="00BC2486" w:rsidP="00BC2486">
      <w:pPr>
        <w:ind w:left="1985" w:hanging="1985"/>
        <w:rPr>
          <w:rFonts w:ascii="Arial" w:hAnsi="Arial" w:cs="Arial"/>
          <w:b/>
          <w:sz w:val="24"/>
          <w:szCs w:val="24"/>
        </w:rPr>
      </w:pPr>
      <w:r w:rsidRPr="00DD23B7">
        <w:rPr>
          <w:rFonts w:ascii="Arial" w:hAnsi="Arial" w:cs="Arial"/>
          <w:b/>
          <w:bCs/>
          <w:sz w:val="24"/>
          <w:szCs w:val="24"/>
          <w:lang w:val="en-US"/>
        </w:rPr>
        <w:t>Title:</w:t>
      </w:r>
      <w:r w:rsidRPr="00DD23B7">
        <w:rPr>
          <w:rFonts w:ascii="Arial" w:hAnsi="Arial" w:cs="Arial"/>
          <w:b/>
          <w:bCs/>
          <w:sz w:val="24"/>
          <w:lang w:val="en-US"/>
        </w:rPr>
        <w:tab/>
      </w:r>
      <w:r>
        <w:rPr>
          <w:rFonts w:ascii="Arial" w:hAnsi="Arial" w:cs="Arial"/>
          <w:b/>
          <w:bCs/>
          <w:sz w:val="24"/>
          <w:lang w:val="en-US"/>
        </w:rPr>
        <w:t>Considerations on (e)</w:t>
      </w:r>
      <w:proofErr w:type="spellStart"/>
      <w:r>
        <w:rPr>
          <w:rFonts w:ascii="Arial" w:hAnsi="Arial" w:cs="Arial"/>
          <w:b/>
          <w:bCs/>
          <w:sz w:val="24"/>
          <w:lang w:val="en-US"/>
        </w:rPr>
        <w:t>RedCap</w:t>
      </w:r>
      <w:proofErr w:type="spellEnd"/>
      <w:r>
        <w:rPr>
          <w:rFonts w:ascii="Arial" w:hAnsi="Arial" w:cs="Arial"/>
          <w:b/>
          <w:bCs/>
          <w:sz w:val="24"/>
          <w:lang w:val="en-US"/>
        </w:rPr>
        <w:t xml:space="preserve"> operation in NR over NTN</w:t>
      </w:r>
    </w:p>
    <w:p w14:paraId="1D02E958" w14:textId="77777777" w:rsidR="00BC2486" w:rsidRDefault="00BC2486" w:rsidP="00BC2486">
      <w:pPr>
        <w:ind w:left="1985" w:hanging="1985"/>
        <w:rPr>
          <w:rFonts w:ascii="Arial" w:hAnsi="Arial" w:cs="Arial"/>
          <w:b/>
          <w:sz w:val="24"/>
        </w:rPr>
      </w:pPr>
      <w:r w:rsidRPr="00DD23B7">
        <w:rPr>
          <w:rFonts w:ascii="Arial" w:hAnsi="Arial" w:cs="Arial"/>
          <w:b/>
          <w:bCs/>
          <w:sz w:val="24"/>
          <w:lang w:val="en-US"/>
        </w:rPr>
        <w:t>WI code:</w:t>
      </w:r>
      <w:r w:rsidRPr="00DD23B7">
        <w:rPr>
          <w:rFonts w:ascii="Arial" w:hAnsi="Arial" w:cs="Arial"/>
          <w:b/>
          <w:bCs/>
          <w:sz w:val="24"/>
          <w:lang w:val="en-US"/>
        </w:rPr>
        <w:tab/>
      </w:r>
      <w:r w:rsidRPr="002E3304">
        <w:rPr>
          <w:rFonts w:ascii="Arial" w:hAnsi="Arial" w:cs="Arial"/>
          <w:b/>
          <w:bCs/>
          <w:sz w:val="24"/>
          <w:lang w:val="en-US"/>
        </w:rPr>
        <w:t>NR_NTN_Ph3</w:t>
      </w:r>
    </w:p>
    <w:p w14:paraId="13BE93D6" w14:textId="77777777" w:rsidR="00BC2486" w:rsidRPr="00DD23B7" w:rsidRDefault="00BC2486" w:rsidP="00BC2486">
      <w:pPr>
        <w:ind w:left="1985" w:hanging="1985"/>
        <w:rPr>
          <w:rFonts w:ascii="Arial" w:hAnsi="Arial" w:cs="Arial"/>
          <w:b/>
          <w:sz w:val="24"/>
          <w:szCs w:val="24"/>
        </w:rPr>
      </w:pPr>
      <w:r>
        <w:rPr>
          <w:rFonts w:ascii="Arial" w:hAnsi="Arial" w:cs="Arial"/>
          <w:b/>
          <w:bCs/>
          <w:sz w:val="24"/>
          <w:lang w:val="en-US"/>
        </w:rPr>
        <w:t>Release:</w:t>
      </w:r>
      <w:r>
        <w:rPr>
          <w:rFonts w:ascii="Arial" w:hAnsi="Arial" w:cs="Arial"/>
          <w:b/>
          <w:bCs/>
          <w:sz w:val="24"/>
          <w:lang w:val="en-US"/>
        </w:rPr>
        <w:tab/>
        <w:t>Rel-19</w:t>
      </w:r>
    </w:p>
    <w:p w14:paraId="113A3B6E" w14:textId="77777777" w:rsidR="00BC2486" w:rsidRPr="00DD23B7" w:rsidRDefault="00BC2486" w:rsidP="00BC2486">
      <w:pPr>
        <w:rPr>
          <w:rFonts w:ascii="Arial" w:hAnsi="Arial" w:cs="Arial"/>
          <w:b/>
          <w:sz w:val="24"/>
          <w:szCs w:val="24"/>
        </w:rPr>
      </w:pPr>
      <w:r w:rsidRPr="00DD23B7">
        <w:rPr>
          <w:rFonts w:ascii="Arial" w:hAnsi="Arial" w:cs="Arial"/>
          <w:b/>
          <w:bCs/>
          <w:sz w:val="24"/>
          <w:szCs w:val="24"/>
          <w:lang w:val="en-US"/>
        </w:rPr>
        <w:t>Document for:</w:t>
      </w:r>
      <w:r w:rsidRPr="00DD23B7">
        <w:rPr>
          <w:rFonts w:ascii="Arial" w:hAnsi="Arial" w:cs="Arial"/>
          <w:b/>
          <w:bCs/>
          <w:sz w:val="24"/>
          <w:lang w:val="en-US"/>
        </w:rPr>
        <w:tab/>
      </w:r>
      <w:r w:rsidRPr="00DD23B7">
        <w:rPr>
          <w:rFonts w:ascii="Arial" w:hAnsi="Arial" w:cs="Arial"/>
          <w:b/>
          <w:bCs/>
          <w:sz w:val="24"/>
          <w:lang w:val="en-US"/>
        </w:rPr>
        <w:tab/>
      </w:r>
      <w:r w:rsidRPr="00DD23B7">
        <w:rPr>
          <w:rFonts w:ascii="Arial" w:hAnsi="Arial" w:cs="Arial"/>
          <w:b/>
          <w:bCs/>
          <w:sz w:val="24"/>
          <w:szCs w:val="24"/>
          <w:lang w:val="en-US"/>
        </w:rPr>
        <w:t>Discussion and Decision</w:t>
      </w:r>
    </w:p>
    <w:bookmarkEnd w:id="0"/>
    <w:bookmarkEnd w:id="1"/>
    <w:p w14:paraId="7CF7938E" w14:textId="633C7172" w:rsidR="00ED1327" w:rsidRPr="00DD23B7" w:rsidRDefault="00EE7FA7" w:rsidP="00090989">
      <w:pPr>
        <w:pStyle w:val="Heading1"/>
        <w:rPr>
          <w:lang w:val="en-US"/>
        </w:rPr>
      </w:pPr>
      <w:r w:rsidRPr="00DD23B7">
        <w:rPr>
          <w:lang w:val="en-US"/>
        </w:rPr>
        <w:t>Introduction</w:t>
      </w:r>
    </w:p>
    <w:p w14:paraId="48C08E77" w14:textId="2A79333C" w:rsidR="004E1005" w:rsidRDefault="004E1005" w:rsidP="004E1005">
      <w:pPr>
        <w:pStyle w:val="paragraph"/>
        <w:spacing w:before="0" w:beforeAutospacing="0" w:after="0" w:afterAutospacing="0"/>
        <w:textAlignment w:val="baseline"/>
        <w:rPr>
          <w:rFonts w:ascii="Segoe UI" w:hAnsi="Segoe UI" w:cs="Segoe UI"/>
          <w:sz w:val="18"/>
          <w:szCs w:val="18"/>
        </w:rPr>
      </w:pPr>
      <w:bookmarkStart w:id="2" w:name="_Hlk510705081"/>
      <w:r>
        <w:rPr>
          <w:rStyle w:val="normaltextrun"/>
          <w:sz w:val="20"/>
          <w:szCs w:val="20"/>
          <w:lang w:val="en-GB"/>
        </w:rPr>
        <w:t xml:space="preserve">In this contribution we address the release 19 objective on </w:t>
      </w:r>
      <w:r w:rsidR="0014436B">
        <w:rPr>
          <w:rStyle w:val="normaltextrun"/>
          <w:sz w:val="20"/>
          <w:szCs w:val="20"/>
          <w:lang w:val="en-GB"/>
        </w:rPr>
        <w:t>(e)</w:t>
      </w:r>
      <w:r>
        <w:rPr>
          <w:rStyle w:val="normaltextrun"/>
          <w:sz w:val="20"/>
          <w:szCs w:val="20"/>
          <w:lang w:val="en-GB"/>
        </w:rPr>
        <w:t xml:space="preserve">RedCap support for NR over NTN. The objective is captured in </w:t>
      </w:r>
      <w:r>
        <w:rPr>
          <w:rStyle w:val="normaltextrun"/>
          <w:color w:val="000000"/>
          <w:sz w:val="20"/>
          <w:szCs w:val="20"/>
          <w:shd w:val="clear" w:color="auto" w:fill="E1E3E6"/>
          <w:lang w:val="en-GB"/>
        </w:rPr>
        <w:t>[1]</w:t>
      </w:r>
      <w:r w:rsidR="00400C33">
        <w:rPr>
          <w:rStyle w:val="normaltextrun"/>
          <w:sz w:val="20"/>
          <w:szCs w:val="20"/>
          <w:lang w:val="en-GB"/>
        </w:rPr>
        <w:t xml:space="preserve"> which was updated at RAN#104.</w:t>
      </w:r>
      <w:r>
        <w:rPr>
          <w:rStyle w:val="eop"/>
          <w:sz w:val="20"/>
          <w:szCs w:val="20"/>
        </w:rPr>
        <w:t> </w:t>
      </w:r>
    </w:p>
    <w:tbl>
      <w:tblPr>
        <w:tblStyle w:val="TableGrid"/>
        <w:tblW w:w="0" w:type="auto"/>
        <w:tblLook w:val="04A0" w:firstRow="1" w:lastRow="0" w:firstColumn="1" w:lastColumn="0" w:noHBand="0" w:noVBand="1"/>
      </w:tblPr>
      <w:tblGrid>
        <w:gridCol w:w="9629"/>
      </w:tblGrid>
      <w:tr w:rsidR="004E1005" w14:paraId="213BC555" w14:textId="77777777" w:rsidTr="00392D0E">
        <w:tc>
          <w:tcPr>
            <w:tcW w:w="9629" w:type="dxa"/>
          </w:tcPr>
          <w:p w14:paraId="59087040" w14:textId="77777777" w:rsidR="00400C33" w:rsidRPr="00400C33" w:rsidRDefault="00400C33" w:rsidP="00B84A85">
            <w:pPr>
              <w:pStyle w:val="paragraph"/>
              <w:spacing w:after="0" w:afterAutospacing="0"/>
              <w:textAlignment w:val="baseline"/>
              <w:rPr>
                <w:sz w:val="20"/>
                <w:szCs w:val="20"/>
              </w:rPr>
            </w:pPr>
            <w:r w:rsidRPr="00400C33">
              <w:rPr>
                <w:sz w:val="20"/>
                <w:szCs w:val="20"/>
              </w:rPr>
              <w:t xml:space="preserve">Support of Rel-17 </w:t>
            </w:r>
            <w:proofErr w:type="spellStart"/>
            <w:r w:rsidRPr="00400C33">
              <w:rPr>
                <w:sz w:val="20"/>
                <w:szCs w:val="20"/>
              </w:rPr>
              <w:t>RedCap</w:t>
            </w:r>
            <w:proofErr w:type="spellEnd"/>
            <w:r w:rsidRPr="00400C33">
              <w:rPr>
                <w:sz w:val="20"/>
                <w:szCs w:val="20"/>
              </w:rPr>
              <w:t xml:space="preserve"> and Rel-18 </w:t>
            </w:r>
            <w:proofErr w:type="spellStart"/>
            <w:r w:rsidRPr="00400C33">
              <w:rPr>
                <w:sz w:val="20"/>
                <w:szCs w:val="20"/>
              </w:rPr>
              <w:t>eRedCap</w:t>
            </w:r>
            <w:proofErr w:type="spellEnd"/>
            <w:r w:rsidRPr="00400C33">
              <w:rPr>
                <w:sz w:val="20"/>
                <w:szCs w:val="20"/>
              </w:rPr>
              <w:t xml:space="preserve"> UEs with NR NTN operating in FR1-NTN bands [RAN4, RAN1]</w:t>
            </w:r>
          </w:p>
          <w:p w14:paraId="33C730D3" w14:textId="77777777" w:rsidR="00400C33" w:rsidRPr="00400C33" w:rsidRDefault="00400C33" w:rsidP="00B84A85">
            <w:pPr>
              <w:pStyle w:val="paragraph"/>
              <w:numPr>
                <w:ilvl w:val="0"/>
                <w:numId w:val="15"/>
              </w:numPr>
              <w:spacing w:before="0" w:beforeAutospacing="0"/>
              <w:textAlignment w:val="baseline"/>
              <w:rPr>
                <w:sz w:val="20"/>
                <w:szCs w:val="20"/>
              </w:rPr>
            </w:pPr>
            <w:r w:rsidRPr="00400C33">
              <w:rPr>
                <w:sz w:val="20"/>
                <w:szCs w:val="20"/>
              </w:rPr>
              <w:t xml:space="preserve">For full-duplex and half duplex FDD </w:t>
            </w:r>
            <w:proofErr w:type="spellStart"/>
            <w:r w:rsidRPr="00400C33">
              <w:rPr>
                <w:sz w:val="20"/>
                <w:szCs w:val="20"/>
              </w:rPr>
              <w:t>RedCap</w:t>
            </w:r>
            <w:proofErr w:type="spellEnd"/>
            <w:r w:rsidRPr="00400C33">
              <w:rPr>
                <w:sz w:val="20"/>
                <w:szCs w:val="20"/>
              </w:rPr>
              <w:t xml:space="preserve"> and </w:t>
            </w:r>
            <w:proofErr w:type="spellStart"/>
            <w:r w:rsidRPr="00400C33">
              <w:rPr>
                <w:sz w:val="20"/>
                <w:szCs w:val="20"/>
              </w:rPr>
              <w:t>eRedCap</w:t>
            </w:r>
            <w:proofErr w:type="spellEnd"/>
            <w:r w:rsidRPr="00400C33">
              <w:rPr>
                <w:sz w:val="20"/>
                <w:szCs w:val="20"/>
              </w:rPr>
              <w:t xml:space="preserve"> UEs, define the RF and RRM requirements [RAN4]</w:t>
            </w:r>
          </w:p>
          <w:p w14:paraId="7BA8E5DE" w14:textId="77777777" w:rsidR="00400C33" w:rsidRPr="00400C33" w:rsidRDefault="00400C33" w:rsidP="00400C33">
            <w:pPr>
              <w:pStyle w:val="paragraph"/>
              <w:numPr>
                <w:ilvl w:val="0"/>
                <w:numId w:val="15"/>
              </w:numPr>
              <w:textAlignment w:val="baseline"/>
              <w:rPr>
                <w:sz w:val="20"/>
                <w:szCs w:val="20"/>
              </w:rPr>
            </w:pPr>
            <w:r w:rsidRPr="00400C33">
              <w:rPr>
                <w:sz w:val="20"/>
                <w:szCs w:val="20"/>
              </w:rPr>
              <w:t xml:space="preserve">For HD-FDD </w:t>
            </w:r>
            <w:proofErr w:type="spellStart"/>
            <w:r w:rsidRPr="00400C33">
              <w:rPr>
                <w:sz w:val="20"/>
                <w:szCs w:val="20"/>
              </w:rPr>
              <w:t>RedCap</w:t>
            </w:r>
            <w:proofErr w:type="spellEnd"/>
            <w:r w:rsidRPr="00400C33">
              <w:rPr>
                <w:sz w:val="20"/>
                <w:szCs w:val="20"/>
              </w:rPr>
              <w:t xml:space="preserve"> UEs and </w:t>
            </w:r>
            <w:proofErr w:type="spellStart"/>
            <w:r w:rsidRPr="00400C33">
              <w:rPr>
                <w:sz w:val="20"/>
                <w:szCs w:val="20"/>
              </w:rPr>
              <w:t>eRedCap</w:t>
            </w:r>
            <w:proofErr w:type="spellEnd"/>
            <w:r w:rsidRPr="00400C33">
              <w:rPr>
                <w:sz w:val="20"/>
                <w:szCs w:val="20"/>
              </w:rPr>
              <w:t xml:space="preserve"> UEs, specify enhancements for mitigating issues caused by TA mismatch between actual TA used by the UE and assumed TA for the UE at the gNB [RAN1]</w:t>
            </w:r>
          </w:p>
          <w:p w14:paraId="19875FF9" w14:textId="77777777" w:rsidR="00400C33" w:rsidRPr="00400C33" w:rsidRDefault="00400C33" w:rsidP="00400C33">
            <w:pPr>
              <w:pStyle w:val="paragraph"/>
              <w:numPr>
                <w:ilvl w:val="1"/>
                <w:numId w:val="15"/>
              </w:numPr>
              <w:textAlignment w:val="baseline"/>
              <w:rPr>
                <w:sz w:val="20"/>
                <w:szCs w:val="20"/>
              </w:rPr>
            </w:pPr>
            <w:r w:rsidRPr="00400C33">
              <w:rPr>
                <w:sz w:val="20"/>
                <w:szCs w:val="20"/>
              </w:rPr>
              <w:t>Enhancements are targeted for the following HD collisions cases (cases 3 and 4):</w:t>
            </w:r>
          </w:p>
          <w:p w14:paraId="7979A3B4" w14:textId="77777777" w:rsidR="00400C33" w:rsidRPr="00400C33" w:rsidRDefault="00400C33" w:rsidP="00400C33">
            <w:pPr>
              <w:pStyle w:val="paragraph"/>
              <w:numPr>
                <w:ilvl w:val="2"/>
                <w:numId w:val="15"/>
              </w:numPr>
              <w:textAlignment w:val="baseline"/>
              <w:rPr>
                <w:sz w:val="20"/>
                <w:szCs w:val="20"/>
              </w:rPr>
            </w:pPr>
            <w:r w:rsidRPr="00400C33">
              <w:rPr>
                <w:sz w:val="20"/>
                <w:szCs w:val="20"/>
              </w:rPr>
              <w:t xml:space="preserve">Semi-statically configured DL reception collides with semi-statically configured UL transmission </w:t>
            </w:r>
          </w:p>
          <w:p w14:paraId="4A8A1ED6" w14:textId="77777777" w:rsidR="00400C33" w:rsidRPr="00400C33" w:rsidRDefault="00400C33" w:rsidP="00400C33">
            <w:pPr>
              <w:pStyle w:val="paragraph"/>
              <w:numPr>
                <w:ilvl w:val="2"/>
                <w:numId w:val="15"/>
              </w:numPr>
              <w:textAlignment w:val="baseline"/>
              <w:rPr>
                <w:sz w:val="20"/>
                <w:szCs w:val="20"/>
              </w:rPr>
            </w:pPr>
            <w:r w:rsidRPr="00400C33">
              <w:rPr>
                <w:sz w:val="20"/>
                <w:szCs w:val="20"/>
              </w:rPr>
              <w:t>Dynamically scheduled DL reception collides with dynamic scheduled UL transmission</w:t>
            </w:r>
          </w:p>
          <w:p w14:paraId="2FCDC7B1" w14:textId="77777777" w:rsidR="00400C33" w:rsidRPr="00400C33" w:rsidRDefault="00400C33" w:rsidP="00400C33">
            <w:pPr>
              <w:pStyle w:val="paragraph"/>
              <w:numPr>
                <w:ilvl w:val="1"/>
                <w:numId w:val="15"/>
              </w:numPr>
              <w:textAlignment w:val="baseline"/>
              <w:rPr>
                <w:sz w:val="20"/>
                <w:szCs w:val="20"/>
              </w:rPr>
            </w:pPr>
            <w:r w:rsidRPr="00400C33">
              <w:rPr>
                <w:sz w:val="20"/>
                <w:szCs w:val="20"/>
              </w:rPr>
              <w:t>Note: enhancements for other HD collision cases are not targeted. Enhancements for HD collision cases 3 and 4 that may improve other HD collision cases are not precluded.</w:t>
            </w:r>
          </w:p>
          <w:p w14:paraId="0472A3E0" w14:textId="77777777" w:rsidR="00400C33" w:rsidRPr="00400C33" w:rsidRDefault="00400C33" w:rsidP="00400C33">
            <w:pPr>
              <w:pStyle w:val="paragraph"/>
              <w:numPr>
                <w:ilvl w:val="1"/>
                <w:numId w:val="15"/>
              </w:numPr>
              <w:textAlignment w:val="baseline"/>
              <w:rPr>
                <w:sz w:val="20"/>
                <w:szCs w:val="20"/>
              </w:rPr>
            </w:pPr>
            <w:r w:rsidRPr="00400C33">
              <w:rPr>
                <w:sz w:val="20"/>
                <w:szCs w:val="20"/>
              </w:rPr>
              <w:t>Note: potential work in RAN2, if any, starts after RAN1 has decided on the solution.</w:t>
            </w:r>
          </w:p>
          <w:p w14:paraId="3D05824C" w14:textId="77777777" w:rsidR="00400C33" w:rsidRPr="00400C33" w:rsidRDefault="00400C33" w:rsidP="00400C33">
            <w:pPr>
              <w:pStyle w:val="paragraph"/>
              <w:numPr>
                <w:ilvl w:val="0"/>
                <w:numId w:val="15"/>
              </w:numPr>
              <w:textAlignment w:val="baseline"/>
              <w:rPr>
                <w:sz w:val="20"/>
                <w:szCs w:val="20"/>
              </w:rPr>
            </w:pPr>
            <w:r w:rsidRPr="00400C33">
              <w:rPr>
                <w:sz w:val="20"/>
                <w:szCs w:val="20"/>
              </w:rPr>
              <w:t>Notes for this objective:</w:t>
            </w:r>
          </w:p>
          <w:p w14:paraId="11C081AF" w14:textId="6D1D6476" w:rsidR="004E1005" w:rsidRPr="00CE79F8" w:rsidRDefault="00400C33" w:rsidP="00B84A85">
            <w:pPr>
              <w:pStyle w:val="paragraph"/>
              <w:numPr>
                <w:ilvl w:val="1"/>
                <w:numId w:val="15"/>
              </w:numPr>
              <w:spacing w:after="0" w:afterAutospacing="0"/>
              <w:textAlignment w:val="baseline"/>
              <w:rPr>
                <w:rStyle w:val="normaltextrun"/>
                <w:sz w:val="20"/>
                <w:szCs w:val="20"/>
              </w:rPr>
            </w:pPr>
            <w:r w:rsidRPr="00400C33">
              <w:rPr>
                <w:sz w:val="20"/>
                <w:szCs w:val="20"/>
              </w:rPr>
              <w:t xml:space="preserve">GNSS (Global Navigation Satellite Systems) capabilities and simultaneous GNSS and NR-NTN operation is supported in </w:t>
            </w:r>
            <w:proofErr w:type="spellStart"/>
            <w:r w:rsidRPr="00400C33">
              <w:rPr>
                <w:sz w:val="20"/>
                <w:szCs w:val="20"/>
              </w:rPr>
              <w:t>RedCap</w:t>
            </w:r>
            <w:proofErr w:type="spellEnd"/>
            <w:r w:rsidRPr="00400C33">
              <w:rPr>
                <w:sz w:val="20"/>
                <w:szCs w:val="20"/>
              </w:rPr>
              <w:t>/</w:t>
            </w:r>
            <w:proofErr w:type="spellStart"/>
            <w:r w:rsidRPr="00400C33">
              <w:rPr>
                <w:sz w:val="20"/>
                <w:szCs w:val="20"/>
              </w:rPr>
              <w:t>eRedCap</w:t>
            </w:r>
            <w:proofErr w:type="spellEnd"/>
            <w:r w:rsidRPr="00400C33">
              <w:rPr>
                <w:sz w:val="20"/>
                <w:szCs w:val="20"/>
              </w:rPr>
              <w:t xml:space="preserve"> UE.</w:t>
            </w:r>
          </w:p>
        </w:tc>
      </w:tr>
    </w:tbl>
    <w:p w14:paraId="0D0E0E8C" w14:textId="77777777" w:rsidR="004E1005" w:rsidRDefault="004E1005" w:rsidP="004E1005">
      <w:pPr>
        <w:pStyle w:val="paragraph"/>
        <w:spacing w:before="0" w:beforeAutospacing="0" w:after="0" w:afterAutospacing="0"/>
        <w:textAlignment w:val="baseline"/>
        <w:rPr>
          <w:rStyle w:val="normaltextrun"/>
          <w:sz w:val="20"/>
          <w:szCs w:val="20"/>
          <w:lang w:val="en-GB"/>
        </w:rPr>
      </w:pPr>
    </w:p>
    <w:p w14:paraId="6F50BAF7" w14:textId="72407C76" w:rsidR="004E1005" w:rsidRDefault="004E1005" w:rsidP="004E1005">
      <w:pPr>
        <w:pStyle w:val="paragraph"/>
        <w:spacing w:before="0" w:beforeAutospacing="0" w:after="0" w:afterAutospacing="0"/>
        <w:textAlignment w:val="baseline"/>
        <w:rPr>
          <w:rStyle w:val="eop"/>
          <w:sz w:val="20"/>
          <w:szCs w:val="20"/>
        </w:rPr>
      </w:pPr>
      <w:r>
        <w:rPr>
          <w:rStyle w:val="normaltextrun"/>
          <w:sz w:val="20"/>
          <w:szCs w:val="20"/>
          <w:lang w:val="en-GB"/>
        </w:rPr>
        <w:t xml:space="preserve">In this contribution we will focus </w:t>
      </w:r>
      <w:r w:rsidR="00B71481">
        <w:rPr>
          <w:rStyle w:val="normaltextrun"/>
          <w:sz w:val="20"/>
          <w:szCs w:val="20"/>
          <w:lang w:val="en-GB"/>
        </w:rPr>
        <w:t>on the sub-topic of specifying enhancements related to the TA mismatch issue, with particular focus on collision cases 3 and 4. In our view, a key aspect for those cases is the SIB19 reception.</w:t>
      </w:r>
    </w:p>
    <w:p w14:paraId="4C15FDDA" w14:textId="77777777" w:rsidR="00AE4179" w:rsidRDefault="00AE4179" w:rsidP="004E1005">
      <w:pPr>
        <w:pStyle w:val="paragraph"/>
        <w:spacing w:before="0" w:beforeAutospacing="0" w:after="0" w:afterAutospacing="0"/>
        <w:textAlignment w:val="baseline"/>
        <w:rPr>
          <w:rStyle w:val="eop"/>
          <w:sz w:val="20"/>
          <w:szCs w:val="20"/>
        </w:rPr>
      </w:pPr>
    </w:p>
    <w:p w14:paraId="41080E75" w14:textId="4463309B" w:rsidR="00E657DF" w:rsidRPr="00E657DF" w:rsidRDefault="00E657DF" w:rsidP="00E657DF">
      <w:r>
        <w:t>In RAN1 #116 the following was agreed:</w:t>
      </w:r>
    </w:p>
    <w:tbl>
      <w:tblPr>
        <w:tblStyle w:val="TableGrid"/>
        <w:tblW w:w="9962" w:type="dxa"/>
        <w:tblLook w:val="04A0" w:firstRow="1" w:lastRow="0" w:firstColumn="1" w:lastColumn="0" w:noHBand="0" w:noVBand="1"/>
      </w:tblPr>
      <w:tblGrid>
        <w:gridCol w:w="9962"/>
      </w:tblGrid>
      <w:tr w:rsidR="00E657DF" w14:paraId="42F2CC87" w14:textId="77777777" w:rsidTr="00E657DF">
        <w:tc>
          <w:tcPr>
            <w:tcW w:w="9962" w:type="dxa"/>
          </w:tcPr>
          <w:p w14:paraId="2C04302C" w14:textId="77777777" w:rsidR="00E657DF" w:rsidRDefault="00E657DF" w:rsidP="004F76EB">
            <w:pPr>
              <w:pStyle w:val="paragraph"/>
              <w:spacing w:before="0" w:beforeAutospacing="0" w:after="0" w:afterAutospacing="0"/>
              <w:textAlignment w:val="baseline"/>
              <w:rPr>
                <w:rFonts w:ascii="Segoe UI" w:hAnsi="Segoe UI" w:cs="Segoe UI"/>
                <w:sz w:val="18"/>
                <w:szCs w:val="18"/>
              </w:rPr>
            </w:pPr>
            <w:r w:rsidRPr="009423ED">
              <w:rPr>
                <w:rStyle w:val="normaltextrun"/>
                <w:rFonts w:ascii="Times" w:hAnsi="Times" w:cs="Times"/>
                <w:color w:val="001135"/>
                <w:position w:val="3"/>
                <w:sz w:val="20"/>
                <w:szCs w:val="20"/>
                <w:highlight w:val="green"/>
                <w:lang w:val="en-GB"/>
              </w:rPr>
              <w:t>Agreement</w:t>
            </w:r>
            <w:r>
              <w:rPr>
                <w:rStyle w:val="eop"/>
                <w:rFonts w:ascii="Times" w:hAnsi="Times" w:cs="Times"/>
                <w:sz w:val="20"/>
                <w:szCs w:val="20"/>
              </w:rPr>
              <w:t>​</w:t>
            </w:r>
          </w:p>
          <w:p w14:paraId="37B8D1DD" w14:textId="77777777" w:rsidR="00E657DF" w:rsidRDefault="00E657DF" w:rsidP="004F76EB">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color w:val="001135"/>
                <w:position w:val="2"/>
                <w:sz w:val="20"/>
                <w:szCs w:val="20"/>
                <w:lang w:val="en-GB"/>
              </w:rPr>
              <w:t>Study at least the following scenarios for (e)</w:t>
            </w:r>
            <w:r>
              <w:rPr>
                <w:rStyle w:val="bcx8"/>
                <w:rFonts w:ascii="Times" w:eastAsia="Malgun Gothic" w:hAnsi="Times" w:cs="Times"/>
                <w:color w:val="001135"/>
                <w:position w:val="2"/>
                <w:sz w:val="20"/>
                <w:szCs w:val="20"/>
              </w:rPr>
              <w:t>RedCap</w:t>
            </w:r>
            <w:r>
              <w:rPr>
                <w:rStyle w:val="normaltextrun"/>
                <w:rFonts w:ascii="Times" w:hAnsi="Times" w:cs="Times"/>
                <w:color w:val="001135"/>
                <w:position w:val="2"/>
                <w:sz w:val="20"/>
                <w:szCs w:val="20"/>
                <w:lang w:val="en-GB"/>
              </w:rPr>
              <w:t> HD-FDD UEs for NTN:</w:t>
            </w:r>
            <w:r>
              <w:rPr>
                <w:rStyle w:val="eop"/>
                <w:rFonts w:ascii="Times" w:hAnsi="Times" w:cs="Times"/>
                <w:sz w:val="20"/>
                <w:szCs w:val="20"/>
              </w:rPr>
              <w:t>​</w:t>
            </w:r>
          </w:p>
          <w:p w14:paraId="4857E8DF" w14:textId="77777777" w:rsidR="00E657DF" w:rsidRPr="00A34E95" w:rsidRDefault="00E657DF" w:rsidP="008B30E4">
            <w:pPr>
              <w:pStyle w:val="paragraph"/>
              <w:numPr>
                <w:ilvl w:val="0"/>
                <w:numId w:val="12"/>
              </w:numPr>
              <w:spacing w:before="0" w:beforeAutospacing="0" w:after="0" w:afterAutospacing="0"/>
              <w:textAlignment w:val="baseline"/>
              <w:rPr>
                <w:rStyle w:val="eop"/>
                <w:rFonts w:ascii="Arial" w:hAnsi="Arial" w:cs="Arial"/>
                <w:sz w:val="25"/>
                <w:szCs w:val="25"/>
              </w:rPr>
            </w:pPr>
            <w:r>
              <w:rPr>
                <w:rStyle w:val="normaltextrun"/>
                <w:rFonts w:ascii="Times" w:hAnsi="Times" w:cs="Times"/>
                <w:color w:val="001135"/>
                <w:position w:val="2"/>
                <w:sz w:val="20"/>
                <w:szCs w:val="20"/>
                <w:lang w:val="en-GB"/>
              </w:rPr>
              <w:t>Whether existing handling rules for the following cases should be reused or updated when </w:t>
            </w:r>
            <w:proofErr w:type="gramStart"/>
            <w:r>
              <w:rPr>
                <w:rStyle w:val="advancedproofingissuezoomed"/>
                <w:rFonts w:ascii="Times" w:hAnsi="Times" w:cs="Times"/>
                <w:color w:val="001135"/>
                <w:position w:val="2"/>
                <w:sz w:val="20"/>
                <w:szCs w:val="20"/>
              </w:rPr>
              <w:t>taking into account</w:t>
            </w:r>
            <w:proofErr w:type="gramEnd"/>
            <w:r>
              <w:rPr>
                <w:rStyle w:val="normaltextrun"/>
                <w:rFonts w:ascii="Times" w:hAnsi="Times" w:cs="Times"/>
                <w:color w:val="001135"/>
                <w:position w:val="2"/>
                <w:sz w:val="20"/>
                <w:szCs w:val="20"/>
                <w:lang w:val="en-GB"/>
              </w:rPr>
              <w:t> TA mismatch between actual TA used by UE and assumed TA at the </w:t>
            </w:r>
            <w:r>
              <w:rPr>
                <w:rStyle w:val="bcx8"/>
                <w:rFonts w:ascii="Times" w:eastAsia="Malgun Gothic" w:hAnsi="Times" w:cs="Times"/>
                <w:color w:val="001135"/>
                <w:position w:val="2"/>
                <w:sz w:val="20"/>
                <w:szCs w:val="20"/>
              </w:rPr>
              <w:t>gNB</w:t>
            </w:r>
            <w:r>
              <w:rPr>
                <w:rStyle w:val="normaltextrun"/>
                <w:rFonts w:ascii="Times" w:hAnsi="Times" w:cs="Times"/>
                <w:color w:val="001135"/>
                <w:position w:val="2"/>
                <w:sz w:val="20"/>
                <w:szCs w:val="20"/>
                <w:lang w:val="en-GB"/>
              </w:rPr>
              <w:t> based on available TA report: </w:t>
            </w:r>
            <w:r>
              <w:rPr>
                <w:rStyle w:val="eop"/>
                <w:rFonts w:ascii="Times" w:hAnsi="Times" w:cs="Times"/>
                <w:sz w:val="20"/>
                <w:szCs w:val="20"/>
              </w:rPr>
              <w:t>​</w:t>
            </w:r>
          </w:p>
          <w:p w14:paraId="6F8D87D4"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Case 1: </w:t>
            </w:r>
            <w:bookmarkStart w:id="3" w:name="_Hlk165980931"/>
            <w:r w:rsidRPr="00A34E95">
              <w:rPr>
                <w:rStyle w:val="normaltextrun"/>
                <w:rFonts w:ascii="Times" w:hAnsi="Times" w:cs="Times"/>
                <w:color w:val="001135"/>
                <w:position w:val="2"/>
                <w:sz w:val="20"/>
                <w:szCs w:val="20"/>
                <w:lang w:val="en-GB"/>
              </w:rPr>
              <w:t>Dynamically scheduled DL reception collides with semi-statically configured UL transmission</w:t>
            </w:r>
            <w:r w:rsidRPr="00A34E95">
              <w:rPr>
                <w:rStyle w:val="eop"/>
                <w:rFonts w:ascii="Times" w:hAnsi="Times" w:cs="Times"/>
                <w:sz w:val="20"/>
                <w:szCs w:val="20"/>
              </w:rPr>
              <w:t>​</w:t>
            </w:r>
          </w:p>
          <w:bookmarkEnd w:id="3"/>
          <w:p w14:paraId="23A0C189"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2: Semi-statically configured DL reception collides with dynamically scheduled UL transmission</w:t>
            </w:r>
            <w:r w:rsidRPr="00A34E95">
              <w:rPr>
                <w:rStyle w:val="eop"/>
                <w:rFonts w:ascii="Times" w:hAnsi="Times" w:cs="Times"/>
                <w:sz w:val="20"/>
                <w:szCs w:val="20"/>
              </w:rPr>
              <w:t>​</w:t>
            </w:r>
          </w:p>
          <w:p w14:paraId="692D5F70"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3: Semi-statically configured DL reception collides with semi-statically configured UL </w:t>
            </w:r>
            <w:proofErr w:type="gramStart"/>
            <w:r w:rsidRPr="00A34E95">
              <w:rPr>
                <w:rStyle w:val="normaltextrun"/>
                <w:rFonts w:ascii="Times" w:hAnsi="Times" w:cs="Times"/>
                <w:color w:val="001135"/>
                <w:position w:val="2"/>
                <w:sz w:val="20"/>
                <w:szCs w:val="20"/>
                <w:lang w:val="en-GB"/>
              </w:rPr>
              <w:t>transmission  </w:t>
            </w:r>
            <w:r w:rsidRPr="00A34E95">
              <w:rPr>
                <w:rStyle w:val="eop"/>
                <w:rFonts w:ascii="Times" w:hAnsi="Times" w:cs="Times"/>
                <w:sz w:val="20"/>
                <w:szCs w:val="20"/>
              </w:rPr>
              <w:t>​</w:t>
            </w:r>
            <w:proofErr w:type="gramEnd"/>
          </w:p>
          <w:p w14:paraId="0CB32E26"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4: Dynamically scheduled DL reception collides with dynamic scheduled UL transmission</w:t>
            </w:r>
            <w:r w:rsidRPr="00A34E95">
              <w:rPr>
                <w:rStyle w:val="eop"/>
                <w:rFonts w:ascii="Times" w:hAnsi="Times" w:cs="Times"/>
                <w:sz w:val="20"/>
                <w:szCs w:val="20"/>
              </w:rPr>
              <w:t>​</w:t>
            </w:r>
          </w:p>
          <w:p w14:paraId="50FE0ED7"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5: Configured SSB collides with dynamically scheduled or configured UL transmission</w:t>
            </w:r>
            <w:r w:rsidRPr="00A34E95">
              <w:rPr>
                <w:rStyle w:val="eop"/>
                <w:rFonts w:ascii="Times" w:hAnsi="Times" w:cs="Times"/>
                <w:sz w:val="20"/>
                <w:szCs w:val="20"/>
              </w:rPr>
              <w:t>​</w:t>
            </w:r>
          </w:p>
          <w:p w14:paraId="3D8C404C"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6: Dynamic or semi-static DL collides with valid RO</w:t>
            </w:r>
            <w:r w:rsidRPr="00A34E95">
              <w:rPr>
                <w:rStyle w:val="eop"/>
                <w:rFonts w:ascii="Times" w:hAnsi="Times" w:cs="Times"/>
                <w:sz w:val="20"/>
                <w:szCs w:val="20"/>
              </w:rPr>
              <w:t>​</w:t>
            </w:r>
          </w:p>
          <w:p w14:paraId="488B768E"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7: Collision due to direction switching</w:t>
            </w:r>
            <w:r w:rsidRPr="00A34E95">
              <w:rPr>
                <w:rStyle w:val="eop"/>
                <w:rFonts w:ascii="Times" w:hAnsi="Times" w:cs="Times"/>
                <w:sz w:val="20"/>
                <w:szCs w:val="20"/>
              </w:rPr>
              <w:t>​</w:t>
            </w:r>
          </w:p>
          <w:p w14:paraId="29500259" w14:textId="77777777" w:rsidR="00E657DF" w:rsidRPr="00A34E95" w:rsidRDefault="00E657DF" w:rsidP="008B30E4">
            <w:pPr>
              <w:pStyle w:val="paragraph"/>
              <w:numPr>
                <w:ilvl w:val="0"/>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lastRenderedPageBreak/>
              <w:t>At least the following potential issues can be further considered for (e)</w:t>
            </w:r>
            <w:r w:rsidRPr="00A34E95">
              <w:rPr>
                <w:rStyle w:val="bcx8"/>
                <w:rFonts w:ascii="Times" w:eastAsia="Malgun Gothic" w:hAnsi="Times" w:cs="Times"/>
                <w:color w:val="001135"/>
                <w:position w:val="2"/>
                <w:sz w:val="20"/>
                <w:szCs w:val="20"/>
              </w:rPr>
              <w:t>RedCap</w:t>
            </w:r>
            <w:r w:rsidRPr="00A34E95">
              <w:rPr>
                <w:rStyle w:val="normaltextrun"/>
                <w:rFonts w:ascii="Times" w:hAnsi="Times" w:cs="Times"/>
                <w:color w:val="001135"/>
                <w:position w:val="2"/>
                <w:sz w:val="20"/>
                <w:szCs w:val="20"/>
                <w:lang w:val="en-GB"/>
              </w:rPr>
              <w:t> HD-FDD UEs</w:t>
            </w:r>
            <w:r w:rsidRPr="00A34E95">
              <w:rPr>
                <w:rStyle w:val="eop"/>
                <w:rFonts w:ascii="Times" w:hAnsi="Times" w:cs="Times"/>
                <w:sz w:val="20"/>
                <w:szCs w:val="20"/>
              </w:rPr>
              <w:t>​</w:t>
            </w:r>
          </w:p>
          <w:p w14:paraId="7D76E539"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Error cases in case 3 and case 4</w:t>
            </w:r>
            <w:r w:rsidRPr="00A34E95">
              <w:rPr>
                <w:rStyle w:val="eop"/>
                <w:rFonts w:ascii="Times" w:hAnsi="Times" w:cs="Times"/>
                <w:sz w:val="20"/>
                <w:szCs w:val="20"/>
              </w:rPr>
              <w:t>​</w:t>
            </w:r>
          </w:p>
          <w:p w14:paraId="5544B431"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SIB19 reception collides with UL transmission </w:t>
            </w:r>
            <w:r w:rsidRPr="00A34E95">
              <w:rPr>
                <w:rStyle w:val="eop"/>
                <w:rFonts w:ascii="Times" w:hAnsi="Times" w:cs="Times"/>
                <w:sz w:val="20"/>
                <w:szCs w:val="20"/>
              </w:rPr>
              <w:t>​</w:t>
            </w:r>
          </w:p>
          <w:p w14:paraId="47C198A3"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Slot counting for UL repetition transmission colliding with SSB reception</w:t>
            </w:r>
            <w:r w:rsidRPr="00A34E95">
              <w:rPr>
                <w:rStyle w:val="eop"/>
                <w:rFonts w:ascii="Times" w:hAnsi="Times" w:cs="Times"/>
                <w:sz w:val="20"/>
                <w:szCs w:val="20"/>
              </w:rPr>
              <w:t>​</w:t>
            </w:r>
          </w:p>
          <w:p w14:paraId="69098113"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Invalid symbol determination for PUSCH repetition type B</w:t>
            </w:r>
            <w:r w:rsidRPr="00A34E95">
              <w:rPr>
                <w:rStyle w:val="eop"/>
                <w:rFonts w:ascii="Times" w:hAnsi="Times" w:cs="Times"/>
                <w:sz w:val="20"/>
                <w:szCs w:val="20"/>
              </w:rPr>
              <w:t>​</w:t>
            </w:r>
          </w:p>
          <w:p w14:paraId="2CA9AA44"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Actual TDW determination due to the collision between DL reception and UL transmission with DMRS bundling </w:t>
            </w:r>
            <w:r w:rsidRPr="00A34E95">
              <w:rPr>
                <w:rStyle w:val="eop"/>
                <w:rFonts w:ascii="Times" w:hAnsi="Times" w:cs="Times"/>
                <w:sz w:val="20"/>
                <w:szCs w:val="20"/>
              </w:rPr>
              <w:t>​</w:t>
            </w:r>
          </w:p>
          <w:p w14:paraId="03F5CFEB" w14:textId="77777777" w:rsidR="00E657DF" w:rsidRPr="00A34E95" w:rsidRDefault="00E657DF" w:rsidP="008B30E4">
            <w:pPr>
              <w:pStyle w:val="paragraph"/>
              <w:numPr>
                <w:ilvl w:val="1"/>
                <w:numId w:val="12"/>
              </w:numPr>
              <w:spacing w:before="0" w:beforeAutospacing="0" w:after="0" w:afterAutospacing="0"/>
              <w:textAlignment w:val="baseline"/>
              <w:rPr>
                <w:rFonts w:ascii="Arial" w:hAnsi="Arial" w:cs="Arial"/>
                <w:sz w:val="25"/>
                <w:szCs w:val="25"/>
              </w:rPr>
            </w:pPr>
            <w:r w:rsidRPr="00A34E95">
              <w:rPr>
                <w:rStyle w:val="normaltextrun"/>
                <w:rFonts w:ascii="Times" w:hAnsi="Times" w:cs="Times"/>
                <w:color w:val="001135"/>
                <w:position w:val="2"/>
                <w:sz w:val="20"/>
                <w:szCs w:val="20"/>
                <w:lang w:val="en-GB"/>
              </w:rPr>
              <w:t>CPU occupation due to omitted DL reception or UL transmission</w:t>
            </w:r>
            <w:r w:rsidRPr="00A34E95">
              <w:rPr>
                <w:rStyle w:val="eop"/>
                <w:rFonts w:ascii="Times" w:hAnsi="Times" w:cs="Times"/>
                <w:sz w:val="20"/>
                <w:szCs w:val="20"/>
              </w:rPr>
              <w:t>​</w:t>
            </w:r>
          </w:p>
          <w:p w14:paraId="5A549297" w14:textId="08361C5A" w:rsidR="00E657DF" w:rsidRDefault="00E657DF" w:rsidP="004F76EB">
            <w:r>
              <w:rPr>
                <w:rStyle w:val="normaltextrun"/>
                <w:rFonts w:ascii="Times" w:hAnsi="Times" w:cs="Times"/>
                <w:color w:val="001135"/>
                <w:position w:val="2"/>
              </w:rPr>
              <w:t>Note: Both GSO and Non-GSO should be considered.</w:t>
            </w:r>
          </w:p>
        </w:tc>
      </w:tr>
    </w:tbl>
    <w:p w14:paraId="0100B5BD" w14:textId="77777777" w:rsidR="0014436B" w:rsidRDefault="0014436B" w:rsidP="00BB27DD"/>
    <w:p w14:paraId="4C99B72C" w14:textId="11E45E42" w:rsidR="00BB27DD" w:rsidRDefault="00BB27DD" w:rsidP="00BB27DD">
      <w:r>
        <w:t xml:space="preserve">At RAN1 #116-bis the </w:t>
      </w:r>
      <w:r w:rsidRPr="00FB66F9">
        <w:t>following observations</w:t>
      </w:r>
      <w:r>
        <w:t xml:space="preserve"> where made (no agreements)</w:t>
      </w:r>
    </w:p>
    <w:tbl>
      <w:tblPr>
        <w:tblStyle w:val="TableGrid"/>
        <w:tblW w:w="0" w:type="auto"/>
        <w:tblLook w:val="04A0" w:firstRow="1" w:lastRow="0" w:firstColumn="1" w:lastColumn="0" w:noHBand="0" w:noVBand="1"/>
      </w:tblPr>
      <w:tblGrid>
        <w:gridCol w:w="9458"/>
      </w:tblGrid>
      <w:tr w:rsidR="00BB27DD" w:rsidRPr="00D9298D" w14:paraId="2775518D" w14:textId="77777777" w:rsidTr="00392D0E">
        <w:tc>
          <w:tcPr>
            <w:tcW w:w="9458" w:type="dxa"/>
          </w:tcPr>
          <w:p w14:paraId="4014F61D" w14:textId="77777777" w:rsidR="00BB27DD" w:rsidRPr="0014436B" w:rsidRDefault="00BB27DD" w:rsidP="008B30E4">
            <w:pPr>
              <w:pStyle w:val="ListParagraph"/>
              <w:numPr>
                <w:ilvl w:val="0"/>
                <w:numId w:val="6"/>
              </w:numPr>
              <w:shd w:val="clear" w:color="auto" w:fill="FFFFFF"/>
              <w:spacing w:after="120"/>
              <w:rPr>
                <w:sz w:val="20"/>
                <w:szCs w:val="20"/>
                <w:lang w:val="en-GB"/>
              </w:rPr>
            </w:pPr>
            <w:r w:rsidRPr="0014436B">
              <w:rPr>
                <w:sz w:val="20"/>
                <w:szCs w:val="20"/>
                <w:lang w:val="en-GB"/>
              </w:rPr>
              <w:t xml:space="preserve">To avoid the occurrence of error cases 3 and 4 through network scheduling, there are less resources available for a scheduled HD-FDD </w:t>
            </w:r>
            <w:proofErr w:type="spellStart"/>
            <w:r w:rsidRPr="0014436B">
              <w:rPr>
                <w:sz w:val="20"/>
                <w:szCs w:val="20"/>
                <w:lang w:val="en-GB"/>
              </w:rPr>
              <w:t>RedCap</w:t>
            </w:r>
            <w:proofErr w:type="spellEnd"/>
            <w:r w:rsidRPr="0014436B">
              <w:rPr>
                <w:sz w:val="20"/>
                <w:szCs w:val="20"/>
                <w:lang w:val="en-GB"/>
              </w:rPr>
              <w:t>/</w:t>
            </w:r>
            <w:proofErr w:type="spellStart"/>
            <w:r w:rsidRPr="0014436B">
              <w:rPr>
                <w:sz w:val="20"/>
                <w:szCs w:val="20"/>
                <w:lang w:val="en-GB"/>
              </w:rPr>
              <w:t>eRedCap</w:t>
            </w:r>
            <w:proofErr w:type="spellEnd"/>
            <w:r w:rsidRPr="0014436B">
              <w:rPr>
                <w:sz w:val="20"/>
                <w:szCs w:val="20"/>
                <w:lang w:val="en-GB"/>
              </w:rPr>
              <w:t xml:space="preserve"> UE in NTN compared to TN when there is TA mismatch between actual TA used by the UE and assumed TA for the UE at the gNB.</w:t>
            </w:r>
          </w:p>
          <w:p w14:paraId="7F329C49" w14:textId="77777777" w:rsidR="00BB27DD" w:rsidRPr="0014436B" w:rsidRDefault="00BB27DD" w:rsidP="008B30E4">
            <w:pPr>
              <w:pStyle w:val="ListParagraph"/>
              <w:numPr>
                <w:ilvl w:val="0"/>
                <w:numId w:val="6"/>
              </w:numPr>
              <w:shd w:val="clear" w:color="auto" w:fill="FFFFFF"/>
              <w:spacing w:after="120"/>
              <w:rPr>
                <w:sz w:val="20"/>
                <w:szCs w:val="20"/>
                <w:lang w:val="en-GB"/>
              </w:rPr>
            </w:pPr>
            <w:r w:rsidRPr="0014436B">
              <w:rPr>
                <w:sz w:val="20"/>
                <w:szCs w:val="20"/>
                <w:lang w:val="en-GB"/>
              </w:rPr>
              <w:t xml:space="preserve">For collision cases 1, 2, 5 and 6, when there is TA mismatch between actual TA used by the UE and assumed TA for the UE at the gNB, there might be less resources available for the scheduled HD-FDD </w:t>
            </w:r>
            <w:proofErr w:type="spellStart"/>
            <w:r w:rsidRPr="0014436B">
              <w:rPr>
                <w:sz w:val="20"/>
                <w:szCs w:val="20"/>
                <w:lang w:val="en-GB"/>
              </w:rPr>
              <w:t>RedCap</w:t>
            </w:r>
            <w:proofErr w:type="spellEnd"/>
            <w:r w:rsidRPr="0014436B">
              <w:rPr>
                <w:sz w:val="20"/>
                <w:szCs w:val="20"/>
                <w:lang w:val="en-GB"/>
              </w:rPr>
              <w:t>/</w:t>
            </w:r>
            <w:proofErr w:type="spellStart"/>
            <w:r w:rsidRPr="0014436B">
              <w:rPr>
                <w:sz w:val="20"/>
                <w:szCs w:val="20"/>
                <w:lang w:val="en-GB"/>
              </w:rPr>
              <w:t>eRedCap</w:t>
            </w:r>
            <w:proofErr w:type="spellEnd"/>
            <w:r w:rsidRPr="0014436B">
              <w:rPr>
                <w:sz w:val="20"/>
                <w:szCs w:val="20"/>
                <w:lang w:val="en-GB"/>
              </w:rPr>
              <w:t xml:space="preserve"> UE in NTN compared to TN if gNB attempts to avoid the collision or there is a loss of DL/UL transmissions due to collision.</w:t>
            </w:r>
          </w:p>
          <w:p w14:paraId="53A28FFC" w14:textId="77777777" w:rsidR="00BB27DD" w:rsidRPr="0014436B" w:rsidRDefault="00BB27DD" w:rsidP="008B30E4">
            <w:pPr>
              <w:pStyle w:val="ListParagraph"/>
              <w:numPr>
                <w:ilvl w:val="0"/>
                <w:numId w:val="6"/>
              </w:numPr>
              <w:shd w:val="clear" w:color="auto" w:fill="FFFFFF"/>
              <w:spacing w:after="120"/>
              <w:rPr>
                <w:sz w:val="20"/>
                <w:szCs w:val="20"/>
                <w:lang w:val="en-GB"/>
              </w:rPr>
            </w:pPr>
            <w:r w:rsidRPr="0014436B">
              <w:rPr>
                <w:sz w:val="20"/>
                <w:szCs w:val="20"/>
                <w:lang w:val="en-GB"/>
              </w:rPr>
              <w:t xml:space="preserve">When there is TA mismatch between actual TA used by the UE and assumed TA for the UE at the gNB, there may be a BLER performance degradation for the reception of UL transmissions at the gNB for the scheduled HD-FDD </w:t>
            </w:r>
            <w:proofErr w:type="spellStart"/>
            <w:r w:rsidRPr="0014436B">
              <w:rPr>
                <w:sz w:val="20"/>
                <w:szCs w:val="20"/>
                <w:lang w:val="en-GB"/>
              </w:rPr>
              <w:t>RedCap</w:t>
            </w:r>
            <w:proofErr w:type="spellEnd"/>
            <w:r w:rsidRPr="0014436B">
              <w:rPr>
                <w:sz w:val="20"/>
                <w:szCs w:val="20"/>
                <w:lang w:val="en-GB"/>
              </w:rPr>
              <w:t>/</w:t>
            </w:r>
            <w:proofErr w:type="spellStart"/>
            <w:r w:rsidRPr="0014436B">
              <w:rPr>
                <w:sz w:val="20"/>
                <w:szCs w:val="20"/>
                <w:lang w:val="en-GB"/>
              </w:rPr>
              <w:t>eRedCap</w:t>
            </w:r>
            <w:proofErr w:type="spellEnd"/>
            <w:r w:rsidRPr="0014436B">
              <w:rPr>
                <w:sz w:val="20"/>
                <w:szCs w:val="20"/>
                <w:lang w:val="en-GB"/>
              </w:rPr>
              <w:t xml:space="preserve"> UE in NTN compared to TN if gNB does not attempt to avoid the collision at least in the following cases: </w:t>
            </w:r>
          </w:p>
          <w:p w14:paraId="1E7A8CF1" w14:textId="77777777" w:rsidR="00BB27DD" w:rsidRPr="0014436B" w:rsidRDefault="00BB27DD" w:rsidP="008B30E4">
            <w:pPr>
              <w:pStyle w:val="ListParagraph"/>
              <w:numPr>
                <w:ilvl w:val="1"/>
                <w:numId w:val="6"/>
              </w:numPr>
              <w:shd w:val="clear" w:color="auto" w:fill="FFFFFF"/>
              <w:spacing w:after="120"/>
              <w:rPr>
                <w:sz w:val="20"/>
                <w:szCs w:val="20"/>
                <w:lang w:val="en-GB"/>
              </w:rPr>
            </w:pPr>
            <w:r w:rsidRPr="0014436B">
              <w:rPr>
                <w:sz w:val="20"/>
                <w:szCs w:val="20"/>
                <w:lang w:val="en-GB"/>
              </w:rPr>
              <w:t>UL transmission with repetitions due to different available slot counting at UE and gNB when colliding with SSB reception</w:t>
            </w:r>
          </w:p>
          <w:p w14:paraId="5E7DBD96" w14:textId="77777777" w:rsidR="00BB27DD" w:rsidRPr="0014436B" w:rsidRDefault="00BB27DD" w:rsidP="008B30E4">
            <w:pPr>
              <w:pStyle w:val="ListParagraph"/>
              <w:numPr>
                <w:ilvl w:val="1"/>
                <w:numId w:val="6"/>
              </w:numPr>
              <w:shd w:val="clear" w:color="auto" w:fill="FFFFFF"/>
              <w:spacing w:after="120"/>
              <w:rPr>
                <w:sz w:val="20"/>
                <w:szCs w:val="20"/>
                <w:lang w:val="en-GB"/>
              </w:rPr>
            </w:pPr>
            <w:r w:rsidRPr="0014436B">
              <w:rPr>
                <w:sz w:val="20"/>
                <w:szCs w:val="20"/>
                <w:lang w:val="en-GB"/>
              </w:rPr>
              <w:t xml:space="preserve">PUSCH repetition type B due to different invalid symbol determination at gNB and UE when colliding with DL transmissions </w:t>
            </w:r>
          </w:p>
          <w:p w14:paraId="18DEFAA3" w14:textId="77777777" w:rsidR="00BB27DD" w:rsidRPr="0014436B" w:rsidRDefault="00BB27DD" w:rsidP="008B30E4">
            <w:pPr>
              <w:pStyle w:val="ListParagraph"/>
              <w:numPr>
                <w:ilvl w:val="1"/>
                <w:numId w:val="6"/>
              </w:numPr>
              <w:shd w:val="clear" w:color="auto" w:fill="FFFFFF"/>
              <w:spacing w:after="120"/>
              <w:rPr>
                <w:sz w:val="20"/>
                <w:szCs w:val="20"/>
                <w:lang w:val="en-GB"/>
              </w:rPr>
            </w:pPr>
            <w:r w:rsidRPr="0014436B">
              <w:rPr>
                <w:sz w:val="20"/>
                <w:szCs w:val="20"/>
                <w:lang w:val="en-GB"/>
              </w:rPr>
              <w:t>UL transmission with DMRS bundling due to the different actual TDW determination at gNB and UE when colliding with DL transmissions</w:t>
            </w:r>
          </w:p>
          <w:p w14:paraId="3D41FC35" w14:textId="77777777" w:rsidR="00BB27DD" w:rsidRPr="0014436B" w:rsidRDefault="00BB27DD" w:rsidP="008B30E4">
            <w:pPr>
              <w:pStyle w:val="ListParagraph"/>
              <w:numPr>
                <w:ilvl w:val="1"/>
                <w:numId w:val="6"/>
              </w:numPr>
              <w:shd w:val="clear" w:color="auto" w:fill="FFFFFF"/>
              <w:spacing w:after="120"/>
              <w:rPr>
                <w:sz w:val="20"/>
                <w:szCs w:val="20"/>
                <w:lang w:val="en-GB"/>
              </w:rPr>
            </w:pPr>
            <w:r w:rsidRPr="0014436B">
              <w:rPr>
                <w:sz w:val="20"/>
                <w:szCs w:val="20"/>
                <w:lang w:val="en-GB"/>
              </w:rPr>
              <w:t>Note: the above cases happen at least with one of collision cases 1, 2, 5, 6, and 7.</w:t>
            </w:r>
          </w:p>
        </w:tc>
      </w:tr>
    </w:tbl>
    <w:p w14:paraId="3082053C" w14:textId="77777777" w:rsidR="00BB27DD" w:rsidRDefault="00BB27DD" w:rsidP="00BB27DD">
      <w:pPr>
        <w:rPr>
          <w:b/>
          <w:bCs/>
        </w:rPr>
      </w:pPr>
    </w:p>
    <w:p w14:paraId="7AFA884B" w14:textId="15F439E2" w:rsidR="00695DC1" w:rsidRDefault="00695DC1" w:rsidP="00BB27DD">
      <w:r w:rsidRPr="00695DC1">
        <w:rPr>
          <w:lang w:val="en-US"/>
        </w:rPr>
        <w:t>At RAN1</w:t>
      </w:r>
      <w:r>
        <w:rPr>
          <w:lang w:val="en-US"/>
        </w:rPr>
        <w:t xml:space="preserve"> #117 the following conclusions and observations were made</w:t>
      </w:r>
      <w:r w:rsidR="005E159D">
        <w:rPr>
          <w:lang w:val="en-US"/>
        </w:rPr>
        <w:t xml:space="preserve"> (no agreements)</w:t>
      </w:r>
      <w:r>
        <w:rPr>
          <w:lang w:val="en-US"/>
        </w:rPr>
        <w:t>:</w:t>
      </w:r>
    </w:p>
    <w:tbl>
      <w:tblPr>
        <w:tblStyle w:val="TableGrid"/>
        <w:tblW w:w="0" w:type="auto"/>
        <w:tblLook w:val="04A0" w:firstRow="1" w:lastRow="0" w:firstColumn="1" w:lastColumn="0" w:noHBand="0" w:noVBand="1"/>
      </w:tblPr>
      <w:tblGrid>
        <w:gridCol w:w="9962"/>
      </w:tblGrid>
      <w:tr w:rsidR="00695DC1" w:rsidRPr="005E159D" w14:paraId="1DD225EB" w14:textId="77777777" w:rsidTr="00695DC1">
        <w:tc>
          <w:tcPr>
            <w:tcW w:w="9962" w:type="dxa"/>
          </w:tcPr>
          <w:p w14:paraId="6789DA7E" w14:textId="1FA4AE22" w:rsidR="004B1DE6" w:rsidRPr="005E159D" w:rsidRDefault="004B1DE6" w:rsidP="004B1DE6">
            <w:pPr>
              <w:spacing w:after="0"/>
            </w:pPr>
            <w:r w:rsidRPr="005E159D">
              <w:rPr>
                <w:lang w:val="en-US"/>
              </w:rPr>
              <w:t xml:space="preserve">Conclusion </w:t>
            </w:r>
          </w:p>
          <w:p w14:paraId="66054A64" w14:textId="77777777" w:rsidR="004B1DE6" w:rsidRPr="005E159D" w:rsidRDefault="004B1DE6" w:rsidP="004B1DE6">
            <w:pPr>
              <w:pStyle w:val="ListParagraph"/>
              <w:numPr>
                <w:ilvl w:val="0"/>
                <w:numId w:val="16"/>
              </w:numPr>
              <w:rPr>
                <w:sz w:val="20"/>
                <w:szCs w:val="20"/>
                <w:lang w:val="en-US"/>
              </w:rPr>
            </w:pPr>
            <w:r w:rsidRPr="005E159D">
              <w:rPr>
                <w:sz w:val="20"/>
                <w:szCs w:val="20"/>
                <w:lang w:val="en-US"/>
              </w:rPr>
              <w:t xml:space="preserve">For Rel-19 HD-FDD </w:t>
            </w:r>
            <w:proofErr w:type="spellStart"/>
            <w:r w:rsidRPr="005E159D">
              <w:rPr>
                <w:sz w:val="20"/>
                <w:szCs w:val="20"/>
                <w:lang w:val="en-US"/>
              </w:rPr>
              <w:t>RedCap</w:t>
            </w:r>
            <w:proofErr w:type="spellEnd"/>
            <w:r w:rsidRPr="005E159D">
              <w:rPr>
                <w:sz w:val="20"/>
                <w:szCs w:val="20"/>
                <w:lang w:val="en-US"/>
              </w:rPr>
              <w:t>/</w:t>
            </w:r>
            <w:proofErr w:type="spellStart"/>
            <w:r w:rsidRPr="005E159D">
              <w:rPr>
                <w:sz w:val="20"/>
                <w:szCs w:val="20"/>
                <w:lang w:val="en-US"/>
              </w:rPr>
              <w:t>eRedCap</w:t>
            </w:r>
            <w:proofErr w:type="spellEnd"/>
            <w:r w:rsidRPr="005E159D">
              <w:rPr>
                <w:sz w:val="20"/>
                <w:szCs w:val="20"/>
                <w:lang w:val="en-US"/>
              </w:rPr>
              <w:t xml:space="preserve"> UE in NTN, the issues caused by TA mismatch between actual TA used by the UE and assumed TA for the UE at the gNB should be mitigated for collision cases 3 and 4. </w:t>
            </w:r>
          </w:p>
          <w:p w14:paraId="4FA5C54F" w14:textId="77777777" w:rsidR="004B1DE6" w:rsidRPr="005E159D" w:rsidRDefault="004B1DE6" w:rsidP="004B1DE6">
            <w:pPr>
              <w:pStyle w:val="ListParagraph"/>
              <w:numPr>
                <w:ilvl w:val="0"/>
                <w:numId w:val="16"/>
              </w:numPr>
              <w:rPr>
                <w:sz w:val="20"/>
                <w:szCs w:val="20"/>
                <w:lang w:val="en-US"/>
              </w:rPr>
            </w:pPr>
            <w:r w:rsidRPr="005E159D">
              <w:rPr>
                <w:sz w:val="20"/>
                <w:szCs w:val="20"/>
                <w:lang w:val="en-US"/>
              </w:rPr>
              <w:t xml:space="preserve">Note: further discussion on other cases is not precluded </w:t>
            </w:r>
          </w:p>
          <w:p w14:paraId="2C2F76E9" w14:textId="7F126A60" w:rsidR="004B1DE6" w:rsidRPr="005E159D" w:rsidRDefault="004B1DE6" w:rsidP="004B1DE6">
            <w:pPr>
              <w:spacing w:before="240" w:after="0"/>
            </w:pPr>
            <w:r w:rsidRPr="005E159D">
              <w:rPr>
                <w:lang w:val="en-US"/>
              </w:rPr>
              <w:t xml:space="preserve">Conclusion </w:t>
            </w:r>
          </w:p>
          <w:p w14:paraId="586EDB28" w14:textId="77777777" w:rsidR="004B1DE6" w:rsidRPr="005E159D" w:rsidRDefault="004B1DE6" w:rsidP="004B1DE6">
            <w:pPr>
              <w:pStyle w:val="ListParagraph"/>
              <w:numPr>
                <w:ilvl w:val="0"/>
                <w:numId w:val="17"/>
              </w:numPr>
              <w:rPr>
                <w:sz w:val="20"/>
                <w:szCs w:val="20"/>
                <w:lang w:val="en-US"/>
              </w:rPr>
            </w:pPr>
            <w:r w:rsidRPr="005E159D">
              <w:rPr>
                <w:sz w:val="20"/>
                <w:szCs w:val="20"/>
                <w:lang w:val="en-US"/>
              </w:rPr>
              <w:t xml:space="preserve">For collision cases 1, 2, 5 and 6, the existing priority rules can be reused for a HD-FDD (e)RedCap UE in NTN.  </w:t>
            </w:r>
          </w:p>
          <w:p w14:paraId="7CD7AEED" w14:textId="0087D712" w:rsidR="004B1DE6" w:rsidRPr="005E159D" w:rsidRDefault="004B1DE6" w:rsidP="004B1DE6">
            <w:pPr>
              <w:spacing w:before="240" w:after="0"/>
            </w:pPr>
            <w:r w:rsidRPr="005E159D">
              <w:rPr>
                <w:lang w:val="en-US"/>
              </w:rPr>
              <w:t xml:space="preserve">Observation </w:t>
            </w:r>
          </w:p>
          <w:p w14:paraId="4015A534" w14:textId="77777777" w:rsidR="004B1DE6" w:rsidRPr="005E159D" w:rsidRDefault="004B1DE6" w:rsidP="004B1DE6">
            <w:pPr>
              <w:pStyle w:val="ListParagraph"/>
              <w:numPr>
                <w:ilvl w:val="0"/>
                <w:numId w:val="17"/>
              </w:numPr>
              <w:rPr>
                <w:sz w:val="20"/>
                <w:szCs w:val="20"/>
                <w:lang w:val="en-US"/>
              </w:rPr>
            </w:pPr>
            <w:r w:rsidRPr="005E159D">
              <w:rPr>
                <w:sz w:val="20"/>
                <w:szCs w:val="20"/>
                <w:lang w:val="en-US"/>
              </w:rPr>
              <w:t xml:space="preserve">TA reporting is beneficial to mitigate the TA mismatch between actual TA used by the UE and assumed TA for the UE at the </w:t>
            </w:r>
            <w:proofErr w:type="spellStart"/>
            <w:r w:rsidRPr="005E159D">
              <w:rPr>
                <w:sz w:val="20"/>
                <w:szCs w:val="20"/>
                <w:lang w:val="en-US"/>
              </w:rPr>
              <w:t>gNB</w:t>
            </w:r>
            <w:proofErr w:type="spellEnd"/>
            <w:r w:rsidRPr="005E159D">
              <w:rPr>
                <w:sz w:val="20"/>
                <w:szCs w:val="20"/>
                <w:lang w:val="en-US"/>
              </w:rPr>
              <w:t xml:space="preserve"> for HD-FDD </w:t>
            </w:r>
            <w:proofErr w:type="spellStart"/>
            <w:r w:rsidRPr="005E159D">
              <w:rPr>
                <w:sz w:val="20"/>
                <w:szCs w:val="20"/>
                <w:lang w:val="en-US"/>
              </w:rPr>
              <w:t>RedCap</w:t>
            </w:r>
            <w:proofErr w:type="spellEnd"/>
            <w:r w:rsidRPr="005E159D">
              <w:rPr>
                <w:sz w:val="20"/>
                <w:szCs w:val="20"/>
                <w:lang w:val="en-US"/>
              </w:rPr>
              <w:t>/</w:t>
            </w:r>
            <w:proofErr w:type="spellStart"/>
            <w:r w:rsidRPr="005E159D">
              <w:rPr>
                <w:sz w:val="20"/>
                <w:szCs w:val="20"/>
                <w:lang w:val="en-US"/>
              </w:rPr>
              <w:t>eRedCap</w:t>
            </w:r>
            <w:proofErr w:type="spellEnd"/>
            <w:r w:rsidRPr="005E159D">
              <w:rPr>
                <w:sz w:val="20"/>
                <w:szCs w:val="20"/>
                <w:lang w:val="en-US"/>
              </w:rPr>
              <w:t xml:space="preserve"> UE in NTN from RAN1 perspective. </w:t>
            </w:r>
          </w:p>
          <w:p w14:paraId="7D4A1344" w14:textId="67A5060E" w:rsidR="00695DC1" w:rsidRPr="005E159D" w:rsidRDefault="004B1DE6" w:rsidP="004B1DE6">
            <w:pPr>
              <w:pStyle w:val="ListParagraph"/>
              <w:numPr>
                <w:ilvl w:val="0"/>
                <w:numId w:val="17"/>
              </w:numPr>
              <w:rPr>
                <w:sz w:val="20"/>
                <w:szCs w:val="20"/>
                <w:lang w:val="en-US"/>
              </w:rPr>
            </w:pPr>
            <w:r w:rsidRPr="005E159D">
              <w:rPr>
                <w:sz w:val="20"/>
                <w:szCs w:val="20"/>
                <w:lang w:val="en-US"/>
              </w:rPr>
              <w:t>Note: complexity, power consumption and signaling overhead impact of TA reporting for (e)redcap UEs was not investigated in this work item</w:t>
            </w:r>
          </w:p>
        </w:tc>
      </w:tr>
    </w:tbl>
    <w:p w14:paraId="3BD3089A" w14:textId="77777777" w:rsidR="00695DC1" w:rsidRPr="00695DC1" w:rsidRDefault="00695DC1" w:rsidP="00BB27DD"/>
    <w:bookmarkEnd w:id="2"/>
    <w:p w14:paraId="68476DBD" w14:textId="17B53499" w:rsidR="00CE41E8" w:rsidRDefault="00C6795E" w:rsidP="00CE41E8">
      <w:pPr>
        <w:pStyle w:val="Heading1"/>
        <w:rPr>
          <w:lang w:val="en-US"/>
        </w:rPr>
      </w:pPr>
      <w:r w:rsidRPr="00DD23B7">
        <w:rPr>
          <w:lang w:val="en-US"/>
        </w:rPr>
        <w:lastRenderedPageBreak/>
        <w:t>Discussion</w:t>
      </w:r>
    </w:p>
    <w:p w14:paraId="3F2E22D5" w14:textId="77777777" w:rsidR="003E356D" w:rsidRPr="006646CB" w:rsidRDefault="003E356D" w:rsidP="003E356D">
      <w:pPr>
        <w:pStyle w:val="Heading2"/>
      </w:pPr>
      <w:r>
        <w:t>Common understanding of UE’s Timing Advance</w:t>
      </w:r>
    </w:p>
    <w:p w14:paraId="67FB1F37" w14:textId="77777777" w:rsidR="003E356D" w:rsidRDefault="003E356D" w:rsidP="003E356D">
      <w:r>
        <w:t xml:space="preserve">The identification of a collision between uplink and downlink is relatively simple in Terrestrial Networks (TN) due to the limited propagation delay. The gNB is in control of the Timing Advance (from initial access random access procedure and subsequent TA commands during connection) and thus the gNB </w:t>
      </w:r>
      <w:proofErr w:type="gramStart"/>
      <w:r>
        <w:t>is capable of calculating</w:t>
      </w:r>
      <w:proofErr w:type="gramEnd"/>
      <w:r>
        <w:t xml:space="preserve"> when an uplink transmission will be initiated on UE side, while at the same time also calculating when the UE will receive a certain downlink transmission.</w:t>
      </w:r>
    </w:p>
    <w:p w14:paraId="27E97904" w14:textId="684EB4F9" w:rsidR="003E356D" w:rsidRPr="009C6CA5" w:rsidRDefault="003E356D" w:rsidP="003E356D">
      <w:pPr>
        <w:rPr>
          <w:b/>
          <w:bCs/>
        </w:rPr>
      </w:pPr>
      <w:r>
        <w:rPr>
          <w:b/>
          <w:bCs/>
        </w:rPr>
        <w:t xml:space="preserve">Observation 1: In </w:t>
      </w:r>
      <w:r w:rsidR="0014436B">
        <w:rPr>
          <w:b/>
          <w:bCs/>
        </w:rPr>
        <w:t>terrestrial networks (</w:t>
      </w:r>
      <w:r>
        <w:rPr>
          <w:b/>
          <w:bCs/>
        </w:rPr>
        <w:t>TN</w:t>
      </w:r>
      <w:r w:rsidR="0014436B">
        <w:rPr>
          <w:b/>
          <w:bCs/>
        </w:rPr>
        <w:t>)</w:t>
      </w:r>
      <w:r>
        <w:rPr>
          <w:b/>
          <w:bCs/>
        </w:rPr>
        <w:t xml:space="preserve"> the gNB can calculate when a UE will receive and transmit based on the Timing Advance controlled by the gNB. </w:t>
      </w:r>
    </w:p>
    <w:p w14:paraId="42D467D8" w14:textId="2AD59187" w:rsidR="003E356D" w:rsidRDefault="003E356D" w:rsidP="003E356D">
      <w:r>
        <w:t xml:space="preserve">However, in Non-Terrestrial Networks (NTN) the propagation delay per UE varies and takes on values which greatly exceed the slot duration. For example, the TR 38.821 defines the cell differential delay for a 600 km LEO satellite which may exceed 3 ms. Furthermore, the UE is responsible for the autonomous time-domain pre-compensation of uplink transmissions covering the propagation delays of the service link and potentially the feeder link as well. This means it is challenging for the gNB to determine when the UE will start an uplink transmission and whether such uplink transmission will collide with a downlink reception. The scenario is illustrated in </w:t>
      </w:r>
      <w:r>
        <w:fldChar w:fldCharType="begin"/>
      </w:r>
      <w:r>
        <w:instrText xml:space="preserve"> REF _Ref158644390 \h </w:instrText>
      </w:r>
      <w:r>
        <w:fldChar w:fldCharType="separate"/>
      </w:r>
      <w:r w:rsidR="00F65786">
        <w:t xml:space="preserve">Figure </w:t>
      </w:r>
      <w:r w:rsidR="00F65786">
        <w:rPr>
          <w:noProof/>
        </w:rPr>
        <w:t>1</w:t>
      </w:r>
      <w:r>
        <w:fldChar w:fldCharType="end"/>
      </w:r>
      <w:r>
        <w:t xml:space="preserve">. </w:t>
      </w:r>
    </w:p>
    <w:p w14:paraId="69A097B1" w14:textId="77777777" w:rsidR="003E356D" w:rsidRPr="00B27DC8" w:rsidRDefault="003E356D" w:rsidP="003E356D">
      <w:pPr>
        <w:rPr>
          <w:b/>
          <w:bCs/>
        </w:rPr>
      </w:pPr>
      <w:r>
        <w:rPr>
          <w:b/>
          <w:bCs/>
        </w:rPr>
        <w:t xml:space="preserve">Observation 2: In NTN the propagation delay per UE is large and varying and the UE is controlling the Timing Advance via UE autonomous uplink pre-compensation, which makes it challenging for the gNB to identify collisions. </w:t>
      </w:r>
    </w:p>
    <w:p w14:paraId="50E8536A" w14:textId="77777777" w:rsidR="003E356D" w:rsidRDefault="003E356D" w:rsidP="003E356D">
      <w:pPr>
        <w:keepNext/>
      </w:pPr>
      <w:r w:rsidRPr="00C07313">
        <w:rPr>
          <w:noProof/>
        </w:rPr>
        <w:drawing>
          <wp:inline distT="0" distB="0" distL="0" distR="0" wp14:anchorId="6BF0066E" wp14:editId="72339F25">
            <wp:extent cx="6120765" cy="1553845"/>
            <wp:effectExtent l="0" t="0" r="0" b="8255"/>
            <wp:docPr id="252443738" name="Picture 252443738"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443738" name="Picture 1" descr="A diagram of a triangle&#10;&#10;Description automatically generated"/>
                    <pic:cNvPicPr/>
                  </pic:nvPicPr>
                  <pic:blipFill>
                    <a:blip r:embed="rId8"/>
                    <a:stretch>
                      <a:fillRect/>
                    </a:stretch>
                  </pic:blipFill>
                  <pic:spPr>
                    <a:xfrm>
                      <a:off x="0" y="0"/>
                      <a:ext cx="6120765" cy="1553845"/>
                    </a:xfrm>
                    <a:prstGeom prst="rect">
                      <a:avLst/>
                    </a:prstGeom>
                  </pic:spPr>
                </pic:pic>
              </a:graphicData>
            </a:graphic>
          </wp:inline>
        </w:drawing>
      </w:r>
    </w:p>
    <w:p w14:paraId="7BD4FBD8" w14:textId="18501969" w:rsidR="003E356D" w:rsidRDefault="003E356D" w:rsidP="003E356D">
      <w:pPr>
        <w:pStyle w:val="Caption"/>
      </w:pPr>
      <w:bookmarkStart w:id="4" w:name="_Ref158644390"/>
      <w:r>
        <w:t xml:space="preserve">Figure </w:t>
      </w:r>
      <w:r>
        <w:fldChar w:fldCharType="begin"/>
      </w:r>
      <w:r>
        <w:instrText xml:space="preserve"> SEQ Figure \* ARABIC </w:instrText>
      </w:r>
      <w:r>
        <w:fldChar w:fldCharType="separate"/>
      </w:r>
      <w:r w:rsidR="00F65786">
        <w:rPr>
          <w:noProof/>
        </w:rPr>
        <w:t>1</w:t>
      </w:r>
      <w:r>
        <w:fldChar w:fldCharType="end"/>
      </w:r>
      <w:bookmarkEnd w:id="4"/>
      <w:r>
        <w:t xml:space="preserve"> Blocking depending on UE Timing Advance</w:t>
      </w:r>
      <w:r>
        <w:rPr>
          <w:noProof/>
        </w:rPr>
        <w:t>.</w:t>
      </w:r>
    </w:p>
    <w:p w14:paraId="34CE94B7" w14:textId="77777777" w:rsidR="003E356D" w:rsidRDefault="003E356D" w:rsidP="003E356D">
      <w:r>
        <w:t xml:space="preserve">The issue </w:t>
      </w:r>
      <w:r>
        <w:rPr>
          <w:lang w:val="en-US"/>
        </w:rPr>
        <w:t xml:space="preserve">of uncertain Timing Advance </w:t>
      </w:r>
      <w:r>
        <w:t xml:space="preserve">was addressed </w:t>
      </w:r>
      <w:r>
        <w:rPr>
          <w:lang w:val="en-US"/>
        </w:rPr>
        <w:t xml:space="preserve">in previous NTN releases </w:t>
      </w:r>
      <w:r>
        <w:t>by specifying that the UE reports the applied Timing Advance in a “</w:t>
      </w:r>
      <w:r>
        <w:rPr>
          <w:lang w:eastAsia="ko-KR"/>
        </w:rPr>
        <w:t xml:space="preserve">Timing Advance Report MAC </w:t>
      </w:r>
      <w:r w:rsidRPr="00B15455">
        <w:t>Control Element</w:t>
      </w:r>
      <w:r>
        <w:t>” (see TS 3</w:t>
      </w:r>
      <w:r>
        <w:rPr>
          <w:lang w:val="en-US"/>
        </w:rPr>
        <w:t>8</w:t>
      </w:r>
      <w:r>
        <w:t>.321). The UE is triggered to report the Timing Advance as follows (TS 3</w:t>
      </w:r>
      <w:r>
        <w:rPr>
          <w:lang w:val="en-US"/>
        </w:rPr>
        <w:t>8</w:t>
      </w:r>
      <w:r>
        <w:t>.321):</w:t>
      </w:r>
    </w:p>
    <w:tbl>
      <w:tblPr>
        <w:tblStyle w:val="TableGrid"/>
        <w:tblW w:w="0" w:type="auto"/>
        <w:tblLook w:val="04A0" w:firstRow="1" w:lastRow="0" w:firstColumn="1" w:lastColumn="0" w:noHBand="0" w:noVBand="1"/>
      </w:tblPr>
      <w:tblGrid>
        <w:gridCol w:w="9629"/>
      </w:tblGrid>
      <w:tr w:rsidR="003E356D" w14:paraId="59B915F1" w14:textId="77777777" w:rsidTr="00392D0E">
        <w:tc>
          <w:tcPr>
            <w:tcW w:w="9629" w:type="dxa"/>
          </w:tcPr>
          <w:p w14:paraId="742C0512" w14:textId="77777777" w:rsidR="003E356D" w:rsidRDefault="003E356D" w:rsidP="00392D0E">
            <w:pPr>
              <w:pStyle w:val="Heading3"/>
              <w:numPr>
                <w:ilvl w:val="0"/>
                <w:numId w:val="0"/>
              </w:numPr>
              <w:ind w:left="720"/>
              <w:rPr>
                <w:rFonts w:eastAsia="Times New Roman"/>
                <w:lang w:eastAsia="ko-KR"/>
              </w:rPr>
            </w:pPr>
            <w:bookmarkStart w:id="5" w:name="_Toc155999640"/>
            <w:r>
              <w:rPr>
                <w:lang w:eastAsia="ko-KR"/>
              </w:rPr>
              <w:lastRenderedPageBreak/>
              <w:t>5.4.8</w:t>
            </w:r>
            <w:r>
              <w:rPr>
                <w:lang w:eastAsia="ko-KR"/>
              </w:rPr>
              <w:tab/>
              <w:t>Timing Advance Reporting</w:t>
            </w:r>
            <w:bookmarkEnd w:id="5"/>
          </w:p>
          <w:p w14:paraId="57CB8683" w14:textId="77777777" w:rsidR="003E356D" w:rsidRDefault="003E356D" w:rsidP="00392D0E">
            <w:pPr>
              <w:rPr>
                <w:lang w:eastAsia="ja-JP"/>
              </w:rPr>
            </w:pPr>
            <w:r>
              <w:t xml:space="preserve">The Timing Advance reporting procedure is used in a non-terrestrial network </w:t>
            </w:r>
            <w:r>
              <w:rPr>
                <w:lang w:eastAsia="zh-CN"/>
              </w:rPr>
              <w:t>or an air to ground network</w:t>
            </w:r>
            <w:r>
              <w:t xml:space="preserve"> to provide the gNB with an estimate of the UE's Timing Advance value (i.e., </w:t>
            </w:r>
            <w:r>
              <w:rPr>
                <w:i/>
              </w:rPr>
              <w:t>T</w:t>
            </w:r>
            <w:r>
              <w:rPr>
                <w:vertAlign w:val="subscript"/>
              </w:rPr>
              <w:t>TA</w:t>
            </w:r>
            <w:r>
              <w:t xml:space="preserve"> as defined in the UE's TA formula, </w:t>
            </w:r>
            <w:r>
              <w:rPr>
                <w:lang w:eastAsia="ko-KR"/>
              </w:rPr>
              <w:t>see TS 38.211 [8] clause 4.3.1</w:t>
            </w:r>
            <w:r>
              <w:t>).</w:t>
            </w:r>
          </w:p>
          <w:p w14:paraId="35F43CE9" w14:textId="77777777" w:rsidR="003E356D" w:rsidRDefault="003E356D" w:rsidP="00392D0E">
            <w:pPr>
              <w:rPr>
                <w:lang w:eastAsia="ko-KR"/>
              </w:rPr>
            </w:pPr>
            <w:r>
              <w:rPr>
                <w:lang w:eastAsia="ko-KR"/>
              </w:rPr>
              <w:t>RRC controls Timing Advance reporting by configuring the following parameters:</w:t>
            </w:r>
          </w:p>
          <w:p w14:paraId="75D19101" w14:textId="77777777" w:rsidR="003E356D" w:rsidRDefault="003E356D" w:rsidP="00392D0E">
            <w:pPr>
              <w:pStyle w:val="B1"/>
              <w:rPr>
                <w:i/>
                <w:iCs/>
                <w:lang w:eastAsia="ko-KR"/>
              </w:rPr>
            </w:pPr>
            <w:r>
              <w:rPr>
                <w:i/>
                <w:iCs/>
                <w:lang w:eastAsia="ko-KR"/>
              </w:rPr>
              <w:t>-</w:t>
            </w:r>
            <w:r>
              <w:rPr>
                <w:i/>
                <w:iCs/>
                <w:lang w:eastAsia="ko-KR"/>
              </w:rPr>
              <w:tab/>
            </w:r>
            <w:proofErr w:type="spellStart"/>
            <w:proofErr w:type="gramStart"/>
            <w:r>
              <w:rPr>
                <w:i/>
                <w:iCs/>
                <w:lang w:eastAsia="ko-KR"/>
              </w:rPr>
              <w:t>offsetThresholdTA</w:t>
            </w:r>
            <w:proofErr w:type="spellEnd"/>
            <w:r>
              <w:rPr>
                <w:lang w:eastAsia="ko-KR"/>
              </w:rPr>
              <w:t>;</w:t>
            </w:r>
            <w:proofErr w:type="gramEnd"/>
          </w:p>
          <w:p w14:paraId="03B4D5D1" w14:textId="77777777" w:rsidR="003E356D" w:rsidRDefault="003E356D" w:rsidP="00392D0E">
            <w:pPr>
              <w:pStyle w:val="B1"/>
              <w:rPr>
                <w:i/>
                <w:iCs/>
                <w:lang w:eastAsia="ko-KR"/>
              </w:rPr>
            </w:pPr>
            <w:r>
              <w:rPr>
                <w:i/>
                <w:iCs/>
                <w:lang w:eastAsia="ko-KR"/>
              </w:rPr>
              <w:t>-</w:t>
            </w:r>
            <w:r>
              <w:rPr>
                <w:i/>
                <w:iCs/>
                <w:lang w:eastAsia="ko-KR"/>
              </w:rPr>
              <w:tab/>
            </w:r>
            <w:proofErr w:type="spellStart"/>
            <w:r>
              <w:rPr>
                <w:i/>
                <w:iCs/>
                <w:lang w:eastAsia="ko-KR"/>
              </w:rPr>
              <w:t>timingAdvanceSR</w:t>
            </w:r>
            <w:proofErr w:type="spellEnd"/>
            <w:r>
              <w:rPr>
                <w:lang w:eastAsia="ko-KR"/>
              </w:rPr>
              <w:t>.</w:t>
            </w:r>
          </w:p>
          <w:p w14:paraId="4B7B6F8B" w14:textId="77777777" w:rsidR="003E356D" w:rsidRPr="00653717" w:rsidRDefault="003E356D" w:rsidP="00392D0E">
            <w:pPr>
              <w:rPr>
                <w:highlight w:val="yellow"/>
                <w:lang w:eastAsia="ja-JP"/>
              </w:rPr>
            </w:pPr>
            <w:r w:rsidRPr="00653717">
              <w:rPr>
                <w:highlight w:val="yellow"/>
              </w:rPr>
              <w:t>A Timing Advance report (TAR) shall be triggered if any of the following events occur:</w:t>
            </w:r>
          </w:p>
          <w:p w14:paraId="5972FF50" w14:textId="77777777" w:rsidR="003E356D" w:rsidRPr="00653717" w:rsidRDefault="003E356D" w:rsidP="00392D0E">
            <w:pPr>
              <w:pStyle w:val="B1"/>
              <w:rPr>
                <w:highlight w:val="yellow"/>
              </w:rPr>
            </w:pPr>
            <w:r w:rsidRPr="00653717">
              <w:rPr>
                <w:rFonts w:eastAsia="Malgun Gothic"/>
                <w:highlight w:val="yellow"/>
                <w:lang w:eastAsia="ko-KR"/>
              </w:rPr>
              <w:t>-</w:t>
            </w:r>
            <w:r w:rsidRPr="00653717">
              <w:rPr>
                <w:rFonts w:eastAsia="Malgun Gothic"/>
                <w:highlight w:val="yellow"/>
                <w:lang w:eastAsia="ko-KR"/>
              </w:rPr>
              <w:tab/>
              <w:t xml:space="preserve">upon indication from upper layers to trigger a Timing Advance </w:t>
            </w:r>
            <w:proofErr w:type="gramStart"/>
            <w:r w:rsidRPr="00653717">
              <w:rPr>
                <w:rFonts w:eastAsia="Malgun Gothic"/>
                <w:highlight w:val="yellow"/>
                <w:lang w:eastAsia="ko-KR"/>
              </w:rPr>
              <w:t>report;</w:t>
            </w:r>
            <w:proofErr w:type="gramEnd"/>
          </w:p>
          <w:p w14:paraId="2BB97568" w14:textId="77777777" w:rsidR="003E356D" w:rsidRPr="00653717" w:rsidRDefault="003E356D" w:rsidP="00392D0E">
            <w:pPr>
              <w:pStyle w:val="B1"/>
              <w:rPr>
                <w:highlight w:val="yellow"/>
              </w:rPr>
            </w:pPr>
            <w:r w:rsidRPr="00653717">
              <w:rPr>
                <w:rFonts w:eastAsia="Malgun Gothic"/>
                <w:highlight w:val="yellow"/>
                <w:lang w:eastAsia="ko-KR"/>
              </w:rPr>
              <w:t>-</w:t>
            </w:r>
            <w:r w:rsidRPr="00653717">
              <w:rPr>
                <w:rFonts w:eastAsia="Malgun Gothic"/>
                <w:highlight w:val="yellow"/>
                <w:lang w:eastAsia="ko-KR"/>
              </w:rPr>
              <w:tab/>
              <w:t>upon</w:t>
            </w:r>
            <w:r w:rsidRPr="00653717">
              <w:rPr>
                <w:highlight w:val="yellow"/>
              </w:rPr>
              <w:t xml:space="preserve"> configuration of </w:t>
            </w:r>
            <w:proofErr w:type="spellStart"/>
            <w:r w:rsidRPr="00653717">
              <w:rPr>
                <w:i/>
                <w:iCs/>
                <w:highlight w:val="yellow"/>
                <w:lang w:eastAsia="ko-KR"/>
              </w:rPr>
              <w:t>offsetThresholdTA</w:t>
            </w:r>
            <w:proofErr w:type="spellEnd"/>
            <w:r w:rsidRPr="00653717">
              <w:rPr>
                <w:highlight w:val="yellow"/>
                <w:lang w:eastAsia="ko-KR"/>
              </w:rPr>
              <w:t xml:space="preserve"> by upper layers</w:t>
            </w:r>
            <w:r w:rsidRPr="00653717">
              <w:rPr>
                <w:highlight w:val="yellow"/>
              </w:rPr>
              <w:t xml:space="preserve">, if the UE has not previously reported Timing Advance value to current Serving </w:t>
            </w:r>
            <w:proofErr w:type="gramStart"/>
            <w:r w:rsidRPr="00653717">
              <w:rPr>
                <w:highlight w:val="yellow"/>
              </w:rPr>
              <w:t>Cell;</w:t>
            </w:r>
            <w:proofErr w:type="gramEnd"/>
          </w:p>
          <w:p w14:paraId="04D9EC5A" w14:textId="77777777" w:rsidR="003E356D" w:rsidRDefault="003E356D" w:rsidP="00392D0E">
            <w:pPr>
              <w:pStyle w:val="B1"/>
            </w:pPr>
            <w:r w:rsidRPr="00653717">
              <w:rPr>
                <w:rFonts w:eastAsia="Malgun Gothic"/>
                <w:highlight w:val="yellow"/>
                <w:lang w:eastAsia="ko-KR"/>
              </w:rPr>
              <w:t>-</w:t>
            </w:r>
            <w:r w:rsidRPr="00653717">
              <w:rPr>
                <w:rFonts w:eastAsia="Malgun Gothic"/>
                <w:highlight w:val="yellow"/>
                <w:lang w:eastAsia="ko-KR"/>
              </w:rPr>
              <w:tab/>
              <w:t>if the variation between the</w:t>
            </w:r>
            <w:r w:rsidRPr="00653717">
              <w:rPr>
                <w:highlight w:val="yellow"/>
              </w:rPr>
              <w:t xml:space="preserve"> current estimate of the Timing Advance value and the last reported Timing Advance value is equal to or larger than </w:t>
            </w:r>
            <w:proofErr w:type="spellStart"/>
            <w:r w:rsidRPr="00653717">
              <w:rPr>
                <w:i/>
                <w:iCs/>
                <w:highlight w:val="yellow"/>
                <w:lang w:eastAsia="ko-KR"/>
              </w:rPr>
              <w:t>offsetThresholdTA</w:t>
            </w:r>
            <w:proofErr w:type="spellEnd"/>
            <w:r w:rsidRPr="00653717">
              <w:rPr>
                <w:highlight w:val="yellow"/>
              </w:rPr>
              <w:t>, if configured.</w:t>
            </w:r>
          </w:p>
          <w:p w14:paraId="374CFCCE" w14:textId="77777777" w:rsidR="003E356D" w:rsidRDefault="003E356D" w:rsidP="00392D0E">
            <w:pPr>
              <w:rPr>
                <w:noProof/>
                <w:lang w:eastAsia="ko-KR"/>
              </w:rPr>
            </w:pPr>
            <w:r>
              <w:rPr>
                <w:noProof/>
                <w:lang w:eastAsia="ko-KR"/>
              </w:rPr>
              <w:t>The MAC entity shall:</w:t>
            </w:r>
          </w:p>
          <w:p w14:paraId="1F8B48F3" w14:textId="77777777" w:rsidR="003E356D" w:rsidRDefault="003E356D" w:rsidP="00392D0E">
            <w:pPr>
              <w:pStyle w:val="B1"/>
              <w:rPr>
                <w:rFonts w:eastAsia="Malgun Gothic"/>
                <w:noProof/>
                <w:lang w:eastAsia="ja-JP"/>
              </w:rPr>
            </w:pPr>
            <w:r>
              <w:rPr>
                <w:rFonts w:eastAsia="Malgun Gothic"/>
                <w:noProof/>
              </w:rPr>
              <w:t>1&gt;</w:t>
            </w:r>
            <w:r>
              <w:rPr>
                <w:rFonts w:eastAsia="Malgun Gothic"/>
                <w:noProof/>
              </w:rPr>
              <w:tab/>
              <w:t>if the Timing Advance reporting procedure determines that at least one TAR has been triggered and not cancelled:</w:t>
            </w:r>
          </w:p>
          <w:p w14:paraId="3D7A4B26" w14:textId="77777777" w:rsidR="003E356D" w:rsidRDefault="003E356D" w:rsidP="00392D0E">
            <w:pPr>
              <w:pStyle w:val="B2"/>
              <w:rPr>
                <w:rFonts w:eastAsia="Malgun Gothic"/>
                <w:noProof/>
              </w:rPr>
            </w:pPr>
            <w:r>
              <w:rPr>
                <w:rFonts w:eastAsia="Malgun Gothic"/>
                <w:noProof/>
                <w:lang w:eastAsia="ko-KR"/>
              </w:rPr>
              <w:t>2&gt;</w:t>
            </w:r>
            <w:r>
              <w:rPr>
                <w:rFonts w:eastAsia="Malgun Gothic"/>
                <w:noProof/>
              </w:rPr>
              <w:tab/>
              <w:t xml:space="preserve">if UL-SCH resources are available for a </w:t>
            </w:r>
            <w:r>
              <w:rPr>
                <w:rFonts w:eastAsia="Malgun Gothic"/>
                <w:noProof/>
                <w:lang w:eastAsia="ko-KR"/>
              </w:rPr>
              <w:t xml:space="preserve">new </w:t>
            </w:r>
            <w:r>
              <w:rPr>
                <w:rFonts w:eastAsia="Malgun Gothic"/>
                <w:noProof/>
              </w:rPr>
              <w:t>transmission and the UL-SCH resources can accommodate the Timing Advance Report MAC CE plus its subheader as a result of logical channel prioritization:</w:t>
            </w:r>
          </w:p>
          <w:p w14:paraId="17A1C57A" w14:textId="77777777" w:rsidR="003E356D" w:rsidRDefault="003E356D" w:rsidP="00392D0E">
            <w:pPr>
              <w:pStyle w:val="B3"/>
              <w:rPr>
                <w:rFonts w:eastAsia="Malgun Gothic"/>
                <w:noProof/>
              </w:rPr>
            </w:pPr>
            <w:r>
              <w:rPr>
                <w:rFonts w:eastAsia="Malgun Gothic"/>
                <w:noProof/>
                <w:lang w:eastAsia="ko-KR"/>
              </w:rPr>
              <w:t>3&gt;</w:t>
            </w:r>
            <w:r>
              <w:rPr>
                <w:rFonts w:eastAsia="Malgun Gothic"/>
                <w:noProof/>
              </w:rPr>
              <w:tab/>
              <w:t xml:space="preserve">instruct the Multiplexing and Assembly procedure to generate the Timing Advance Report MAC </w:t>
            </w:r>
            <w:r>
              <w:rPr>
                <w:rFonts w:eastAsia="Malgun Gothic"/>
                <w:noProof/>
                <w:lang w:eastAsia="ko-KR"/>
              </w:rPr>
              <w:t>CE</w:t>
            </w:r>
            <w:r>
              <w:rPr>
                <w:rFonts w:eastAsia="Malgun Gothic"/>
                <w:lang w:eastAsia="ko-KR"/>
              </w:rPr>
              <w:t xml:space="preserve"> as defined in clause 6.1.3.56</w:t>
            </w:r>
            <w:r>
              <w:rPr>
                <w:rFonts w:eastAsia="Malgun Gothic"/>
                <w:noProof/>
              </w:rPr>
              <w:t>.</w:t>
            </w:r>
          </w:p>
          <w:p w14:paraId="3421968A" w14:textId="77777777" w:rsidR="003E356D" w:rsidRDefault="003E356D" w:rsidP="00392D0E">
            <w:pPr>
              <w:pStyle w:val="B2"/>
              <w:rPr>
                <w:rFonts w:eastAsia="Times New Roman"/>
              </w:rPr>
            </w:pPr>
            <w:r>
              <w:t>2&gt;</w:t>
            </w:r>
            <w:r>
              <w:tab/>
              <w:t>else</w:t>
            </w:r>
          </w:p>
          <w:p w14:paraId="0798EEF9" w14:textId="77777777" w:rsidR="003E356D" w:rsidRDefault="003E356D" w:rsidP="00392D0E">
            <w:pPr>
              <w:pStyle w:val="B3"/>
              <w:rPr>
                <w:rFonts w:eastAsia="Malgun Gothic"/>
                <w:lang w:eastAsia="ko-KR"/>
              </w:rPr>
            </w:pPr>
            <w:r>
              <w:rPr>
                <w:rFonts w:eastAsia="Malgun Gothic"/>
                <w:lang w:eastAsia="ko-KR"/>
              </w:rPr>
              <w:t>3&gt;</w:t>
            </w:r>
            <w:r>
              <w:rPr>
                <w:rFonts w:eastAsia="Malgun Gothic"/>
                <w:lang w:eastAsia="ko-KR"/>
              </w:rPr>
              <w:tab/>
              <w:t xml:space="preserve">if </w:t>
            </w:r>
            <w:proofErr w:type="spellStart"/>
            <w:r>
              <w:rPr>
                <w:i/>
                <w:iCs/>
                <w:lang w:eastAsia="ko-KR"/>
              </w:rPr>
              <w:t>timingAdvanceSR</w:t>
            </w:r>
            <w:proofErr w:type="spellEnd"/>
            <w:r>
              <w:rPr>
                <w:lang w:eastAsia="ko-KR"/>
              </w:rPr>
              <w:t xml:space="preserve"> is configured with value </w:t>
            </w:r>
            <w:r>
              <w:rPr>
                <w:i/>
                <w:iCs/>
                <w:lang w:eastAsia="ko-KR"/>
              </w:rPr>
              <w:t>enabled</w:t>
            </w:r>
            <w:r>
              <w:rPr>
                <w:rFonts w:eastAsia="Malgun Gothic"/>
                <w:lang w:eastAsia="ko-KR"/>
              </w:rPr>
              <w:t>:</w:t>
            </w:r>
          </w:p>
          <w:p w14:paraId="11147AD6" w14:textId="77777777" w:rsidR="003E356D" w:rsidRPr="00653717" w:rsidRDefault="003E356D" w:rsidP="00392D0E">
            <w:pPr>
              <w:pStyle w:val="B4"/>
              <w:rPr>
                <w:rFonts w:eastAsia="Times New Roman"/>
                <w:lang w:eastAsia="ja-JP"/>
              </w:rPr>
            </w:pPr>
            <w:r>
              <w:rPr>
                <w:lang w:eastAsia="ko-KR"/>
              </w:rPr>
              <w:t>4&gt;</w:t>
            </w:r>
            <w:r>
              <w:tab/>
            </w:r>
            <w:r>
              <w:rPr>
                <w:lang w:eastAsia="ko-KR"/>
              </w:rPr>
              <w:t xml:space="preserve">trigger </w:t>
            </w:r>
            <w:r>
              <w:t>a Scheduling Request.</w:t>
            </w:r>
          </w:p>
        </w:tc>
      </w:tr>
    </w:tbl>
    <w:p w14:paraId="2C8BB337" w14:textId="77777777" w:rsidR="003E356D" w:rsidRDefault="003E356D" w:rsidP="003E356D">
      <w:r>
        <w:rPr>
          <w:lang w:val="en-US"/>
        </w:rPr>
        <w:t>The Timing Advance Report granularity is defined in TS 38.321 and has a resolution in slots for 15 kHz subcarrier spacing:</w:t>
      </w:r>
    </w:p>
    <w:tbl>
      <w:tblPr>
        <w:tblStyle w:val="TableGrid"/>
        <w:tblW w:w="0" w:type="auto"/>
        <w:tblLook w:val="04A0" w:firstRow="1" w:lastRow="0" w:firstColumn="1" w:lastColumn="0" w:noHBand="0" w:noVBand="1"/>
      </w:tblPr>
      <w:tblGrid>
        <w:gridCol w:w="9629"/>
      </w:tblGrid>
      <w:tr w:rsidR="003E356D" w14:paraId="43565C15" w14:textId="77777777" w:rsidTr="00392D0E">
        <w:tc>
          <w:tcPr>
            <w:tcW w:w="9629" w:type="dxa"/>
          </w:tcPr>
          <w:p w14:paraId="066717B5" w14:textId="77777777" w:rsidR="003E356D" w:rsidRDefault="003E356D" w:rsidP="00392D0E">
            <w:pPr>
              <w:pStyle w:val="Heading4"/>
              <w:numPr>
                <w:ilvl w:val="0"/>
                <w:numId w:val="0"/>
              </w:numPr>
              <w:ind w:left="864"/>
              <w:rPr>
                <w:rFonts w:eastAsia="Times New Roman"/>
                <w:lang w:eastAsia="ko-KR"/>
              </w:rPr>
            </w:pPr>
            <w:bookmarkStart w:id="6" w:name="_Toc155999829"/>
            <w:r>
              <w:rPr>
                <w:lang w:eastAsia="ko-KR"/>
              </w:rPr>
              <w:lastRenderedPageBreak/>
              <w:t>6.1.3.56</w:t>
            </w:r>
            <w:r>
              <w:rPr>
                <w:lang w:eastAsia="ko-KR"/>
              </w:rPr>
              <w:tab/>
              <w:t>Timing Advance Report MAC CE</w:t>
            </w:r>
            <w:bookmarkEnd w:id="6"/>
          </w:p>
          <w:p w14:paraId="3C051C3F" w14:textId="77777777" w:rsidR="003E356D" w:rsidRDefault="003E356D" w:rsidP="00392D0E">
            <w:pPr>
              <w:rPr>
                <w:noProof/>
                <w:lang w:eastAsia="ja-JP"/>
              </w:rPr>
            </w:pPr>
            <w:r>
              <w:rPr>
                <w:noProof/>
              </w:rPr>
              <w:t xml:space="preserve">The Timing Advance Report MAC </w:t>
            </w:r>
            <w:r>
              <w:rPr>
                <w:noProof/>
                <w:lang w:eastAsia="ko-KR"/>
              </w:rPr>
              <w:t xml:space="preserve">CE </w:t>
            </w:r>
            <w:r>
              <w:rPr>
                <w:noProof/>
              </w:rPr>
              <w:t xml:space="preserve">is identified by MAC subheader with LCID as specified in </w:t>
            </w:r>
            <w:r>
              <w:rPr>
                <w:noProof/>
                <w:lang w:eastAsia="ko-KR"/>
              </w:rPr>
              <w:t>T</w:t>
            </w:r>
            <w:r>
              <w:rPr>
                <w:noProof/>
              </w:rPr>
              <w:t>able 6.2.1-2. It has a fixed size and consists of two octets defined as follows (</w:t>
            </w:r>
            <w:r>
              <w:rPr>
                <w:noProof/>
                <w:lang w:eastAsia="ko-KR"/>
              </w:rPr>
              <w:t>F</w:t>
            </w:r>
            <w:r>
              <w:rPr>
                <w:noProof/>
              </w:rPr>
              <w:t>igure 6.1.3.56-1):</w:t>
            </w:r>
          </w:p>
          <w:p w14:paraId="2B197E25" w14:textId="77777777" w:rsidR="003E356D" w:rsidRDefault="003E356D" w:rsidP="00392D0E">
            <w:pPr>
              <w:pStyle w:val="B1"/>
              <w:rPr>
                <w:rFonts w:eastAsia="Malgun Gothic"/>
              </w:rPr>
            </w:pPr>
            <w:r>
              <w:rPr>
                <w:rFonts w:eastAsia="Malgun Gothic"/>
              </w:rPr>
              <w:t>-</w:t>
            </w:r>
            <w:r>
              <w:rPr>
                <w:rFonts w:eastAsia="Malgun Gothic"/>
              </w:rPr>
              <w:tab/>
              <w:t xml:space="preserve">R: Reserved bit, set to </w:t>
            </w:r>
            <w:proofErr w:type="gramStart"/>
            <w:r>
              <w:rPr>
                <w:rFonts w:eastAsia="Malgun Gothic"/>
              </w:rPr>
              <w:t>0;</w:t>
            </w:r>
            <w:proofErr w:type="gramEnd"/>
          </w:p>
          <w:p w14:paraId="0C092271" w14:textId="77777777" w:rsidR="003E356D" w:rsidRDefault="003E356D" w:rsidP="00392D0E">
            <w:pPr>
              <w:pStyle w:val="B1"/>
              <w:rPr>
                <w:rFonts w:eastAsia="Malgun Gothic"/>
              </w:rPr>
            </w:pPr>
            <w:r>
              <w:rPr>
                <w:rFonts w:eastAsia="Malgun Gothic"/>
              </w:rPr>
              <w:t>-</w:t>
            </w:r>
            <w:r>
              <w:rPr>
                <w:rFonts w:eastAsia="Malgun Gothic"/>
              </w:rPr>
              <w:tab/>
              <w:t>Timing Advance: In FR1</w:t>
            </w:r>
            <w:r>
              <w:rPr>
                <w:lang w:eastAsia="zh-CN"/>
              </w:rPr>
              <w:t xml:space="preserve"> except for ATG</w:t>
            </w:r>
            <w:r>
              <w:rPr>
                <w:rFonts w:eastAsia="Malgun Gothic"/>
              </w:rPr>
              <w:t xml:space="preserve">, </w:t>
            </w:r>
            <w:r w:rsidRPr="00653717">
              <w:rPr>
                <w:rFonts w:eastAsia="Malgun Gothic"/>
                <w:highlight w:val="yellow"/>
              </w:rPr>
              <w:t>the Timing Advance field indicates the least integer number of slots</w:t>
            </w:r>
            <w:r w:rsidRPr="00653717">
              <w:rPr>
                <w:highlight w:val="yellow"/>
                <w:lang w:eastAsia="zh-CN"/>
              </w:rPr>
              <w:t xml:space="preserve"> for NTN</w:t>
            </w:r>
            <w:r>
              <w:rPr>
                <w:lang w:eastAsia="zh-CN"/>
              </w:rPr>
              <w:t xml:space="preserve"> or symbols for ATG</w:t>
            </w:r>
            <w:r>
              <w:rPr>
                <w:rFonts w:eastAsia="Malgun Gothic"/>
              </w:rPr>
              <w:t xml:space="preserve">, </w:t>
            </w:r>
            <w:r w:rsidRPr="00653717">
              <w:rPr>
                <w:rFonts w:eastAsia="Malgun Gothic"/>
                <w:highlight w:val="yellow"/>
              </w:rPr>
              <w:t>using subcarrier spacing of 15 kHz</w:t>
            </w:r>
            <w:r w:rsidRPr="00653717">
              <w:rPr>
                <w:highlight w:val="yellow"/>
                <w:lang w:eastAsia="zh-CN"/>
              </w:rPr>
              <w:t xml:space="preserve"> for NTN</w:t>
            </w:r>
            <w:r>
              <w:rPr>
                <w:lang w:eastAsia="zh-CN"/>
              </w:rPr>
              <w:t xml:space="preserve"> and either 15 kHz or 30 kHz for ATG</w:t>
            </w:r>
            <w:r>
              <w:rPr>
                <w:rFonts w:eastAsia="Malgun Gothic"/>
              </w:rPr>
              <w:t xml:space="preserve">, greater than or equal to the Timing Advance value (see TS 38.211 [8], clause 4.3.1). </w:t>
            </w:r>
            <w: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Pr>
                <w:lang w:eastAsia="zh-CN"/>
              </w:rPr>
              <w:t>56</w:t>
            </w:r>
            <w:r>
              <w:t xml:space="preserve"> are used. </w:t>
            </w:r>
            <w:r>
              <w:rPr>
                <w:rFonts w:eastAsia="Malgun Gothic"/>
              </w:rPr>
              <w:t>The length of the field is 14 bits.</w:t>
            </w:r>
          </w:p>
          <w:p w14:paraId="557B0A16" w14:textId="77777777" w:rsidR="003E356D" w:rsidRDefault="003E356D" w:rsidP="00392D0E">
            <w:pPr>
              <w:pStyle w:val="TH"/>
              <w:rPr>
                <w:rFonts w:eastAsia="Malgun Gothic"/>
              </w:rPr>
            </w:pPr>
            <w:r>
              <w:rPr>
                <w:rFonts w:eastAsia="Times New Roman"/>
                <w:lang w:eastAsia="ja-JP"/>
              </w:rPr>
              <w:object w:dxaOrig="5700" w:dyaOrig="1610" w14:anchorId="49F7B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80.1pt" o:ole="">
                  <v:imagedata r:id="rId9" o:title=""/>
                </v:shape>
                <o:OLEObject Type="Embed" ProgID="Visio.Drawing.15" ShapeID="_x0000_i1025" DrawAspect="Content" ObjectID="_1784738829" r:id="rId10"/>
              </w:object>
            </w:r>
          </w:p>
          <w:p w14:paraId="6C3EE14E" w14:textId="77777777" w:rsidR="003E356D" w:rsidRDefault="003E356D" w:rsidP="00392D0E">
            <w:pPr>
              <w:pStyle w:val="TF"/>
            </w:pPr>
            <w:r>
              <w:rPr>
                <w:noProof/>
                <w:lang w:eastAsia="ko-KR"/>
              </w:rPr>
              <w:t>Figure 6.1.3.56-1: Timing Advance Report MAC CE</w:t>
            </w:r>
          </w:p>
        </w:tc>
      </w:tr>
    </w:tbl>
    <w:p w14:paraId="63175716" w14:textId="2B0A431A" w:rsidR="003E356D" w:rsidRDefault="003E356D" w:rsidP="003E356D">
      <w:r>
        <w:t>According to TS 3</w:t>
      </w:r>
      <w:r>
        <w:rPr>
          <w:lang w:val="en-US"/>
        </w:rPr>
        <w:t>8</w:t>
      </w:r>
      <w:r>
        <w:t xml:space="preserve">.331 the </w:t>
      </w:r>
      <w:proofErr w:type="spellStart"/>
      <w:r w:rsidRPr="00B15455">
        <w:rPr>
          <w:i/>
          <w:lang w:eastAsia="zh-CN"/>
        </w:rPr>
        <w:t>offsetThresholdTA</w:t>
      </w:r>
      <w:proofErr w:type="spellEnd"/>
      <w:r>
        <w:t xml:space="preserve"> is in the range [0.5, 1, 2, 3, 4, 5, 6, 7, 8, 9, 10, 11, 12, 13, 14, 15] </w:t>
      </w:r>
      <w:proofErr w:type="gramStart"/>
      <w:r>
        <w:t>ms.</w:t>
      </w:r>
      <w:r>
        <w:rPr>
          <w:lang w:val="en-US"/>
        </w:rPr>
        <w:t>.</w:t>
      </w:r>
      <w:proofErr w:type="gramEnd"/>
    </w:p>
    <w:p w14:paraId="1174CF72" w14:textId="5D4B2E28" w:rsidR="003E356D" w:rsidRPr="00FE023A" w:rsidRDefault="003E356D" w:rsidP="003E356D">
      <w:pPr>
        <w:rPr>
          <w:b/>
          <w:bCs/>
        </w:rPr>
      </w:pPr>
      <w:r>
        <w:rPr>
          <w:b/>
          <w:bCs/>
          <w:lang w:val="en-US"/>
        </w:rPr>
        <w:t>Observation 3: The TA report</w:t>
      </w:r>
      <w:r w:rsidR="00F261A9">
        <w:rPr>
          <w:b/>
          <w:bCs/>
          <w:lang w:val="en-US"/>
        </w:rPr>
        <w:t xml:space="preserve"> has a granularity of 1 </w:t>
      </w:r>
      <w:proofErr w:type="spellStart"/>
      <w:r w:rsidR="00F261A9">
        <w:rPr>
          <w:b/>
          <w:bCs/>
          <w:lang w:val="en-US"/>
        </w:rPr>
        <w:t>ms</w:t>
      </w:r>
      <w:r w:rsidR="008B30E4">
        <w:rPr>
          <w:b/>
          <w:bCs/>
          <w:lang w:val="en-US"/>
        </w:rPr>
        <w:t>.</w:t>
      </w:r>
      <w:proofErr w:type="spellEnd"/>
    </w:p>
    <w:p w14:paraId="494703D5" w14:textId="2836AE71" w:rsidR="003E356D" w:rsidRDefault="003E356D" w:rsidP="003E356D">
      <w:r>
        <w:t xml:space="preserve">However, a key challenge for the NR NTN solution is that even a stationary UE </w:t>
      </w:r>
      <w:proofErr w:type="gramStart"/>
      <w:r>
        <w:t>has to</w:t>
      </w:r>
      <w:proofErr w:type="gramEnd"/>
      <w:r>
        <w:t xml:space="preserve"> transmit Timing Advance reports (the </w:t>
      </w:r>
      <w:r w:rsidR="0014436B">
        <w:t>amount and occurrence rate</w:t>
      </w:r>
      <w:r>
        <w:t xml:space="preserve"> is depending on the </w:t>
      </w:r>
      <w:proofErr w:type="spellStart"/>
      <w:r w:rsidRPr="00B15455">
        <w:rPr>
          <w:i/>
          <w:lang w:eastAsia="zh-CN"/>
        </w:rPr>
        <w:t>offsetThresholdTA</w:t>
      </w:r>
      <w:proofErr w:type="spellEnd"/>
      <w:r>
        <w:t xml:space="preserve">) due to the satellite movement while the UE is in RRC_CONNECTED mode. This results in </w:t>
      </w:r>
      <w:proofErr w:type="spellStart"/>
      <w:r>
        <w:t>signaling</w:t>
      </w:r>
      <w:proofErr w:type="spellEnd"/>
      <w:r>
        <w:t xml:space="preserve"> overhead and therefore shorter UE battery life. </w:t>
      </w:r>
    </w:p>
    <w:p w14:paraId="446ADDCB" w14:textId="53B17FE4" w:rsidR="003E356D" w:rsidRDefault="003E356D" w:rsidP="003E356D">
      <w:pPr>
        <w:rPr>
          <w:b/>
          <w:bCs/>
        </w:rPr>
      </w:pPr>
      <w:r>
        <w:rPr>
          <w:b/>
          <w:bCs/>
        </w:rPr>
        <w:t xml:space="preserve">Observation 4: Stationary UE Timing Advance reporting caused by satellite movement results in </w:t>
      </w:r>
      <w:r w:rsidR="0014436B">
        <w:rPr>
          <w:b/>
          <w:bCs/>
        </w:rPr>
        <w:t xml:space="preserve">additional </w:t>
      </w:r>
      <w:proofErr w:type="spellStart"/>
      <w:r>
        <w:rPr>
          <w:b/>
          <w:bCs/>
        </w:rPr>
        <w:t>signaling</w:t>
      </w:r>
      <w:proofErr w:type="spellEnd"/>
      <w:r>
        <w:rPr>
          <w:b/>
          <w:bCs/>
        </w:rPr>
        <w:t xml:space="preserve"> overhead and therefore shorter UE battery life.</w:t>
      </w:r>
    </w:p>
    <w:p w14:paraId="52CB7F4D" w14:textId="77777777" w:rsidR="003E356D" w:rsidRDefault="003E356D" w:rsidP="003E356D">
      <w:r>
        <w:t>To further complicate the situation, it is not given that the UE is able to deliver the Timing Advance reporting, as TS 38.306 has an entry regarding the UE capability of reporting TA: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356D" w:rsidRPr="00936461" w14:paraId="76255D65" w14:textId="77777777" w:rsidTr="00392D0E">
        <w:trPr>
          <w:cantSplit/>
          <w:tblHeader/>
        </w:trPr>
        <w:tc>
          <w:tcPr>
            <w:tcW w:w="6917" w:type="dxa"/>
          </w:tcPr>
          <w:p w14:paraId="63DF7C8B" w14:textId="77777777" w:rsidR="003E356D" w:rsidRPr="00936461" w:rsidRDefault="003E356D" w:rsidP="00392D0E">
            <w:pPr>
              <w:pStyle w:val="TAL"/>
              <w:rPr>
                <w:b/>
                <w:i/>
              </w:rPr>
            </w:pPr>
            <w:r w:rsidRPr="00936461">
              <w:rPr>
                <w:b/>
                <w:i/>
              </w:rPr>
              <w:t>uplink-TA-Reporting-r17</w:t>
            </w:r>
          </w:p>
          <w:p w14:paraId="0FB9DCF5" w14:textId="77777777" w:rsidR="003E356D" w:rsidRPr="00936461" w:rsidRDefault="003E356D" w:rsidP="00392D0E">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685E4B2A" w14:textId="77777777" w:rsidR="003E356D" w:rsidRPr="00936461" w:rsidRDefault="003E356D" w:rsidP="00392D0E">
            <w:pPr>
              <w:pStyle w:val="TAL"/>
              <w:jc w:val="center"/>
            </w:pPr>
            <w:r w:rsidRPr="00936461">
              <w:rPr>
                <w:bCs/>
                <w:iCs/>
              </w:rPr>
              <w:t>Band</w:t>
            </w:r>
          </w:p>
        </w:tc>
        <w:tc>
          <w:tcPr>
            <w:tcW w:w="567" w:type="dxa"/>
          </w:tcPr>
          <w:p w14:paraId="047671E3" w14:textId="77777777" w:rsidR="003E356D" w:rsidRPr="00936461" w:rsidRDefault="003E356D" w:rsidP="00392D0E">
            <w:pPr>
              <w:pStyle w:val="TAL"/>
              <w:jc w:val="center"/>
            </w:pPr>
            <w:r w:rsidRPr="00936461">
              <w:rPr>
                <w:bCs/>
                <w:iCs/>
              </w:rPr>
              <w:t>No</w:t>
            </w:r>
          </w:p>
        </w:tc>
        <w:tc>
          <w:tcPr>
            <w:tcW w:w="709" w:type="dxa"/>
          </w:tcPr>
          <w:p w14:paraId="4EFBCCF5" w14:textId="77777777" w:rsidR="003E356D" w:rsidRPr="00936461" w:rsidRDefault="003E356D" w:rsidP="00392D0E">
            <w:pPr>
              <w:pStyle w:val="TAL"/>
              <w:jc w:val="center"/>
              <w:rPr>
                <w:bCs/>
                <w:iCs/>
              </w:rPr>
            </w:pPr>
            <w:r w:rsidRPr="00936461">
              <w:rPr>
                <w:bCs/>
                <w:iCs/>
              </w:rPr>
              <w:t>N/A</w:t>
            </w:r>
          </w:p>
        </w:tc>
        <w:tc>
          <w:tcPr>
            <w:tcW w:w="728" w:type="dxa"/>
          </w:tcPr>
          <w:p w14:paraId="2CF2B563" w14:textId="77777777" w:rsidR="003E356D" w:rsidRPr="00936461" w:rsidRDefault="003E356D" w:rsidP="00392D0E">
            <w:pPr>
              <w:pStyle w:val="TAL"/>
              <w:jc w:val="center"/>
            </w:pPr>
            <w:r w:rsidRPr="00936461">
              <w:rPr>
                <w:bCs/>
                <w:iCs/>
              </w:rPr>
              <w:t>N/A</w:t>
            </w:r>
          </w:p>
        </w:tc>
      </w:tr>
    </w:tbl>
    <w:p w14:paraId="127CE202" w14:textId="77777777" w:rsidR="003E356D" w:rsidRDefault="003E356D" w:rsidP="003E356D"/>
    <w:p w14:paraId="5BF71302" w14:textId="77777777" w:rsidR="003E356D" w:rsidRDefault="003E356D" w:rsidP="003E356D">
      <w:r>
        <w:t xml:space="preserve">Which, for UEs not supporting </w:t>
      </w:r>
      <w:r w:rsidRPr="005919E6">
        <w:rPr>
          <w:i/>
          <w:iCs/>
        </w:rPr>
        <w:t>uplink-TA-Reporting-r17</w:t>
      </w:r>
      <w:r>
        <w:t>, will leave the gNB completely unaware of the timing advance being applied on the UE side.</w:t>
      </w:r>
    </w:p>
    <w:p w14:paraId="30A11AFB" w14:textId="77777777" w:rsidR="003E356D" w:rsidRPr="005919E6" w:rsidRDefault="003E356D" w:rsidP="003E356D">
      <w:pPr>
        <w:rPr>
          <w:b/>
          <w:bCs/>
        </w:rPr>
      </w:pPr>
      <w:r w:rsidRPr="005919E6">
        <w:rPr>
          <w:b/>
          <w:bCs/>
        </w:rPr>
        <w:t xml:space="preserve">Observation 5: Support for TA reporting is an optional feature for the UE, which means that the </w:t>
      </w:r>
      <w:r>
        <w:rPr>
          <w:b/>
          <w:bCs/>
        </w:rPr>
        <w:t>gNB</w:t>
      </w:r>
      <w:r w:rsidRPr="005919E6">
        <w:rPr>
          <w:b/>
          <w:bCs/>
        </w:rPr>
        <w:t xml:space="preserve"> will potentially not be aware of the timing advance applied at the UE side.</w:t>
      </w:r>
    </w:p>
    <w:p w14:paraId="2F94CE33" w14:textId="343060D7" w:rsidR="003E356D" w:rsidRPr="00843784" w:rsidRDefault="003E356D" w:rsidP="003E356D">
      <w:r>
        <w:t xml:space="preserve">In our view, RAN1 should discuss whether the UE can report an indication of its location to the gNB instead. By being aware of the approximate UE </w:t>
      </w:r>
      <w:proofErr w:type="gramStart"/>
      <w:r>
        <w:t>location</w:t>
      </w:r>
      <w:proofErr w:type="gramEnd"/>
      <w:r>
        <w:t xml:space="preserve"> the gNB can estimate the current propagation delay and how it will change due to the satellite movement. It should be noted that the approximate UE location may be very coarse (in the range of a few km as provided with the already existing coarse location information in TS 38.331) since the gNB will only need to know the approximate impact to the UE experienced delay at any time through a satellite fly</w:t>
      </w:r>
      <w:r w:rsidRPr="003740A3">
        <w:t xml:space="preserve">-over. With such an approach the UE will not need to </w:t>
      </w:r>
      <w:r w:rsidRPr="00843784">
        <w:lastRenderedPageBreak/>
        <w:t>provide regular updates on its timing advance information whenever this value changes beyond the configured threshold, as the gNB would automatically be able to evaluate the propagation delay and be aware of potential timing conflicts.</w:t>
      </w:r>
      <w:r w:rsidR="0014436B" w:rsidRPr="00843784">
        <w:t xml:space="preserve"> The benefit of this approach is that the UE would not have to deliver updated timing advance reports whenever the trigger for changed TA is met, thereby experiencing less frequent need for delivering TA reports, and hence less power consumption at the UE side.</w:t>
      </w:r>
    </w:p>
    <w:p w14:paraId="7AB74B26" w14:textId="77777777" w:rsidR="003E356D" w:rsidRPr="00843784" w:rsidRDefault="003E356D" w:rsidP="003E356D">
      <w:pPr>
        <w:rPr>
          <w:b/>
          <w:bCs/>
        </w:rPr>
      </w:pPr>
      <w:r w:rsidRPr="00843784">
        <w:rPr>
          <w:b/>
          <w:bCs/>
        </w:rPr>
        <w:t>Observation 6: Using an approximate UE location the gNB can estimate the Timing Advance.</w:t>
      </w:r>
    </w:p>
    <w:p w14:paraId="64CADBBA" w14:textId="74A70954" w:rsidR="003E356D" w:rsidRPr="00843784" w:rsidRDefault="003E356D" w:rsidP="003E356D">
      <w:pPr>
        <w:rPr>
          <w:b/>
          <w:bCs/>
        </w:rPr>
      </w:pPr>
      <w:r w:rsidRPr="00843784">
        <w:rPr>
          <w:b/>
          <w:bCs/>
        </w:rPr>
        <w:t xml:space="preserve">Proposal 1: RAN1 to </w:t>
      </w:r>
      <w:r w:rsidR="004072A8" w:rsidRPr="00843784">
        <w:rPr>
          <w:b/>
          <w:bCs/>
        </w:rPr>
        <w:t>discuss</w:t>
      </w:r>
      <w:r w:rsidR="001073A1" w:rsidRPr="00843784">
        <w:rPr>
          <w:b/>
          <w:bCs/>
        </w:rPr>
        <w:t xml:space="preserve"> </w:t>
      </w:r>
      <w:r w:rsidR="00C1146D" w:rsidRPr="00843784">
        <w:rPr>
          <w:b/>
          <w:bCs/>
        </w:rPr>
        <w:t xml:space="preserve">that </w:t>
      </w:r>
      <w:r w:rsidRPr="00843784">
        <w:rPr>
          <w:b/>
          <w:bCs/>
        </w:rPr>
        <w:t>an approximate UE location can be reported by the UE instead of</w:t>
      </w:r>
      <w:r w:rsidR="00C37422" w:rsidRPr="00843784">
        <w:rPr>
          <w:b/>
          <w:bCs/>
        </w:rPr>
        <w:t xml:space="preserve"> or in addition to</w:t>
      </w:r>
      <w:r w:rsidRPr="00843784">
        <w:rPr>
          <w:b/>
          <w:bCs/>
        </w:rPr>
        <w:t xml:space="preserve"> the current Timing Advance reporting method that is defined for Rel-17 NR NTN.</w:t>
      </w:r>
    </w:p>
    <w:p w14:paraId="180F788F" w14:textId="757A4B03" w:rsidR="00EE2E48" w:rsidRPr="00843784" w:rsidRDefault="00EE2E48" w:rsidP="003E356D">
      <w:pPr>
        <w:rPr>
          <w:b/>
          <w:bCs/>
        </w:rPr>
      </w:pPr>
      <w:r w:rsidRPr="00843784">
        <w:rPr>
          <w:b/>
          <w:bCs/>
        </w:rPr>
        <w:t xml:space="preserve">Proposal 2: RAN1 to </w:t>
      </w:r>
      <w:r w:rsidR="004072A8" w:rsidRPr="00843784">
        <w:rPr>
          <w:b/>
          <w:bCs/>
        </w:rPr>
        <w:t>discuss</w:t>
      </w:r>
      <w:r w:rsidR="001073A1" w:rsidRPr="00843784">
        <w:rPr>
          <w:b/>
          <w:bCs/>
        </w:rPr>
        <w:t xml:space="preserve"> </w:t>
      </w:r>
      <w:r w:rsidR="001C6290" w:rsidRPr="00843784">
        <w:rPr>
          <w:b/>
          <w:bCs/>
        </w:rPr>
        <w:t xml:space="preserve">that </w:t>
      </w:r>
      <w:r w:rsidRPr="00843784">
        <w:rPr>
          <w:b/>
          <w:bCs/>
        </w:rPr>
        <w:t xml:space="preserve">UE Timing Advance reporting </w:t>
      </w:r>
      <w:r w:rsidR="00527097" w:rsidRPr="00843784">
        <w:rPr>
          <w:b/>
          <w:bCs/>
        </w:rPr>
        <w:t xml:space="preserve">must be mandatory for half-duplex </w:t>
      </w:r>
      <w:proofErr w:type="spellStart"/>
      <w:r w:rsidR="00527097" w:rsidRPr="00843784">
        <w:rPr>
          <w:b/>
          <w:bCs/>
        </w:rPr>
        <w:t>RedCap</w:t>
      </w:r>
      <w:proofErr w:type="spellEnd"/>
      <w:r w:rsidR="00527097" w:rsidRPr="00843784">
        <w:rPr>
          <w:b/>
          <w:bCs/>
        </w:rPr>
        <w:t xml:space="preserve"> </w:t>
      </w:r>
      <w:proofErr w:type="spellStart"/>
      <w:r w:rsidR="00527097" w:rsidRPr="00843784">
        <w:rPr>
          <w:b/>
          <w:bCs/>
        </w:rPr>
        <w:t>UEs</w:t>
      </w:r>
      <w:proofErr w:type="spellEnd"/>
      <w:r w:rsidR="00527097" w:rsidRPr="00843784">
        <w:rPr>
          <w:b/>
          <w:bCs/>
        </w:rPr>
        <w:t xml:space="preserve"> operating in NTN if the UE does not report its approximate UE location.</w:t>
      </w:r>
    </w:p>
    <w:p w14:paraId="12F58AC6" w14:textId="77777777" w:rsidR="000C51E8" w:rsidRPr="00843784" w:rsidRDefault="000C51E8" w:rsidP="000C51E8">
      <w:r w:rsidRPr="00843784">
        <w:t>In RAN1 #116bis it was observed that less resources are available for a HD-FDD RedCap UE in NTN compared to TN if the gNB attempts to avoid the occurrence of error cases 3 and 4. In our view it is a waste of resources to attempt to avoid the collision by use of guard time.</w:t>
      </w:r>
    </w:p>
    <w:p w14:paraId="70D981B4" w14:textId="3EBFF099" w:rsidR="000C51E8" w:rsidRPr="00843784" w:rsidRDefault="004215C2" w:rsidP="000C51E8">
      <w:pPr>
        <w:rPr>
          <w:b/>
          <w:bCs/>
        </w:rPr>
      </w:pPr>
      <w:r w:rsidRPr="00843784">
        <w:rPr>
          <w:b/>
          <w:bCs/>
        </w:rPr>
        <w:t>Observation</w:t>
      </w:r>
      <w:r w:rsidR="00137925">
        <w:rPr>
          <w:b/>
          <w:bCs/>
        </w:rPr>
        <w:t xml:space="preserve"> 7</w:t>
      </w:r>
      <w:r w:rsidR="000C51E8" w:rsidRPr="00843784">
        <w:rPr>
          <w:b/>
          <w:bCs/>
        </w:rPr>
        <w:t>:</w:t>
      </w:r>
      <w:r w:rsidR="003D249A" w:rsidRPr="00843784">
        <w:rPr>
          <w:b/>
          <w:bCs/>
        </w:rPr>
        <w:t xml:space="preserve"> </w:t>
      </w:r>
      <w:r w:rsidRPr="00843784">
        <w:rPr>
          <w:b/>
          <w:bCs/>
        </w:rPr>
        <w:t>T</w:t>
      </w:r>
      <w:r w:rsidR="003D249A" w:rsidRPr="00843784">
        <w:rPr>
          <w:b/>
          <w:bCs/>
        </w:rPr>
        <w:t>he u</w:t>
      </w:r>
      <w:r w:rsidR="000C51E8" w:rsidRPr="00843784">
        <w:rPr>
          <w:b/>
          <w:bCs/>
        </w:rPr>
        <w:t>se of guard time to avoid the occurrence of error cases 3 and 4 is a waste of resources.</w:t>
      </w:r>
    </w:p>
    <w:p w14:paraId="5760B9FB" w14:textId="30F173F9" w:rsidR="000C51E8" w:rsidRPr="00843784" w:rsidRDefault="000C51E8" w:rsidP="003E356D">
      <w:r w:rsidRPr="00843784">
        <w:t xml:space="preserve">We </w:t>
      </w:r>
      <w:r w:rsidR="006625AD" w:rsidRPr="00843784">
        <w:t xml:space="preserve">therefore consider the </w:t>
      </w:r>
      <w:bookmarkStart w:id="7" w:name="_Hlk165979102"/>
      <w:r w:rsidR="006625AD" w:rsidRPr="00843784">
        <w:t xml:space="preserve">reporting of approximate UE location or UE Timing Advance </w:t>
      </w:r>
      <w:bookmarkEnd w:id="7"/>
      <w:r w:rsidR="00CD2746" w:rsidRPr="00843784">
        <w:t>as beneficial, because they can minimize the required guard time.</w:t>
      </w:r>
    </w:p>
    <w:p w14:paraId="47ABCA60" w14:textId="5152FE61" w:rsidR="00CD2746" w:rsidRPr="00843784" w:rsidRDefault="009478F2" w:rsidP="003E356D">
      <w:pPr>
        <w:rPr>
          <w:b/>
          <w:bCs/>
        </w:rPr>
      </w:pPr>
      <w:r w:rsidRPr="00843784">
        <w:rPr>
          <w:b/>
          <w:bCs/>
        </w:rPr>
        <w:t>Observation</w:t>
      </w:r>
      <w:r w:rsidR="00137925">
        <w:rPr>
          <w:b/>
          <w:bCs/>
        </w:rPr>
        <w:t xml:space="preserve"> 8</w:t>
      </w:r>
      <w:r w:rsidR="003D249A" w:rsidRPr="00843784">
        <w:rPr>
          <w:b/>
          <w:bCs/>
        </w:rPr>
        <w:t xml:space="preserve">: </w:t>
      </w:r>
      <w:r w:rsidRPr="00843784">
        <w:rPr>
          <w:b/>
          <w:bCs/>
        </w:rPr>
        <w:t>T</w:t>
      </w:r>
      <w:r w:rsidR="00CD2746" w:rsidRPr="00843784">
        <w:rPr>
          <w:b/>
          <w:bCs/>
        </w:rPr>
        <w:t xml:space="preserve">he guard time for collision avoidance can be minimized by use of </w:t>
      </w:r>
      <w:r w:rsidR="00BE0A45" w:rsidRPr="00843784">
        <w:rPr>
          <w:b/>
          <w:bCs/>
        </w:rPr>
        <w:t>reporting of approximate UE location or UE Timing Advance</w:t>
      </w:r>
      <w:r w:rsidR="002E3F38" w:rsidRPr="00843784">
        <w:rPr>
          <w:b/>
          <w:bCs/>
        </w:rPr>
        <w:t>.</w:t>
      </w:r>
    </w:p>
    <w:p w14:paraId="555C5033" w14:textId="77777777" w:rsidR="003E356D" w:rsidRDefault="003E356D" w:rsidP="003E356D">
      <w:pPr>
        <w:pStyle w:val="Heading2"/>
      </w:pPr>
      <w:r>
        <w:t>Collision handling</w:t>
      </w:r>
    </w:p>
    <w:p w14:paraId="517DA85E" w14:textId="09B71FCB" w:rsidR="003E356D" w:rsidRPr="00843784" w:rsidRDefault="004C16D8" w:rsidP="003E356D">
      <w:r w:rsidRPr="00843784">
        <w:t xml:space="preserve">The updated WI for support of RedCap in NTN </w:t>
      </w:r>
      <w:r w:rsidR="00CE51C2" w:rsidRPr="00843784">
        <w:t>defines enhancements are targeted for collision cases 3 and 4</w:t>
      </w:r>
      <w:r w:rsidR="003E356D" w:rsidRPr="00843784">
        <w:t>. In our view, a key issue for the RedCap UE operation in NTN is the fact that the UE needs a valid SIB19 to be uplink synchronized.</w:t>
      </w:r>
      <w:r w:rsidR="001C6290" w:rsidRPr="00843784">
        <w:t xml:space="preserve"> If uplink synchronization is not in place the UE would anyway be prohibited from performing any UL transmissions (not even PUCCH for acknowledging reception of PDSCH).</w:t>
      </w:r>
    </w:p>
    <w:p w14:paraId="5CB0F0F1" w14:textId="69A2C6A6" w:rsidR="003E356D" w:rsidRPr="008266E5" w:rsidRDefault="003E356D" w:rsidP="003E356D">
      <w:r w:rsidRPr="00843784">
        <w:t xml:space="preserve">In legacy collision rules, the UE shall prioritize a dynamically scheduled uplink transmission over a dynamically </w:t>
      </w:r>
      <w:r w:rsidRPr="008266E5">
        <w:t xml:space="preserve">scheduled downlink reception (case 4). If the SIB19 is expired or about to expire this is problematic, because the UE would need to receive the dynamically scheduled SIB19 </w:t>
      </w:r>
      <w:proofErr w:type="gramStart"/>
      <w:r w:rsidRPr="008266E5">
        <w:t>in order to</w:t>
      </w:r>
      <w:proofErr w:type="gramEnd"/>
      <w:r w:rsidRPr="008266E5">
        <w:t xml:space="preserve"> pre</w:t>
      </w:r>
      <w:r w:rsidR="00502FDB" w:rsidRPr="008266E5">
        <w:t>-</w:t>
      </w:r>
      <w:r w:rsidRPr="008266E5">
        <w:t>compensate any uplink transmissions.</w:t>
      </w:r>
      <w:r w:rsidR="002D6EA4" w:rsidRPr="00843784">
        <w:t xml:space="preserve"> Likewise, </w:t>
      </w:r>
      <w:r w:rsidR="001D08CB" w:rsidRPr="00843784">
        <w:t xml:space="preserve">we consider the same </w:t>
      </w:r>
      <w:r w:rsidR="0041286B" w:rsidRPr="00843784">
        <w:t>issue can occur for case 1 (Dynamically scheduled DL reception collides with semi-statically configured UL transmission), because the dynamic SIB19 scheduling may collide with semi-statically configured uplink.</w:t>
      </w:r>
      <w:r w:rsidR="002D6EA4" w:rsidRPr="00843784">
        <w:t xml:space="preserve"> </w:t>
      </w:r>
    </w:p>
    <w:p w14:paraId="0B1842BE" w14:textId="634C4362" w:rsidR="003E356D" w:rsidRPr="00843784" w:rsidRDefault="003E356D" w:rsidP="003E356D">
      <w:pPr>
        <w:rPr>
          <w:b/>
          <w:bCs/>
        </w:rPr>
      </w:pPr>
      <w:r w:rsidRPr="008266E5">
        <w:rPr>
          <w:b/>
          <w:bCs/>
        </w:rPr>
        <w:t xml:space="preserve">Observation </w:t>
      </w:r>
      <w:r w:rsidR="00137925">
        <w:rPr>
          <w:b/>
          <w:bCs/>
        </w:rPr>
        <w:t>9</w:t>
      </w:r>
      <w:r w:rsidRPr="008266E5">
        <w:rPr>
          <w:b/>
          <w:bCs/>
        </w:rPr>
        <w:t>: The UE needs a valid SIB19 to pre</w:t>
      </w:r>
      <w:r w:rsidR="001C6290" w:rsidRPr="008266E5">
        <w:rPr>
          <w:b/>
          <w:bCs/>
        </w:rPr>
        <w:t>-</w:t>
      </w:r>
      <w:r w:rsidRPr="008266E5">
        <w:rPr>
          <w:b/>
          <w:bCs/>
        </w:rPr>
        <w:t>compensate uplink transmissions in NTN and thereby have valid UL synchronization.</w:t>
      </w:r>
    </w:p>
    <w:p w14:paraId="40CF9582" w14:textId="2C1B3FC2" w:rsidR="007D7A88" w:rsidRPr="008266E5" w:rsidRDefault="007D7A88" w:rsidP="003E356D">
      <w:pPr>
        <w:rPr>
          <w:rFonts w:asciiTheme="minorHAnsi" w:hAnsiTheme="minorHAnsi" w:cstheme="minorBidi"/>
        </w:rPr>
      </w:pPr>
      <w:r>
        <w:rPr>
          <w:b/>
          <w:bCs/>
        </w:rPr>
        <w:t xml:space="preserve">Observation </w:t>
      </w:r>
      <w:r w:rsidR="00137925">
        <w:rPr>
          <w:b/>
          <w:bCs/>
        </w:rPr>
        <w:t>10</w:t>
      </w:r>
      <w:r>
        <w:rPr>
          <w:b/>
          <w:bCs/>
        </w:rPr>
        <w:t xml:space="preserve">: The collision cases 1 and 4 </w:t>
      </w:r>
      <w:r w:rsidR="00D715B9">
        <w:rPr>
          <w:b/>
          <w:bCs/>
          <w:lang w:val="en-US"/>
        </w:rPr>
        <w:t xml:space="preserve">in NTN </w:t>
      </w:r>
      <w:r w:rsidR="00DC16DF">
        <w:rPr>
          <w:b/>
          <w:bCs/>
        </w:rPr>
        <w:t>will impact how the UE can receive dynamically scheduled SIB19 when there are overlapping uplink transmissions</w:t>
      </w:r>
      <w:r w:rsidR="003B4F3C">
        <w:rPr>
          <w:b/>
          <w:bCs/>
          <w:lang w:val="en-US"/>
        </w:rPr>
        <w:t>.</w:t>
      </w:r>
    </w:p>
    <w:p w14:paraId="46F9E0F5" w14:textId="77777777" w:rsidR="003E356D" w:rsidRPr="008266E5" w:rsidRDefault="003E356D" w:rsidP="003E356D">
      <w:r w:rsidRPr="008266E5">
        <w:t>A brute force approach would be to mandate the UE prioritizes SIB19 reception over uplink transmissions. However, this would lead to a severe blocking of uplink resources, because each SI window (being in the order of 5-1280 slots) can contain multiple PDCCH monitoring occasions (depending on the search space configuration) for the SIB19 scheduling. Furthermore, the SIB19 validity duration is in the range of 5 seconds to several minutes while the SI periodicity (the recurrence of the SI window) is 8-512 radio frames and thus there can be many SI windows (with many PDCCH monitoring occasions) within a SIB19 validity duration.</w:t>
      </w:r>
    </w:p>
    <w:p w14:paraId="72E1487B" w14:textId="232D61DE" w:rsidR="003E356D" w:rsidRPr="008266E5" w:rsidRDefault="003E356D" w:rsidP="003E356D">
      <w:pPr>
        <w:rPr>
          <w:b/>
          <w:bCs/>
        </w:rPr>
      </w:pPr>
      <w:r w:rsidRPr="008266E5">
        <w:rPr>
          <w:b/>
          <w:bCs/>
        </w:rPr>
        <w:t xml:space="preserve">Observation </w:t>
      </w:r>
      <w:r w:rsidR="00137925">
        <w:rPr>
          <w:b/>
          <w:bCs/>
        </w:rPr>
        <w:t>11</w:t>
      </w:r>
      <w:r w:rsidRPr="008266E5">
        <w:rPr>
          <w:b/>
          <w:bCs/>
        </w:rPr>
        <w:t xml:space="preserve">: There may be </w:t>
      </w:r>
      <w:proofErr w:type="gramStart"/>
      <w:r w:rsidRPr="008266E5">
        <w:rPr>
          <w:b/>
          <w:bCs/>
        </w:rPr>
        <w:t>a large number of</w:t>
      </w:r>
      <w:proofErr w:type="gramEnd"/>
      <w:r w:rsidRPr="008266E5">
        <w:rPr>
          <w:b/>
          <w:bCs/>
        </w:rPr>
        <w:t xml:space="preserve"> PDCCH monitoring occasions for SIB19 scheduling within a SIB19 validity duration.</w:t>
      </w:r>
    </w:p>
    <w:p w14:paraId="47A67A90" w14:textId="77777777" w:rsidR="003E356D" w:rsidRPr="008266E5" w:rsidRDefault="003E356D" w:rsidP="003E356D">
      <w:r w:rsidRPr="008266E5">
        <w:t>The network scheduler is not aware when a UE has acquired the SIB19 and therefore the network scheduler does not know when the UE will attempt to reacquire the SIB19. This means the brute force approach would result in uplink transmission resource blocking of all the corresponding PDCCH monitoring occasions and PDSCH carrying SIB19.</w:t>
      </w:r>
    </w:p>
    <w:p w14:paraId="58B8C518" w14:textId="5B8EE6F9" w:rsidR="003E356D" w:rsidRDefault="003E356D" w:rsidP="003E356D">
      <w:pPr>
        <w:rPr>
          <w:b/>
          <w:bCs/>
        </w:rPr>
      </w:pPr>
      <w:r w:rsidRPr="008266E5">
        <w:rPr>
          <w:b/>
          <w:bCs/>
        </w:rPr>
        <w:lastRenderedPageBreak/>
        <w:t xml:space="preserve">Observation </w:t>
      </w:r>
      <w:r w:rsidR="001543D3" w:rsidRPr="008266E5">
        <w:rPr>
          <w:b/>
          <w:bCs/>
        </w:rPr>
        <w:t>1</w:t>
      </w:r>
      <w:r w:rsidR="00137925">
        <w:rPr>
          <w:b/>
          <w:bCs/>
        </w:rPr>
        <w:t>2</w:t>
      </w:r>
      <w:r w:rsidRPr="008266E5">
        <w:rPr>
          <w:b/>
          <w:bCs/>
        </w:rPr>
        <w:t>: The network scheduler is not aware when the UE will attempt to reacquire SIB19 and thus many PDCCH+PDSCH occasions will block uplink transmission resources.</w:t>
      </w:r>
    </w:p>
    <w:p w14:paraId="46CF5196" w14:textId="432FB27F" w:rsidR="00BC305B" w:rsidRPr="008266E5" w:rsidRDefault="00BC305B" w:rsidP="003E356D">
      <w:r>
        <w:t>Aspects related to these observations are discussed in the following.</w:t>
      </w:r>
    </w:p>
    <w:p w14:paraId="47966F64" w14:textId="326095BA" w:rsidR="00964631" w:rsidRDefault="001C4B31" w:rsidP="008266E5">
      <w:pPr>
        <w:pStyle w:val="Heading3"/>
      </w:pPr>
      <w:r>
        <w:t>Prioritizing SIB19 reception</w:t>
      </w:r>
    </w:p>
    <w:p w14:paraId="436E214E" w14:textId="0997D460" w:rsidR="003E356D" w:rsidRPr="008266E5" w:rsidRDefault="003E356D" w:rsidP="003E356D">
      <w:r w:rsidRPr="008266E5">
        <w:t xml:space="preserve">An alternative approach can be to define that the UE is allowed to </w:t>
      </w:r>
      <w:r w:rsidR="008F63DC" w:rsidRPr="00BC305B">
        <w:t>prioritize</w:t>
      </w:r>
      <w:r w:rsidRPr="008266E5">
        <w:t xml:space="preserve"> receiving </w:t>
      </w:r>
      <w:r w:rsidR="003045D7" w:rsidRPr="00BC305B">
        <w:t>some</w:t>
      </w:r>
      <w:r w:rsidRPr="008266E5">
        <w:t xml:space="preserve"> of the PDCCH monitoring occasions in each SI window, thus essentially reverting the collision rule to prioritize SIB19 reception over</w:t>
      </w:r>
      <w:r w:rsidR="00713135" w:rsidRPr="00BC305B">
        <w:t xml:space="preserve"> semi-statically/</w:t>
      </w:r>
      <w:r w:rsidRPr="008266E5">
        <w:t>dynamically scheduled uplink transmissions. In our view, it is beneficial to prioritize a subset of the occasions within each SI window, because the network scheduler does not know when each UE may attempt to reacquire the SIB19. Knowing this, the gNB may also prioritize to schedule the SIB19 within such windows for cases where a larger number of RedCap devices are connected to a cell.</w:t>
      </w:r>
    </w:p>
    <w:p w14:paraId="73008347" w14:textId="38D58608" w:rsidR="003E356D" w:rsidRPr="008266E5" w:rsidRDefault="003E356D" w:rsidP="003E356D">
      <w:r w:rsidRPr="008266E5">
        <w:t xml:space="preserve">This approach will ensure that only some uplink resources are blocked and at the same time give </w:t>
      </w:r>
      <w:proofErr w:type="spellStart"/>
      <w:r w:rsidRPr="008266E5">
        <w:t>RedCap</w:t>
      </w:r>
      <w:proofErr w:type="spellEnd"/>
      <w:r w:rsidRPr="008266E5">
        <w:t xml:space="preserve"> </w:t>
      </w:r>
      <w:proofErr w:type="spellStart"/>
      <w:r w:rsidRPr="008266E5">
        <w:t>UEs</w:t>
      </w:r>
      <w:proofErr w:type="spellEnd"/>
      <w:r w:rsidRPr="008266E5">
        <w:t xml:space="preserve"> freedom to receive SIB19 in any SI window. The approach is illustrated in </w:t>
      </w:r>
      <w:r w:rsidRPr="008266E5">
        <w:fldChar w:fldCharType="begin"/>
      </w:r>
      <w:r w:rsidRPr="008266E5">
        <w:instrText xml:space="preserve"> REF _Ref163129327 \h </w:instrText>
      </w:r>
      <w:r w:rsidR="00B2102C" w:rsidRPr="00BC305B">
        <w:instrText xml:space="preserve"> \* MERGEFORMAT </w:instrText>
      </w:r>
      <w:r w:rsidRPr="008266E5">
        <w:fldChar w:fldCharType="separate"/>
      </w:r>
      <w:r w:rsidR="00F65786" w:rsidRPr="00BC305B">
        <w:t>Figure 2</w:t>
      </w:r>
      <w:r w:rsidRPr="008266E5">
        <w:fldChar w:fldCharType="end"/>
      </w:r>
      <w:r w:rsidRPr="008266E5">
        <w:t>.</w:t>
      </w:r>
    </w:p>
    <w:p w14:paraId="75B921BE" w14:textId="5951B0EB" w:rsidR="003E356D" w:rsidRPr="008266E5" w:rsidRDefault="003E356D" w:rsidP="003E356D">
      <w:pPr>
        <w:rPr>
          <w:b/>
          <w:bCs/>
        </w:rPr>
      </w:pPr>
      <w:r w:rsidRPr="008266E5">
        <w:rPr>
          <w:b/>
          <w:bCs/>
        </w:rPr>
        <w:t xml:space="preserve">Proposal </w:t>
      </w:r>
      <w:r w:rsidR="009F7DC9">
        <w:rPr>
          <w:b/>
          <w:bCs/>
        </w:rPr>
        <w:t>3</w:t>
      </w:r>
      <w:r w:rsidRPr="008266E5">
        <w:rPr>
          <w:b/>
          <w:bCs/>
        </w:rPr>
        <w:t>: RAN1 to</w:t>
      </w:r>
      <w:r w:rsidR="008B265E" w:rsidRPr="00602D91">
        <w:rPr>
          <w:b/>
          <w:bCs/>
        </w:rPr>
        <w:t xml:space="preserve"> discuss</w:t>
      </w:r>
      <w:r w:rsidRPr="008266E5">
        <w:rPr>
          <w:b/>
          <w:bCs/>
        </w:rPr>
        <w:t xml:space="preserve"> </w:t>
      </w:r>
      <w:r w:rsidR="007F2146" w:rsidRPr="00602D91">
        <w:rPr>
          <w:b/>
          <w:bCs/>
        </w:rPr>
        <w:t>enhanc</w:t>
      </w:r>
      <w:r w:rsidR="008B265E" w:rsidRPr="00602D91">
        <w:rPr>
          <w:b/>
          <w:bCs/>
        </w:rPr>
        <w:t>ing</w:t>
      </w:r>
      <w:r w:rsidR="007F2146" w:rsidRPr="00602D91">
        <w:rPr>
          <w:b/>
          <w:bCs/>
        </w:rPr>
        <w:t xml:space="preserve"> collision cases 1 and 4</w:t>
      </w:r>
      <w:r w:rsidRPr="008266E5">
        <w:rPr>
          <w:b/>
          <w:bCs/>
        </w:rPr>
        <w:t xml:space="preserve"> </w:t>
      </w:r>
      <w:r w:rsidR="007F2146" w:rsidRPr="00602D91">
        <w:rPr>
          <w:b/>
          <w:bCs/>
        </w:rPr>
        <w:t>to</w:t>
      </w:r>
      <w:r w:rsidR="007F2146" w:rsidRPr="008266E5">
        <w:rPr>
          <w:b/>
          <w:bCs/>
        </w:rPr>
        <w:t xml:space="preserve"> </w:t>
      </w:r>
      <w:r w:rsidRPr="008266E5">
        <w:rPr>
          <w:b/>
          <w:bCs/>
        </w:rPr>
        <w:t xml:space="preserve">enable </w:t>
      </w:r>
      <w:proofErr w:type="spellStart"/>
      <w:r w:rsidRPr="008266E5">
        <w:rPr>
          <w:b/>
          <w:bCs/>
        </w:rPr>
        <w:t>RedCap</w:t>
      </w:r>
      <w:proofErr w:type="spellEnd"/>
      <w:r w:rsidRPr="008266E5">
        <w:rPr>
          <w:b/>
          <w:bCs/>
        </w:rPr>
        <w:t xml:space="preserve"> </w:t>
      </w:r>
      <w:proofErr w:type="spellStart"/>
      <w:r w:rsidRPr="008266E5">
        <w:rPr>
          <w:b/>
          <w:bCs/>
        </w:rPr>
        <w:t>UEs</w:t>
      </w:r>
      <w:proofErr w:type="spellEnd"/>
      <w:r w:rsidRPr="008266E5">
        <w:rPr>
          <w:b/>
          <w:bCs/>
        </w:rPr>
        <w:t xml:space="preserve"> operating in NTN to prioritize SIB19 reception over </w:t>
      </w:r>
      <w:r w:rsidR="00713135" w:rsidRPr="00602D91">
        <w:rPr>
          <w:b/>
          <w:bCs/>
        </w:rPr>
        <w:t xml:space="preserve">semi-static or </w:t>
      </w:r>
      <w:r w:rsidRPr="008266E5">
        <w:rPr>
          <w:b/>
          <w:bCs/>
        </w:rPr>
        <w:t xml:space="preserve">dynamic uplink transmissions in </w:t>
      </w:r>
      <w:r w:rsidR="00DD6CDE" w:rsidRPr="008266E5">
        <w:rPr>
          <w:b/>
          <w:bCs/>
        </w:rPr>
        <w:t>some</w:t>
      </w:r>
      <w:r w:rsidRPr="008266E5">
        <w:rPr>
          <w:b/>
          <w:bCs/>
        </w:rPr>
        <w:t xml:space="preserve"> of the occasions in each SI window.</w:t>
      </w:r>
    </w:p>
    <w:p w14:paraId="5A50660A" w14:textId="77777777" w:rsidR="003E356D" w:rsidRDefault="003E356D" w:rsidP="003E356D">
      <w:pPr>
        <w:keepNext/>
        <w:jc w:val="center"/>
      </w:pPr>
      <w:r>
        <w:rPr>
          <w:noProof/>
        </w:rPr>
        <w:drawing>
          <wp:inline distT="0" distB="0" distL="0" distR="0" wp14:anchorId="416D51F1" wp14:editId="19ED5C00">
            <wp:extent cx="6150560" cy="1591519"/>
            <wp:effectExtent l="0" t="0" r="3175" b="8890"/>
            <wp:docPr id="887145199" name="Picture 887145199" descr="A diagram of a line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145199" name="Picture 887145199" descr="A diagram of a line with text&#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6186444" cy="1600804"/>
                    </a:xfrm>
                    <a:prstGeom prst="rect">
                      <a:avLst/>
                    </a:prstGeom>
                  </pic:spPr>
                </pic:pic>
              </a:graphicData>
            </a:graphic>
          </wp:inline>
        </w:drawing>
      </w:r>
    </w:p>
    <w:p w14:paraId="59677CC0" w14:textId="2BFF21B6" w:rsidR="003E356D" w:rsidRDefault="003E356D" w:rsidP="003E356D">
      <w:pPr>
        <w:pStyle w:val="Caption"/>
      </w:pPr>
      <w:bookmarkStart w:id="8" w:name="_Ref163129327"/>
      <w:r>
        <w:t xml:space="preserve">Figure </w:t>
      </w:r>
      <w:r>
        <w:fldChar w:fldCharType="begin"/>
      </w:r>
      <w:r>
        <w:instrText xml:space="preserve"> SEQ Figure \* ARABIC </w:instrText>
      </w:r>
      <w:r>
        <w:fldChar w:fldCharType="separate"/>
      </w:r>
      <w:r w:rsidR="00F65786">
        <w:rPr>
          <w:noProof/>
        </w:rPr>
        <w:t>2</w:t>
      </w:r>
      <w:r>
        <w:fldChar w:fldCharType="end"/>
      </w:r>
      <w:bookmarkEnd w:id="8"/>
      <w:r>
        <w:t xml:space="preserve"> Illustration of UE prioritizing SIB19 reception over dynamically scheduled uplink transmission.</w:t>
      </w:r>
    </w:p>
    <w:p w14:paraId="7D1534B7" w14:textId="5CB175D7" w:rsidR="005D2E0C" w:rsidRDefault="00E54538" w:rsidP="005D2E0C">
      <w:r>
        <w:t xml:space="preserve">According to the current </w:t>
      </w:r>
      <w:r w:rsidR="00560D2D">
        <w:t>TS 38.331, the UE starts the T430</w:t>
      </w:r>
      <w:r w:rsidR="00230E8A">
        <w:t xml:space="preserve"> timer based on the epoch time and validity duration of the SIB19. When the T430 timer expires the lower layers are informed that uplink synchronization is lost. Furthermore, the expiry of the T430 timer triggers the UE acquire SIB19</w:t>
      </w:r>
      <w:r w:rsidR="00C66DB0">
        <w:t xml:space="preserve"> again.</w:t>
      </w:r>
    </w:p>
    <w:tbl>
      <w:tblPr>
        <w:tblStyle w:val="TableGrid"/>
        <w:tblW w:w="0" w:type="auto"/>
        <w:tblLook w:val="04A0" w:firstRow="1" w:lastRow="0" w:firstColumn="1" w:lastColumn="0" w:noHBand="0" w:noVBand="1"/>
      </w:tblPr>
      <w:tblGrid>
        <w:gridCol w:w="9962"/>
      </w:tblGrid>
      <w:tr w:rsidR="00C66DB0" w14:paraId="6B2D0E0E" w14:textId="77777777" w:rsidTr="00C66DB0">
        <w:tc>
          <w:tcPr>
            <w:tcW w:w="9962" w:type="dxa"/>
          </w:tcPr>
          <w:p w14:paraId="327C1484" w14:textId="70C8361A" w:rsidR="00C66DB0" w:rsidRPr="00CC38D1" w:rsidRDefault="00BA2D7C" w:rsidP="00C66DB0">
            <w:r>
              <w:rPr>
                <w:lang w:val="en-GB"/>
              </w:rPr>
              <w:t xml:space="preserve">TS 38.331 section </w:t>
            </w:r>
            <w:r w:rsidR="00C66DB0" w:rsidRPr="00CC38D1">
              <w:rPr>
                <w:lang w:val="en-GB"/>
              </w:rPr>
              <w:t>5.2.2.6</w:t>
            </w:r>
            <w:r w:rsidR="00C66DB0" w:rsidRPr="00CC38D1">
              <w:rPr>
                <w:lang w:val="en-GB"/>
              </w:rPr>
              <w:tab/>
              <w:t>T430 expiry</w:t>
            </w:r>
          </w:p>
          <w:p w14:paraId="5D2BDADA" w14:textId="77777777" w:rsidR="00C66DB0" w:rsidRPr="00CC38D1" w:rsidRDefault="00C66DB0" w:rsidP="00C66DB0">
            <w:r w:rsidRPr="00CC38D1">
              <w:rPr>
                <w:lang w:val="en-GB"/>
              </w:rPr>
              <w:t>The UE shall:</w:t>
            </w:r>
          </w:p>
          <w:p w14:paraId="7677C14C" w14:textId="77777777" w:rsidR="00C66DB0" w:rsidRPr="00CC38D1" w:rsidRDefault="00C66DB0" w:rsidP="00C66DB0">
            <w:r w:rsidRPr="00CC38D1">
              <w:rPr>
                <w:lang w:val="en-GB"/>
              </w:rPr>
              <w:t>1&gt;</w:t>
            </w:r>
            <w:r w:rsidRPr="00CC38D1">
              <w:rPr>
                <w:lang w:val="en-GB"/>
              </w:rPr>
              <w:tab/>
            </w:r>
            <w:r w:rsidRPr="00CC38D1">
              <w:rPr>
                <w:highlight w:val="yellow"/>
                <w:lang w:val="en-GB"/>
              </w:rPr>
              <w:t>if T430 for serving cell expires and if in RRC_CONNECTED:</w:t>
            </w:r>
          </w:p>
          <w:p w14:paraId="6B3F7439" w14:textId="77777777" w:rsidR="00C66DB0" w:rsidRPr="00CC38D1" w:rsidRDefault="00C66DB0" w:rsidP="00C66DB0">
            <w:pPr>
              <w:ind w:left="720"/>
            </w:pPr>
            <w:r w:rsidRPr="00CC38D1">
              <w:rPr>
                <w:highlight w:val="yellow"/>
                <w:lang w:val="en-GB"/>
              </w:rPr>
              <w:t>2&gt;</w:t>
            </w:r>
            <w:r w:rsidRPr="00CC38D1">
              <w:rPr>
                <w:highlight w:val="yellow"/>
                <w:lang w:val="en-GB"/>
              </w:rPr>
              <w:tab/>
              <w:t xml:space="preserve">inform lower layers that UL synchronisation is </w:t>
            </w:r>
            <w:proofErr w:type="gramStart"/>
            <w:r w:rsidRPr="00CC38D1">
              <w:rPr>
                <w:highlight w:val="yellow"/>
                <w:lang w:val="en-GB"/>
              </w:rPr>
              <w:t>lost;</w:t>
            </w:r>
            <w:proofErr w:type="gramEnd"/>
          </w:p>
          <w:p w14:paraId="7C5A9308" w14:textId="77777777" w:rsidR="00C66DB0" w:rsidRPr="00CC38D1" w:rsidRDefault="00C66DB0" w:rsidP="00C66DB0">
            <w:pPr>
              <w:ind w:left="720"/>
            </w:pPr>
            <w:r w:rsidRPr="00CC38D1">
              <w:rPr>
                <w:lang w:val="en-GB"/>
              </w:rPr>
              <w:t>2&gt;</w:t>
            </w:r>
            <w:r w:rsidRPr="00CC38D1">
              <w:rPr>
                <w:lang w:val="en-GB"/>
              </w:rPr>
              <w:tab/>
            </w:r>
            <w:r w:rsidRPr="00CC38D1">
              <w:rPr>
                <w:highlight w:val="yellow"/>
                <w:lang w:val="en-GB"/>
              </w:rPr>
              <w:t xml:space="preserve">acquire </w:t>
            </w:r>
            <w:r w:rsidRPr="00CC38D1">
              <w:rPr>
                <w:i/>
                <w:iCs/>
                <w:highlight w:val="yellow"/>
                <w:lang w:val="en-GB"/>
              </w:rPr>
              <w:t>SIB19</w:t>
            </w:r>
            <w:r w:rsidRPr="00CC38D1">
              <w:rPr>
                <w:lang w:val="en-GB"/>
              </w:rPr>
              <w:t xml:space="preserve"> as defined in clause </w:t>
            </w:r>
            <w:proofErr w:type="gramStart"/>
            <w:r w:rsidRPr="00CC38D1">
              <w:rPr>
                <w:lang w:val="en-GB"/>
              </w:rPr>
              <w:t>5.2.2.3.2;</w:t>
            </w:r>
            <w:proofErr w:type="gramEnd"/>
          </w:p>
          <w:p w14:paraId="39C7A280" w14:textId="77777777" w:rsidR="00C66DB0" w:rsidRPr="00CC38D1" w:rsidRDefault="00C66DB0" w:rsidP="00C66DB0">
            <w:pPr>
              <w:ind w:left="720"/>
            </w:pPr>
            <w:r w:rsidRPr="00CC38D1">
              <w:rPr>
                <w:lang w:val="en-GB"/>
              </w:rPr>
              <w:t>2&gt;</w:t>
            </w:r>
            <w:r w:rsidRPr="00CC38D1">
              <w:rPr>
                <w:lang w:val="en-GB"/>
              </w:rPr>
              <w:tab/>
              <w:t xml:space="preserve">upon successful acquisition of </w:t>
            </w:r>
            <w:r w:rsidRPr="00CC38D1">
              <w:rPr>
                <w:i/>
                <w:iCs/>
                <w:lang w:val="en-GB"/>
              </w:rPr>
              <w:t>SIB19</w:t>
            </w:r>
            <w:r w:rsidRPr="00CC38D1">
              <w:rPr>
                <w:lang w:val="en-GB"/>
              </w:rPr>
              <w:t>:</w:t>
            </w:r>
          </w:p>
          <w:p w14:paraId="3AB1E76F" w14:textId="77777777" w:rsidR="00C66DB0" w:rsidRPr="00CC38D1" w:rsidRDefault="00C66DB0" w:rsidP="00C66DB0">
            <w:pPr>
              <w:ind w:left="1440"/>
            </w:pPr>
            <w:r w:rsidRPr="00CC38D1">
              <w:rPr>
                <w:lang w:val="en-GB"/>
              </w:rPr>
              <w:t>3&gt;</w:t>
            </w:r>
            <w:r w:rsidRPr="00CC38D1">
              <w:rPr>
                <w:lang w:val="en-GB"/>
              </w:rPr>
              <w:tab/>
              <w:t xml:space="preserve">inform lower layers when UL synchronisation is </w:t>
            </w:r>
            <w:proofErr w:type="gramStart"/>
            <w:r w:rsidRPr="00CC38D1">
              <w:rPr>
                <w:lang w:val="en-GB"/>
              </w:rPr>
              <w:t>obtained;</w:t>
            </w:r>
            <w:proofErr w:type="gramEnd"/>
          </w:p>
          <w:p w14:paraId="3211AD2B" w14:textId="7F8E2942" w:rsidR="00C66DB0" w:rsidRDefault="00C66DB0" w:rsidP="00C66DB0">
            <w:r w:rsidRPr="00CC38D1">
              <w:rPr>
                <w:lang w:val="en-GB"/>
              </w:rPr>
              <w:t>NOTE:</w:t>
            </w:r>
            <w:r w:rsidRPr="00CC38D1">
              <w:rPr>
                <w:lang w:val="en-GB"/>
              </w:rPr>
              <w:tab/>
              <w:t xml:space="preserve">The exact time when UL synchronisation is obtained (after SIB19 is acquired) is left to UE implementation, which can be from the subframe indicated by </w:t>
            </w:r>
            <w:proofErr w:type="spellStart"/>
            <w:r w:rsidRPr="00CC38D1">
              <w:rPr>
                <w:i/>
                <w:iCs/>
                <w:lang w:val="en-GB"/>
              </w:rPr>
              <w:t>epochTime</w:t>
            </w:r>
            <w:proofErr w:type="spellEnd"/>
            <w:r w:rsidRPr="00CC38D1">
              <w:rPr>
                <w:lang w:val="en-GB"/>
              </w:rPr>
              <w:t xml:space="preserve"> and optionally before the subframe indicated by </w:t>
            </w:r>
            <w:proofErr w:type="spellStart"/>
            <w:r w:rsidRPr="00CC38D1">
              <w:rPr>
                <w:i/>
                <w:iCs/>
                <w:lang w:val="en-GB"/>
              </w:rPr>
              <w:t>epochTime</w:t>
            </w:r>
            <w:proofErr w:type="spellEnd"/>
            <w:r w:rsidRPr="00CC38D1">
              <w:rPr>
                <w:lang w:val="en-GB"/>
              </w:rPr>
              <w:t>.</w:t>
            </w:r>
          </w:p>
        </w:tc>
      </w:tr>
    </w:tbl>
    <w:p w14:paraId="7C2542BC" w14:textId="77777777" w:rsidR="003517A2" w:rsidRDefault="003517A2" w:rsidP="00C66DB0"/>
    <w:p w14:paraId="110C3DCF" w14:textId="5C491E89" w:rsidR="00C66DB0" w:rsidRDefault="00E10D7D" w:rsidP="00C66DB0">
      <w:r>
        <w:t xml:space="preserve">Since the UE will be unable to transmit when uplink synchronization is lost it seems beneficial to </w:t>
      </w:r>
      <w:r w:rsidR="00830EE9">
        <w:t xml:space="preserve">prioritize the SIB19 reception over any semi-static/dynamic uplink transmissions, when T430 has expired. </w:t>
      </w:r>
      <w:r>
        <w:t xml:space="preserve"> </w:t>
      </w:r>
    </w:p>
    <w:p w14:paraId="5E321E10" w14:textId="24ABC871" w:rsidR="002E680B" w:rsidRPr="004523B3" w:rsidRDefault="002E680B" w:rsidP="008266E5">
      <w:pPr>
        <w:rPr>
          <w:bCs/>
        </w:rPr>
      </w:pPr>
      <w:r>
        <w:rPr>
          <w:b/>
          <w:bCs/>
        </w:rPr>
        <w:lastRenderedPageBreak/>
        <w:t xml:space="preserve">Proposal </w:t>
      </w:r>
      <w:r w:rsidR="009F7DC9">
        <w:rPr>
          <w:b/>
          <w:bCs/>
        </w:rPr>
        <w:t>4</w:t>
      </w:r>
      <w:r>
        <w:rPr>
          <w:b/>
          <w:bCs/>
        </w:rPr>
        <w:t>: RAN1 to discuss the UE prioriti</w:t>
      </w:r>
      <w:r w:rsidR="007D0FFE">
        <w:rPr>
          <w:b/>
          <w:bCs/>
        </w:rPr>
        <w:t>zation of</w:t>
      </w:r>
      <w:r>
        <w:rPr>
          <w:b/>
          <w:bCs/>
        </w:rPr>
        <w:t xml:space="preserve"> SIB19 reception over semi-static/dynamic uplink transmissions when the uplink synchronization is lost due to an outdated SIB19.</w:t>
      </w:r>
    </w:p>
    <w:p w14:paraId="75B68775" w14:textId="77DC843D" w:rsidR="00DD78C6" w:rsidRDefault="00DD78C6" w:rsidP="008266E5">
      <w:pPr>
        <w:pStyle w:val="Heading3"/>
      </w:pPr>
      <w:r>
        <w:t>SIB19 validity reporting</w:t>
      </w:r>
    </w:p>
    <w:p w14:paraId="7229B9E6" w14:textId="1D6CE5BF" w:rsidR="003E356D" w:rsidRDefault="003E356D" w:rsidP="003E356D">
      <w:r>
        <w:t>An alternative approach to reserving the subset of SIB19 reception occasions can be to define a solution that ensures the UE and the network scheduler have a common understanding of the remaining validity duration of the UE’s current SIB19. This will mean the network scheduler and UE are both aware of approximately when the UE will attempt to reacquire SIB19. Until that point in time is reached the UE shall prioritize dynamically scheduled uplink transmissions over the SIB19 reception occasions. When the point in time is reached, the UE shall prioritize the SIB19 reception.</w:t>
      </w:r>
    </w:p>
    <w:p w14:paraId="45CD98D3" w14:textId="271B6A37" w:rsidR="003E356D" w:rsidRPr="00F51913" w:rsidRDefault="003E356D" w:rsidP="003E356D">
      <w:pPr>
        <w:rPr>
          <w:b/>
          <w:bCs/>
        </w:rPr>
      </w:pPr>
      <w:r>
        <w:rPr>
          <w:b/>
          <w:bCs/>
        </w:rPr>
        <w:t xml:space="preserve">Proposal </w:t>
      </w:r>
      <w:r w:rsidR="009F7DC9">
        <w:rPr>
          <w:b/>
          <w:bCs/>
        </w:rPr>
        <w:t>5</w:t>
      </w:r>
      <w:r>
        <w:rPr>
          <w:b/>
          <w:bCs/>
        </w:rPr>
        <w:t xml:space="preserve">: RAN1 to discuss how to ensure UE and network scheduler have a common understanding of the remaining validity duration of the UE’s current SIB19, and that the UE is to prioritize SIB19 reception when the validity duration expiry is imminent.  </w:t>
      </w:r>
    </w:p>
    <w:p w14:paraId="7B6CC29F" w14:textId="3E7CC786" w:rsidR="003E356D" w:rsidRDefault="003E356D" w:rsidP="003E356D">
      <w:r>
        <w:t xml:space="preserve">For example, if the UE indicates it received the SIB19 in the current SI window or the remaining SIB19 validity duration, the network scheduler and UE are both aware </w:t>
      </w:r>
      <w:r w:rsidR="007E036E">
        <w:t xml:space="preserve">of </w:t>
      </w:r>
      <w:r>
        <w:t xml:space="preserve">approximately when the UE will attempt to reacquire SIB19. Such common understanding between the UE and the network scheduler can be used to define certain SIB19 reception occasions that are prioritized by the UE over dynamically scheduled uplink transmissions. </w:t>
      </w:r>
    </w:p>
    <w:p w14:paraId="16734427" w14:textId="4E2FA77C" w:rsidR="003E356D" w:rsidRDefault="003E356D" w:rsidP="003E356D">
      <w:pPr>
        <w:rPr>
          <w:b/>
          <w:bCs/>
        </w:rPr>
      </w:pPr>
      <w:r>
        <w:rPr>
          <w:b/>
          <w:bCs/>
        </w:rPr>
        <w:t xml:space="preserve">Proposal </w:t>
      </w:r>
      <w:r w:rsidR="009F7DC9">
        <w:rPr>
          <w:b/>
          <w:bCs/>
        </w:rPr>
        <w:t>6</w:t>
      </w:r>
      <w:r>
        <w:rPr>
          <w:b/>
          <w:bCs/>
        </w:rPr>
        <w:t xml:space="preserve">: RAN1 </w:t>
      </w:r>
      <w:r w:rsidR="004072A8">
        <w:rPr>
          <w:b/>
          <w:bCs/>
        </w:rPr>
        <w:t>to discuss</w:t>
      </w:r>
      <w:r w:rsidR="00113093">
        <w:rPr>
          <w:b/>
          <w:bCs/>
        </w:rPr>
        <w:t xml:space="preserve"> </w:t>
      </w:r>
      <w:r>
        <w:rPr>
          <w:b/>
          <w:bCs/>
        </w:rPr>
        <w:t>the UE</w:t>
      </w:r>
      <w:r w:rsidR="0042241E">
        <w:rPr>
          <w:b/>
          <w:bCs/>
        </w:rPr>
        <w:t xml:space="preserve"> may</w:t>
      </w:r>
      <w:r>
        <w:rPr>
          <w:b/>
          <w:bCs/>
        </w:rPr>
        <w:t xml:space="preserve"> report information regarding the UE’s current SIB19 validity to ensure a common understanding of which SIB19 reception occasions are prioritized by the UE for SIB19 reacquisition.</w:t>
      </w:r>
    </w:p>
    <w:p w14:paraId="0607979D" w14:textId="5817A49C" w:rsidR="00DD78C6" w:rsidRDefault="00DD78C6" w:rsidP="008266E5">
      <w:pPr>
        <w:pStyle w:val="Heading3"/>
      </w:pPr>
      <w:r>
        <w:t>gNB TA awareness</w:t>
      </w:r>
      <w:r w:rsidR="00DA2D9C">
        <w:t xml:space="preserve"> accuracy</w:t>
      </w:r>
    </w:p>
    <w:p w14:paraId="1BA2D261" w14:textId="7F7D53DF" w:rsidR="00813461" w:rsidRDefault="00813461" w:rsidP="00813461">
      <w:r>
        <w:t>Despite the use of TA</w:t>
      </w:r>
      <w:r w:rsidR="002D5200">
        <w:t>/coarse location</w:t>
      </w:r>
      <w:r>
        <w:t xml:space="preserve"> reporting there may still be a certain level of </w:t>
      </w:r>
      <w:proofErr w:type="spellStart"/>
      <w:r>
        <w:t>gNB</w:t>
      </w:r>
      <w:proofErr w:type="spellEnd"/>
      <w:r>
        <w:t xml:space="preserve"> uncertainty regarding the Timing Advance the UE applies. For example, a coarse UE location report can result in high-accuracy TA estimates, but become outdated due to UE movement, while the currently specified TA report has low granularity (slot-level) and a relatively large reporting threshold (0.5-15 </w:t>
      </w:r>
      <w:proofErr w:type="spellStart"/>
      <w:r>
        <w:t>ms</w:t>
      </w:r>
      <w:proofErr w:type="spellEnd"/>
      <w:r>
        <w:t xml:space="preserve"> for </w:t>
      </w:r>
      <w:proofErr w:type="spellStart"/>
      <w:r w:rsidRPr="001C6290">
        <w:rPr>
          <w:i/>
          <w:iCs/>
        </w:rPr>
        <w:t>offsetThresholdTA</w:t>
      </w:r>
      <w:proofErr w:type="spellEnd"/>
      <w:r>
        <w:t xml:space="preserve"> in TS 38.331).</w:t>
      </w:r>
    </w:p>
    <w:p w14:paraId="506D85BD" w14:textId="18B474FB" w:rsidR="00813461" w:rsidRDefault="00813461" w:rsidP="00813461">
      <w:pPr>
        <w:rPr>
          <w:b/>
          <w:bCs/>
        </w:rPr>
      </w:pPr>
      <w:r>
        <w:rPr>
          <w:b/>
          <w:bCs/>
        </w:rPr>
        <w:t xml:space="preserve">Observation </w:t>
      </w:r>
      <w:r w:rsidR="00137925">
        <w:rPr>
          <w:b/>
          <w:bCs/>
        </w:rPr>
        <w:t>13</w:t>
      </w:r>
      <w:r>
        <w:rPr>
          <w:b/>
          <w:bCs/>
        </w:rPr>
        <w:t xml:space="preserve">: The </w:t>
      </w:r>
      <w:proofErr w:type="spellStart"/>
      <w:r>
        <w:rPr>
          <w:b/>
          <w:bCs/>
        </w:rPr>
        <w:t>gNB</w:t>
      </w:r>
      <w:proofErr w:type="spellEnd"/>
      <w:r>
        <w:rPr>
          <w:b/>
          <w:bCs/>
        </w:rPr>
        <w:t xml:space="preserve"> scheduler may have TA awareness with high or low accuracy depending on the report type, report granularity, and report periodicity.</w:t>
      </w:r>
    </w:p>
    <w:p w14:paraId="14B08DD6" w14:textId="77777777" w:rsidR="00813461" w:rsidRDefault="00813461" w:rsidP="00813461">
      <w:r w:rsidRPr="001C6290">
        <w:t>The</w:t>
      </w:r>
      <w:r>
        <w:t xml:space="preserve"> TA accuracy is known to both </w:t>
      </w:r>
      <w:proofErr w:type="spellStart"/>
      <w:r>
        <w:t>gNB</w:t>
      </w:r>
      <w:proofErr w:type="spellEnd"/>
      <w:r>
        <w:t xml:space="preserve"> and UE and thus it can be considered whether this could impact the collision rules. For example, if there is a collision between d</w:t>
      </w:r>
      <w:r w:rsidRPr="003E25FD">
        <w:t>ynamically scheduled DL reception with semi-statically configured UL transmission</w:t>
      </w:r>
      <w:r>
        <w:t xml:space="preserve"> (case 1), the UE can assume the collision is known to the </w:t>
      </w:r>
      <w:proofErr w:type="spellStart"/>
      <w:r>
        <w:t>gNB</w:t>
      </w:r>
      <w:proofErr w:type="spellEnd"/>
      <w:r>
        <w:t xml:space="preserve"> and intentional if the </w:t>
      </w:r>
      <w:proofErr w:type="spellStart"/>
      <w:r>
        <w:t>gNB</w:t>
      </w:r>
      <w:proofErr w:type="spellEnd"/>
      <w:r>
        <w:t xml:space="preserve"> has high TA accuracy knowledge, and unintentional if the </w:t>
      </w:r>
      <w:proofErr w:type="spellStart"/>
      <w:r>
        <w:t>gNB</w:t>
      </w:r>
      <w:proofErr w:type="spellEnd"/>
      <w:r>
        <w:t xml:space="preserve"> has low accuracy knowledge. In case the collision is assumed to be known to the </w:t>
      </w:r>
      <w:proofErr w:type="spellStart"/>
      <w:r>
        <w:t>gNB</w:t>
      </w:r>
      <w:proofErr w:type="spellEnd"/>
      <w:r>
        <w:t xml:space="preserve"> the UE should prioritize the dynamic scheduling, and otherwise the semi-static scheduling.</w:t>
      </w:r>
    </w:p>
    <w:p w14:paraId="543E0CFA" w14:textId="6D354D5F" w:rsidR="00813461" w:rsidRDefault="00813461" w:rsidP="00813461">
      <w:pPr>
        <w:rPr>
          <w:b/>
          <w:bCs/>
        </w:rPr>
      </w:pPr>
      <w:r>
        <w:rPr>
          <w:b/>
          <w:bCs/>
        </w:rPr>
        <w:t xml:space="preserve">Proposal </w:t>
      </w:r>
      <w:r w:rsidR="009F7DC9">
        <w:rPr>
          <w:b/>
          <w:bCs/>
        </w:rPr>
        <w:t>7</w:t>
      </w:r>
      <w:r>
        <w:rPr>
          <w:b/>
          <w:bCs/>
        </w:rPr>
        <w:t xml:space="preserve">: RAN1 to </w:t>
      </w:r>
      <w:r w:rsidR="00BC2B2E">
        <w:rPr>
          <w:b/>
          <w:bCs/>
        </w:rPr>
        <w:t>discuss</w:t>
      </w:r>
      <w:r>
        <w:rPr>
          <w:b/>
          <w:bCs/>
        </w:rPr>
        <w:t xml:space="preserve"> that the UE’s collision handling depends on the </w:t>
      </w:r>
      <w:proofErr w:type="spellStart"/>
      <w:r>
        <w:rPr>
          <w:b/>
          <w:bCs/>
        </w:rPr>
        <w:t>gNB</w:t>
      </w:r>
      <w:proofErr w:type="spellEnd"/>
      <w:r>
        <w:rPr>
          <w:b/>
          <w:bCs/>
        </w:rPr>
        <w:t xml:space="preserve"> scheduler’s TA awareness having high or low accuracy.</w:t>
      </w:r>
    </w:p>
    <w:p w14:paraId="6F0C57E8" w14:textId="20D08AFD" w:rsidR="00DA2D9C" w:rsidRDefault="00DA2D9C" w:rsidP="008266E5">
      <w:pPr>
        <w:pStyle w:val="Heading3"/>
      </w:pPr>
      <w:r>
        <w:t>Collision-based reporting</w:t>
      </w:r>
    </w:p>
    <w:p w14:paraId="0414F537" w14:textId="221C6EA0" w:rsidR="003920AB" w:rsidRPr="003920AB" w:rsidRDefault="0024293A" w:rsidP="001C6290">
      <w:pPr>
        <w:shd w:val="clear" w:color="auto" w:fill="FFFFFF"/>
        <w:spacing w:after="120"/>
      </w:pPr>
      <w:r>
        <w:t xml:space="preserve">At RAN1 #116bis it was observed that less resources </w:t>
      </w:r>
      <w:r w:rsidR="007B1B5A">
        <w:t>may be</w:t>
      </w:r>
      <w:r>
        <w:t xml:space="preserve"> available for a HD-FDD RedCap UE in NTN compared to TN if the gNB attempts to avoid the occurrence of </w:t>
      </w:r>
      <w:r w:rsidR="007B1B5A">
        <w:t>collision</w:t>
      </w:r>
      <w:r>
        <w:t xml:space="preserve"> cases </w:t>
      </w:r>
      <w:r w:rsidR="007B1B5A">
        <w:t>1, 2, 5, and 6 or</w:t>
      </w:r>
      <w:r w:rsidR="00436157">
        <w:t xml:space="preserve"> a loss of DL/UL transmissions if a collision happens</w:t>
      </w:r>
      <w:r>
        <w:t>. In our view</w:t>
      </w:r>
      <w:r w:rsidR="00AB7711">
        <w:t xml:space="preserve">, as previously proposed, the use of guard time can be minimized </w:t>
      </w:r>
      <w:r w:rsidR="00920B54">
        <w:t>if the UE reports a coarse location or the Timing Advance</w:t>
      </w:r>
      <w:r>
        <w:t>.</w:t>
      </w:r>
      <w:r w:rsidR="00920B54">
        <w:t xml:space="preserve"> However, such information may be stale</w:t>
      </w:r>
      <w:r w:rsidR="00C85EA1">
        <w:t xml:space="preserve"> </w:t>
      </w:r>
      <w:r w:rsidR="00F261A9">
        <w:t xml:space="preserve">and </w:t>
      </w:r>
      <w:r w:rsidR="00C85EA1">
        <w:t xml:space="preserve">RAN1 could therefore consider whether </w:t>
      </w:r>
      <w:r w:rsidR="00C37475">
        <w:t>the UE can be triggered to report a new coarse location or Timing Advance if the UE observes a collision. This would not avoid the present collision, but it could avoid future collisions and minimize the guard time, because the gNB scheduler would have more up-to-date timing information.</w:t>
      </w:r>
    </w:p>
    <w:p w14:paraId="35100E07" w14:textId="08DE73B8" w:rsidR="001543D3" w:rsidRDefault="00C37475" w:rsidP="001543D3">
      <w:pPr>
        <w:rPr>
          <w:b/>
          <w:bCs/>
        </w:rPr>
      </w:pPr>
      <w:r>
        <w:rPr>
          <w:b/>
          <w:bCs/>
        </w:rPr>
        <w:t>Proposal</w:t>
      </w:r>
      <w:r w:rsidR="001543D3">
        <w:rPr>
          <w:b/>
          <w:bCs/>
        </w:rPr>
        <w:t xml:space="preserve"> </w:t>
      </w:r>
      <w:r w:rsidR="009F7DC9">
        <w:rPr>
          <w:b/>
          <w:bCs/>
        </w:rPr>
        <w:t>8</w:t>
      </w:r>
      <w:r>
        <w:rPr>
          <w:b/>
          <w:bCs/>
        </w:rPr>
        <w:t xml:space="preserve">: RAN1 to </w:t>
      </w:r>
      <w:r w:rsidR="004072A8">
        <w:rPr>
          <w:b/>
          <w:bCs/>
        </w:rPr>
        <w:t>discuss</w:t>
      </w:r>
      <w:r w:rsidR="008538B1">
        <w:rPr>
          <w:b/>
          <w:bCs/>
        </w:rPr>
        <w:t xml:space="preserve"> </w:t>
      </w:r>
      <w:r w:rsidR="00113093">
        <w:rPr>
          <w:b/>
          <w:bCs/>
        </w:rPr>
        <w:t xml:space="preserve">that the UE may trigger a new </w:t>
      </w:r>
      <w:r w:rsidR="001543D3">
        <w:rPr>
          <w:b/>
          <w:bCs/>
        </w:rPr>
        <w:t>c</w:t>
      </w:r>
      <w:r w:rsidR="00113093">
        <w:rPr>
          <w:b/>
          <w:bCs/>
        </w:rPr>
        <w:t xml:space="preserve">oarse location or Timing Advance report if a collision </w:t>
      </w:r>
      <w:r w:rsidR="00F261A9">
        <w:rPr>
          <w:b/>
          <w:bCs/>
        </w:rPr>
        <w:t>is detected by the UE</w:t>
      </w:r>
      <w:r w:rsidR="00113093">
        <w:rPr>
          <w:b/>
          <w:bCs/>
        </w:rPr>
        <w:t>.</w:t>
      </w:r>
    </w:p>
    <w:p w14:paraId="64C0E7E4" w14:textId="77777777" w:rsidR="00E469E2" w:rsidRPr="008538B1" w:rsidRDefault="00E469E2" w:rsidP="001543D3"/>
    <w:p w14:paraId="31FB56CE" w14:textId="77777777" w:rsidR="008B30E4" w:rsidRPr="003E356D" w:rsidRDefault="008B30E4" w:rsidP="003E356D">
      <w:pPr>
        <w:rPr>
          <w:b/>
          <w:bCs/>
        </w:rPr>
      </w:pPr>
    </w:p>
    <w:p w14:paraId="17D7BDE6" w14:textId="5350281A" w:rsidR="002F6CCE" w:rsidRPr="00DD23B7" w:rsidRDefault="00085A2D" w:rsidP="002F6CCE">
      <w:pPr>
        <w:pStyle w:val="Heading1"/>
        <w:rPr>
          <w:lang w:val="en-US"/>
        </w:rPr>
      </w:pPr>
      <w:r>
        <w:rPr>
          <w:lang w:val="en-US"/>
        </w:rPr>
        <w:t>Conclusion</w:t>
      </w:r>
    </w:p>
    <w:p w14:paraId="69C5F054" w14:textId="77777777" w:rsidR="008B30E4" w:rsidRDefault="008B30E4" w:rsidP="00085A2D">
      <w:r>
        <w:rPr>
          <w:lang w:val="en-US"/>
        </w:rPr>
        <w:t>In this contribution we have provided our analysis of the (e)RedCap UEs in connection with NR over NTN, and we have reached the following observations and proposals:</w:t>
      </w:r>
    </w:p>
    <w:p w14:paraId="356B318C" w14:textId="77777777" w:rsidR="007C7C12" w:rsidRPr="009C6CA5" w:rsidRDefault="007C7C12" w:rsidP="007C7C12">
      <w:pPr>
        <w:rPr>
          <w:b/>
          <w:bCs/>
        </w:rPr>
      </w:pPr>
      <w:r>
        <w:rPr>
          <w:b/>
          <w:bCs/>
        </w:rPr>
        <w:t xml:space="preserve">Observation 1: In terrestrial networks (TN) the </w:t>
      </w:r>
      <w:proofErr w:type="spellStart"/>
      <w:r>
        <w:rPr>
          <w:b/>
          <w:bCs/>
        </w:rPr>
        <w:t>gNB</w:t>
      </w:r>
      <w:proofErr w:type="spellEnd"/>
      <w:r>
        <w:rPr>
          <w:b/>
          <w:bCs/>
        </w:rPr>
        <w:t xml:space="preserve"> can calculate when a UE will receive and transmit based on the Timing Advance controlled by the </w:t>
      </w:r>
      <w:proofErr w:type="spellStart"/>
      <w:r>
        <w:rPr>
          <w:b/>
          <w:bCs/>
        </w:rPr>
        <w:t>gNB</w:t>
      </w:r>
      <w:proofErr w:type="spellEnd"/>
      <w:r>
        <w:rPr>
          <w:b/>
          <w:bCs/>
        </w:rPr>
        <w:t xml:space="preserve">. </w:t>
      </w:r>
    </w:p>
    <w:p w14:paraId="5385525C" w14:textId="77777777" w:rsidR="007C7C12" w:rsidRPr="00B27DC8" w:rsidRDefault="007C7C12" w:rsidP="007C7C12">
      <w:pPr>
        <w:rPr>
          <w:b/>
          <w:bCs/>
        </w:rPr>
      </w:pPr>
      <w:r>
        <w:rPr>
          <w:b/>
          <w:bCs/>
        </w:rPr>
        <w:t xml:space="preserve">Observation 2: In NTN the propagation delay per UE is large and varying and the UE is controlling the Timing Advance via UE autonomous uplink pre-compensation, which makes it challenging for the </w:t>
      </w:r>
      <w:proofErr w:type="spellStart"/>
      <w:r>
        <w:rPr>
          <w:b/>
          <w:bCs/>
        </w:rPr>
        <w:t>gNB</w:t>
      </w:r>
      <w:proofErr w:type="spellEnd"/>
      <w:r>
        <w:rPr>
          <w:b/>
          <w:bCs/>
        </w:rPr>
        <w:t xml:space="preserve"> to identify collisions. </w:t>
      </w:r>
    </w:p>
    <w:p w14:paraId="6E99F9AF" w14:textId="77777777" w:rsidR="007C7C12" w:rsidRPr="00FE023A" w:rsidRDefault="007C7C12" w:rsidP="007C7C12">
      <w:pPr>
        <w:rPr>
          <w:b/>
          <w:bCs/>
        </w:rPr>
      </w:pPr>
      <w:r>
        <w:rPr>
          <w:b/>
          <w:bCs/>
          <w:lang w:val="en-US"/>
        </w:rPr>
        <w:t xml:space="preserve">Observation 3: The TA report has a granularity of 1 </w:t>
      </w:r>
      <w:proofErr w:type="spellStart"/>
      <w:r>
        <w:rPr>
          <w:b/>
          <w:bCs/>
          <w:lang w:val="en-US"/>
        </w:rPr>
        <w:t>ms.</w:t>
      </w:r>
      <w:proofErr w:type="spellEnd"/>
    </w:p>
    <w:p w14:paraId="464D9B19" w14:textId="77777777" w:rsidR="007C7C12" w:rsidRDefault="007C7C12" w:rsidP="007C7C12">
      <w:pPr>
        <w:rPr>
          <w:b/>
          <w:bCs/>
        </w:rPr>
      </w:pPr>
      <w:r>
        <w:rPr>
          <w:b/>
          <w:bCs/>
        </w:rPr>
        <w:t xml:space="preserve">Observation 4: Stationary UE Timing Advance reporting caused by satellite movement results in additional </w:t>
      </w:r>
      <w:proofErr w:type="spellStart"/>
      <w:r>
        <w:rPr>
          <w:b/>
          <w:bCs/>
        </w:rPr>
        <w:t>signaling</w:t>
      </w:r>
      <w:proofErr w:type="spellEnd"/>
      <w:r>
        <w:rPr>
          <w:b/>
          <w:bCs/>
        </w:rPr>
        <w:t xml:space="preserve"> overhead and therefore shorter UE battery life.</w:t>
      </w:r>
    </w:p>
    <w:p w14:paraId="23ABCCBC" w14:textId="77777777" w:rsidR="007C7C12" w:rsidRPr="005919E6" w:rsidRDefault="007C7C12" w:rsidP="007C7C12">
      <w:pPr>
        <w:rPr>
          <w:b/>
          <w:bCs/>
        </w:rPr>
      </w:pPr>
      <w:r w:rsidRPr="005919E6">
        <w:rPr>
          <w:b/>
          <w:bCs/>
        </w:rPr>
        <w:t xml:space="preserve">Observation 5: Support for TA reporting is an optional feature for the UE, which means that the </w:t>
      </w:r>
      <w:proofErr w:type="spellStart"/>
      <w:r>
        <w:rPr>
          <w:b/>
          <w:bCs/>
        </w:rPr>
        <w:t>gNB</w:t>
      </w:r>
      <w:proofErr w:type="spellEnd"/>
      <w:r w:rsidRPr="005919E6">
        <w:rPr>
          <w:b/>
          <w:bCs/>
        </w:rPr>
        <w:t xml:space="preserve"> will potentially not be aware of the timing advance applied at the UE side.</w:t>
      </w:r>
    </w:p>
    <w:p w14:paraId="4B3F01B0" w14:textId="77777777" w:rsidR="007C7C12" w:rsidRDefault="007C7C12" w:rsidP="007C7C12">
      <w:pPr>
        <w:rPr>
          <w:b/>
          <w:bCs/>
        </w:rPr>
      </w:pPr>
      <w:r w:rsidRPr="00843784">
        <w:rPr>
          <w:b/>
          <w:bCs/>
        </w:rPr>
        <w:t xml:space="preserve">Observation 6: Using an approximate UE location the </w:t>
      </w:r>
      <w:proofErr w:type="spellStart"/>
      <w:r w:rsidRPr="00843784">
        <w:rPr>
          <w:b/>
          <w:bCs/>
        </w:rPr>
        <w:t>gNB</w:t>
      </w:r>
      <w:proofErr w:type="spellEnd"/>
      <w:r w:rsidRPr="00843784">
        <w:rPr>
          <w:b/>
          <w:bCs/>
        </w:rPr>
        <w:t xml:space="preserve"> can estimate the Timing Advance.</w:t>
      </w:r>
    </w:p>
    <w:p w14:paraId="570B90B1" w14:textId="77777777" w:rsidR="007C7C12" w:rsidRPr="00843784" w:rsidRDefault="007C7C12" w:rsidP="007C7C12">
      <w:pPr>
        <w:rPr>
          <w:b/>
          <w:bCs/>
        </w:rPr>
      </w:pPr>
      <w:r w:rsidRPr="00843784">
        <w:rPr>
          <w:b/>
          <w:bCs/>
        </w:rPr>
        <w:t>Observation</w:t>
      </w:r>
      <w:r>
        <w:rPr>
          <w:b/>
          <w:bCs/>
        </w:rPr>
        <w:t xml:space="preserve"> 7</w:t>
      </w:r>
      <w:r w:rsidRPr="00843784">
        <w:rPr>
          <w:b/>
          <w:bCs/>
        </w:rPr>
        <w:t>: The use of guard time to avoid the occurrence of error cases 3 and 4 is a waste of resources.</w:t>
      </w:r>
    </w:p>
    <w:p w14:paraId="4485DA7B" w14:textId="77777777" w:rsidR="007C7C12" w:rsidRPr="00843784" w:rsidRDefault="007C7C12" w:rsidP="007C7C12">
      <w:pPr>
        <w:rPr>
          <w:b/>
          <w:bCs/>
        </w:rPr>
      </w:pPr>
      <w:r w:rsidRPr="00843784">
        <w:rPr>
          <w:b/>
          <w:bCs/>
        </w:rPr>
        <w:t>Observation</w:t>
      </w:r>
      <w:r>
        <w:rPr>
          <w:b/>
          <w:bCs/>
        </w:rPr>
        <w:t xml:space="preserve"> 8</w:t>
      </w:r>
      <w:r w:rsidRPr="00843784">
        <w:rPr>
          <w:b/>
          <w:bCs/>
        </w:rPr>
        <w:t>: The guard time for collision avoidance can be minimized by use of reporting of approximate UE location or UE Timing Advance.</w:t>
      </w:r>
    </w:p>
    <w:p w14:paraId="42A3F88E" w14:textId="77777777" w:rsidR="007C7C12" w:rsidRPr="00843784" w:rsidRDefault="007C7C12" w:rsidP="007C7C12">
      <w:pPr>
        <w:rPr>
          <w:b/>
          <w:bCs/>
        </w:rPr>
      </w:pPr>
      <w:r w:rsidRPr="008266E5">
        <w:rPr>
          <w:b/>
          <w:bCs/>
        </w:rPr>
        <w:t xml:space="preserve">Observation </w:t>
      </w:r>
      <w:r>
        <w:rPr>
          <w:b/>
          <w:bCs/>
        </w:rPr>
        <w:t>9</w:t>
      </w:r>
      <w:r w:rsidRPr="008266E5">
        <w:rPr>
          <w:b/>
          <w:bCs/>
        </w:rPr>
        <w:t>: The UE needs a valid SIB19 to pre-compensate uplink transmissions in NTN and thereby have valid UL synchronization.</w:t>
      </w:r>
    </w:p>
    <w:p w14:paraId="278332D5" w14:textId="77777777" w:rsidR="007C7C12" w:rsidRPr="008266E5" w:rsidRDefault="007C7C12" w:rsidP="007C7C12">
      <w:pPr>
        <w:rPr>
          <w:rFonts w:asciiTheme="minorHAnsi" w:hAnsiTheme="minorHAnsi" w:cstheme="minorBidi"/>
        </w:rPr>
      </w:pPr>
      <w:r>
        <w:rPr>
          <w:b/>
          <w:bCs/>
        </w:rPr>
        <w:t xml:space="preserve">Observation 10: The collision cases 1 and 4 </w:t>
      </w:r>
      <w:r>
        <w:rPr>
          <w:b/>
          <w:bCs/>
          <w:lang w:val="en-US"/>
        </w:rPr>
        <w:t xml:space="preserve">in NTN </w:t>
      </w:r>
      <w:r>
        <w:rPr>
          <w:b/>
          <w:bCs/>
        </w:rPr>
        <w:t>will impact how the UE can receive dynamically scheduled SIB19 when there are overlapping uplink transmissions</w:t>
      </w:r>
      <w:r>
        <w:rPr>
          <w:b/>
          <w:bCs/>
          <w:lang w:val="en-US"/>
        </w:rPr>
        <w:t>.</w:t>
      </w:r>
    </w:p>
    <w:p w14:paraId="4CB61EE1" w14:textId="77777777" w:rsidR="007C7C12" w:rsidRPr="008266E5" w:rsidRDefault="007C7C12" w:rsidP="007C7C12">
      <w:pPr>
        <w:rPr>
          <w:b/>
          <w:bCs/>
        </w:rPr>
      </w:pPr>
      <w:r w:rsidRPr="008266E5">
        <w:rPr>
          <w:b/>
          <w:bCs/>
        </w:rPr>
        <w:t xml:space="preserve">Observation </w:t>
      </w:r>
      <w:r>
        <w:rPr>
          <w:b/>
          <w:bCs/>
        </w:rPr>
        <w:t>11</w:t>
      </w:r>
      <w:r w:rsidRPr="008266E5">
        <w:rPr>
          <w:b/>
          <w:bCs/>
        </w:rPr>
        <w:t xml:space="preserve">: There may be </w:t>
      </w:r>
      <w:proofErr w:type="gramStart"/>
      <w:r w:rsidRPr="008266E5">
        <w:rPr>
          <w:b/>
          <w:bCs/>
        </w:rPr>
        <w:t>a large number of</w:t>
      </w:r>
      <w:proofErr w:type="gramEnd"/>
      <w:r w:rsidRPr="008266E5">
        <w:rPr>
          <w:b/>
          <w:bCs/>
        </w:rPr>
        <w:t xml:space="preserve"> PDCCH monitoring occasions for SIB19 scheduling within a SIB19 validity duration.</w:t>
      </w:r>
    </w:p>
    <w:p w14:paraId="33372776" w14:textId="77777777" w:rsidR="007C7C12" w:rsidRDefault="007C7C12" w:rsidP="007C7C12">
      <w:pPr>
        <w:rPr>
          <w:b/>
          <w:bCs/>
        </w:rPr>
      </w:pPr>
      <w:r w:rsidRPr="008266E5">
        <w:rPr>
          <w:b/>
          <w:bCs/>
        </w:rPr>
        <w:t>Observation 1</w:t>
      </w:r>
      <w:r>
        <w:rPr>
          <w:b/>
          <w:bCs/>
        </w:rPr>
        <w:t>2</w:t>
      </w:r>
      <w:r w:rsidRPr="008266E5">
        <w:rPr>
          <w:b/>
          <w:bCs/>
        </w:rPr>
        <w:t>: The network scheduler is not aware when the UE will attempt to reacquire SIB19 and thus many PDCCH+PDSCH occasions will block uplink transmission resources.</w:t>
      </w:r>
    </w:p>
    <w:p w14:paraId="5453A526" w14:textId="77777777" w:rsidR="007C7C12" w:rsidRDefault="007C7C12" w:rsidP="007C7C12">
      <w:pPr>
        <w:rPr>
          <w:b/>
          <w:bCs/>
        </w:rPr>
      </w:pPr>
      <w:r>
        <w:rPr>
          <w:b/>
          <w:bCs/>
        </w:rPr>
        <w:t xml:space="preserve">Observation 13: The </w:t>
      </w:r>
      <w:proofErr w:type="spellStart"/>
      <w:r>
        <w:rPr>
          <w:b/>
          <w:bCs/>
        </w:rPr>
        <w:t>gNB</w:t>
      </w:r>
      <w:proofErr w:type="spellEnd"/>
      <w:r>
        <w:rPr>
          <w:b/>
          <w:bCs/>
        </w:rPr>
        <w:t xml:space="preserve"> scheduler may have TA awareness with high or low accuracy depending on the report type, report granularity, and report periodicity.</w:t>
      </w:r>
    </w:p>
    <w:p w14:paraId="67F8F931" w14:textId="77777777" w:rsidR="007C7C12" w:rsidRPr="00843784" w:rsidRDefault="007C7C12" w:rsidP="007C7C12">
      <w:pPr>
        <w:rPr>
          <w:b/>
          <w:bCs/>
        </w:rPr>
      </w:pPr>
    </w:p>
    <w:p w14:paraId="4B30A4DD" w14:textId="77777777" w:rsidR="007C7C12" w:rsidRPr="00843784" w:rsidRDefault="007C7C12" w:rsidP="007C7C12">
      <w:pPr>
        <w:rPr>
          <w:b/>
          <w:bCs/>
        </w:rPr>
      </w:pPr>
      <w:r w:rsidRPr="00843784">
        <w:rPr>
          <w:b/>
          <w:bCs/>
        </w:rPr>
        <w:t>Proposal 1: RAN1 to discuss that an approximate UE location can be reported by the UE instead of or in addition to the current Timing Advance reporting method that is defined for Rel-17 NR NTN.</w:t>
      </w:r>
    </w:p>
    <w:p w14:paraId="243189A7" w14:textId="77777777" w:rsidR="007C7C12" w:rsidRPr="00843784" w:rsidRDefault="007C7C12" w:rsidP="007C7C12">
      <w:pPr>
        <w:rPr>
          <w:b/>
          <w:bCs/>
        </w:rPr>
      </w:pPr>
      <w:r w:rsidRPr="00843784">
        <w:rPr>
          <w:b/>
          <w:bCs/>
        </w:rPr>
        <w:t xml:space="preserve">Proposal 2: RAN1 to discuss that UE Timing Advance reporting must be mandatory for half-duplex </w:t>
      </w:r>
      <w:proofErr w:type="spellStart"/>
      <w:r w:rsidRPr="00843784">
        <w:rPr>
          <w:b/>
          <w:bCs/>
        </w:rPr>
        <w:t>RedCap</w:t>
      </w:r>
      <w:proofErr w:type="spellEnd"/>
      <w:r w:rsidRPr="00843784">
        <w:rPr>
          <w:b/>
          <w:bCs/>
        </w:rPr>
        <w:t xml:space="preserve"> </w:t>
      </w:r>
      <w:proofErr w:type="spellStart"/>
      <w:r w:rsidRPr="00843784">
        <w:rPr>
          <w:b/>
          <w:bCs/>
        </w:rPr>
        <w:t>UEs</w:t>
      </w:r>
      <w:proofErr w:type="spellEnd"/>
      <w:r w:rsidRPr="00843784">
        <w:rPr>
          <w:b/>
          <w:bCs/>
        </w:rPr>
        <w:t xml:space="preserve"> operating in NTN if the UE does not report its approximate UE location.</w:t>
      </w:r>
    </w:p>
    <w:p w14:paraId="768F85D3" w14:textId="77777777" w:rsidR="007C7C12" w:rsidRPr="008266E5" w:rsidRDefault="007C7C12" w:rsidP="007C7C12">
      <w:pPr>
        <w:rPr>
          <w:b/>
          <w:bCs/>
        </w:rPr>
      </w:pPr>
      <w:r w:rsidRPr="008266E5">
        <w:rPr>
          <w:b/>
          <w:bCs/>
        </w:rPr>
        <w:t xml:space="preserve">Proposal </w:t>
      </w:r>
      <w:r>
        <w:rPr>
          <w:b/>
          <w:bCs/>
        </w:rPr>
        <w:t>3</w:t>
      </w:r>
      <w:r w:rsidRPr="008266E5">
        <w:rPr>
          <w:b/>
          <w:bCs/>
        </w:rPr>
        <w:t>: RAN1 to</w:t>
      </w:r>
      <w:r w:rsidRPr="00602D91">
        <w:rPr>
          <w:b/>
          <w:bCs/>
        </w:rPr>
        <w:t xml:space="preserve"> discuss</w:t>
      </w:r>
      <w:r w:rsidRPr="008266E5">
        <w:rPr>
          <w:b/>
          <w:bCs/>
        </w:rPr>
        <w:t xml:space="preserve"> </w:t>
      </w:r>
      <w:r w:rsidRPr="00602D91">
        <w:rPr>
          <w:b/>
          <w:bCs/>
        </w:rPr>
        <w:t>enhancing collision cases 1 and 4</w:t>
      </w:r>
      <w:r w:rsidRPr="008266E5">
        <w:rPr>
          <w:b/>
          <w:bCs/>
        </w:rPr>
        <w:t xml:space="preserve"> </w:t>
      </w:r>
      <w:r w:rsidRPr="00602D91">
        <w:rPr>
          <w:b/>
          <w:bCs/>
        </w:rPr>
        <w:t>to</w:t>
      </w:r>
      <w:r w:rsidRPr="008266E5">
        <w:rPr>
          <w:b/>
          <w:bCs/>
        </w:rPr>
        <w:t xml:space="preserve"> enable </w:t>
      </w:r>
      <w:proofErr w:type="spellStart"/>
      <w:r w:rsidRPr="008266E5">
        <w:rPr>
          <w:b/>
          <w:bCs/>
        </w:rPr>
        <w:t>RedCap</w:t>
      </w:r>
      <w:proofErr w:type="spellEnd"/>
      <w:r w:rsidRPr="008266E5">
        <w:rPr>
          <w:b/>
          <w:bCs/>
        </w:rPr>
        <w:t xml:space="preserve"> </w:t>
      </w:r>
      <w:proofErr w:type="spellStart"/>
      <w:r w:rsidRPr="008266E5">
        <w:rPr>
          <w:b/>
          <w:bCs/>
        </w:rPr>
        <w:t>UEs</w:t>
      </w:r>
      <w:proofErr w:type="spellEnd"/>
      <w:r w:rsidRPr="008266E5">
        <w:rPr>
          <w:b/>
          <w:bCs/>
        </w:rPr>
        <w:t xml:space="preserve"> operating in NTN to prioritize SIB19 reception over </w:t>
      </w:r>
      <w:r w:rsidRPr="00602D91">
        <w:rPr>
          <w:b/>
          <w:bCs/>
        </w:rPr>
        <w:t xml:space="preserve">semi-static or </w:t>
      </w:r>
      <w:r w:rsidRPr="008266E5">
        <w:rPr>
          <w:b/>
          <w:bCs/>
        </w:rPr>
        <w:t>dynamic uplink transmissions in some of the occasions in each SI window.</w:t>
      </w:r>
    </w:p>
    <w:p w14:paraId="2DAEE774" w14:textId="77777777" w:rsidR="007C7C12" w:rsidRPr="004523B3" w:rsidRDefault="007C7C12" w:rsidP="007C7C12">
      <w:pPr>
        <w:rPr>
          <w:bCs/>
        </w:rPr>
      </w:pPr>
      <w:r>
        <w:rPr>
          <w:b/>
          <w:bCs/>
        </w:rPr>
        <w:t>Proposal 4: RAN1 to discuss the UE prioritization of SIB19 reception over semi-static/dynamic uplink transmissions when the uplink synchronization is lost due to an outdated SIB19.</w:t>
      </w:r>
    </w:p>
    <w:p w14:paraId="3C585998" w14:textId="77777777" w:rsidR="007C7C12" w:rsidRPr="00F51913" w:rsidRDefault="007C7C12" w:rsidP="007C7C12">
      <w:pPr>
        <w:rPr>
          <w:b/>
          <w:bCs/>
        </w:rPr>
      </w:pPr>
      <w:r>
        <w:rPr>
          <w:b/>
          <w:bCs/>
        </w:rPr>
        <w:lastRenderedPageBreak/>
        <w:t xml:space="preserve">Proposal 5: RAN1 to discuss how to ensure UE and network scheduler have a common understanding of the remaining validity duration of the UE’s current SIB19, and that the UE is to prioritize SIB19 reception when the validity duration expiry is imminent.  </w:t>
      </w:r>
    </w:p>
    <w:p w14:paraId="6788820A" w14:textId="77777777" w:rsidR="007C7C12" w:rsidRDefault="007C7C12" w:rsidP="007C7C12">
      <w:pPr>
        <w:rPr>
          <w:b/>
          <w:bCs/>
        </w:rPr>
      </w:pPr>
      <w:r>
        <w:rPr>
          <w:b/>
          <w:bCs/>
        </w:rPr>
        <w:t>Proposal 6: RAN1 to discuss the UE may report information regarding the UE’s current SIB19 validity to ensure a common understanding of which SIB19 reception occasions are prioritized by the UE for SIB19 reacquisition.</w:t>
      </w:r>
    </w:p>
    <w:p w14:paraId="65D5BDD2" w14:textId="77777777" w:rsidR="007C7C12" w:rsidRDefault="007C7C12" w:rsidP="007C7C12">
      <w:pPr>
        <w:rPr>
          <w:b/>
          <w:bCs/>
        </w:rPr>
      </w:pPr>
      <w:r>
        <w:rPr>
          <w:b/>
          <w:bCs/>
        </w:rPr>
        <w:t xml:space="preserve">Proposal 7: RAN1 to discuss that the UE’s collision handling depends on the </w:t>
      </w:r>
      <w:proofErr w:type="spellStart"/>
      <w:r>
        <w:rPr>
          <w:b/>
          <w:bCs/>
        </w:rPr>
        <w:t>gNB</w:t>
      </w:r>
      <w:proofErr w:type="spellEnd"/>
      <w:r>
        <w:rPr>
          <w:b/>
          <w:bCs/>
        </w:rPr>
        <w:t xml:space="preserve"> scheduler’s TA awareness having high or low accuracy.</w:t>
      </w:r>
    </w:p>
    <w:p w14:paraId="05BF4E78" w14:textId="77777777" w:rsidR="007C7C12" w:rsidRDefault="007C7C12" w:rsidP="007C7C12">
      <w:pPr>
        <w:rPr>
          <w:b/>
          <w:bCs/>
        </w:rPr>
      </w:pPr>
      <w:r>
        <w:rPr>
          <w:b/>
          <w:bCs/>
        </w:rPr>
        <w:t>Proposal 8: RAN1 to discuss that the UE may trigger a new coarse location or Timing Advance report if a collision is detected by the UE.</w:t>
      </w:r>
    </w:p>
    <w:p w14:paraId="146F1CF5" w14:textId="77777777" w:rsidR="007C7C12" w:rsidRDefault="007C7C12" w:rsidP="007C7C12">
      <w:pPr>
        <w:rPr>
          <w:b/>
          <w:bCs/>
        </w:rPr>
      </w:pP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17EF7856" w14:textId="389B6DF2" w:rsidR="00ED0266" w:rsidRPr="00172ABE" w:rsidRDefault="00400C33" w:rsidP="008B30E4">
      <w:pPr>
        <w:pStyle w:val="ListParagraph"/>
        <w:numPr>
          <w:ilvl w:val="0"/>
          <w:numId w:val="5"/>
        </w:numPr>
        <w:rPr>
          <w:sz w:val="20"/>
          <w:szCs w:val="20"/>
          <w:lang w:val="en-US"/>
        </w:rPr>
      </w:pPr>
      <w:r w:rsidRPr="00400C33">
        <w:rPr>
          <w:sz w:val="20"/>
          <w:szCs w:val="20"/>
          <w:lang w:val="en-US"/>
        </w:rPr>
        <w:t>RP-241667</w:t>
      </w:r>
      <w:proofErr w:type="gramStart"/>
      <w:r w:rsidR="00172ABE" w:rsidRPr="00473E9E">
        <w:rPr>
          <w:sz w:val="20"/>
          <w:szCs w:val="20"/>
          <w:lang w:val="en-US"/>
        </w:rPr>
        <w:t>, ”</w:t>
      </w:r>
      <w:r w:rsidRPr="00400C33">
        <w:rPr>
          <w:sz w:val="20"/>
          <w:szCs w:val="20"/>
          <w:lang w:val="en-US"/>
        </w:rPr>
        <w:t>Revised</w:t>
      </w:r>
      <w:proofErr w:type="gramEnd"/>
      <w:r w:rsidRPr="00400C33">
        <w:rPr>
          <w:sz w:val="20"/>
          <w:szCs w:val="20"/>
          <w:lang w:val="en-US"/>
        </w:rPr>
        <w:t xml:space="preserve"> WID: Non-Terrestrial Networks (NTN) for NR Phase 3</w:t>
      </w:r>
      <w:r w:rsidR="00172ABE" w:rsidRPr="00473E9E">
        <w:rPr>
          <w:sz w:val="20"/>
          <w:szCs w:val="20"/>
          <w:lang w:val="en-US"/>
        </w:rPr>
        <w:t>”</w:t>
      </w:r>
    </w:p>
    <w:sectPr w:rsidR="00ED0266" w:rsidRPr="00172ABE" w:rsidSect="0051507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DB522" w14:textId="77777777" w:rsidR="00572740" w:rsidRDefault="00572740">
      <w:r>
        <w:separator/>
      </w:r>
    </w:p>
  </w:endnote>
  <w:endnote w:type="continuationSeparator" w:id="0">
    <w:p w14:paraId="1C8CF44C" w14:textId="77777777" w:rsidR="00572740" w:rsidRDefault="00572740">
      <w:r>
        <w:continuationSeparator/>
      </w:r>
    </w:p>
  </w:endnote>
  <w:endnote w:type="continuationNotice" w:id="1">
    <w:p w14:paraId="11513B65" w14:textId="77777777" w:rsidR="00572740" w:rsidRDefault="00572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87E17" w14:textId="77777777" w:rsidR="00572740" w:rsidRDefault="00572740">
      <w:r>
        <w:separator/>
      </w:r>
    </w:p>
  </w:footnote>
  <w:footnote w:type="continuationSeparator" w:id="0">
    <w:p w14:paraId="0EC421A9" w14:textId="77777777" w:rsidR="00572740" w:rsidRDefault="00572740">
      <w:r>
        <w:continuationSeparator/>
      </w:r>
    </w:p>
  </w:footnote>
  <w:footnote w:type="continuationNotice" w:id="1">
    <w:p w14:paraId="202374DA" w14:textId="77777777" w:rsidR="00572740" w:rsidRDefault="005727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56F14"/>
    <w:multiLevelType w:val="hybridMultilevel"/>
    <w:tmpl w:val="30D48B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2F20646"/>
    <w:multiLevelType w:val="multilevel"/>
    <w:tmpl w:val="A9802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9E3BEE"/>
    <w:multiLevelType w:val="multilevel"/>
    <w:tmpl w:val="B9B62D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98768F"/>
    <w:multiLevelType w:val="hybridMultilevel"/>
    <w:tmpl w:val="4E42CF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8B538A"/>
    <w:multiLevelType w:val="multilevel"/>
    <w:tmpl w:val="1E12EC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AED72C7"/>
    <w:multiLevelType w:val="hybridMultilevel"/>
    <w:tmpl w:val="1168495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FB278C1"/>
    <w:multiLevelType w:val="hybridMultilevel"/>
    <w:tmpl w:val="4C26E6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291211C"/>
    <w:multiLevelType w:val="hybridMultilevel"/>
    <w:tmpl w:val="C79E88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3584EC3"/>
    <w:multiLevelType w:val="multilevel"/>
    <w:tmpl w:val="8956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E015208"/>
    <w:multiLevelType w:val="multilevel"/>
    <w:tmpl w:val="8D9E59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911961443">
    <w:abstractNumId w:val="5"/>
  </w:num>
  <w:num w:numId="2" w16cid:durableId="357124585">
    <w:abstractNumId w:val="9"/>
  </w:num>
  <w:num w:numId="3" w16cid:durableId="1559780918">
    <w:abstractNumId w:val="0"/>
  </w:num>
  <w:num w:numId="4" w16cid:durableId="1547567976">
    <w:abstractNumId w:val="7"/>
  </w:num>
  <w:num w:numId="5" w16cid:durableId="1943226331">
    <w:abstractNumId w:val="10"/>
  </w:num>
  <w:num w:numId="6" w16cid:durableId="168376834">
    <w:abstractNumId w:val="4"/>
  </w:num>
  <w:num w:numId="7" w16cid:durableId="385379423">
    <w:abstractNumId w:val="8"/>
  </w:num>
  <w:num w:numId="8" w16cid:durableId="1933314429">
    <w:abstractNumId w:val="14"/>
  </w:num>
  <w:num w:numId="9" w16cid:durableId="1974754757">
    <w:abstractNumId w:val="3"/>
  </w:num>
  <w:num w:numId="10" w16cid:durableId="1745451410">
    <w:abstractNumId w:val="2"/>
  </w:num>
  <w:num w:numId="11" w16cid:durableId="1404138496">
    <w:abstractNumId w:val="16"/>
  </w:num>
  <w:num w:numId="12" w16cid:durableId="1769809378">
    <w:abstractNumId w:val="1"/>
  </w:num>
  <w:num w:numId="13" w16cid:durableId="315111005">
    <w:abstractNumId w:val="11"/>
  </w:num>
  <w:num w:numId="14" w16cid:durableId="2028675009">
    <w:abstractNumId w:val="15"/>
    <w:lvlOverride w:ilvl="0">
      <w:startOverride w:val="1"/>
    </w:lvlOverride>
    <w:lvlOverride w:ilvl="1"/>
    <w:lvlOverride w:ilvl="2"/>
    <w:lvlOverride w:ilvl="3"/>
    <w:lvlOverride w:ilvl="4"/>
    <w:lvlOverride w:ilvl="5"/>
    <w:lvlOverride w:ilvl="6"/>
    <w:lvlOverride w:ilvl="7"/>
    <w:lvlOverride w:ilvl="8"/>
  </w:num>
  <w:num w:numId="15" w16cid:durableId="1557739247">
    <w:abstractNumId w:val="6"/>
  </w:num>
  <w:num w:numId="16" w16cid:durableId="639506775">
    <w:abstractNumId w:val="13"/>
  </w:num>
  <w:num w:numId="17" w16cid:durableId="173620430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88"/>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18F"/>
    <w:rsid w:val="00026C65"/>
    <w:rsid w:val="00027755"/>
    <w:rsid w:val="00027864"/>
    <w:rsid w:val="0002789E"/>
    <w:rsid w:val="00030048"/>
    <w:rsid w:val="0003072D"/>
    <w:rsid w:val="000314CD"/>
    <w:rsid w:val="00033122"/>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47CB7"/>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1C44"/>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0E0"/>
    <w:rsid w:val="00075965"/>
    <w:rsid w:val="00075FDA"/>
    <w:rsid w:val="00076386"/>
    <w:rsid w:val="00076D82"/>
    <w:rsid w:val="000812D8"/>
    <w:rsid w:val="00081EC2"/>
    <w:rsid w:val="00082154"/>
    <w:rsid w:val="00083800"/>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386"/>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1E8"/>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A85"/>
    <w:rsid w:val="000E0DEE"/>
    <w:rsid w:val="000E181D"/>
    <w:rsid w:val="000E27AA"/>
    <w:rsid w:val="000E337A"/>
    <w:rsid w:val="000E34FD"/>
    <w:rsid w:val="000E4350"/>
    <w:rsid w:val="000E4376"/>
    <w:rsid w:val="000E4408"/>
    <w:rsid w:val="000E5262"/>
    <w:rsid w:val="000E53AB"/>
    <w:rsid w:val="000E5716"/>
    <w:rsid w:val="000E6337"/>
    <w:rsid w:val="000E7A79"/>
    <w:rsid w:val="000F14DE"/>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4897"/>
    <w:rsid w:val="001068D2"/>
    <w:rsid w:val="001069F2"/>
    <w:rsid w:val="00106A1B"/>
    <w:rsid w:val="001073A1"/>
    <w:rsid w:val="001103BD"/>
    <w:rsid w:val="00111208"/>
    <w:rsid w:val="001115E4"/>
    <w:rsid w:val="00111808"/>
    <w:rsid w:val="00112220"/>
    <w:rsid w:val="001122E9"/>
    <w:rsid w:val="00112A58"/>
    <w:rsid w:val="00113093"/>
    <w:rsid w:val="0011339F"/>
    <w:rsid w:val="00113B8F"/>
    <w:rsid w:val="00113EC8"/>
    <w:rsid w:val="00114E96"/>
    <w:rsid w:val="00115278"/>
    <w:rsid w:val="001152C7"/>
    <w:rsid w:val="00115C88"/>
    <w:rsid w:val="001163FC"/>
    <w:rsid w:val="0011644A"/>
    <w:rsid w:val="00117332"/>
    <w:rsid w:val="0011784B"/>
    <w:rsid w:val="001204DD"/>
    <w:rsid w:val="00122839"/>
    <w:rsid w:val="00122DB4"/>
    <w:rsid w:val="001237AC"/>
    <w:rsid w:val="00124DC4"/>
    <w:rsid w:val="00124E12"/>
    <w:rsid w:val="00124E75"/>
    <w:rsid w:val="00125678"/>
    <w:rsid w:val="0012673D"/>
    <w:rsid w:val="001269B8"/>
    <w:rsid w:val="00127099"/>
    <w:rsid w:val="00127D95"/>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925"/>
    <w:rsid w:val="00137AB9"/>
    <w:rsid w:val="00137D78"/>
    <w:rsid w:val="0014060C"/>
    <w:rsid w:val="001409A0"/>
    <w:rsid w:val="00141E40"/>
    <w:rsid w:val="00141F08"/>
    <w:rsid w:val="00141FF2"/>
    <w:rsid w:val="0014287A"/>
    <w:rsid w:val="00142DE2"/>
    <w:rsid w:val="0014436B"/>
    <w:rsid w:val="00144C87"/>
    <w:rsid w:val="00145060"/>
    <w:rsid w:val="001467B1"/>
    <w:rsid w:val="00147276"/>
    <w:rsid w:val="00150175"/>
    <w:rsid w:val="001502C8"/>
    <w:rsid w:val="00151011"/>
    <w:rsid w:val="00151224"/>
    <w:rsid w:val="0015130F"/>
    <w:rsid w:val="001532BA"/>
    <w:rsid w:val="00153FED"/>
    <w:rsid w:val="001543BF"/>
    <w:rsid w:val="001543D3"/>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C19"/>
    <w:rsid w:val="00164E58"/>
    <w:rsid w:val="00165033"/>
    <w:rsid w:val="0016504C"/>
    <w:rsid w:val="00165926"/>
    <w:rsid w:val="001665EB"/>
    <w:rsid w:val="00166CA7"/>
    <w:rsid w:val="00166D4C"/>
    <w:rsid w:val="001670EA"/>
    <w:rsid w:val="001674A0"/>
    <w:rsid w:val="00170A50"/>
    <w:rsid w:val="00172ABE"/>
    <w:rsid w:val="001732F1"/>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165"/>
    <w:rsid w:val="001A63D8"/>
    <w:rsid w:val="001B001E"/>
    <w:rsid w:val="001B01FA"/>
    <w:rsid w:val="001B0832"/>
    <w:rsid w:val="001B0CFA"/>
    <w:rsid w:val="001B18A7"/>
    <w:rsid w:val="001B2762"/>
    <w:rsid w:val="001B36FC"/>
    <w:rsid w:val="001B38EE"/>
    <w:rsid w:val="001B3B60"/>
    <w:rsid w:val="001B41ED"/>
    <w:rsid w:val="001B4607"/>
    <w:rsid w:val="001B7E0C"/>
    <w:rsid w:val="001C0674"/>
    <w:rsid w:val="001C0945"/>
    <w:rsid w:val="001C0949"/>
    <w:rsid w:val="001C1405"/>
    <w:rsid w:val="001C1B93"/>
    <w:rsid w:val="001C226F"/>
    <w:rsid w:val="001C4B31"/>
    <w:rsid w:val="001C5296"/>
    <w:rsid w:val="001C6290"/>
    <w:rsid w:val="001C66AC"/>
    <w:rsid w:val="001C6754"/>
    <w:rsid w:val="001C77F0"/>
    <w:rsid w:val="001D08CB"/>
    <w:rsid w:val="001D30C9"/>
    <w:rsid w:val="001D33A2"/>
    <w:rsid w:val="001D445B"/>
    <w:rsid w:val="001D46A0"/>
    <w:rsid w:val="001D50C2"/>
    <w:rsid w:val="001D6050"/>
    <w:rsid w:val="001D753C"/>
    <w:rsid w:val="001D7CA4"/>
    <w:rsid w:val="001D7E58"/>
    <w:rsid w:val="001E0425"/>
    <w:rsid w:val="001E13B3"/>
    <w:rsid w:val="001E25E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0E8A"/>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93A"/>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1AB7"/>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59F4"/>
    <w:rsid w:val="002C6034"/>
    <w:rsid w:val="002C635B"/>
    <w:rsid w:val="002C7276"/>
    <w:rsid w:val="002C770F"/>
    <w:rsid w:val="002C7CFF"/>
    <w:rsid w:val="002D0BC6"/>
    <w:rsid w:val="002D12DB"/>
    <w:rsid w:val="002D17C5"/>
    <w:rsid w:val="002D2010"/>
    <w:rsid w:val="002D365F"/>
    <w:rsid w:val="002D51DF"/>
    <w:rsid w:val="002D5200"/>
    <w:rsid w:val="002D6892"/>
    <w:rsid w:val="002D68C2"/>
    <w:rsid w:val="002D6EA4"/>
    <w:rsid w:val="002D7C86"/>
    <w:rsid w:val="002E0692"/>
    <w:rsid w:val="002E152D"/>
    <w:rsid w:val="002E1D74"/>
    <w:rsid w:val="002E2943"/>
    <w:rsid w:val="002E2CF1"/>
    <w:rsid w:val="002E34AF"/>
    <w:rsid w:val="002E3F38"/>
    <w:rsid w:val="002E464A"/>
    <w:rsid w:val="002E4AAC"/>
    <w:rsid w:val="002E4C62"/>
    <w:rsid w:val="002E53DE"/>
    <w:rsid w:val="002E563B"/>
    <w:rsid w:val="002E62D2"/>
    <w:rsid w:val="002E680B"/>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5D7"/>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0A26"/>
    <w:rsid w:val="00321154"/>
    <w:rsid w:val="003211B0"/>
    <w:rsid w:val="00321EDA"/>
    <w:rsid w:val="003224AA"/>
    <w:rsid w:val="003224E7"/>
    <w:rsid w:val="0032298A"/>
    <w:rsid w:val="003237BA"/>
    <w:rsid w:val="00323CA4"/>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03DA"/>
    <w:rsid w:val="003517A2"/>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0AB"/>
    <w:rsid w:val="0039241F"/>
    <w:rsid w:val="00392491"/>
    <w:rsid w:val="00392D0E"/>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3C"/>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49A"/>
    <w:rsid w:val="003D286B"/>
    <w:rsid w:val="003D2908"/>
    <w:rsid w:val="003D2938"/>
    <w:rsid w:val="003D35DC"/>
    <w:rsid w:val="003D3FBA"/>
    <w:rsid w:val="003D402B"/>
    <w:rsid w:val="003D54B0"/>
    <w:rsid w:val="003D764F"/>
    <w:rsid w:val="003D76EF"/>
    <w:rsid w:val="003D7980"/>
    <w:rsid w:val="003E0042"/>
    <w:rsid w:val="003E0392"/>
    <w:rsid w:val="003E0667"/>
    <w:rsid w:val="003E0BCE"/>
    <w:rsid w:val="003E0DF3"/>
    <w:rsid w:val="003E13E0"/>
    <w:rsid w:val="003E1660"/>
    <w:rsid w:val="003E1CD1"/>
    <w:rsid w:val="003E25FD"/>
    <w:rsid w:val="003E2A2D"/>
    <w:rsid w:val="003E356D"/>
    <w:rsid w:val="003E47D4"/>
    <w:rsid w:val="003E50B9"/>
    <w:rsid w:val="003E64A9"/>
    <w:rsid w:val="003E7905"/>
    <w:rsid w:val="003F0336"/>
    <w:rsid w:val="003F3FCC"/>
    <w:rsid w:val="003F5547"/>
    <w:rsid w:val="003F5C40"/>
    <w:rsid w:val="003F6E12"/>
    <w:rsid w:val="003F6F8B"/>
    <w:rsid w:val="003F75ED"/>
    <w:rsid w:val="004002B7"/>
    <w:rsid w:val="00400C33"/>
    <w:rsid w:val="00400F31"/>
    <w:rsid w:val="004023BA"/>
    <w:rsid w:val="00403148"/>
    <w:rsid w:val="004042C6"/>
    <w:rsid w:val="00405895"/>
    <w:rsid w:val="00406B4D"/>
    <w:rsid w:val="004072A8"/>
    <w:rsid w:val="0041286B"/>
    <w:rsid w:val="0041443C"/>
    <w:rsid w:val="0041488F"/>
    <w:rsid w:val="004154F7"/>
    <w:rsid w:val="00416D44"/>
    <w:rsid w:val="004176FF"/>
    <w:rsid w:val="00417A1E"/>
    <w:rsid w:val="004215C2"/>
    <w:rsid w:val="00421A27"/>
    <w:rsid w:val="00421D0A"/>
    <w:rsid w:val="0042222B"/>
    <w:rsid w:val="0042241E"/>
    <w:rsid w:val="00422581"/>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34642"/>
    <w:rsid w:val="00436157"/>
    <w:rsid w:val="00440FED"/>
    <w:rsid w:val="00441B92"/>
    <w:rsid w:val="00443A9F"/>
    <w:rsid w:val="0044474B"/>
    <w:rsid w:val="00445FF7"/>
    <w:rsid w:val="004508A8"/>
    <w:rsid w:val="00451BAE"/>
    <w:rsid w:val="004523B3"/>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40D"/>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368"/>
    <w:rsid w:val="00485B23"/>
    <w:rsid w:val="00485B50"/>
    <w:rsid w:val="00486C7A"/>
    <w:rsid w:val="004874E4"/>
    <w:rsid w:val="0049070D"/>
    <w:rsid w:val="00490A39"/>
    <w:rsid w:val="00490BDA"/>
    <w:rsid w:val="00490E07"/>
    <w:rsid w:val="00490E82"/>
    <w:rsid w:val="00491BE4"/>
    <w:rsid w:val="00491DB2"/>
    <w:rsid w:val="00492877"/>
    <w:rsid w:val="004953FE"/>
    <w:rsid w:val="00495BA6"/>
    <w:rsid w:val="00496DC2"/>
    <w:rsid w:val="00496E75"/>
    <w:rsid w:val="00497426"/>
    <w:rsid w:val="00497CA4"/>
    <w:rsid w:val="004A014C"/>
    <w:rsid w:val="004A0AA8"/>
    <w:rsid w:val="004A1FE4"/>
    <w:rsid w:val="004A2103"/>
    <w:rsid w:val="004A2CA9"/>
    <w:rsid w:val="004A33EF"/>
    <w:rsid w:val="004A34C9"/>
    <w:rsid w:val="004A3CB5"/>
    <w:rsid w:val="004A4A59"/>
    <w:rsid w:val="004A537D"/>
    <w:rsid w:val="004A60C7"/>
    <w:rsid w:val="004A67F0"/>
    <w:rsid w:val="004A71C3"/>
    <w:rsid w:val="004A7769"/>
    <w:rsid w:val="004A77B1"/>
    <w:rsid w:val="004B11DC"/>
    <w:rsid w:val="004B1DE6"/>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6D8"/>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C49"/>
    <w:rsid w:val="004D7DA8"/>
    <w:rsid w:val="004E1005"/>
    <w:rsid w:val="004E10CD"/>
    <w:rsid w:val="004E1401"/>
    <w:rsid w:val="004E2892"/>
    <w:rsid w:val="004E310F"/>
    <w:rsid w:val="004E362B"/>
    <w:rsid w:val="004E3681"/>
    <w:rsid w:val="004E3D74"/>
    <w:rsid w:val="004E3E6B"/>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6EB"/>
    <w:rsid w:val="00500572"/>
    <w:rsid w:val="00500573"/>
    <w:rsid w:val="00500701"/>
    <w:rsid w:val="00501304"/>
    <w:rsid w:val="00501425"/>
    <w:rsid w:val="00501F9B"/>
    <w:rsid w:val="00502CCE"/>
    <w:rsid w:val="00502FDB"/>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079"/>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6E63"/>
    <w:rsid w:val="00527097"/>
    <w:rsid w:val="005272C0"/>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0D2D"/>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740"/>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1F9"/>
    <w:rsid w:val="00592CDA"/>
    <w:rsid w:val="00592EBC"/>
    <w:rsid w:val="0059331A"/>
    <w:rsid w:val="00593A72"/>
    <w:rsid w:val="0059425E"/>
    <w:rsid w:val="00594845"/>
    <w:rsid w:val="005954FB"/>
    <w:rsid w:val="00595A8C"/>
    <w:rsid w:val="00595C2C"/>
    <w:rsid w:val="00596BBA"/>
    <w:rsid w:val="00597386"/>
    <w:rsid w:val="005975C4"/>
    <w:rsid w:val="00597ED8"/>
    <w:rsid w:val="005A07CE"/>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0D5"/>
    <w:rsid w:val="005C22F9"/>
    <w:rsid w:val="005C263C"/>
    <w:rsid w:val="005C2679"/>
    <w:rsid w:val="005C298C"/>
    <w:rsid w:val="005C3DC6"/>
    <w:rsid w:val="005C4BFB"/>
    <w:rsid w:val="005C5870"/>
    <w:rsid w:val="005C7D39"/>
    <w:rsid w:val="005D059A"/>
    <w:rsid w:val="005D07C5"/>
    <w:rsid w:val="005D21B7"/>
    <w:rsid w:val="005D2CA4"/>
    <w:rsid w:val="005D2DAD"/>
    <w:rsid w:val="005D2E0C"/>
    <w:rsid w:val="005D2F42"/>
    <w:rsid w:val="005D4302"/>
    <w:rsid w:val="005D5A20"/>
    <w:rsid w:val="005D76D8"/>
    <w:rsid w:val="005D786C"/>
    <w:rsid w:val="005E00E5"/>
    <w:rsid w:val="005E0148"/>
    <w:rsid w:val="005E049F"/>
    <w:rsid w:val="005E0BB6"/>
    <w:rsid w:val="005E159D"/>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2D9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5AD"/>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234"/>
    <w:rsid w:val="00674E6A"/>
    <w:rsid w:val="00675CF4"/>
    <w:rsid w:val="00676A64"/>
    <w:rsid w:val="00677925"/>
    <w:rsid w:val="006779BF"/>
    <w:rsid w:val="00680129"/>
    <w:rsid w:val="006801DB"/>
    <w:rsid w:val="00680263"/>
    <w:rsid w:val="00680F46"/>
    <w:rsid w:val="006813D2"/>
    <w:rsid w:val="00681FDC"/>
    <w:rsid w:val="00682B53"/>
    <w:rsid w:val="00682F27"/>
    <w:rsid w:val="006859DB"/>
    <w:rsid w:val="0068615B"/>
    <w:rsid w:val="0068678D"/>
    <w:rsid w:val="006873FA"/>
    <w:rsid w:val="00687488"/>
    <w:rsid w:val="006879B9"/>
    <w:rsid w:val="006904ED"/>
    <w:rsid w:val="00690B87"/>
    <w:rsid w:val="00690E2E"/>
    <w:rsid w:val="006915D7"/>
    <w:rsid w:val="00692814"/>
    <w:rsid w:val="006932E7"/>
    <w:rsid w:val="00693347"/>
    <w:rsid w:val="0069334C"/>
    <w:rsid w:val="006948EF"/>
    <w:rsid w:val="00695DC1"/>
    <w:rsid w:val="00696D63"/>
    <w:rsid w:val="006A032F"/>
    <w:rsid w:val="006A0DD3"/>
    <w:rsid w:val="006A146E"/>
    <w:rsid w:val="006A1BEB"/>
    <w:rsid w:val="006A26DB"/>
    <w:rsid w:val="006A3022"/>
    <w:rsid w:val="006A41AE"/>
    <w:rsid w:val="006A4856"/>
    <w:rsid w:val="006A5474"/>
    <w:rsid w:val="006A564B"/>
    <w:rsid w:val="006A60AC"/>
    <w:rsid w:val="006A63F6"/>
    <w:rsid w:val="006A6C7E"/>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478"/>
    <w:rsid w:val="006E5B78"/>
    <w:rsid w:val="006E616C"/>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135"/>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0859"/>
    <w:rsid w:val="00742A6A"/>
    <w:rsid w:val="00742B44"/>
    <w:rsid w:val="0074656E"/>
    <w:rsid w:val="00746F72"/>
    <w:rsid w:val="007472D5"/>
    <w:rsid w:val="00752B03"/>
    <w:rsid w:val="00753454"/>
    <w:rsid w:val="00753BB5"/>
    <w:rsid w:val="007544F1"/>
    <w:rsid w:val="007551EC"/>
    <w:rsid w:val="00755E4A"/>
    <w:rsid w:val="00756832"/>
    <w:rsid w:val="00757F0B"/>
    <w:rsid w:val="007614DF"/>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1B5A"/>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C7C12"/>
    <w:rsid w:val="007D05B2"/>
    <w:rsid w:val="007D05FA"/>
    <w:rsid w:val="007D0C44"/>
    <w:rsid w:val="007D0FFE"/>
    <w:rsid w:val="007D1972"/>
    <w:rsid w:val="007D1F33"/>
    <w:rsid w:val="007D3307"/>
    <w:rsid w:val="007D44CE"/>
    <w:rsid w:val="007D54F8"/>
    <w:rsid w:val="007D5E27"/>
    <w:rsid w:val="007D6F64"/>
    <w:rsid w:val="007D7A88"/>
    <w:rsid w:val="007E036E"/>
    <w:rsid w:val="007E0AC6"/>
    <w:rsid w:val="007E1782"/>
    <w:rsid w:val="007E25AB"/>
    <w:rsid w:val="007E2F41"/>
    <w:rsid w:val="007E3838"/>
    <w:rsid w:val="007E44C9"/>
    <w:rsid w:val="007E44FC"/>
    <w:rsid w:val="007E5AC2"/>
    <w:rsid w:val="007E79C5"/>
    <w:rsid w:val="007F0798"/>
    <w:rsid w:val="007F2146"/>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1CB8"/>
    <w:rsid w:val="00812498"/>
    <w:rsid w:val="008127E6"/>
    <w:rsid w:val="0081336E"/>
    <w:rsid w:val="00813461"/>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6E5"/>
    <w:rsid w:val="00826C7B"/>
    <w:rsid w:val="00826DD9"/>
    <w:rsid w:val="00826E01"/>
    <w:rsid w:val="0082708C"/>
    <w:rsid w:val="008277A8"/>
    <w:rsid w:val="008278B6"/>
    <w:rsid w:val="008307ED"/>
    <w:rsid w:val="00830B3B"/>
    <w:rsid w:val="00830EE9"/>
    <w:rsid w:val="00831108"/>
    <w:rsid w:val="0083350F"/>
    <w:rsid w:val="00834358"/>
    <w:rsid w:val="008346BD"/>
    <w:rsid w:val="00834923"/>
    <w:rsid w:val="0083523E"/>
    <w:rsid w:val="0083539B"/>
    <w:rsid w:val="008353FE"/>
    <w:rsid w:val="008359EB"/>
    <w:rsid w:val="00836B7A"/>
    <w:rsid w:val="00837B90"/>
    <w:rsid w:val="008409AA"/>
    <w:rsid w:val="00840FB8"/>
    <w:rsid w:val="00842E0C"/>
    <w:rsid w:val="00843784"/>
    <w:rsid w:val="00843A7A"/>
    <w:rsid w:val="008447F5"/>
    <w:rsid w:val="00846292"/>
    <w:rsid w:val="00847C7A"/>
    <w:rsid w:val="008506E1"/>
    <w:rsid w:val="00850D96"/>
    <w:rsid w:val="008515EE"/>
    <w:rsid w:val="00851A8E"/>
    <w:rsid w:val="00851EC7"/>
    <w:rsid w:val="008528D3"/>
    <w:rsid w:val="008538B1"/>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0F52"/>
    <w:rsid w:val="00874009"/>
    <w:rsid w:val="00874158"/>
    <w:rsid w:val="008743F3"/>
    <w:rsid w:val="0087444A"/>
    <w:rsid w:val="00874FCB"/>
    <w:rsid w:val="00875139"/>
    <w:rsid w:val="00875187"/>
    <w:rsid w:val="00875410"/>
    <w:rsid w:val="00876AC3"/>
    <w:rsid w:val="00880EDF"/>
    <w:rsid w:val="008811FD"/>
    <w:rsid w:val="0088137B"/>
    <w:rsid w:val="0088208D"/>
    <w:rsid w:val="00882DE6"/>
    <w:rsid w:val="008836C9"/>
    <w:rsid w:val="00883A20"/>
    <w:rsid w:val="00883D4D"/>
    <w:rsid w:val="00883F22"/>
    <w:rsid w:val="00884007"/>
    <w:rsid w:val="008845A9"/>
    <w:rsid w:val="00884B59"/>
    <w:rsid w:val="00884D2A"/>
    <w:rsid w:val="008850BA"/>
    <w:rsid w:val="00885580"/>
    <w:rsid w:val="00885747"/>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6FF"/>
    <w:rsid w:val="008A6D62"/>
    <w:rsid w:val="008B0520"/>
    <w:rsid w:val="008B0583"/>
    <w:rsid w:val="008B0F7D"/>
    <w:rsid w:val="008B13E9"/>
    <w:rsid w:val="008B2257"/>
    <w:rsid w:val="008B2436"/>
    <w:rsid w:val="008B265E"/>
    <w:rsid w:val="008B30E4"/>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4D09"/>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3DC"/>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0B54"/>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6DD"/>
    <w:rsid w:val="00943873"/>
    <w:rsid w:val="0094409C"/>
    <w:rsid w:val="00944159"/>
    <w:rsid w:val="009449B2"/>
    <w:rsid w:val="00944A82"/>
    <w:rsid w:val="00944BA5"/>
    <w:rsid w:val="00944E09"/>
    <w:rsid w:val="009464B5"/>
    <w:rsid w:val="00946C4D"/>
    <w:rsid w:val="009478F2"/>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965"/>
    <w:rsid w:val="00963A36"/>
    <w:rsid w:val="009643DA"/>
    <w:rsid w:val="00964631"/>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7A2"/>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44E1"/>
    <w:rsid w:val="009F514E"/>
    <w:rsid w:val="009F7867"/>
    <w:rsid w:val="009F7D66"/>
    <w:rsid w:val="009F7DC9"/>
    <w:rsid w:val="00A001CE"/>
    <w:rsid w:val="00A00BD2"/>
    <w:rsid w:val="00A00E56"/>
    <w:rsid w:val="00A027F3"/>
    <w:rsid w:val="00A03978"/>
    <w:rsid w:val="00A03AB1"/>
    <w:rsid w:val="00A041CA"/>
    <w:rsid w:val="00A0496D"/>
    <w:rsid w:val="00A04D7E"/>
    <w:rsid w:val="00A051D9"/>
    <w:rsid w:val="00A052DE"/>
    <w:rsid w:val="00A05DF3"/>
    <w:rsid w:val="00A06AFD"/>
    <w:rsid w:val="00A07E08"/>
    <w:rsid w:val="00A10772"/>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4F1F"/>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650"/>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343"/>
    <w:rsid w:val="00AB7711"/>
    <w:rsid w:val="00AB7806"/>
    <w:rsid w:val="00AC02C1"/>
    <w:rsid w:val="00AC0AB6"/>
    <w:rsid w:val="00AC10AD"/>
    <w:rsid w:val="00AC1E55"/>
    <w:rsid w:val="00AC2726"/>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4179"/>
    <w:rsid w:val="00AE473B"/>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AF7DCB"/>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102C"/>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67E2"/>
    <w:rsid w:val="00B375D3"/>
    <w:rsid w:val="00B400E6"/>
    <w:rsid w:val="00B40A96"/>
    <w:rsid w:val="00B41539"/>
    <w:rsid w:val="00B4184B"/>
    <w:rsid w:val="00B422A7"/>
    <w:rsid w:val="00B42A32"/>
    <w:rsid w:val="00B42FA6"/>
    <w:rsid w:val="00B43665"/>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1481"/>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01D"/>
    <w:rsid w:val="00B82613"/>
    <w:rsid w:val="00B828B5"/>
    <w:rsid w:val="00B82ED8"/>
    <w:rsid w:val="00B83E1B"/>
    <w:rsid w:val="00B8431C"/>
    <w:rsid w:val="00B845D0"/>
    <w:rsid w:val="00B84A80"/>
    <w:rsid w:val="00B84A85"/>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2D7C"/>
    <w:rsid w:val="00BA4641"/>
    <w:rsid w:val="00BA4A54"/>
    <w:rsid w:val="00BA562D"/>
    <w:rsid w:val="00BA7205"/>
    <w:rsid w:val="00BA76A9"/>
    <w:rsid w:val="00BB0595"/>
    <w:rsid w:val="00BB2459"/>
    <w:rsid w:val="00BB27DD"/>
    <w:rsid w:val="00BB2F36"/>
    <w:rsid w:val="00BB3E2B"/>
    <w:rsid w:val="00BB5182"/>
    <w:rsid w:val="00BB5D1C"/>
    <w:rsid w:val="00BB6552"/>
    <w:rsid w:val="00BB65E0"/>
    <w:rsid w:val="00BB66DD"/>
    <w:rsid w:val="00BB6B9B"/>
    <w:rsid w:val="00BB754F"/>
    <w:rsid w:val="00BC0058"/>
    <w:rsid w:val="00BC07CA"/>
    <w:rsid w:val="00BC07D4"/>
    <w:rsid w:val="00BC0A5D"/>
    <w:rsid w:val="00BC0BE3"/>
    <w:rsid w:val="00BC1AD9"/>
    <w:rsid w:val="00BC2486"/>
    <w:rsid w:val="00BC2B2E"/>
    <w:rsid w:val="00BC305B"/>
    <w:rsid w:val="00BC3257"/>
    <w:rsid w:val="00BC32E7"/>
    <w:rsid w:val="00BC4F81"/>
    <w:rsid w:val="00BC5670"/>
    <w:rsid w:val="00BC58B9"/>
    <w:rsid w:val="00BC5CA2"/>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0A45"/>
    <w:rsid w:val="00BE1CC2"/>
    <w:rsid w:val="00BE28C1"/>
    <w:rsid w:val="00BE29F2"/>
    <w:rsid w:val="00BE3492"/>
    <w:rsid w:val="00BE3B62"/>
    <w:rsid w:val="00BE4EC9"/>
    <w:rsid w:val="00BE5908"/>
    <w:rsid w:val="00BE631E"/>
    <w:rsid w:val="00BE6BEC"/>
    <w:rsid w:val="00BF05AD"/>
    <w:rsid w:val="00BF0CCF"/>
    <w:rsid w:val="00BF0FC5"/>
    <w:rsid w:val="00BF10BC"/>
    <w:rsid w:val="00BF163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46D"/>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422"/>
    <w:rsid w:val="00C37475"/>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3E2"/>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6DB0"/>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560"/>
    <w:rsid w:val="00C85806"/>
    <w:rsid w:val="00C85D76"/>
    <w:rsid w:val="00C85EA1"/>
    <w:rsid w:val="00C873AC"/>
    <w:rsid w:val="00C87DA6"/>
    <w:rsid w:val="00C91857"/>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B7340"/>
    <w:rsid w:val="00CC180A"/>
    <w:rsid w:val="00CC214C"/>
    <w:rsid w:val="00CC26DB"/>
    <w:rsid w:val="00CC2DBA"/>
    <w:rsid w:val="00CC300C"/>
    <w:rsid w:val="00CC35AE"/>
    <w:rsid w:val="00CC3BC1"/>
    <w:rsid w:val="00CC3DAA"/>
    <w:rsid w:val="00CC4C2C"/>
    <w:rsid w:val="00CC5057"/>
    <w:rsid w:val="00CD078F"/>
    <w:rsid w:val="00CD121E"/>
    <w:rsid w:val="00CD185D"/>
    <w:rsid w:val="00CD2746"/>
    <w:rsid w:val="00CD28F0"/>
    <w:rsid w:val="00CD3ED8"/>
    <w:rsid w:val="00CD497A"/>
    <w:rsid w:val="00CD761D"/>
    <w:rsid w:val="00CD76B5"/>
    <w:rsid w:val="00CD78B9"/>
    <w:rsid w:val="00CE1D01"/>
    <w:rsid w:val="00CE2323"/>
    <w:rsid w:val="00CE2346"/>
    <w:rsid w:val="00CE41E8"/>
    <w:rsid w:val="00CE51C2"/>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1EFD"/>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852"/>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A7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5B9"/>
    <w:rsid w:val="00D71862"/>
    <w:rsid w:val="00D71E7F"/>
    <w:rsid w:val="00D71FBA"/>
    <w:rsid w:val="00D7239B"/>
    <w:rsid w:val="00D73077"/>
    <w:rsid w:val="00D736A2"/>
    <w:rsid w:val="00D73B8E"/>
    <w:rsid w:val="00D73C57"/>
    <w:rsid w:val="00D742FF"/>
    <w:rsid w:val="00D758B3"/>
    <w:rsid w:val="00D75CF3"/>
    <w:rsid w:val="00D76ADC"/>
    <w:rsid w:val="00D77413"/>
    <w:rsid w:val="00D806B5"/>
    <w:rsid w:val="00D80B04"/>
    <w:rsid w:val="00D81D97"/>
    <w:rsid w:val="00D81F10"/>
    <w:rsid w:val="00D82798"/>
    <w:rsid w:val="00D82BF2"/>
    <w:rsid w:val="00D844BE"/>
    <w:rsid w:val="00D84A57"/>
    <w:rsid w:val="00D86352"/>
    <w:rsid w:val="00D86DA7"/>
    <w:rsid w:val="00D87307"/>
    <w:rsid w:val="00D874DF"/>
    <w:rsid w:val="00D87A12"/>
    <w:rsid w:val="00D91BBB"/>
    <w:rsid w:val="00D9298D"/>
    <w:rsid w:val="00D930E1"/>
    <w:rsid w:val="00D9354D"/>
    <w:rsid w:val="00D9415C"/>
    <w:rsid w:val="00D942CC"/>
    <w:rsid w:val="00D944E4"/>
    <w:rsid w:val="00D94D87"/>
    <w:rsid w:val="00D95B31"/>
    <w:rsid w:val="00D95DCC"/>
    <w:rsid w:val="00D962DC"/>
    <w:rsid w:val="00DA180C"/>
    <w:rsid w:val="00DA18A2"/>
    <w:rsid w:val="00DA2D9C"/>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16DF"/>
    <w:rsid w:val="00DC318A"/>
    <w:rsid w:val="00DC3445"/>
    <w:rsid w:val="00DC3A9D"/>
    <w:rsid w:val="00DC4004"/>
    <w:rsid w:val="00DC4243"/>
    <w:rsid w:val="00DC5584"/>
    <w:rsid w:val="00DC64EA"/>
    <w:rsid w:val="00DC6588"/>
    <w:rsid w:val="00DC66C3"/>
    <w:rsid w:val="00DC6C1E"/>
    <w:rsid w:val="00DC7255"/>
    <w:rsid w:val="00DC72CE"/>
    <w:rsid w:val="00DC7951"/>
    <w:rsid w:val="00DD1C4B"/>
    <w:rsid w:val="00DD1F7B"/>
    <w:rsid w:val="00DD229E"/>
    <w:rsid w:val="00DD23B7"/>
    <w:rsid w:val="00DD3029"/>
    <w:rsid w:val="00DD31A8"/>
    <w:rsid w:val="00DD3746"/>
    <w:rsid w:val="00DD55E0"/>
    <w:rsid w:val="00DD6657"/>
    <w:rsid w:val="00DD6CDE"/>
    <w:rsid w:val="00DD78C6"/>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5E70"/>
    <w:rsid w:val="00E068BC"/>
    <w:rsid w:val="00E073F0"/>
    <w:rsid w:val="00E10761"/>
    <w:rsid w:val="00E10D7D"/>
    <w:rsid w:val="00E1147C"/>
    <w:rsid w:val="00E11D7A"/>
    <w:rsid w:val="00E11EEB"/>
    <w:rsid w:val="00E128F2"/>
    <w:rsid w:val="00E12B00"/>
    <w:rsid w:val="00E13E5A"/>
    <w:rsid w:val="00E13EE4"/>
    <w:rsid w:val="00E1602F"/>
    <w:rsid w:val="00E160AE"/>
    <w:rsid w:val="00E16463"/>
    <w:rsid w:val="00E16F82"/>
    <w:rsid w:val="00E17F6F"/>
    <w:rsid w:val="00E20098"/>
    <w:rsid w:val="00E20B20"/>
    <w:rsid w:val="00E20CBC"/>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3E"/>
    <w:rsid w:val="00E41AB4"/>
    <w:rsid w:val="00E42737"/>
    <w:rsid w:val="00E43819"/>
    <w:rsid w:val="00E44906"/>
    <w:rsid w:val="00E45C77"/>
    <w:rsid w:val="00E4608B"/>
    <w:rsid w:val="00E469E2"/>
    <w:rsid w:val="00E46D7F"/>
    <w:rsid w:val="00E501D3"/>
    <w:rsid w:val="00E53A01"/>
    <w:rsid w:val="00E54202"/>
    <w:rsid w:val="00E54538"/>
    <w:rsid w:val="00E564C4"/>
    <w:rsid w:val="00E567C9"/>
    <w:rsid w:val="00E57E1A"/>
    <w:rsid w:val="00E604C4"/>
    <w:rsid w:val="00E60809"/>
    <w:rsid w:val="00E61300"/>
    <w:rsid w:val="00E6259B"/>
    <w:rsid w:val="00E635B9"/>
    <w:rsid w:val="00E637A3"/>
    <w:rsid w:val="00E6527C"/>
    <w:rsid w:val="00E657DF"/>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3F5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9ED"/>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863"/>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477"/>
    <w:rsid w:val="00ED7918"/>
    <w:rsid w:val="00ED7FD3"/>
    <w:rsid w:val="00EE0E5D"/>
    <w:rsid w:val="00EE11C2"/>
    <w:rsid w:val="00EE2A61"/>
    <w:rsid w:val="00EE2E48"/>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7BB"/>
    <w:rsid w:val="00F16DE2"/>
    <w:rsid w:val="00F2052B"/>
    <w:rsid w:val="00F22183"/>
    <w:rsid w:val="00F2260F"/>
    <w:rsid w:val="00F23174"/>
    <w:rsid w:val="00F238B9"/>
    <w:rsid w:val="00F242AD"/>
    <w:rsid w:val="00F247F2"/>
    <w:rsid w:val="00F2518F"/>
    <w:rsid w:val="00F252A8"/>
    <w:rsid w:val="00F255D9"/>
    <w:rsid w:val="00F261A9"/>
    <w:rsid w:val="00F265F7"/>
    <w:rsid w:val="00F27FA6"/>
    <w:rsid w:val="00F33DC8"/>
    <w:rsid w:val="00F34444"/>
    <w:rsid w:val="00F34E6B"/>
    <w:rsid w:val="00F378F1"/>
    <w:rsid w:val="00F403A1"/>
    <w:rsid w:val="00F403DB"/>
    <w:rsid w:val="00F4065A"/>
    <w:rsid w:val="00F4275C"/>
    <w:rsid w:val="00F434B2"/>
    <w:rsid w:val="00F45693"/>
    <w:rsid w:val="00F463EB"/>
    <w:rsid w:val="00F501B1"/>
    <w:rsid w:val="00F52339"/>
    <w:rsid w:val="00F5277A"/>
    <w:rsid w:val="00F532E8"/>
    <w:rsid w:val="00F537FF"/>
    <w:rsid w:val="00F54E36"/>
    <w:rsid w:val="00F560FE"/>
    <w:rsid w:val="00F56433"/>
    <w:rsid w:val="00F60CD6"/>
    <w:rsid w:val="00F6111C"/>
    <w:rsid w:val="00F614C0"/>
    <w:rsid w:val="00F61647"/>
    <w:rsid w:val="00F61F6E"/>
    <w:rsid w:val="00F64279"/>
    <w:rsid w:val="00F655EE"/>
    <w:rsid w:val="00F65786"/>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6F9"/>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232"/>
    <w:rsid w:val="00FE2398"/>
    <w:rsid w:val="00FE4290"/>
    <w:rsid w:val="00FE515A"/>
    <w:rsid w:val="00FE5421"/>
    <w:rsid w:val="00FE5624"/>
    <w:rsid w:val="00FE5D2C"/>
    <w:rsid w:val="00FE5FBF"/>
    <w:rsid w:val="00FE6106"/>
    <w:rsid w:val="00FE67D6"/>
    <w:rsid w:val="00FE6C25"/>
    <w:rsid w:val="00FF033A"/>
    <w:rsid w:val="00FF0964"/>
    <w:rsid w:val="00FF0F67"/>
    <w:rsid w:val="00FF16F2"/>
    <w:rsid w:val="00FF1F9B"/>
    <w:rsid w:val="00FF2416"/>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C12"/>
    <w:pPr>
      <w:spacing w:after="160" w:line="259" w:lineRule="auto"/>
      <w:jc w:val="both"/>
    </w:pPr>
    <w:rPr>
      <w:rFonts w:ascii="Times New Roman" w:eastAsiaTheme="minorHAnsi" w:hAnsi="Times New Roman"/>
      <w:kern w:val="2"/>
      <w:lang w:val="en-DK"/>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C7C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C1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bcx8">
    <w:name w:val="bcx8"/>
    <w:basedOn w:val="DefaultParagraphFont"/>
    <w:rsid w:val="004F76EB"/>
  </w:style>
  <w:style w:type="character" w:customStyle="1" w:styleId="advancedproofingissuezoomed">
    <w:name w:val="advancedproofingissuezoomed"/>
    <w:basedOn w:val="DefaultParagraphFont"/>
    <w:rsid w:val="004F76EB"/>
  </w:style>
  <w:style w:type="character" w:customStyle="1" w:styleId="B2Char">
    <w:name w:val="B2 Char"/>
    <w:link w:val="B2"/>
    <w:qFormat/>
    <w:locked/>
    <w:rsid w:val="003E356D"/>
    <w:rPr>
      <w:rFonts w:ascii="Times New Roman" w:hAnsi="Times New Roman"/>
      <w:lang w:val="en-GB"/>
    </w:rPr>
  </w:style>
  <w:style w:type="character" w:customStyle="1" w:styleId="B3Char">
    <w:name w:val="B3 Char"/>
    <w:link w:val="B3"/>
    <w:qFormat/>
    <w:locked/>
    <w:rsid w:val="003E356D"/>
    <w:rPr>
      <w:rFonts w:ascii="Times New Roman" w:hAnsi="Times New Roman"/>
      <w:lang w:val="en-GB"/>
    </w:rPr>
  </w:style>
  <w:style w:type="character" w:customStyle="1" w:styleId="B4Char">
    <w:name w:val="B4 Char"/>
    <w:link w:val="B4"/>
    <w:qFormat/>
    <w:locked/>
    <w:rsid w:val="003E356D"/>
    <w:rPr>
      <w:rFonts w:ascii="Times New Roman" w:hAnsi="Times New Roman"/>
      <w:lang w:val="en-GB"/>
    </w:rPr>
  </w:style>
  <w:style w:type="character" w:customStyle="1" w:styleId="TFChar">
    <w:name w:val="TF Char"/>
    <w:link w:val="TF"/>
    <w:qFormat/>
    <w:locked/>
    <w:rsid w:val="003E356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089159">
      <w:bodyDiv w:val="1"/>
      <w:marLeft w:val="0"/>
      <w:marRight w:val="0"/>
      <w:marTop w:val="0"/>
      <w:marBottom w:val="0"/>
      <w:divBdr>
        <w:top w:val="none" w:sz="0" w:space="0" w:color="auto"/>
        <w:left w:val="none" w:sz="0" w:space="0" w:color="auto"/>
        <w:bottom w:val="none" w:sz="0" w:space="0" w:color="auto"/>
        <w:right w:val="none" w:sz="0" w:space="0" w:color="auto"/>
      </w:divBdr>
      <w:divsChild>
        <w:div w:id="779111228">
          <w:marLeft w:val="0"/>
          <w:marRight w:val="0"/>
          <w:marTop w:val="0"/>
          <w:marBottom w:val="0"/>
          <w:divBdr>
            <w:top w:val="none" w:sz="0" w:space="0" w:color="auto"/>
            <w:left w:val="none" w:sz="0" w:space="0" w:color="auto"/>
            <w:bottom w:val="none" w:sz="0" w:space="0" w:color="auto"/>
            <w:right w:val="none" w:sz="0" w:space="0" w:color="auto"/>
          </w:divBdr>
        </w:div>
        <w:div w:id="1000347941">
          <w:marLeft w:val="0"/>
          <w:marRight w:val="0"/>
          <w:marTop w:val="0"/>
          <w:marBottom w:val="0"/>
          <w:divBdr>
            <w:top w:val="none" w:sz="0" w:space="0" w:color="auto"/>
            <w:left w:val="none" w:sz="0" w:space="0" w:color="auto"/>
            <w:bottom w:val="none" w:sz="0" w:space="0" w:color="auto"/>
            <w:right w:val="none" w:sz="0" w:space="0" w:color="auto"/>
          </w:divBdr>
          <w:divsChild>
            <w:div w:id="233589743">
              <w:marLeft w:val="0"/>
              <w:marRight w:val="0"/>
              <w:marTop w:val="0"/>
              <w:marBottom w:val="0"/>
              <w:divBdr>
                <w:top w:val="none" w:sz="0" w:space="0" w:color="auto"/>
                <w:left w:val="none" w:sz="0" w:space="0" w:color="auto"/>
                <w:bottom w:val="none" w:sz="0" w:space="0" w:color="auto"/>
                <w:right w:val="none" w:sz="0" w:space="0" w:color="auto"/>
              </w:divBdr>
            </w:div>
            <w:div w:id="378752085">
              <w:marLeft w:val="0"/>
              <w:marRight w:val="0"/>
              <w:marTop w:val="0"/>
              <w:marBottom w:val="0"/>
              <w:divBdr>
                <w:top w:val="none" w:sz="0" w:space="0" w:color="auto"/>
                <w:left w:val="none" w:sz="0" w:space="0" w:color="auto"/>
                <w:bottom w:val="none" w:sz="0" w:space="0" w:color="auto"/>
                <w:right w:val="none" w:sz="0" w:space="0" w:color="auto"/>
              </w:divBdr>
            </w:div>
            <w:div w:id="829904130">
              <w:marLeft w:val="0"/>
              <w:marRight w:val="0"/>
              <w:marTop w:val="0"/>
              <w:marBottom w:val="0"/>
              <w:divBdr>
                <w:top w:val="none" w:sz="0" w:space="0" w:color="auto"/>
                <w:left w:val="none" w:sz="0" w:space="0" w:color="auto"/>
                <w:bottom w:val="none" w:sz="0" w:space="0" w:color="auto"/>
                <w:right w:val="none" w:sz="0" w:space="0" w:color="auto"/>
              </w:divBdr>
            </w:div>
            <w:div w:id="1107886745">
              <w:marLeft w:val="0"/>
              <w:marRight w:val="0"/>
              <w:marTop w:val="0"/>
              <w:marBottom w:val="0"/>
              <w:divBdr>
                <w:top w:val="none" w:sz="0" w:space="0" w:color="auto"/>
                <w:left w:val="none" w:sz="0" w:space="0" w:color="auto"/>
                <w:bottom w:val="none" w:sz="0" w:space="0" w:color="auto"/>
                <w:right w:val="none" w:sz="0" w:space="0" w:color="auto"/>
              </w:divBdr>
            </w:div>
            <w:div w:id="1351762467">
              <w:marLeft w:val="0"/>
              <w:marRight w:val="0"/>
              <w:marTop w:val="0"/>
              <w:marBottom w:val="0"/>
              <w:divBdr>
                <w:top w:val="none" w:sz="0" w:space="0" w:color="auto"/>
                <w:left w:val="none" w:sz="0" w:space="0" w:color="auto"/>
                <w:bottom w:val="none" w:sz="0" w:space="0" w:color="auto"/>
                <w:right w:val="none" w:sz="0" w:space="0" w:color="auto"/>
              </w:divBdr>
            </w:div>
            <w:div w:id="1360741506">
              <w:marLeft w:val="0"/>
              <w:marRight w:val="0"/>
              <w:marTop w:val="0"/>
              <w:marBottom w:val="0"/>
              <w:divBdr>
                <w:top w:val="none" w:sz="0" w:space="0" w:color="auto"/>
                <w:left w:val="none" w:sz="0" w:space="0" w:color="auto"/>
                <w:bottom w:val="none" w:sz="0" w:space="0" w:color="auto"/>
                <w:right w:val="none" w:sz="0" w:space="0" w:color="auto"/>
              </w:divBdr>
            </w:div>
            <w:div w:id="1624996966">
              <w:marLeft w:val="0"/>
              <w:marRight w:val="0"/>
              <w:marTop w:val="0"/>
              <w:marBottom w:val="0"/>
              <w:divBdr>
                <w:top w:val="none" w:sz="0" w:space="0" w:color="auto"/>
                <w:left w:val="none" w:sz="0" w:space="0" w:color="auto"/>
                <w:bottom w:val="none" w:sz="0" w:space="0" w:color="auto"/>
                <w:right w:val="none" w:sz="0" w:space="0" w:color="auto"/>
              </w:divBdr>
            </w:div>
            <w:div w:id="1632325412">
              <w:marLeft w:val="0"/>
              <w:marRight w:val="0"/>
              <w:marTop w:val="0"/>
              <w:marBottom w:val="0"/>
              <w:divBdr>
                <w:top w:val="none" w:sz="0" w:space="0" w:color="auto"/>
                <w:left w:val="none" w:sz="0" w:space="0" w:color="auto"/>
                <w:bottom w:val="none" w:sz="0" w:space="0" w:color="auto"/>
                <w:right w:val="none" w:sz="0" w:space="0" w:color="auto"/>
              </w:divBdr>
            </w:div>
            <w:div w:id="211459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34506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8408119">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82.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3944</Words>
  <Characters>22484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26376</CharactersWithSpaces>
  <SharedDoc>false</SharedDoc>
  <HLinks>
    <vt:vector size="6" baseType="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2024-08-09T17:02:00Z</dcterms:created>
  <dcterms:modified xsi:type="dcterms:W3CDTF">2024-08-09T17:03:00Z</dcterms:modified>
</cp:coreProperties>
</file>