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0F311403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 w:rsidR="00ED6D4B">
        <w:rPr>
          <w:b/>
          <w:kern w:val="2"/>
          <w:lang w:val="en-GB"/>
        </w:rPr>
        <w:t>8</w:t>
      </w:r>
      <w:r w:rsidRPr="001132A2">
        <w:rPr>
          <w:b/>
          <w:kern w:val="2"/>
          <w:lang w:val="en-GB"/>
        </w:rPr>
        <w:tab/>
      </w:r>
      <w:r w:rsidRPr="00D8767B">
        <w:rPr>
          <w:b/>
          <w:kern w:val="2"/>
          <w:lang w:val="en-GB"/>
        </w:rPr>
        <w:t>R1-</w:t>
      </w:r>
      <w:r w:rsidR="00D04E30">
        <w:rPr>
          <w:b/>
          <w:kern w:val="2"/>
          <w:lang w:val="en-GB"/>
        </w:rPr>
        <w:t>2405874</w:t>
      </w:r>
    </w:p>
    <w:p w14:paraId="6255B503" w14:textId="4014948F" w:rsidR="00EA22DF" w:rsidRPr="0067142E" w:rsidRDefault="001169CF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1169CF">
        <w:rPr>
          <w:b/>
          <w:kern w:val="2"/>
        </w:rPr>
        <w:t>Maastricht</w:t>
      </w:r>
      <w:r w:rsidR="00EA22DF" w:rsidRPr="00C11FD1">
        <w:rPr>
          <w:b/>
          <w:kern w:val="2"/>
        </w:rPr>
        <w:t xml:space="preserve">, </w:t>
      </w:r>
      <w:r w:rsidRPr="001169CF">
        <w:rPr>
          <w:b/>
          <w:kern w:val="2"/>
        </w:rPr>
        <w:t>Netherlands</w:t>
      </w:r>
      <w:r w:rsidR="00EA22DF">
        <w:rPr>
          <w:b/>
          <w:kern w:val="2"/>
        </w:rPr>
        <w:t xml:space="preserve">, </w:t>
      </w:r>
      <w:r>
        <w:rPr>
          <w:b/>
          <w:kern w:val="2"/>
          <w:lang w:eastAsia="zh-CN"/>
        </w:rPr>
        <w:t>Aug</w:t>
      </w:r>
      <w:r w:rsidR="00EA22DF">
        <w:rPr>
          <w:b/>
          <w:kern w:val="2"/>
        </w:rPr>
        <w:t xml:space="preserve"> </w:t>
      </w:r>
      <w:r>
        <w:rPr>
          <w:b/>
          <w:kern w:val="2"/>
        </w:rPr>
        <w:t>19</w:t>
      </w:r>
      <w:r w:rsidR="00EA22DF">
        <w:rPr>
          <w:b/>
          <w:kern w:val="2"/>
        </w:rPr>
        <w:t xml:space="preserve"> –</w:t>
      </w:r>
      <w:r w:rsidR="00BA71BC">
        <w:rPr>
          <w:b/>
          <w:kern w:val="2"/>
        </w:rPr>
        <w:t xml:space="preserve"> </w:t>
      </w:r>
      <w:r>
        <w:rPr>
          <w:b/>
          <w:kern w:val="2"/>
          <w:lang w:eastAsia="zh-CN"/>
        </w:rPr>
        <w:t>Aug</w:t>
      </w:r>
      <w:r w:rsidR="00EA22DF" w:rsidRPr="0067142E">
        <w:rPr>
          <w:b/>
          <w:kern w:val="2"/>
        </w:rPr>
        <w:t xml:space="preserve"> </w:t>
      </w:r>
      <w:r w:rsidR="00104F51">
        <w:rPr>
          <w:b/>
          <w:kern w:val="2"/>
        </w:rPr>
        <w:t>2</w:t>
      </w:r>
      <w:r>
        <w:rPr>
          <w:b/>
          <w:kern w:val="2"/>
        </w:rPr>
        <w:t>3</w:t>
      </w:r>
      <w:r w:rsidR="00EA22DF">
        <w:rPr>
          <w:b/>
          <w:kern w:val="2"/>
        </w:rPr>
        <w:t>,</w:t>
      </w:r>
      <w:r w:rsidR="00EA22DF" w:rsidRPr="0067142E">
        <w:rPr>
          <w:b/>
          <w:kern w:val="2"/>
        </w:rPr>
        <w:t xml:space="preserve"> 202</w:t>
      </w:r>
      <w:r w:rsidR="00EA22DF">
        <w:rPr>
          <w:b/>
          <w:kern w:val="2"/>
        </w:rPr>
        <w:t>4</w:t>
      </w:r>
      <w:r w:rsidR="00254F1F">
        <w:rPr>
          <w:b/>
          <w:kern w:val="2"/>
        </w:rPr>
        <w:t xml:space="preserve"> 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0A0E268A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 w:rsidR="001829D0">
        <w:rPr>
          <w:b/>
          <w:kern w:val="2"/>
          <w:lang w:val="en-GB"/>
        </w:rPr>
        <w:t>7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5DFB04AF" w14:textId="5BE92664" w:rsidR="00D831E9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D04E30" w:rsidRPr="00D04E30">
        <w:rPr>
          <w:b/>
          <w:kern w:val="2"/>
          <w:lang w:val="en-GB"/>
        </w:rPr>
        <w:t xml:space="preserve">Discussion on </w:t>
      </w:r>
      <w:r w:rsidR="001829D0">
        <w:rPr>
          <w:b/>
          <w:kern w:val="2"/>
          <w:lang w:val="en-GB"/>
        </w:rPr>
        <w:t>transmission power</w:t>
      </w:r>
      <w:r w:rsidR="00D04E30" w:rsidRPr="00D04E30">
        <w:rPr>
          <w:b/>
          <w:kern w:val="2"/>
          <w:lang w:val="en-GB"/>
        </w:rPr>
        <w:t xml:space="preserve"> for simultaneously transmitted SRS resources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FE0325">
      <w:pPr>
        <w:pStyle w:val="Heading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7C938A8B" w14:textId="16D70CDF" w:rsidR="00FF3C5F" w:rsidRDefault="00FF3C5F" w:rsidP="00CF72BF">
      <w:pPr>
        <w:rPr>
          <w:kern w:val="2"/>
          <w:lang w:val="en-GB"/>
        </w:rPr>
      </w:pPr>
      <w:r w:rsidRPr="00FF3C5F">
        <w:rPr>
          <w:kern w:val="2"/>
          <w:lang w:val="en-GB"/>
        </w:rPr>
        <w:t xml:space="preserve">In this paper, our views on </w:t>
      </w:r>
      <w:r w:rsidR="001D54F8">
        <w:rPr>
          <w:kern w:val="2"/>
          <w:lang w:val="en-GB"/>
        </w:rPr>
        <w:t xml:space="preserve">the power control and power headroom reporting for scenarios where multiple SRS resources are transmitted </w:t>
      </w:r>
      <w:r w:rsidR="001D54F8" w:rsidRPr="001D54F8">
        <w:rPr>
          <w:kern w:val="2"/>
          <w:lang w:val="en-GB"/>
        </w:rPr>
        <w:t xml:space="preserve">simultaneously </w:t>
      </w:r>
      <w:r w:rsidRPr="00FF3C5F">
        <w:rPr>
          <w:kern w:val="2"/>
          <w:lang w:val="en-GB"/>
        </w:rPr>
        <w:t xml:space="preserve">are provided in Section </w:t>
      </w:r>
      <w:r w:rsidR="00657955">
        <w:rPr>
          <w:kern w:val="2"/>
          <w:lang w:val="en-GB"/>
        </w:rPr>
        <w:t>2 and 3, respectively.</w:t>
      </w:r>
      <w:r w:rsidR="00254F1F">
        <w:rPr>
          <w:kern w:val="2"/>
          <w:lang w:val="en-GB"/>
        </w:rPr>
        <w:t xml:space="preserve"> </w:t>
      </w:r>
    </w:p>
    <w:p w14:paraId="180B9B9E" w14:textId="3F2CBF62" w:rsidR="00E47902" w:rsidRDefault="00657955" w:rsidP="00E47902">
      <w:pPr>
        <w:pStyle w:val="Heading1"/>
        <w:rPr>
          <w:lang w:eastAsia="zh-CN"/>
        </w:rPr>
      </w:pPr>
      <w:r>
        <w:rPr>
          <w:lang w:eastAsia="zh-CN"/>
        </w:rPr>
        <w:t>SRS Power Control</w:t>
      </w:r>
    </w:p>
    <w:p w14:paraId="6FD2E4C2" w14:textId="1A5C36C3" w:rsidR="003265CE" w:rsidRDefault="00D73F8A" w:rsidP="00CF72BF">
      <w:pPr>
        <w:rPr>
          <w:kern w:val="2"/>
          <w:lang w:val="en-GB" w:eastAsia="zh-CN"/>
        </w:rPr>
      </w:pPr>
      <w:r w:rsidRPr="00FF6327">
        <w:rPr>
          <w:kern w:val="2"/>
          <w:lang w:val="en-GB" w:eastAsia="zh-CN"/>
        </w:rPr>
        <w:t xml:space="preserve">In </w:t>
      </w:r>
      <w:r w:rsidR="004B44AD" w:rsidRPr="00FF6327">
        <w:rPr>
          <w:kern w:val="2"/>
          <w:lang w:val="en-GB" w:eastAsia="zh-CN"/>
        </w:rPr>
        <w:t>RAN1</w:t>
      </w:r>
      <w:r w:rsidR="003265CE">
        <w:rPr>
          <w:kern w:val="2"/>
          <w:lang w:val="en-GB" w:eastAsia="zh-CN"/>
        </w:rPr>
        <w:t>#</w:t>
      </w:r>
      <w:r w:rsidR="004B44AD" w:rsidRPr="00FF6327">
        <w:rPr>
          <w:kern w:val="2"/>
          <w:lang w:val="en-GB" w:eastAsia="zh-CN"/>
        </w:rPr>
        <w:t>11</w:t>
      </w:r>
      <w:r w:rsidR="007B7D17">
        <w:rPr>
          <w:kern w:val="2"/>
          <w:lang w:val="en-GB" w:eastAsia="zh-CN"/>
        </w:rPr>
        <w:t>6bis</w:t>
      </w:r>
      <w:r w:rsidRPr="00FF6327">
        <w:rPr>
          <w:kern w:val="2"/>
          <w:lang w:val="en-GB" w:eastAsia="zh-CN"/>
        </w:rPr>
        <w:t xml:space="preserve"> [1], </w:t>
      </w:r>
      <w:r w:rsidR="001122B0">
        <w:rPr>
          <w:kern w:val="2"/>
          <w:lang w:val="en-GB" w:eastAsia="zh-CN"/>
        </w:rPr>
        <w:t xml:space="preserve">several conclusions were reached for transmitting multiple SRS resources </w:t>
      </w:r>
      <w:r w:rsidR="001122B0" w:rsidRPr="001122B0">
        <w:rPr>
          <w:kern w:val="2"/>
          <w:lang w:val="en-GB" w:eastAsia="zh-CN"/>
        </w:rPr>
        <w:t>simultaneously</w:t>
      </w:r>
      <w:r w:rsidR="001122B0">
        <w:rPr>
          <w:kern w:val="2"/>
          <w:lang w:val="en-GB" w:eastAsia="zh-CN"/>
        </w:rPr>
        <w:t xml:space="preserve">. As for the scenario where multiple non-codebook SRS resources are transmitted in the fully overlapping time/frequency resources, companies reach consensus </w:t>
      </w:r>
      <w:r w:rsidR="003265CE">
        <w:rPr>
          <w:kern w:val="2"/>
          <w:lang w:val="en-GB" w:eastAsia="zh-CN"/>
        </w:rPr>
        <w:t xml:space="preserve">that the transmit power of each SRS resource is equal.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C2715" w14:paraId="582F68AB" w14:textId="77777777" w:rsidTr="00221D75">
        <w:tc>
          <w:tcPr>
            <w:tcW w:w="9016" w:type="dxa"/>
          </w:tcPr>
          <w:p w14:paraId="7A82A1BF" w14:textId="77777777" w:rsidR="00EC2715" w:rsidRPr="001122B0" w:rsidRDefault="00EC2715" w:rsidP="00221D75">
            <w:pPr>
              <w:rPr>
                <w:b/>
                <w:bCs/>
                <w:szCs w:val="22"/>
              </w:rPr>
            </w:pPr>
            <w:r w:rsidRPr="001122B0">
              <w:rPr>
                <w:b/>
                <w:bCs/>
                <w:szCs w:val="22"/>
              </w:rPr>
              <w:t>Conclusion</w:t>
            </w:r>
          </w:p>
          <w:p w14:paraId="0084043E" w14:textId="77777777" w:rsidR="00EC2715" w:rsidRPr="001122B0" w:rsidRDefault="00EC2715" w:rsidP="00221D75">
            <w:pPr>
              <w:rPr>
                <w:szCs w:val="22"/>
              </w:rPr>
            </w:pPr>
            <w:r w:rsidRPr="001122B0">
              <w:rPr>
                <w:szCs w:val="22"/>
              </w:rPr>
              <w:t>The transmit power of each of the simultaneously transmitted SRS resources for usage ‘nonCodebook’ is equal in the fully overlapping time/frequency case, regardless of whether calculated transmission power across all SRS resources is higher or lower than Pcmax.</w:t>
            </w:r>
          </w:p>
          <w:p w14:paraId="63A368B5" w14:textId="77777777" w:rsidR="00EC2715" w:rsidRPr="008D073F" w:rsidRDefault="00EC2715" w:rsidP="00221D75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073F">
              <w:rPr>
                <w:rFonts w:ascii="Times New Roman" w:hAnsi="Times New Roman" w:cs="Times New Roman"/>
                <w:sz w:val="22"/>
                <w:szCs w:val="22"/>
              </w:rPr>
              <w:t>No specification change.</w:t>
            </w:r>
          </w:p>
          <w:p w14:paraId="0EF4CBB6" w14:textId="77777777" w:rsidR="00EC2715" w:rsidRPr="001122B0" w:rsidRDefault="00EC2715" w:rsidP="00221D75">
            <w:pPr>
              <w:rPr>
                <w:b/>
                <w:bCs/>
                <w:szCs w:val="22"/>
              </w:rPr>
            </w:pPr>
            <w:r w:rsidRPr="001122B0">
              <w:rPr>
                <w:b/>
                <w:bCs/>
                <w:szCs w:val="22"/>
              </w:rPr>
              <w:t>Conclusion:</w:t>
            </w:r>
          </w:p>
          <w:p w14:paraId="6037CFE5" w14:textId="77777777" w:rsidR="00EC2715" w:rsidRPr="001122B0" w:rsidRDefault="00EC2715" w:rsidP="00221D75">
            <w:pPr>
              <w:rPr>
                <w:szCs w:val="22"/>
                <w:lang w:eastAsia="x-none"/>
              </w:rPr>
            </w:pPr>
            <w:r w:rsidRPr="001122B0">
              <w:rPr>
                <w:szCs w:val="22"/>
                <w:lang w:eastAsia="x-none"/>
              </w:rPr>
              <w:t>If total transmission power exceeds the maximum transmission power, for simultaneous transmission of SRS resources in different SRS resource sets</w:t>
            </w:r>
            <w:r w:rsidRPr="00066F57">
              <w:rPr>
                <w:color w:val="000000" w:themeColor="text1"/>
                <w:szCs w:val="22"/>
                <w:lang w:eastAsia="x-none"/>
              </w:rPr>
              <w:t xml:space="preserve"> for </w:t>
            </w:r>
            <w:r w:rsidRPr="00066F57">
              <w:rPr>
                <w:bCs/>
                <w:color w:val="000000" w:themeColor="text1"/>
                <w:szCs w:val="22"/>
                <w:lang w:eastAsia="x-none"/>
              </w:rPr>
              <w:t>beam management</w:t>
            </w:r>
            <w:r w:rsidRPr="00066F57">
              <w:rPr>
                <w:color w:val="000000" w:themeColor="text1"/>
                <w:szCs w:val="22"/>
                <w:lang w:eastAsia="x-none"/>
              </w:rPr>
              <w:t>, th</w:t>
            </w:r>
            <w:r w:rsidRPr="001122B0">
              <w:rPr>
                <w:szCs w:val="22"/>
                <w:lang w:eastAsia="x-none"/>
              </w:rPr>
              <w:t>e transmission power of the SRS resources is left to UE implementation.</w:t>
            </w:r>
          </w:p>
        </w:tc>
      </w:tr>
    </w:tbl>
    <w:p w14:paraId="1011F308" w14:textId="5FD7469C" w:rsidR="00EC2715" w:rsidRDefault="00EC2715" w:rsidP="00601F57">
      <w:pPr>
        <w:spacing w:before="120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</w:t>
      </w:r>
      <w:r>
        <w:rPr>
          <w:kern w:val="2"/>
          <w:lang w:val="en-GB" w:eastAsia="zh-CN"/>
        </w:rPr>
        <w:t>nd in RAN1#117, it was discussed on whether to clarify or change the SRS transmission power multiple SRS resources with usage ‘nonCodebook’ overlap in the same time/frequency case. There are two approaches for further discussion</w:t>
      </w:r>
      <w:r w:rsidR="00AF487F">
        <w:rPr>
          <w:kern w:val="2"/>
          <w:lang w:val="en-GB" w:eastAsia="zh-CN"/>
        </w:rPr>
        <w:t xml:space="preserve"> [2]</w:t>
      </w:r>
      <w:r>
        <w:rPr>
          <w:kern w:val="2"/>
          <w:lang w:val="en-GB" w:eastAsia="zh-CN"/>
        </w:rPr>
        <w:t>.</w:t>
      </w:r>
      <w:r w:rsidR="00072BF0" w:rsidRPr="00072BF0">
        <w:rPr>
          <w:kern w:val="2"/>
          <w:lang w:val="en-GB" w:eastAsia="zh-CN"/>
        </w:rPr>
        <w:t xml:space="preserve"> </w:t>
      </w:r>
      <w:r w:rsidR="00072BF0">
        <w:rPr>
          <w:kern w:val="2"/>
          <w:lang w:val="en-GB" w:eastAsia="zh-CN"/>
        </w:rPr>
        <w:t>Specifically, the detailed definition of</w:t>
      </w:r>
      <w:r w:rsidR="00072BF0" w:rsidRPr="00DC2B11">
        <w:t xml:space="preserve"> </w:t>
      </w:r>
      <w:r w:rsidR="00072BF0" w:rsidRPr="00DC2B11">
        <w:rPr>
          <w:kern w:val="2"/>
          <w:lang w:val="en-GB" w:eastAsia="zh-CN"/>
        </w:rPr>
        <w:t>the SRS transmission power</w:t>
      </w:r>
      <w:r w:rsidR="00072BF0">
        <w:rPr>
          <w:kern w:val="2"/>
          <w:lang w:val="en-GB" w:eastAsia="zh-CN"/>
        </w:rPr>
        <w:t xml:space="preserve"> value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b/>
                <w:bCs/>
                <w:iCs/>
              </w:rPr>
              <m:t>SRS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b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f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c</m:t>
            </m:r>
          </m:sub>
        </m:sSub>
        <m:r>
          <m:rPr>
            <m:sty m:val="b"/>
          </m:rPr>
          <w:rPr>
            <w:rFonts w:ascii="Cambria Math"/>
          </w:rPr>
          <m:t>(</m:t>
        </m:r>
        <m:r>
          <m:rPr>
            <m:sty m:val="bi"/>
          </m:rPr>
          <w:rPr>
            <w:rFonts w:ascii="Cambria Math"/>
          </w:rPr>
          <m:t>i</m:t>
        </m:r>
        <m:r>
          <m:rPr>
            <m:sty m:val="b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/>
              </w:rPr>
              <m:t>s</m:t>
            </m:r>
          </m:sub>
        </m:sSub>
        <m:r>
          <m:rPr>
            <m:sty m:val="b"/>
          </m:rPr>
          <w:rPr>
            <w:rFonts w:ascii="Cambria Math"/>
          </w:rPr>
          <m:t>,</m:t>
        </m:r>
        <m:r>
          <m:rPr>
            <m:sty m:val="bi"/>
          </m:rPr>
          <w:rPr>
            <w:rFonts w:ascii="Cambria Math"/>
          </w:rPr>
          <m:t>l</m:t>
        </m:r>
        <m:r>
          <m:rPr>
            <m:sty m:val="b"/>
          </m:rPr>
          <w:rPr>
            <w:rFonts w:ascii="Cambria Math"/>
          </w:rPr>
          <m:t>)</m:t>
        </m:r>
      </m:oMath>
      <w:r w:rsidR="00072BF0" w:rsidRPr="00DC2B11">
        <w:rPr>
          <w:kern w:val="2"/>
          <w:lang w:val="en-GB" w:eastAsia="zh-CN"/>
        </w:rPr>
        <w:t xml:space="preserve"> </w:t>
      </w:r>
      <w:r w:rsidR="00072BF0">
        <w:rPr>
          <w:kern w:val="2"/>
          <w:lang w:val="en-GB" w:eastAsia="zh-CN"/>
        </w:rPr>
        <w:t>was</w:t>
      </w:r>
      <w:r w:rsidR="00072BF0">
        <w:rPr>
          <w:lang w:eastAsia="zh-CN"/>
          <w14:ligatures w14:val="standardContextual"/>
        </w:rPr>
        <w:t xml:space="preserve"> discussed, and two alternatives were summarized that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b/>
                <w:bCs/>
                <w:iCs/>
              </w:rPr>
              <m:t>SRS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b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f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c</m:t>
            </m:r>
          </m:sub>
        </m:sSub>
        <m:r>
          <m:rPr>
            <m:sty m:val="b"/>
          </m:rPr>
          <w:rPr>
            <w:rFonts w:ascii="Cambria Math"/>
          </w:rPr>
          <m:t>(</m:t>
        </m:r>
        <m:r>
          <m:rPr>
            <m:sty m:val="bi"/>
          </m:rPr>
          <w:rPr>
            <w:rFonts w:ascii="Cambria Math"/>
          </w:rPr>
          <m:t>i</m:t>
        </m:r>
        <m:r>
          <m:rPr>
            <m:sty m:val="b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/>
              </w:rPr>
              <m:t>s</m:t>
            </m:r>
          </m:sub>
        </m:sSub>
        <m:r>
          <m:rPr>
            <m:sty m:val="b"/>
          </m:rPr>
          <w:rPr>
            <w:rFonts w:ascii="Cambria Math"/>
          </w:rPr>
          <m:t>,</m:t>
        </m:r>
        <m:r>
          <m:rPr>
            <m:sty m:val="bi"/>
          </m:rPr>
          <w:rPr>
            <w:rFonts w:ascii="Cambria Math"/>
          </w:rPr>
          <m:t>l</m:t>
        </m:r>
        <m:r>
          <m:rPr>
            <m:sty m:val="b"/>
          </m:rPr>
          <w:rPr>
            <w:rFonts w:ascii="Cambria Math"/>
          </w:rPr>
          <m:t>)</m:t>
        </m:r>
        <m:r>
          <w:rPr>
            <w:rFonts w:ascii="Cambria Math"/>
            <w:szCs w:val="20"/>
          </w:rPr>
          <m:t xml:space="preserve"> </m:t>
        </m:r>
      </m:oMath>
      <w:r w:rsidR="00072BF0">
        <w:rPr>
          <w:lang w:val="en-GB"/>
        </w:rPr>
        <w:t>is the total transmitted power for all SRS resources</w:t>
      </w:r>
      <w:r w:rsidR="00072BF0">
        <w:rPr>
          <w:lang w:eastAsia="zh-CN"/>
          <w14:ligatures w14:val="standardContextual"/>
        </w:rPr>
        <w:t xml:space="preserve"> </w:t>
      </w:r>
      <w:r w:rsidR="00072BF0">
        <w:rPr>
          <w:rFonts w:hint="eastAsia"/>
          <w:lang w:eastAsia="zh-CN"/>
          <w14:ligatures w14:val="standardContextual"/>
        </w:rPr>
        <w:t>o</w:t>
      </w:r>
      <w:r w:rsidR="00072BF0">
        <w:rPr>
          <w:lang w:eastAsia="zh-CN"/>
          <w14:ligatures w14:val="standardContextual"/>
        </w:rPr>
        <w:t xml:space="preserve">r it is the </w:t>
      </w:r>
      <w:r w:rsidR="00072BF0" w:rsidRPr="000523E4">
        <w:rPr>
          <w:lang w:eastAsia="zh-CN"/>
          <w14:ligatures w14:val="standardContextual"/>
        </w:rPr>
        <w:t>power per SRS resource</w:t>
      </w:r>
      <w:r w:rsidR="00072BF0">
        <w:rPr>
          <w:lang w:eastAsia="zh-CN"/>
          <w14:ligatures w14:val="standardContextu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F4890" w:rsidRPr="00EC2715" w14:paraId="4B590C46" w14:textId="77777777" w:rsidTr="00677A3A">
        <w:tc>
          <w:tcPr>
            <w:tcW w:w="9629" w:type="dxa"/>
          </w:tcPr>
          <w:p w14:paraId="27C31073" w14:textId="77777777" w:rsidR="003F4890" w:rsidRPr="00066F57" w:rsidRDefault="003F4890" w:rsidP="00677A3A">
            <w:pPr>
              <w:rPr>
                <w:bCs/>
                <w:lang w:val="en-GB"/>
              </w:rPr>
            </w:pPr>
            <w:r w:rsidRPr="00066F57">
              <w:rPr>
                <w:bCs/>
                <w:lang w:val="en-GB"/>
              </w:rPr>
              <w:t>Approach 1</w:t>
            </w:r>
          </w:p>
          <w:p w14:paraId="015ADBF4" w14:textId="614CC978" w:rsidR="003F4890" w:rsidRPr="00066F57" w:rsidRDefault="003F4890" w:rsidP="00677A3A">
            <w:pPr>
              <w:keepNext/>
              <w:rPr>
                <w:bCs/>
              </w:rPr>
            </w:pPr>
            <w:r w:rsidRPr="00066F57">
              <w:rPr>
                <w:bCs/>
              </w:rPr>
              <w:t xml:space="preserve">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bCs/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066F57">
              <w:rPr>
                <w:bCs/>
              </w:rPr>
              <w:t xml:space="preserve"> as the combined power of simultaneously transmitted SRS resources with usage ‘nonCodebook’</w:t>
            </w:r>
          </w:p>
          <w:p w14:paraId="571F2008" w14:textId="77777777" w:rsidR="003F4890" w:rsidRPr="00066F57" w:rsidRDefault="003F4890" w:rsidP="00677A3A">
            <w:pPr>
              <w:keepNext/>
              <w:rPr>
                <w:bCs/>
                <w:lang w:val="en-GB"/>
              </w:rPr>
            </w:pPr>
            <w:r w:rsidRPr="00066F57">
              <w:rPr>
                <w:bCs/>
                <w:lang w:val="en-GB"/>
              </w:rPr>
              <w:t>Approach 2</w:t>
            </w:r>
          </w:p>
          <w:p w14:paraId="601CC907" w14:textId="3A387B1F" w:rsidR="003F4890" w:rsidRPr="00066F57" w:rsidRDefault="003F4890" w:rsidP="00677A3A">
            <w:pPr>
              <w:rPr>
                <w:bCs/>
              </w:rPr>
            </w:pPr>
            <w:r w:rsidRPr="00066F57">
              <w:rPr>
                <w:bCs/>
              </w:rPr>
              <w:t xml:space="preserve">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bCs/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066F57">
              <w:rPr>
                <w:bCs/>
              </w:rPr>
              <w:t xml:space="preserve"> as the power of one SRS resource for simultaneously transmitted SRS resources with usage ‘nonCodebook’</w:t>
            </w:r>
          </w:p>
        </w:tc>
      </w:tr>
    </w:tbl>
    <w:p w14:paraId="4FC61D92" w14:textId="7F97667B" w:rsidR="001122B0" w:rsidRDefault="000523E4" w:rsidP="00601F57">
      <w:pPr>
        <w:spacing w:before="120"/>
        <w:rPr>
          <w:kern w:val="2"/>
          <w:lang w:val="en-GB" w:eastAsia="zh-CN"/>
        </w:rPr>
      </w:pPr>
      <w:r>
        <w:rPr>
          <w:lang w:eastAsia="zh-CN"/>
          <w14:ligatures w14:val="standardContextual"/>
        </w:rPr>
        <w:t xml:space="preserve">In our </w:t>
      </w:r>
      <w:r w:rsidRPr="00601F57">
        <w:rPr>
          <w:kern w:val="2"/>
          <w:lang w:val="en-GB" w:eastAsia="zh-CN"/>
        </w:rPr>
        <w:t>opinion</w:t>
      </w:r>
      <w:r>
        <w:rPr>
          <w:lang w:eastAsia="zh-CN"/>
          <w14:ligatures w14:val="standardContextual"/>
        </w:rPr>
        <w:t xml:space="preserve">, the power control mechanism of SRS in the current specifications is based on the SRS resource, because the SRS bandwidth </w:t>
      </w:r>
      <m:oMath>
        <m:sSub>
          <m:sSubPr>
            <m:ctrlPr>
              <w:rPr>
                <w:rFonts w:ascii="Cambria Math" w:hAnsi="Cambria Math"/>
                <w:i/>
                <w:lang w:eastAsia="zh-CN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lang w:eastAsia="zh-CN"/>
                <w14:ligatures w14:val="standardContextual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  <w14:ligatures w14:val="standardContextual"/>
              </w:rPr>
              <m:t>SRS</m:t>
            </m:r>
          </m:sub>
        </m:sSub>
      </m:oMath>
      <w:r>
        <w:rPr>
          <w:rFonts w:hint="eastAsia"/>
          <w:lang w:eastAsia="zh-CN"/>
          <w14:ligatures w14:val="standardContextual"/>
        </w:rPr>
        <w:t xml:space="preserve"> </w:t>
      </w:r>
      <w:r w:rsidR="003F4890">
        <w:rPr>
          <w:lang w:eastAsia="zh-CN"/>
          <w14:ligatures w14:val="standardContextual"/>
        </w:rPr>
        <w:t xml:space="preserve">in the power control formula is determined by the configured bandwidths of SRS resource. Thus, for the scenario where multiple SRS resources with usage ‘nonCodebook’ are transmitted </w:t>
      </w:r>
      <w:r w:rsidR="003F4890" w:rsidRPr="003F4890">
        <w:rPr>
          <w:lang w:eastAsia="zh-CN"/>
          <w14:ligatures w14:val="standardContextual"/>
        </w:rPr>
        <w:t>simultaneously</w:t>
      </w:r>
      <w:r w:rsidR="003F4890">
        <w:rPr>
          <w:lang w:eastAsia="zh-CN"/>
          <w14:ligatures w14:val="standardContextual"/>
        </w:rPr>
        <w:t xml:space="preserve">, the SRS transmission power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b/>
                <w:bCs/>
                <w:iCs/>
              </w:rPr>
              <m:t>SRS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b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f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i"/>
              </m:rPr>
              <w:rPr>
                <w:rFonts w:ascii="Cambria Math"/>
              </w:rPr>
              <m:t>i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l</m:t>
            </m:r>
          </m:e>
        </m:d>
      </m:oMath>
      <w:r w:rsidR="003F4890">
        <w:rPr>
          <w:rFonts w:hint="eastAsia"/>
          <w:b/>
          <w:lang w:eastAsia="zh-CN"/>
        </w:rPr>
        <w:t xml:space="preserve"> </w:t>
      </w:r>
      <w:r w:rsidR="003F4890">
        <w:rPr>
          <w:lang w:eastAsia="zh-CN"/>
          <w14:ligatures w14:val="standardContextual"/>
        </w:rPr>
        <w:t>should be the power of one SRS resource</w:t>
      </w:r>
      <w:r w:rsidR="005C21B7">
        <w:rPr>
          <w:lang w:eastAsia="zh-CN"/>
          <w14:ligatures w14:val="standardContextual"/>
        </w:rPr>
        <w:t>. This is also aligned with the current spec that the total power is split between SRS ports of the resource</w:t>
      </w:r>
      <w:r w:rsidR="00121209">
        <w:rPr>
          <w:lang w:eastAsia="zh-CN"/>
          <w14:ligatures w14:val="standardContextual"/>
        </w:rPr>
        <w:t>, therefore no spec change is needed.</w:t>
      </w:r>
    </w:p>
    <w:p w14:paraId="05A7CE66" w14:textId="6E4370F8" w:rsidR="00EF6BC1" w:rsidRPr="00324AA0" w:rsidRDefault="00EF6BC1" w:rsidP="00CF72BF">
      <w:pPr>
        <w:rPr>
          <w:b/>
          <w:bCs/>
          <w:i/>
          <w:lang w:eastAsia="zh-CN"/>
        </w:rPr>
      </w:pPr>
      <w:r w:rsidRPr="00324AA0">
        <w:rPr>
          <w:b/>
          <w:bCs/>
          <w:i/>
          <w:lang w:eastAsia="zh-CN"/>
        </w:rPr>
        <w:lastRenderedPageBreak/>
        <w:t xml:space="preserve">Proposal: </w:t>
      </w:r>
      <w:r w:rsidR="00324AA0" w:rsidRPr="00324AA0">
        <w:rPr>
          <w:b/>
          <w:bCs/>
          <w:i/>
        </w:rPr>
        <w:t xml:space="preserve">The UE determines the SRS transmission power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b/>
                <w:bCs/>
                <w:i/>
                <w:iCs/>
              </w:rPr>
              <m:t>SRS</m:t>
            </m:r>
            <m:r>
              <m:rPr>
                <m:sty m:val="bi"/>
              </m:rPr>
              <w:rPr>
                <w:rFonts w:ascii="Cambria Math" w:hAnsi="Cambria Math"/>
              </w:rPr>
              <m:t>,b,f,c</m:t>
            </m:r>
          </m:sub>
        </m:sSub>
        <m:r>
          <m:rPr>
            <m:sty m:val="bi"/>
          </m:rPr>
          <w:rPr>
            <w:rFonts w:ascii="Cambria Math" w:hAnsi="Cambria Math"/>
          </w:rPr>
          <m:t>(i,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,l)</m:t>
        </m:r>
      </m:oMath>
      <w:r w:rsidR="00324AA0" w:rsidRPr="00324AA0">
        <w:rPr>
          <w:b/>
          <w:bCs/>
          <w:i/>
        </w:rPr>
        <w:t xml:space="preserve"> as the power of one SRS resource for simultaneously transmitted SRS resources with usage ‘nonCodebook’.</w:t>
      </w:r>
    </w:p>
    <w:p w14:paraId="785CF9B7" w14:textId="72288A5F" w:rsidR="004A5D7B" w:rsidRPr="005927CA" w:rsidRDefault="00324AA0" w:rsidP="005B2F5E">
      <w:pPr>
        <w:pStyle w:val="ListParagraph"/>
        <w:numPr>
          <w:ilvl w:val="0"/>
          <w:numId w:val="31"/>
        </w:numPr>
        <w:adjustRightInd w:val="0"/>
        <w:snapToGrid w:val="0"/>
        <w:spacing w:after="120"/>
        <w:ind w:left="834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324AA0">
        <w:rPr>
          <w:rFonts w:ascii="Times New Roman" w:hAnsi="Times New Roman" w:cs="Times New Roman"/>
          <w:b/>
          <w:bCs/>
          <w:i/>
          <w:sz w:val="22"/>
          <w:szCs w:val="22"/>
        </w:rPr>
        <w:t>No specification changes</w:t>
      </w:r>
    </w:p>
    <w:p w14:paraId="38D76E56" w14:textId="7DD75B7C" w:rsidR="00FE0325" w:rsidRDefault="00657955" w:rsidP="00CF72BF">
      <w:pPr>
        <w:pStyle w:val="Heading1"/>
      </w:pPr>
      <w:r>
        <w:t>SRS</w:t>
      </w:r>
      <w:r w:rsidR="00A97894">
        <w:t xml:space="preserve"> </w:t>
      </w:r>
      <w:r w:rsidR="00C14380">
        <w:t>Power headroom reporting</w:t>
      </w:r>
    </w:p>
    <w:p w14:paraId="69E886B9" w14:textId="27A608CD" w:rsidR="00BF5A40" w:rsidRPr="00FF6327" w:rsidRDefault="00AF487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the SRS power head room reporting is also mentioned when discussing the SRS transmission power setting.</w:t>
      </w:r>
      <w:r w:rsidR="00733891">
        <w:rPr>
          <w:lang w:eastAsia="zh-CN"/>
        </w:rPr>
        <w:t xml:space="preserve"> </w:t>
      </w:r>
      <w:r w:rsidR="00324AA0">
        <w:rPr>
          <w:lang w:eastAsia="zh-CN"/>
        </w:rPr>
        <w:t>However, a</w:t>
      </w:r>
      <w:r w:rsidR="001664BC" w:rsidRPr="00FF6327">
        <w:rPr>
          <w:lang w:eastAsia="zh-CN"/>
        </w:rPr>
        <w:t xml:space="preserve">s </w:t>
      </w:r>
      <w:r w:rsidR="00F632E1" w:rsidRPr="00FF6327">
        <w:rPr>
          <w:lang w:eastAsia="zh-CN"/>
        </w:rPr>
        <w:t>the</w:t>
      </w:r>
      <w:r w:rsidR="001664BC" w:rsidRPr="00FF6327">
        <w:rPr>
          <w:lang w:eastAsia="zh-CN"/>
        </w:rPr>
        <w:t xml:space="preserve"> following excerpt from 38.213, Type 3 PH report</w:t>
      </w:r>
      <w:r w:rsidR="007B7D17">
        <w:rPr>
          <w:lang w:eastAsia="zh-CN"/>
        </w:rPr>
        <w:t>ing</w:t>
      </w:r>
      <w:r w:rsidR="001664BC" w:rsidRPr="00FF6327">
        <w:rPr>
          <w:lang w:eastAsia="zh-CN"/>
        </w:rPr>
        <w:t xml:space="preserve"> is supported only for a serving cell </w:t>
      </w:r>
      <w:r w:rsidR="002F171D" w:rsidRPr="00FF6327">
        <w:rPr>
          <w:lang w:eastAsia="zh-CN"/>
        </w:rPr>
        <w:t>o</w:t>
      </w:r>
      <w:r w:rsidR="001664BC" w:rsidRPr="00FF6327">
        <w:rPr>
          <w:lang w:eastAsia="zh-CN"/>
        </w:rPr>
        <w:t>n which PUSCH transmission is not configured</w:t>
      </w:r>
      <w:r w:rsidR="002F171D" w:rsidRPr="00FF6327">
        <w:rPr>
          <w:lang w:eastAsia="zh-CN"/>
        </w:rPr>
        <w:t>:</w:t>
      </w:r>
      <w:r w:rsidR="001664BC" w:rsidRPr="00FF6327">
        <w:rPr>
          <w:lang w:eastAsia="zh-CN"/>
        </w:rPr>
        <w:t xml:space="preserve"> </w:t>
      </w:r>
      <w:bookmarkStart w:id="0" w:name="_Hlk15701114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5AED" w14:paraId="6E7D7F3F" w14:textId="77777777" w:rsidTr="007E676D">
        <w:tc>
          <w:tcPr>
            <w:tcW w:w="9016" w:type="dxa"/>
          </w:tcPr>
          <w:p w14:paraId="57DFAC6D" w14:textId="12C7E989" w:rsidR="00705AED" w:rsidRPr="00B87906" w:rsidRDefault="00705AED" w:rsidP="007E676D">
            <w:pPr>
              <w:pStyle w:val="0Maintext"/>
              <w:rPr>
                <w:rFonts w:eastAsia="DengXian"/>
                <w:b/>
                <w:bCs/>
                <w:szCs w:val="21"/>
                <w:lang w:val="en-US"/>
              </w:rPr>
            </w:pPr>
            <w:r w:rsidRPr="00B87906">
              <w:rPr>
                <w:rFonts w:eastAsia="DengXian"/>
                <w:b/>
                <w:bCs/>
                <w:szCs w:val="21"/>
                <w:lang w:val="en-US"/>
              </w:rPr>
              <w:t>Excerpt from TS 38.</w:t>
            </w:r>
            <w:r>
              <w:rPr>
                <w:rFonts w:eastAsia="DengXian"/>
                <w:b/>
                <w:bCs/>
                <w:szCs w:val="21"/>
                <w:lang w:val="en-US"/>
              </w:rPr>
              <w:t>213</w:t>
            </w:r>
            <w:r w:rsidRPr="00B87906">
              <w:rPr>
                <w:rFonts w:eastAsia="DengXian"/>
                <w:b/>
                <w:bCs/>
                <w:szCs w:val="21"/>
                <w:lang w:val="en-US"/>
              </w:rPr>
              <w:t xml:space="preserve"> </w:t>
            </w:r>
          </w:p>
          <w:p w14:paraId="3AE6C7AF" w14:textId="15F21FE4" w:rsidR="00705AED" w:rsidRPr="00B87906" w:rsidRDefault="00705AED" w:rsidP="007E676D">
            <w:pPr>
              <w:pStyle w:val="0Maintext"/>
              <w:rPr>
                <w:rFonts w:eastAsia="DengXian"/>
                <w:b/>
                <w:bCs/>
                <w:szCs w:val="21"/>
                <w:lang w:val="en-US"/>
              </w:rPr>
            </w:pPr>
            <w:r>
              <w:rPr>
                <w:rFonts w:eastAsia="DengXian"/>
                <w:b/>
                <w:bCs/>
                <w:szCs w:val="21"/>
                <w:lang w:val="en-US"/>
              </w:rPr>
              <w:t>7</w:t>
            </w:r>
            <w:r w:rsidRPr="00B87906">
              <w:rPr>
                <w:rFonts w:eastAsia="DengXian"/>
                <w:b/>
                <w:bCs/>
                <w:szCs w:val="21"/>
                <w:lang w:val="en-US"/>
              </w:rPr>
              <w:t>.</w:t>
            </w:r>
            <w:r>
              <w:rPr>
                <w:rFonts w:eastAsia="DengXian"/>
                <w:b/>
                <w:bCs/>
                <w:szCs w:val="21"/>
                <w:lang w:val="en-US"/>
              </w:rPr>
              <w:t>7</w:t>
            </w:r>
            <w:r w:rsidRPr="00B87906">
              <w:rPr>
                <w:rFonts w:eastAsia="DengXian"/>
                <w:b/>
                <w:bCs/>
                <w:szCs w:val="21"/>
                <w:lang w:val="en-US"/>
              </w:rPr>
              <w:t>.</w:t>
            </w:r>
            <w:r>
              <w:rPr>
                <w:rFonts w:eastAsia="DengXian"/>
                <w:b/>
                <w:bCs/>
                <w:szCs w:val="21"/>
                <w:lang w:val="en-US"/>
              </w:rPr>
              <w:t>3</w:t>
            </w:r>
            <w:r w:rsidRPr="00B87906">
              <w:rPr>
                <w:rFonts w:eastAsia="DengXian"/>
                <w:b/>
                <w:bCs/>
                <w:szCs w:val="21"/>
                <w:lang w:val="en-US"/>
              </w:rPr>
              <w:t xml:space="preserve"> </w:t>
            </w:r>
            <w:r>
              <w:rPr>
                <w:rFonts w:eastAsia="DengXian"/>
                <w:b/>
                <w:bCs/>
                <w:szCs w:val="21"/>
                <w:lang w:val="en-US"/>
              </w:rPr>
              <w:t>Type 3 PH report</w:t>
            </w:r>
          </w:p>
          <w:p w14:paraId="3EC69964" w14:textId="40AA4B27" w:rsidR="00705AED" w:rsidRPr="00EF2199" w:rsidRDefault="00705AED" w:rsidP="00705AED">
            <w:pPr>
              <w:rPr>
                <w:sz w:val="20"/>
              </w:rPr>
            </w:pPr>
            <w:r w:rsidRPr="00EF2199">
              <w:rPr>
                <w:sz w:val="20"/>
              </w:rPr>
              <w:t xml:space="preserve">If a UE determines that a Type 3 power headroom report for an activated serving cell is based on an actual SRS transmission then, for SRS transmission occasion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EF2199">
              <w:rPr>
                <w:sz w:val="20"/>
              </w:rPr>
              <w:t xml:space="preserve"> on active UL BWP </w:t>
            </w:r>
            <m:oMath>
              <m:r>
                <w:rPr>
                  <w:rFonts w:ascii="Cambria Math" w:hAnsi="Cambria Math"/>
                  <w:sz w:val="20"/>
                </w:rPr>
                <m:t>b</m:t>
              </m:r>
            </m:oMath>
            <w:r w:rsidRPr="00EF2199">
              <w:rPr>
                <w:sz w:val="20"/>
              </w:rPr>
              <w:t xml:space="preserve"> of carrier</w:t>
            </w:r>
            <w:r w:rsidR="000F67C5" w:rsidRPr="00EF2199">
              <w:rPr>
                <w:sz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EF2199">
              <w:rPr>
                <w:rFonts w:hint="eastAsia"/>
                <w:sz w:val="20"/>
                <w:lang w:eastAsia="zh-CN"/>
              </w:rPr>
              <w:t xml:space="preserve"> </w:t>
            </w:r>
            <w:r w:rsidRPr="00EF2199">
              <w:rPr>
                <w:sz w:val="20"/>
              </w:rPr>
              <w:t xml:space="preserve">of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EF2199">
              <w:rPr>
                <w:sz w:val="20"/>
              </w:rPr>
              <w:t xml:space="preserve"> </w:t>
            </w:r>
            <w:r w:rsidRPr="00EF2199">
              <w:rPr>
                <w:sz w:val="20"/>
                <w:highlight w:val="yellow"/>
              </w:rPr>
              <w:t xml:space="preserve">and if the UE is not configured for PUSCH transmissions on carrier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f</m:t>
              </m:r>
            </m:oMath>
            <w:r w:rsidRPr="00EF2199">
              <w:rPr>
                <w:sz w:val="20"/>
                <w:highlight w:val="yellow"/>
              </w:rPr>
              <w:t xml:space="preserve"> of serving cell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c</m:t>
              </m:r>
            </m:oMath>
            <w:r w:rsidRPr="00EF2199">
              <w:rPr>
                <w:sz w:val="20"/>
              </w:rPr>
              <w:t xml:space="preserve"> and the resource for the SRS transmission is provided by SRS-Resource, the UE computes a Type 3 power headroom report as </w:t>
            </w:r>
          </w:p>
          <w:p w14:paraId="3ADDEE35" w14:textId="77777777" w:rsidR="00705AED" w:rsidRPr="00EF2199" w:rsidRDefault="00705AED" w:rsidP="00705AED">
            <w:pPr>
              <w:rPr>
                <w:sz w:val="20"/>
              </w:rPr>
            </w:pPr>
            <w:r w:rsidRPr="00EF2199">
              <w:rPr>
                <w:sz w:val="20"/>
              </w:rPr>
              <w:t>[…]</w:t>
            </w:r>
          </w:p>
          <w:p w14:paraId="6F084908" w14:textId="0BBA578D" w:rsidR="000F67C5" w:rsidRPr="00EF2199" w:rsidRDefault="000F67C5" w:rsidP="000F67C5">
            <w:pPr>
              <w:rPr>
                <w:sz w:val="20"/>
              </w:rPr>
            </w:pPr>
            <w:r w:rsidRPr="00EF2199">
              <w:rPr>
                <w:sz w:val="20"/>
              </w:rPr>
              <w:t xml:space="preserve">If the UE determines that a Type 3 power headroom report for an activated serving cell is based on a reference SRS transmission then, for SRS transmission occasion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EF2199">
              <w:rPr>
                <w:sz w:val="20"/>
              </w:rPr>
              <w:t xml:space="preserve"> on UL BWP </w:t>
            </w:r>
            <m:oMath>
              <m:r>
                <w:rPr>
                  <w:rFonts w:ascii="Cambria Math" w:hAnsi="Cambria Math"/>
                  <w:sz w:val="20"/>
                </w:rPr>
                <m:t>b</m:t>
              </m:r>
            </m:oMath>
            <w:r w:rsidRPr="00EF2199">
              <w:rPr>
                <w:sz w:val="20"/>
              </w:rPr>
              <w:t xml:space="preserve"> of carrier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</m:oMath>
            <w:r w:rsidRPr="00EF2199">
              <w:rPr>
                <w:sz w:val="20"/>
              </w:rPr>
              <w:t xml:space="preserve">of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EF2199">
              <w:rPr>
                <w:sz w:val="20"/>
              </w:rPr>
              <w:t xml:space="preserve">, </w:t>
            </w:r>
            <w:r w:rsidRPr="00EF2199">
              <w:rPr>
                <w:sz w:val="20"/>
                <w:highlight w:val="yellow"/>
              </w:rPr>
              <w:t xml:space="preserve">and if the UE is not configured for PUSCH transmissions on UL BWP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b</m:t>
              </m:r>
            </m:oMath>
            <w:r w:rsidRPr="00EF2199">
              <w:rPr>
                <w:sz w:val="20"/>
                <w:highlight w:val="yellow"/>
              </w:rPr>
              <w:t xml:space="preserve"> of carrier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f</m:t>
              </m:r>
            </m:oMath>
            <w:r w:rsidRPr="00EF2199">
              <w:rPr>
                <w:sz w:val="20"/>
                <w:highlight w:val="yellow"/>
              </w:rPr>
              <w:t xml:space="preserve"> of serving cell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c</m:t>
              </m:r>
            </m:oMath>
            <w:r w:rsidRPr="00EF2199">
              <w:rPr>
                <w:sz w:val="20"/>
              </w:rPr>
              <w:t xml:space="preserve"> and a resource for the reference SRS transmission is provided by SRS-Resource, the UE computes a Type 3 power headroom report as </w:t>
            </w:r>
          </w:p>
          <w:p w14:paraId="1B50313C" w14:textId="2BE6B9AF" w:rsidR="000F67C5" w:rsidRDefault="000F67C5" w:rsidP="000F67C5">
            <w:r w:rsidRPr="00EF2199">
              <w:rPr>
                <w:sz w:val="20"/>
              </w:rPr>
              <w:t>[…]</w:t>
            </w:r>
          </w:p>
        </w:tc>
      </w:tr>
    </w:tbl>
    <w:p w14:paraId="7B25347E" w14:textId="3FBFBCD4" w:rsidR="00AB326B" w:rsidRPr="00922ED3" w:rsidRDefault="00864A04" w:rsidP="005927CA">
      <w:pPr>
        <w:spacing w:before="120"/>
        <w:rPr>
          <w:lang w:eastAsia="zh-CN"/>
        </w:rPr>
      </w:pPr>
      <w:r>
        <w:rPr>
          <w:lang w:eastAsia="zh-CN"/>
        </w:rPr>
        <w:t xml:space="preserve">If a cell is configured with SRS resource set whose usage is “non-codebook”, obviously this cell is configured for PUSCH transmissions, and there are no needs to determines a </w:t>
      </w:r>
      <w:r w:rsidRPr="00864A04">
        <w:rPr>
          <w:lang w:eastAsia="zh-CN"/>
        </w:rPr>
        <w:t>Type 3 power headroom report</w:t>
      </w:r>
      <w:r>
        <w:rPr>
          <w:lang w:eastAsia="zh-CN"/>
        </w:rPr>
        <w:t xml:space="preserve"> for UEs in this cell.</w:t>
      </w:r>
      <w:r w:rsidR="00922ED3">
        <w:rPr>
          <w:rFonts w:hint="eastAsia"/>
          <w:lang w:eastAsia="zh-CN"/>
        </w:rPr>
        <w:t xml:space="preserve"> </w:t>
      </w:r>
      <w:r w:rsidR="00922ED3">
        <w:rPr>
          <w:lang w:eastAsia="zh-CN"/>
        </w:rPr>
        <w:t>In other words</w:t>
      </w:r>
      <w:r w:rsidR="00AB326B">
        <w:rPr>
          <w:lang w:eastAsia="zh-CN"/>
        </w:rPr>
        <w:t xml:space="preserve">, Type3 PHR </w:t>
      </w:r>
      <w:r w:rsidR="0065088C">
        <w:rPr>
          <w:lang w:eastAsia="zh-CN"/>
        </w:rPr>
        <w:t>is</w:t>
      </w:r>
      <w:r w:rsidR="00AB326B">
        <w:rPr>
          <w:lang w:eastAsia="zh-CN"/>
        </w:rPr>
        <w:t xml:space="preserve"> </w:t>
      </w:r>
      <w:r w:rsidR="00922ED3" w:rsidRPr="00922ED3">
        <w:rPr>
          <w:lang w:eastAsia="zh-CN"/>
        </w:rPr>
        <w:t>irrelevant</w:t>
      </w:r>
      <w:r w:rsidR="00922ED3">
        <w:rPr>
          <w:lang w:eastAsia="zh-CN"/>
        </w:rPr>
        <w:t xml:space="preserve"> with </w:t>
      </w:r>
      <w:r w:rsidR="00324AA0">
        <w:rPr>
          <w:lang w:eastAsia="zh-CN"/>
        </w:rPr>
        <w:t xml:space="preserve">the </w:t>
      </w:r>
      <w:r w:rsidR="00922ED3">
        <w:rPr>
          <w:lang w:eastAsia="zh-CN"/>
        </w:rPr>
        <w:t xml:space="preserve">scenario where multiple </w:t>
      </w:r>
      <w:r w:rsidR="00922ED3" w:rsidRPr="00922ED3">
        <w:rPr>
          <w:lang w:eastAsia="zh-CN"/>
        </w:rPr>
        <w:t xml:space="preserve">SRS resources </w:t>
      </w:r>
      <w:r w:rsidR="00324AA0">
        <w:rPr>
          <w:lang w:eastAsia="zh-CN"/>
        </w:rPr>
        <w:t>with</w:t>
      </w:r>
      <w:r w:rsidR="00922ED3" w:rsidRPr="00922ED3">
        <w:rPr>
          <w:lang w:eastAsia="zh-CN"/>
        </w:rPr>
        <w:t xml:space="preserve"> usage ‘nonCodebook’</w:t>
      </w:r>
      <w:r w:rsidR="00922ED3">
        <w:rPr>
          <w:lang w:eastAsia="zh-CN"/>
        </w:rPr>
        <w:t xml:space="preserve"> are transmitted </w:t>
      </w:r>
      <w:r w:rsidR="00922ED3" w:rsidRPr="00922ED3">
        <w:rPr>
          <w:lang w:eastAsia="zh-CN"/>
        </w:rPr>
        <w:t>simultaneously</w:t>
      </w:r>
      <w:r w:rsidR="00AB326B">
        <w:rPr>
          <w:rFonts w:eastAsia="DengXian"/>
          <w:lang w:eastAsia="zh-CN"/>
        </w:rPr>
        <w:t>.</w:t>
      </w:r>
    </w:p>
    <w:p w14:paraId="113373E9" w14:textId="27AC657C" w:rsidR="002F171D" w:rsidRDefault="0065088C" w:rsidP="00C300EC">
      <w:pPr>
        <w:rPr>
          <w:rFonts w:eastAsia="DengXian"/>
          <w:lang w:eastAsia="zh-CN"/>
        </w:rPr>
      </w:pPr>
      <w:r>
        <w:rPr>
          <w:lang w:eastAsia="zh-CN"/>
        </w:rPr>
        <w:t xml:space="preserve">Therefore, we have the following </w:t>
      </w:r>
      <w:r w:rsidR="001748C5">
        <w:rPr>
          <w:lang w:eastAsia="zh-CN"/>
        </w:rPr>
        <w:t>observation</w:t>
      </w:r>
      <w:r w:rsidR="00893090">
        <w:rPr>
          <w:lang w:eastAsia="zh-CN"/>
        </w:rPr>
        <w:t>:</w:t>
      </w:r>
      <w:r w:rsidR="002F171D">
        <w:rPr>
          <w:rFonts w:eastAsia="DengXian"/>
          <w:lang w:eastAsia="zh-CN"/>
        </w:rPr>
        <w:t xml:space="preserve"> </w:t>
      </w:r>
    </w:p>
    <w:bookmarkEnd w:id="0"/>
    <w:p w14:paraId="6A45267F" w14:textId="29A5A4F1" w:rsidR="00AF60ED" w:rsidRPr="00324AA0" w:rsidRDefault="007A1B41" w:rsidP="00AF60ED">
      <w:pPr>
        <w:rPr>
          <w:kern w:val="2"/>
          <w:lang w:val="en-GB"/>
        </w:rPr>
      </w:pPr>
      <w:r>
        <w:rPr>
          <w:b/>
          <w:bCs/>
          <w:i/>
          <w:lang w:eastAsia="zh-CN"/>
        </w:rPr>
        <w:t>Observation 1</w:t>
      </w:r>
      <w:r w:rsidR="00324AA0" w:rsidRPr="00324AA0">
        <w:rPr>
          <w:b/>
          <w:bCs/>
          <w:i/>
          <w:lang w:eastAsia="zh-CN"/>
        </w:rPr>
        <w:t xml:space="preserve">: </w:t>
      </w:r>
      <w:r w:rsidR="00324AA0">
        <w:rPr>
          <w:b/>
          <w:bCs/>
          <w:i/>
        </w:rPr>
        <w:t>Type 3 power headroom reporting is irrelevant with the</w:t>
      </w:r>
      <w:r w:rsidR="00324AA0" w:rsidRPr="00324AA0">
        <w:t xml:space="preserve"> </w:t>
      </w:r>
      <w:r w:rsidR="00324AA0" w:rsidRPr="00324AA0">
        <w:rPr>
          <w:b/>
          <w:bCs/>
          <w:i/>
        </w:rPr>
        <w:t>scenario where multiple SRS resources with usage ‘nonCodebook’ are transmitted simultaneously.</w:t>
      </w:r>
    </w:p>
    <w:p w14:paraId="537C3D82" w14:textId="5D085466" w:rsidR="0043162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Summary and conclusion</w:t>
      </w:r>
    </w:p>
    <w:p w14:paraId="030F222E" w14:textId="52B58193" w:rsidR="00B30570" w:rsidRPr="00212422" w:rsidRDefault="00F4668F" w:rsidP="00B30570">
      <w:pPr>
        <w:rPr>
          <w:b/>
          <w:bCs/>
          <w:i/>
          <w:u w:val="single"/>
          <w:lang w:eastAsia="zh-CN"/>
        </w:rPr>
      </w:pPr>
      <w:r w:rsidRPr="00212422">
        <w:rPr>
          <w:b/>
          <w:bCs/>
          <w:i/>
          <w:u w:val="single"/>
          <w:lang w:eastAsia="zh-CN"/>
        </w:rPr>
        <w:t>Proposal</w:t>
      </w:r>
      <w:r>
        <w:rPr>
          <w:b/>
          <w:bCs/>
          <w:i/>
          <w:u w:val="single"/>
          <w:lang w:eastAsia="zh-CN"/>
        </w:rPr>
        <w:t xml:space="preserve"> and observation</w:t>
      </w:r>
      <w:r w:rsidR="00B30570" w:rsidRPr="00212422">
        <w:rPr>
          <w:b/>
          <w:bCs/>
          <w:i/>
          <w:u w:val="single"/>
          <w:lang w:eastAsia="zh-CN"/>
        </w:rPr>
        <w:t>:</w:t>
      </w:r>
    </w:p>
    <w:p w14:paraId="36367073" w14:textId="1838BDF2" w:rsidR="00324AA0" w:rsidRPr="00324AA0" w:rsidRDefault="00324AA0" w:rsidP="00E63C32">
      <w:pPr>
        <w:spacing w:after="0"/>
        <w:rPr>
          <w:b/>
          <w:bCs/>
          <w:i/>
          <w:lang w:eastAsia="zh-CN"/>
        </w:rPr>
      </w:pPr>
      <w:r w:rsidRPr="00324AA0">
        <w:rPr>
          <w:b/>
          <w:bCs/>
          <w:i/>
          <w:lang w:eastAsia="zh-CN"/>
        </w:rPr>
        <w:t xml:space="preserve">Proposal: </w:t>
      </w:r>
      <w:r w:rsidRPr="00324AA0">
        <w:rPr>
          <w:b/>
          <w:bCs/>
          <w:i/>
        </w:rPr>
        <w:t xml:space="preserve">The UE determines the SRS transmission power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b/>
                <w:bCs/>
                <w:i/>
                <w:iCs/>
              </w:rPr>
              <m:t>SRS</m:t>
            </m:r>
            <m:r>
              <m:rPr>
                <m:sty m:val="bi"/>
              </m:rPr>
              <w:rPr>
                <w:rFonts w:ascii="Cambria Math" w:hAnsi="Cambria Math"/>
              </w:rPr>
              <m:t>,b,f,c</m:t>
            </m:r>
          </m:sub>
        </m:sSub>
        <m:r>
          <m:rPr>
            <m:sty m:val="bi"/>
          </m:rPr>
          <w:rPr>
            <w:rFonts w:ascii="Cambria Math" w:hAnsi="Cambria Math"/>
          </w:rPr>
          <m:t>(i,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,l)</m:t>
        </m:r>
      </m:oMath>
      <w:r w:rsidRPr="00324AA0">
        <w:rPr>
          <w:b/>
          <w:bCs/>
          <w:i/>
        </w:rPr>
        <w:t xml:space="preserve"> as the power of one SRS resource for simultaneously transmitted SRS resources with usage ‘nonCodebook’.</w:t>
      </w:r>
    </w:p>
    <w:p w14:paraId="6184AB04" w14:textId="77777777" w:rsidR="00324AA0" w:rsidRPr="00324AA0" w:rsidRDefault="00324AA0" w:rsidP="00AF208C">
      <w:pPr>
        <w:pStyle w:val="ListParagraph"/>
        <w:numPr>
          <w:ilvl w:val="0"/>
          <w:numId w:val="31"/>
        </w:numPr>
        <w:adjustRightInd w:val="0"/>
        <w:snapToGrid w:val="0"/>
        <w:spacing w:after="120"/>
        <w:ind w:left="834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324AA0">
        <w:rPr>
          <w:rFonts w:ascii="Times New Roman" w:hAnsi="Times New Roman" w:cs="Times New Roman"/>
          <w:b/>
          <w:bCs/>
          <w:i/>
          <w:sz w:val="22"/>
          <w:szCs w:val="22"/>
        </w:rPr>
        <w:t>No specification changes</w:t>
      </w:r>
    </w:p>
    <w:p w14:paraId="2E8F4FB5" w14:textId="2BFE09FE" w:rsidR="00324AA0" w:rsidRPr="00324AA0" w:rsidRDefault="00BC32C9" w:rsidP="008D073F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Observation</w:t>
      </w:r>
      <w:r w:rsidR="00324AA0" w:rsidRPr="00324AA0">
        <w:rPr>
          <w:b/>
          <w:bCs/>
          <w:i/>
          <w:lang w:eastAsia="zh-CN"/>
        </w:rPr>
        <w:t xml:space="preserve">: </w:t>
      </w:r>
      <w:r w:rsidR="00324AA0">
        <w:rPr>
          <w:b/>
          <w:bCs/>
          <w:i/>
        </w:rPr>
        <w:t>Type 3 power headroom reporting is irrelevant with the</w:t>
      </w:r>
      <w:r w:rsidR="00324AA0" w:rsidRPr="00324AA0">
        <w:t xml:space="preserve"> </w:t>
      </w:r>
      <w:r w:rsidR="00324AA0" w:rsidRPr="00324AA0">
        <w:rPr>
          <w:b/>
          <w:bCs/>
          <w:i/>
        </w:rPr>
        <w:t>scenario where multiple SRS resources with usage ‘nonCodebook’ are transmitted simultaneously.</w:t>
      </w:r>
    </w:p>
    <w:p w14:paraId="0750EA8B" w14:textId="77777777" w:rsidR="007B7D17" w:rsidRPr="00903FED" w:rsidRDefault="007B7D17" w:rsidP="0043162D">
      <w:pPr>
        <w:rPr>
          <w:b/>
          <w:i/>
          <w:lang w:val="en-GB"/>
        </w:rPr>
      </w:pPr>
    </w:p>
    <w:p w14:paraId="1DB8281C" w14:textId="77777777" w:rsidR="0043162D" w:rsidRPr="00903FE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3CE77511" w14:textId="1C49D87B" w:rsidR="0043162D" w:rsidRDefault="0043162D" w:rsidP="00FD315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1]</w:t>
      </w:r>
      <w:r w:rsidR="00222AC1" w:rsidRPr="00222AC1">
        <w:t xml:space="preserve"> </w:t>
      </w:r>
      <w:r w:rsidR="003265CE">
        <w:rPr>
          <w:rFonts w:eastAsiaTheme="minorEastAsia"/>
          <w:lang w:val="en-GB" w:eastAsia="zh-CN"/>
        </w:rPr>
        <w:t>Final</w:t>
      </w:r>
      <w:r w:rsidR="00FD3159" w:rsidRPr="00FD3159">
        <w:rPr>
          <w:rFonts w:eastAsiaTheme="minorEastAsia"/>
          <w:lang w:val="en-GB" w:eastAsia="zh-CN"/>
        </w:rPr>
        <w:t xml:space="preserve"> Report of </w:t>
      </w:r>
      <w:r w:rsidR="008D1F0D">
        <w:t>RAN1</w:t>
      </w:r>
      <w:r w:rsidR="00FD3159" w:rsidRPr="00FD3159">
        <w:rPr>
          <w:rFonts w:eastAsiaTheme="minorEastAsia"/>
          <w:lang w:val="en-GB" w:eastAsia="zh-CN"/>
        </w:rPr>
        <w:t>#11</w:t>
      </w:r>
      <w:r w:rsidR="003265CE">
        <w:rPr>
          <w:rFonts w:eastAsiaTheme="minorEastAsia"/>
          <w:lang w:val="en-GB" w:eastAsia="zh-CN"/>
        </w:rPr>
        <w:t>6bis</w:t>
      </w:r>
    </w:p>
    <w:p w14:paraId="0085E930" w14:textId="35A731F6" w:rsidR="003265CE" w:rsidRPr="00903FED" w:rsidRDefault="003265CE" w:rsidP="00FD315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2] </w:t>
      </w:r>
      <w:r w:rsidRPr="003265CE">
        <w:rPr>
          <w:rFonts w:eastAsiaTheme="minorEastAsia"/>
          <w:lang w:val="en-GB" w:eastAsia="zh-CN"/>
        </w:rPr>
        <w:t>Moderator</w:t>
      </w:r>
      <w:r>
        <w:rPr>
          <w:rFonts w:eastAsiaTheme="minorEastAsia"/>
          <w:lang w:val="en-GB" w:eastAsia="zh-CN"/>
        </w:rPr>
        <w:t xml:space="preserve"> </w:t>
      </w:r>
      <w:r w:rsidRPr="003265CE">
        <w:rPr>
          <w:rFonts w:eastAsiaTheme="minorEastAsia"/>
          <w:lang w:val="en-GB" w:eastAsia="zh-CN"/>
        </w:rPr>
        <w:t>(Ericsson), “R1-240</w:t>
      </w:r>
      <w:r>
        <w:rPr>
          <w:rFonts w:eastAsiaTheme="minorEastAsia"/>
          <w:lang w:val="en-GB" w:eastAsia="zh-CN"/>
        </w:rPr>
        <w:t>5737</w:t>
      </w:r>
      <w:r w:rsidRPr="003265CE">
        <w:rPr>
          <w:rFonts w:eastAsiaTheme="minorEastAsia"/>
          <w:lang w:val="en-GB" w:eastAsia="zh-CN"/>
        </w:rPr>
        <w:t xml:space="preserve">, Summary #2 of NR Pre-Rel18 maintenance discussion for SRS power scaling and transmission occasion”, </w:t>
      </w:r>
      <w:r w:rsidR="005308DA">
        <w:t>RAN1#</w:t>
      </w:r>
      <w:r w:rsidRPr="003265CE">
        <w:rPr>
          <w:rFonts w:eastAsiaTheme="minorEastAsia"/>
          <w:lang w:val="en-GB" w:eastAsia="zh-CN"/>
        </w:rPr>
        <w:t>11</w:t>
      </w:r>
      <w:r>
        <w:rPr>
          <w:rFonts w:eastAsiaTheme="minorEastAsia"/>
          <w:lang w:val="en-GB" w:eastAsia="zh-CN"/>
        </w:rPr>
        <w:t>7</w:t>
      </w:r>
      <w:r w:rsidRPr="003265CE">
        <w:rPr>
          <w:rFonts w:eastAsiaTheme="minorEastAsia"/>
          <w:lang w:val="en-GB" w:eastAsia="zh-CN"/>
        </w:rPr>
        <w:t>, Fukuoka, Japan, May 20th – 24th, 2024.</w:t>
      </w:r>
    </w:p>
    <w:p w14:paraId="0B8D6AFD" w14:textId="45CDAAEB" w:rsidR="003265CE" w:rsidRPr="00903FED" w:rsidRDefault="003265CE" w:rsidP="003265CE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3]</w:t>
      </w:r>
      <w:r w:rsidRPr="00222AC1">
        <w:t xml:space="preserve"> </w:t>
      </w:r>
      <w:r w:rsidRPr="00FD3159">
        <w:rPr>
          <w:rFonts w:eastAsiaTheme="minorEastAsia"/>
          <w:lang w:val="en-GB" w:eastAsia="zh-CN"/>
        </w:rPr>
        <w:t xml:space="preserve">Draft Report of </w:t>
      </w:r>
      <w:r w:rsidR="00E006DA">
        <w:t>RAN1</w:t>
      </w:r>
      <w:r w:rsidRPr="00FD3159">
        <w:rPr>
          <w:rFonts w:eastAsiaTheme="minorEastAsia"/>
          <w:lang w:val="en-GB" w:eastAsia="zh-CN"/>
        </w:rPr>
        <w:t>#11</w:t>
      </w:r>
      <w:r>
        <w:rPr>
          <w:rFonts w:eastAsiaTheme="minorEastAsia"/>
          <w:lang w:val="en-GB" w:eastAsia="zh-CN"/>
        </w:rPr>
        <w:t>7</w:t>
      </w:r>
    </w:p>
    <w:p w14:paraId="42B113EB" w14:textId="338E64AE" w:rsidR="00D67149" w:rsidRPr="003265CE" w:rsidRDefault="00D67149">
      <w:pPr>
        <w:rPr>
          <w:lang w:val="en-GB"/>
        </w:rPr>
      </w:pPr>
    </w:p>
    <w:sectPr w:rsidR="00D67149" w:rsidRPr="003265CE" w:rsidSect="00F018D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6AF4E" w14:textId="77777777" w:rsidR="0006747C" w:rsidRDefault="0006747C" w:rsidP="0043162D">
      <w:pPr>
        <w:spacing w:after="0"/>
      </w:pPr>
      <w:r>
        <w:separator/>
      </w:r>
    </w:p>
  </w:endnote>
  <w:endnote w:type="continuationSeparator" w:id="0">
    <w:p w14:paraId="0577A90F" w14:textId="77777777" w:rsidR="0006747C" w:rsidRDefault="0006747C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56DD8" w14:textId="77777777" w:rsidR="0006747C" w:rsidRDefault="0006747C" w:rsidP="0043162D">
      <w:pPr>
        <w:spacing w:after="0"/>
      </w:pPr>
      <w:r>
        <w:separator/>
      </w:r>
    </w:p>
  </w:footnote>
  <w:footnote w:type="continuationSeparator" w:id="0">
    <w:p w14:paraId="5599CF4F" w14:textId="77777777" w:rsidR="0006747C" w:rsidRDefault="0006747C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830446"/>
    <w:multiLevelType w:val="hybridMultilevel"/>
    <w:tmpl w:val="4FB2B50E"/>
    <w:lvl w:ilvl="0" w:tplc="4E5CA9E4">
      <w:numFmt w:val="bullet"/>
      <w:lvlText w:val="-"/>
      <w:lvlJc w:val="left"/>
      <w:pPr>
        <w:ind w:left="836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" w15:restartNumberingAfterBreak="0">
    <w:nsid w:val="0493265F"/>
    <w:multiLevelType w:val="hybridMultilevel"/>
    <w:tmpl w:val="2F5AE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06C5"/>
    <w:multiLevelType w:val="hybridMultilevel"/>
    <w:tmpl w:val="5156A2F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33198"/>
    <w:multiLevelType w:val="hybridMultilevel"/>
    <w:tmpl w:val="A442EDC0"/>
    <w:lvl w:ilvl="0" w:tplc="E0FE0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E030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2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33C39F2"/>
    <w:multiLevelType w:val="hybridMultilevel"/>
    <w:tmpl w:val="9B52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C5706C"/>
    <w:multiLevelType w:val="hybridMultilevel"/>
    <w:tmpl w:val="3938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73788"/>
    <w:multiLevelType w:val="hybridMultilevel"/>
    <w:tmpl w:val="581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3"/>
  </w:num>
  <w:num w:numId="4">
    <w:abstractNumId w:val="17"/>
  </w:num>
  <w:num w:numId="5">
    <w:abstractNumId w:val="20"/>
  </w:num>
  <w:num w:numId="6">
    <w:abstractNumId w:val="21"/>
  </w:num>
  <w:num w:numId="7">
    <w:abstractNumId w:val="8"/>
  </w:num>
  <w:num w:numId="8">
    <w:abstractNumId w:val="0"/>
  </w:num>
  <w:num w:numId="9">
    <w:abstractNumId w:val="12"/>
  </w:num>
  <w:num w:numId="10">
    <w:abstractNumId w:val="12"/>
  </w:num>
  <w:num w:numId="11">
    <w:abstractNumId w:val="12"/>
  </w:num>
  <w:num w:numId="12">
    <w:abstractNumId w:val="14"/>
  </w:num>
  <w:num w:numId="13">
    <w:abstractNumId w:val="28"/>
  </w:num>
  <w:num w:numId="14">
    <w:abstractNumId w:val="15"/>
  </w:num>
  <w:num w:numId="15">
    <w:abstractNumId w:val="6"/>
  </w:num>
  <w:num w:numId="16">
    <w:abstractNumId w:val="4"/>
  </w:num>
  <w:num w:numId="17">
    <w:abstractNumId w:val="25"/>
  </w:num>
  <w:num w:numId="18">
    <w:abstractNumId w:val="11"/>
  </w:num>
  <w:num w:numId="19">
    <w:abstractNumId w:val="5"/>
  </w:num>
  <w:num w:numId="20">
    <w:abstractNumId w:val="19"/>
  </w:num>
  <w:num w:numId="21">
    <w:abstractNumId w:val="26"/>
  </w:num>
  <w:num w:numId="22">
    <w:abstractNumId w:val="30"/>
  </w:num>
  <w:num w:numId="23">
    <w:abstractNumId w:val="12"/>
    <w:lvlOverride w:ilvl="0">
      <w:startOverride w:val="3"/>
    </w:lvlOverride>
    <w:lvlOverride w:ilvl="1">
      <w:startOverride w:val="2"/>
    </w:lvlOverride>
  </w:num>
  <w:num w:numId="24">
    <w:abstractNumId w:val="16"/>
  </w:num>
  <w:num w:numId="25">
    <w:abstractNumId w:val="18"/>
  </w:num>
  <w:num w:numId="26">
    <w:abstractNumId w:val="3"/>
  </w:num>
  <w:num w:numId="27">
    <w:abstractNumId w:val="24"/>
  </w:num>
  <w:num w:numId="28">
    <w:abstractNumId w:val="7"/>
  </w:num>
  <w:num w:numId="29">
    <w:abstractNumId w:val="2"/>
  </w:num>
  <w:num w:numId="30">
    <w:abstractNumId w:val="29"/>
  </w:num>
  <w:num w:numId="31">
    <w:abstractNumId w:val="1"/>
  </w:num>
  <w:num w:numId="32">
    <w:abstractNumId w:val="27"/>
  </w:num>
  <w:num w:numId="33">
    <w:abstractNumId w:val="10"/>
  </w:num>
  <w:num w:numId="34">
    <w:abstractNumId w:val="9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666"/>
    <w:rsid w:val="0000417F"/>
    <w:rsid w:val="000048A6"/>
    <w:rsid w:val="00006656"/>
    <w:rsid w:val="00014386"/>
    <w:rsid w:val="0001484E"/>
    <w:rsid w:val="0001618D"/>
    <w:rsid w:val="00021212"/>
    <w:rsid w:val="00024073"/>
    <w:rsid w:val="000250FB"/>
    <w:rsid w:val="00025128"/>
    <w:rsid w:val="00025F37"/>
    <w:rsid w:val="000329B1"/>
    <w:rsid w:val="00036B9A"/>
    <w:rsid w:val="00040C49"/>
    <w:rsid w:val="000415FF"/>
    <w:rsid w:val="00042F34"/>
    <w:rsid w:val="0004325B"/>
    <w:rsid w:val="00046CB6"/>
    <w:rsid w:val="000472D5"/>
    <w:rsid w:val="0005017B"/>
    <w:rsid w:val="00050494"/>
    <w:rsid w:val="00051B00"/>
    <w:rsid w:val="00051E60"/>
    <w:rsid w:val="000523E4"/>
    <w:rsid w:val="00061E74"/>
    <w:rsid w:val="000626B9"/>
    <w:rsid w:val="00062CA8"/>
    <w:rsid w:val="00066941"/>
    <w:rsid w:val="00066F57"/>
    <w:rsid w:val="0006747C"/>
    <w:rsid w:val="00072BF0"/>
    <w:rsid w:val="0007435C"/>
    <w:rsid w:val="00081216"/>
    <w:rsid w:val="00081594"/>
    <w:rsid w:val="00081DFD"/>
    <w:rsid w:val="00084633"/>
    <w:rsid w:val="00085DF6"/>
    <w:rsid w:val="000873C7"/>
    <w:rsid w:val="00090411"/>
    <w:rsid w:val="00092B74"/>
    <w:rsid w:val="000949E0"/>
    <w:rsid w:val="000A22DB"/>
    <w:rsid w:val="000A2A6B"/>
    <w:rsid w:val="000A5E80"/>
    <w:rsid w:val="000B069C"/>
    <w:rsid w:val="000B69CF"/>
    <w:rsid w:val="000C4944"/>
    <w:rsid w:val="000C692E"/>
    <w:rsid w:val="000C7AE9"/>
    <w:rsid w:val="000D49E8"/>
    <w:rsid w:val="000D4A76"/>
    <w:rsid w:val="000D4E87"/>
    <w:rsid w:val="000E1F71"/>
    <w:rsid w:val="000E72B9"/>
    <w:rsid w:val="000F035D"/>
    <w:rsid w:val="000F2587"/>
    <w:rsid w:val="000F67C5"/>
    <w:rsid w:val="00101564"/>
    <w:rsid w:val="00104F51"/>
    <w:rsid w:val="001122B0"/>
    <w:rsid w:val="00114D8E"/>
    <w:rsid w:val="00115294"/>
    <w:rsid w:val="001169CF"/>
    <w:rsid w:val="00121209"/>
    <w:rsid w:val="00123E70"/>
    <w:rsid w:val="00130548"/>
    <w:rsid w:val="00133D40"/>
    <w:rsid w:val="001341CD"/>
    <w:rsid w:val="00134B7A"/>
    <w:rsid w:val="00136928"/>
    <w:rsid w:val="00137CB1"/>
    <w:rsid w:val="00141579"/>
    <w:rsid w:val="00141B7A"/>
    <w:rsid w:val="00141EE3"/>
    <w:rsid w:val="00143637"/>
    <w:rsid w:val="0014720B"/>
    <w:rsid w:val="00150B07"/>
    <w:rsid w:val="001515F9"/>
    <w:rsid w:val="0015287A"/>
    <w:rsid w:val="001664BC"/>
    <w:rsid w:val="00170811"/>
    <w:rsid w:val="001748C5"/>
    <w:rsid w:val="00175489"/>
    <w:rsid w:val="001768C4"/>
    <w:rsid w:val="00177515"/>
    <w:rsid w:val="001779B1"/>
    <w:rsid w:val="00180945"/>
    <w:rsid w:val="00182150"/>
    <w:rsid w:val="0018244B"/>
    <w:rsid w:val="001829D0"/>
    <w:rsid w:val="001841C4"/>
    <w:rsid w:val="00196B46"/>
    <w:rsid w:val="00197510"/>
    <w:rsid w:val="0019753C"/>
    <w:rsid w:val="001A4E7A"/>
    <w:rsid w:val="001B21A1"/>
    <w:rsid w:val="001B448C"/>
    <w:rsid w:val="001C44BB"/>
    <w:rsid w:val="001D027C"/>
    <w:rsid w:val="001D1B56"/>
    <w:rsid w:val="001D54F8"/>
    <w:rsid w:val="001D791B"/>
    <w:rsid w:val="001D7D7A"/>
    <w:rsid w:val="001F35A8"/>
    <w:rsid w:val="001F5AEA"/>
    <w:rsid w:val="00204AE4"/>
    <w:rsid w:val="00205DA7"/>
    <w:rsid w:val="002105F9"/>
    <w:rsid w:val="00212422"/>
    <w:rsid w:val="00213512"/>
    <w:rsid w:val="00213C9D"/>
    <w:rsid w:val="002162E7"/>
    <w:rsid w:val="00216ED6"/>
    <w:rsid w:val="0021737D"/>
    <w:rsid w:val="00222AC1"/>
    <w:rsid w:val="002245FB"/>
    <w:rsid w:val="00227066"/>
    <w:rsid w:val="0023062D"/>
    <w:rsid w:val="002356A8"/>
    <w:rsid w:val="00235761"/>
    <w:rsid w:val="002361DB"/>
    <w:rsid w:val="00245CF8"/>
    <w:rsid w:val="002519BB"/>
    <w:rsid w:val="00251DC1"/>
    <w:rsid w:val="00254F1F"/>
    <w:rsid w:val="00256E4C"/>
    <w:rsid w:val="00261FCF"/>
    <w:rsid w:val="00263083"/>
    <w:rsid w:val="00263734"/>
    <w:rsid w:val="0026404D"/>
    <w:rsid w:val="00274250"/>
    <w:rsid w:val="00274B6A"/>
    <w:rsid w:val="00274FB3"/>
    <w:rsid w:val="00277218"/>
    <w:rsid w:val="00280519"/>
    <w:rsid w:val="00280CC3"/>
    <w:rsid w:val="00281677"/>
    <w:rsid w:val="00283255"/>
    <w:rsid w:val="0028555C"/>
    <w:rsid w:val="00286F5A"/>
    <w:rsid w:val="00294E65"/>
    <w:rsid w:val="00295782"/>
    <w:rsid w:val="00296ED3"/>
    <w:rsid w:val="00297920"/>
    <w:rsid w:val="002A14AE"/>
    <w:rsid w:val="002A1676"/>
    <w:rsid w:val="002A2423"/>
    <w:rsid w:val="002A606F"/>
    <w:rsid w:val="002A6242"/>
    <w:rsid w:val="002A6438"/>
    <w:rsid w:val="002A7497"/>
    <w:rsid w:val="002B131A"/>
    <w:rsid w:val="002B1FD3"/>
    <w:rsid w:val="002B46BA"/>
    <w:rsid w:val="002B6933"/>
    <w:rsid w:val="002B7DD6"/>
    <w:rsid w:val="002C1247"/>
    <w:rsid w:val="002C468C"/>
    <w:rsid w:val="002C7C6A"/>
    <w:rsid w:val="002C7E8C"/>
    <w:rsid w:val="002D19E9"/>
    <w:rsid w:val="002D4158"/>
    <w:rsid w:val="002D70AA"/>
    <w:rsid w:val="002E0904"/>
    <w:rsid w:val="002E23EC"/>
    <w:rsid w:val="002E273E"/>
    <w:rsid w:val="002F0225"/>
    <w:rsid w:val="002F171D"/>
    <w:rsid w:val="002F3884"/>
    <w:rsid w:val="002F48DD"/>
    <w:rsid w:val="002F5976"/>
    <w:rsid w:val="002F709E"/>
    <w:rsid w:val="00302797"/>
    <w:rsid w:val="00302F74"/>
    <w:rsid w:val="0030483D"/>
    <w:rsid w:val="0030503C"/>
    <w:rsid w:val="003054DF"/>
    <w:rsid w:val="00306BAE"/>
    <w:rsid w:val="00306D7E"/>
    <w:rsid w:val="00311054"/>
    <w:rsid w:val="003129FA"/>
    <w:rsid w:val="00313C92"/>
    <w:rsid w:val="0031703A"/>
    <w:rsid w:val="003210FC"/>
    <w:rsid w:val="00321A56"/>
    <w:rsid w:val="003226B5"/>
    <w:rsid w:val="00324AA0"/>
    <w:rsid w:val="003265CE"/>
    <w:rsid w:val="00327550"/>
    <w:rsid w:val="003277D8"/>
    <w:rsid w:val="00331DC7"/>
    <w:rsid w:val="00332101"/>
    <w:rsid w:val="003325AD"/>
    <w:rsid w:val="00332D98"/>
    <w:rsid w:val="00333E31"/>
    <w:rsid w:val="00336829"/>
    <w:rsid w:val="00336DA5"/>
    <w:rsid w:val="0033775E"/>
    <w:rsid w:val="00340B5B"/>
    <w:rsid w:val="003411E9"/>
    <w:rsid w:val="00344BFB"/>
    <w:rsid w:val="0034557B"/>
    <w:rsid w:val="003511E2"/>
    <w:rsid w:val="003513D0"/>
    <w:rsid w:val="00354C71"/>
    <w:rsid w:val="00355477"/>
    <w:rsid w:val="00356144"/>
    <w:rsid w:val="003653C5"/>
    <w:rsid w:val="00370395"/>
    <w:rsid w:val="003728EF"/>
    <w:rsid w:val="00373B4D"/>
    <w:rsid w:val="0037500E"/>
    <w:rsid w:val="00377ACA"/>
    <w:rsid w:val="003812DF"/>
    <w:rsid w:val="0038287C"/>
    <w:rsid w:val="00391550"/>
    <w:rsid w:val="00392D83"/>
    <w:rsid w:val="0039700C"/>
    <w:rsid w:val="003A36EB"/>
    <w:rsid w:val="003B0089"/>
    <w:rsid w:val="003B25A0"/>
    <w:rsid w:val="003B3B3B"/>
    <w:rsid w:val="003B73FC"/>
    <w:rsid w:val="003B791C"/>
    <w:rsid w:val="003B7D99"/>
    <w:rsid w:val="003C0421"/>
    <w:rsid w:val="003C0D93"/>
    <w:rsid w:val="003C1419"/>
    <w:rsid w:val="003C1884"/>
    <w:rsid w:val="003C6654"/>
    <w:rsid w:val="003D1165"/>
    <w:rsid w:val="003D4956"/>
    <w:rsid w:val="003D62AE"/>
    <w:rsid w:val="003E11A8"/>
    <w:rsid w:val="003E2E36"/>
    <w:rsid w:val="003E31AC"/>
    <w:rsid w:val="003F00D9"/>
    <w:rsid w:val="003F045D"/>
    <w:rsid w:val="003F2F7C"/>
    <w:rsid w:val="003F4890"/>
    <w:rsid w:val="003F50C3"/>
    <w:rsid w:val="003F54A0"/>
    <w:rsid w:val="003F5591"/>
    <w:rsid w:val="003F7FAC"/>
    <w:rsid w:val="004022CE"/>
    <w:rsid w:val="004028DA"/>
    <w:rsid w:val="004055ED"/>
    <w:rsid w:val="0040602B"/>
    <w:rsid w:val="00406613"/>
    <w:rsid w:val="00406D22"/>
    <w:rsid w:val="0040702F"/>
    <w:rsid w:val="0040788F"/>
    <w:rsid w:val="004128B7"/>
    <w:rsid w:val="004152AC"/>
    <w:rsid w:val="00415995"/>
    <w:rsid w:val="00415A83"/>
    <w:rsid w:val="00427C3A"/>
    <w:rsid w:val="00430D5B"/>
    <w:rsid w:val="0043162D"/>
    <w:rsid w:val="00431838"/>
    <w:rsid w:val="00435366"/>
    <w:rsid w:val="00442692"/>
    <w:rsid w:val="00451B71"/>
    <w:rsid w:val="00452A43"/>
    <w:rsid w:val="00461946"/>
    <w:rsid w:val="0047506B"/>
    <w:rsid w:val="00484634"/>
    <w:rsid w:val="00485968"/>
    <w:rsid w:val="00490B17"/>
    <w:rsid w:val="00492A85"/>
    <w:rsid w:val="00493C31"/>
    <w:rsid w:val="00496764"/>
    <w:rsid w:val="00497BDF"/>
    <w:rsid w:val="004A5ACE"/>
    <w:rsid w:val="004A5D7B"/>
    <w:rsid w:val="004A6340"/>
    <w:rsid w:val="004A6E78"/>
    <w:rsid w:val="004A7787"/>
    <w:rsid w:val="004B44AD"/>
    <w:rsid w:val="004B4E56"/>
    <w:rsid w:val="004C19F6"/>
    <w:rsid w:val="004C35D2"/>
    <w:rsid w:val="004C6CDC"/>
    <w:rsid w:val="004C7A7A"/>
    <w:rsid w:val="004D1AA5"/>
    <w:rsid w:val="004D4FF1"/>
    <w:rsid w:val="004E6954"/>
    <w:rsid w:val="004E6A9B"/>
    <w:rsid w:val="004E7ECF"/>
    <w:rsid w:val="004F07DA"/>
    <w:rsid w:val="004F5120"/>
    <w:rsid w:val="00503E09"/>
    <w:rsid w:val="005149BC"/>
    <w:rsid w:val="005221FA"/>
    <w:rsid w:val="005224C5"/>
    <w:rsid w:val="005227C4"/>
    <w:rsid w:val="00523FF7"/>
    <w:rsid w:val="00524EF3"/>
    <w:rsid w:val="00526458"/>
    <w:rsid w:val="005308DA"/>
    <w:rsid w:val="00542770"/>
    <w:rsid w:val="00542A9D"/>
    <w:rsid w:val="00552EBD"/>
    <w:rsid w:val="00556742"/>
    <w:rsid w:val="00560842"/>
    <w:rsid w:val="00562EC2"/>
    <w:rsid w:val="0056437C"/>
    <w:rsid w:val="005646FC"/>
    <w:rsid w:val="00564F62"/>
    <w:rsid w:val="0057090C"/>
    <w:rsid w:val="00571797"/>
    <w:rsid w:val="00580DA1"/>
    <w:rsid w:val="0058216C"/>
    <w:rsid w:val="005825A4"/>
    <w:rsid w:val="0058474A"/>
    <w:rsid w:val="00584E75"/>
    <w:rsid w:val="0058625C"/>
    <w:rsid w:val="0058691C"/>
    <w:rsid w:val="00591D37"/>
    <w:rsid w:val="005927CA"/>
    <w:rsid w:val="005948D1"/>
    <w:rsid w:val="00595FD8"/>
    <w:rsid w:val="00597120"/>
    <w:rsid w:val="00597F0F"/>
    <w:rsid w:val="005A1FE6"/>
    <w:rsid w:val="005A3AF3"/>
    <w:rsid w:val="005A596B"/>
    <w:rsid w:val="005B2F5E"/>
    <w:rsid w:val="005B4853"/>
    <w:rsid w:val="005B7992"/>
    <w:rsid w:val="005C0203"/>
    <w:rsid w:val="005C21B7"/>
    <w:rsid w:val="005C25CF"/>
    <w:rsid w:val="005C3CAA"/>
    <w:rsid w:val="005D02BD"/>
    <w:rsid w:val="005D1231"/>
    <w:rsid w:val="005D59E4"/>
    <w:rsid w:val="005D7532"/>
    <w:rsid w:val="005D7AF2"/>
    <w:rsid w:val="005E2BBD"/>
    <w:rsid w:val="005F15D9"/>
    <w:rsid w:val="005F1A69"/>
    <w:rsid w:val="005F3419"/>
    <w:rsid w:val="005F34C7"/>
    <w:rsid w:val="005F4209"/>
    <w:rsid w:val="005F5267"/>
    <w:rsid w:val="005F5FD1"/>
    <w:rsid w:val="005F661B"/>
    <w:rsid w:val="00601F57"/>
    <w:rsid w:val="00602E8A"/>
    <w:rsid w:val="0060362C"/>
    <w:rsid w:val="00603A32"/>
    <w:rsid w:val="00606289"/>
    <w:rsid w:val="006115AD"/>
    <w:rsid w:val="00617391"/>
    <w:rsid w:val="00620CBF"/>
    <w:rsid w:val="00622AD8"/>
    <w:rsid w:val="006232E3"/>
    <w:rsid w:val="00623EFB"/>
    <w:rsid w:val="00627866"/>
    <w:rsid w:val="00627AEA"/>
    <w:rsid w:val="006307AE"/>
    <w:rsid w:val="00645985"/>
    <w:rsid w:val="006464ED"/>
    <w:rsid w:val="0065072D"/>
    <w:rsid w:val="0065088C"/>
    <w:rsid w:val="00650D8C"/>
    <w:rsid w:val="00653B1C"/>
    <w:rsid w:val="006547E6"/>
    <w:rsid w:val="00654D21"/>
    <w:rsid w:val="00655A69"/>
    <w:rsid w:val="006568A7"/>
    <w:rsid w:val="00657955"/>
    <w:rsid w:val="006634A2"/>
    <w:rsid w:val="00673C9D"/>
    <w:rsid w:val="00683CC7"/>
    <w:rsid w:val="00683D4B"/>
    <w:rsid w:val="00685FD0"/>
    <w:rsid w:val="006919E9"/>
    <w:rsid w:val="00692704"/>
    <w:rsid w:val="00694192"/>
    <w:rsid w:val="00694706"/>
    <w:rsid w:val="0069646B"/>
    <w:rsid w:val="006A07A4"/>
    <w:rsid w:val="006A26F6"/>
    <w:rsid w:val="006A2B1A"/>
    <w:rsid w:val="006A371B"/>
    <w:rsid w:val="006A4625"/>
    <w:rsid w:val="006A53D6"/>
    <w:rsid w:val="006A7159"/>
    <w:rsid w:val="006B4035"/>
    <w:rsid w:val="006B4C93"/>
    <w:rsid w:val="006B55DE"/>
    <w:rsid w:val="006C0702"/>
    <w:rsid w:val="006C2587"/>
    <w:rsid w:val="006C4878"/>
    <w:rsid w:val="006C7F9E"/>
    <w:rsid w:val="006D46BD"/>
    <w:rsid w:val="006D52C6"/>
    <w:rsid w:val="006D66A6"/>
    <w:rsid w:val="006E00B0"/>
    <w:rsid w:val="006E233B"/>
    <w:rsid w:val="006E307E"/>
    <w:rsid w:val="006E4A85"/>
    <w:rsid w:val="006E720A"/>
    <w:rsid w:val="006E77D4"/>
    <w:rsid w:val="006F0C11"/>
    <w:rsid w:val="006F1C92"/>
    <w:rsid w:val="006F54DF"/>
    <w:rsid w:val="006F5DB1"/>
    <w:rsid w:val="00700C03"/>
    <w:rsid w:val="00701C99"/>
    <w:rsid w:val="00702524"/>
    <w:rsid w:val="00702A37"/>
    <w:rsid w:val="00705AED"/>
    <w:rsid w:val="007063C0"/>
    <w:rsid w:val="00706695"/>
    <w:rsid w:val="00711D6B"/>
    <w:rsid w:val="0071770F"/>
    <w:rsid w:val="007236C4"/>
    <w:rsid w:val="00725293"/>
    <w:rsid w:val="00726BBA"/>
    <w:rsid w:val="00733891"/>
    <w:rsid w:val="00734532"/>
    <w:rsid w:val="0073475A"/>
    <w:rsid w:val="00742241"/>
    <w:rsid w:val="00745EA7"/>
    <w:rsid w:val="00756D75"/>
    <w:rsid w:val="00766835"/>
    <w:rsid w:val="00771C4E"/>
    <w:rsid w:val="00782961"/>
    <w:rsid w:val="007839E5"/>
    <w:rsid w:val="0078791A"/>
    <w:rsid w:val="007917BC"/>
    <w:rsid w:val="007A1B41"/>
    <w:rsid w:val="007A242D"/>
    <w:rsid w:val="007A4ABE"/>
    <w:rsid w:val="007A5101"/>
    <w:rsid w:val="007A6FA3"/>
    <w:rsid w:val="007A7095"/>
    <w:rsid w:val="007B2DC7"/>
    <w:rsid w:val="007B497C"/>
    <w:rsid w:val="007B7CAD"/>
    <w:rsid w:val="007B7D17"/>
    <w:rsid w:val="007C3611"/>
    <w:rsid w:val="007C4B99"/>
    <w:rsid w:val="007C6768"/>
    <w:rsid w:val="007D7C3C"/>
    <w:rsid w:val="007E40F3"/>
    <w:rsid w:val="007F189C"/>
    <w:rsid w:val="007F6133"/>
    <w:rsid w:val="007F6761"/>
    <w:rsid w:val="00804BD4"/>
    <w:rsid w:val="00810E0B"/>
    <w:rsid w:val="00813347"/>
    <w:rsid w:val="00814671"/>
    <w:rsid w:val="008165CF"/>
    <w:rsid w:val="00816C42"/>
    <w:rsid w:val="008221FE"/>
    <w:rsid w:val="00825CFD"/>
    <w:rsid w:val="0082655E"/>
    <w:rsid w:val="00826D6B"/>
    <w:rsid w:val="00827691"/>
    <w:rsid w:val="00830D81"/>
    <w:rsid w:val="0083206C"/>
    <w:rsid w:val="00834596"/>
    <w:rsid w:val="00836EA8"/>
    <w:rsid w:val="008441E8"/>
    <w:rsid w:val="00846A72"/>
    <w:rsid w:val="00852A23"/>
    <w:rsid w:val="00856208"/>
    <w:rsid w:val="00862F75"/>
    <w:rsid w:val="00864A04"/>
    <w:rsid w:val="008656E8"/>
    <w:rsid w:val="008704E8"/>
    <w:rsid w:val="008726F0"/>
    <w:rsid w:val="00872848"/>
    <w:rsid w:val="008755CD"/>
    <w:rsid w:val="008813CE"/>
    <w:rsid w:val="00881AF9"/>
    <w:rsid w:val="00882B04"/>
    <w:rsid w:val="00884C2B"/>
    <w:rsid w:val="00885C9C"/>
    <w:rsid w:val="00892413"/>
    <w:rsid w:val="00892DA1"/>
    <w:rsid w:val="00893090"/>
    <w:rsid w:val="00896507"/>
    <w:rsid w:val="008A2230"/>
    <w:rsid w:val="008A52AC"/>
    <w:rsid w:val="008A5DC9"/>
    <w:rsid w:val="008A7035"/>
    <w:rsid w:val="008B0322"/>
    <w:rsid w:val="008B653D"/>
    <w:rsid w:val="008C2C20"/>
    <w:rsid w:val="008C33A3"/>
    <w:rsid w:val="008C4DF4"/>
    <w:rsid w:val="008D04FA"/>
    <w:rsid w:val="008D0505"/>
    <w:rsid w:val="008D073F"/>
    <w:rsid w:val="008D0910"/>
    <w:rsid w:val="008D1DAE"/>
    <w:rsid w:val="008D1F0D"/>
    <w:rsid w:val="008D20C7"/>
    <w:rsid w:val="008D41ED"/>
    <w:rsid w:val="008D54D4"/>
    <w:rsid w:val="008D6A3C"/>
    <w:rsid w:val="008D7CFC"/>
    <w:rsid w:val="008E212A"/>
    <w:rsid w:val="008E311A"/>
    <w:rsid w:val="008F0B24"/>
    <w:rsid w:val="008F77C7"/>
    <w:rsid w:val="00904306"/>
    <w:rsid w:val="00911F35"/>
    <w:rsid w:val="009140D0"/>
    <w:rsid w:val="0091757D"/>
    <w:rsid w:val="009176C8"/>
    <w:rsid w:val="00922ED3"/>
    <w:rsid w:val="00926DAE"/>
    <w:rsid w:val="00926EAE"/>
    <w:rsid w:val="00927FE8"/>
    <w:rsid w:val="0093044F"/>
    <w:rsid w:val="009308F4"/>
    <w:rsid w:val="009313F7"/>
    <w:rsid w:val="00934CB7"/>
    <w:rsid w:val="00934FB3"/>
    <w:rsid w:val="00941795"/>
    <w:rsid w:val="0094248A"/>
    <w:rsid w:val="009435CD"/>
    <w:rsid w:val="009545D4"/>
    <w:rsid w:val="0096453F"/>
    <w:rsid w:val="00970C68"/>
    <w:rsid w:val="00971153"/>
    <w:rsid w:val="00973271"/>
    <w:rsid w:val="00981038"/>
    <w:rsid w:val="00981D32"/>
    <w:rsid w:val="00981E22"/>
    <w:rsid w:val="00982244"/>
    <w:rsid w:val="009844EA"/>
    <w:rsid w:val="009855DB"/>
    <w:rsid w:val="0099044A"/>
    <w:rsid w:val="00991B21"/>
    <w:rsid w:val="00993518"/>
    <w:rsid w:val="00994AAD"/>
    <w:rsid w:val="00995058"/>
    <w:rsid w:val="009956DC"/>
    <w:rsid w:val="00997E7D"/>
    <w:rsid w:val="009A0F24"/>
    <w:rsid w:val="009A10AC"/>
    <w:rsid w:val="009A38D7"/>
    <w:rsid w:val="009A5A5A"/>
    <w:rsid w:val="009A7FFD"/>
    <w:rsid w:val="009B1C51"/>
    <w:rsid w:val="009B348C"/>
    <w:rsid w:val="009C1863"/>
    <w:rsid w:val="009D3081"/>
    <w:rsid w:val="009D50A3"/>
    <w:rsid w:val="009D6E07"/>
    <w:rsid w:val="009E0B5D"/>
    <w:rsid w:val="009E4CFF"/>
    <w:rsid w:val="009E5058"/>
    <w:rsid w:val="009F0AE4"/>
    <w:rsid w:val="009F2C1E"/>
    <w:rsid w:val="00A01549"/>
    <w:rsid w:val="00A02E23"/>
    <w:rsid w:val="00A02E5C"/>
    <w:rsid w:val="00A0372C"/>
    <w:rsid w:val="00A042C0"/>
    <w:rsid w:val="00A04DFE"/>
    <w:rsid w:val="00A052D7"/>
    <w:rsid w:val="00A202AF"/>
    <w:rsid w:val="00A20FC7"/>
    <w:rsid w:val="00A22108"/>
    <w:rsid w:val="00A225DC"/>
    <w:rsid w:val="00A26354"/>
    <w:rsid w:val="00A31E04"/>
    <w:rsid w:val="00A4193C"/>
    <w:rsid w:val="00A433B4"/>
    <w:rsid w:val="00A446D8"/>
    <w:rsid w:val="00A4632F"/>
    <w:rsid w:val="00A50501"/>
    <w:rsid w:val="00A51C4F"/>
    <w:rsid w:val="00A55801"/>
    <w:rsid w:val="00A559A3"/>
    <w:rsid w:val="00A57387"/>
    <w:rsid w:val="00A61888"/>
    <w:rsid w:val="00A70481"/>
    <w:rsid w:val="00A727C3"/>
    <w:rsid w:val="00A7285D"/>
    <w:rsid w:val="00A7653D"/>
    <w:rsid w:val="00A808F3"/>
    <w:rsid w:val="00A81E10"/>
    <w:rsid w:val="00A8395B"/>
    <w:rsid w:val="00A91190"/>
    <w:rsid w:val="00A92517"/>
    <w:rsid w:val="00A932D8"/>
    <w:rsid w:val="00A9438B"/>
    <w:rsid w:val="00A94A86"/>
    <w:rsid w:val="00A97894"/>
    <w:rsid w:val="00AA5DA3"/>
    <w:rsid w:val="00AA620B"/>
    <w:rsid w:val="00AA7C7F"/>
    <w:rsid w:val="00AB326B"/>
    <w:rsid w:val="00AB340A"/>
    <w:rsid w:val="00AC1B2A"/>
    <w:rsid w:val="00AC2B87"/>
    <w:rsid w:val="00AC3091"/>
    <w:rsid w:val="00AC634F"/>
    <w:rsid w:val="00AD1ED8"/>
    <w:rsid w:val="00AD4AF8"/>
    <w:rsid w:val="00AD6AD8"/>
    <w:rsid w:val="00AE1268"/>
    <w:rsid w:val="00AE3D1F"/>
    <w:rsid w:val="00AE7837"/>
    <w:rsid w:val="00AE7C00"/>
    <w:rsid w:val="00AF1109"/>
    <w:rsid w:val="00AF1C6B"/>
    <w:rsid w:val="00AF208C"/>
    <w:rsid w:val="00AF2B3F"/>
    <w:rsid w:val="00AF37F6"/>
    <w:rsid w:val="00AF42DF"/>
    <w:rsid w:val="00AF487F"/>
    <w:rsid w:val="00AF6064"/>
    <w:rsid w:val="00AF60ED"/>
    <w:rsid w:val="00B00B50"/>
    <w:rsid w:val="00B03B5B"/>
    <w:rsid w:val="00B059C4"/>
    <w:rsid w:val="00B118F5"/>
    <w:rsid w:val="00B14678"/>
    <w:rsid w:val="00B14DFD"/>
    <w:rsid w:val="00B204CC"/>
    <w:rsid w:val="00B21592"/>
    <w:rsid w:val="00B220F4"/>
    <w:rsid w:val="00B23F4F"/>
    <w:rsid w:val="00B30570"/>
    <w:rsid w:val="00B3431B"/>
    <w:rsid w:val="00B350EF"/>
    <w:rsid w:val="00B356A6"/>
    <w:rsid w:val="00B37948"/>
    <w:rsid w:val="00B4429E"/>
    <w:rsid w:val="00B52526"/>
    <w:rsid w:val="00B60BB4"/>
    <w:rsid w:val="00B667FA"/>
    <w:rsid w:val="00B66D3B"/>
    <w:rsid w:val="00B67C0A"/>
    <w:rsid w:val="00B71E10"/>
    <w:rsid w:val="00B8043A"/>
    <w:rsid w:val="00B8067C"/>
    <w:rsid w:val="00B84103"/>
    <w:rsid w:val="00B861C6"/>
    <w:rsid w:val="00B87906"/>
    <w:rsid w:val="00B906A0"/>
    <w:rsid w:val="00B92C4A"/>
    <w:rsid w:val="00B93A72"/>
    <w:rsid w:val="00B9703E"/>
    <w:rsid w:val="00BA2709"/>
    <w:rsid w:val="00BA6FFF"/>
    <w:rsid w:val="00BA7152"/>
    <w:rsid w:val="00BA71BC"/>
    <w:rsid w:val="00BA74B3"/>
    <w:rsid w:val="00BB77C2"/>
    <w:rsid w:val="00BC2C91"/>
    <w:rsid w:val="00BC32C9"/>
    <w:rsid w:val="00BC390E"/>
    <w:rsid w:val="00BC3CE9"/>
    <w:rsid w:val="00BD710D"/>
    <w:rsid w:val="00BE30AE"/>
    <w:rsid w:val="00BE5252"/>
    <w:rsid w:val="00BF16CD"/>
    <w:rsid w:val="00BF1829"/>
    <w:rsid w:val="00BF2CF8"/>
    <w:rsid w:val="00BF3CE9"/>
    <w:rsid w:val="00BF441D"/>
    <w:rsid w:val="00BF5A40"/>
    <w:rsid w:val="00C01AB0"/>
    <w:rsid w:val="00C02E63"/>
    <w:rsid w:val="00C02E92"/>
    <w:rsid w:val="00C04F50"/>
    <w:rsid w:val="00C06525"/>
    <w:rsid w:val="00C117C6"/>
    <w:rsid w:val="00C124A3"/>
    <w:rsid w:val="00C13DDD"/>
    <w:rsid w:val="00C14380"/>
    <w:rsid w:val="00C1652C"/>
    <w:rsid w:val="00C21AB9"/>
    <w:rsid w:val="00C21F93"/>
    <w:rsid w:val="00C300EC"/>
    <w:rsid w:val="00C34073"/>
    <w:rsid w:val="00C3558B"/>
    <w:rsid w:val="00C3725E"/>
    <w:rsid w:val="00C37446"/>
    <w:rsid w:val="00C41FB8"/>
    <w:rsid w:val="00C51F2E"/>
    <w:rsid w:val="00C539A8"/>
    <w:rsid w:val="00C53DE7"/>
    <w:rsid w:val="00C540DE"/>
    <w:rsid w:val="00C5417A"/>
    <w:rsid w:val="00C54FDD"/>
    <w:rsid w:val="00C6055A"/>
    <w:rsid w:val="00C62282"/>
    <w:rsid w:val="00C63805"/>
    <w:rsid w:val="00C6467F"/>
    <w:rsid w:val="00C64ADA"/>
    <w:rsid w:val="00C76A44"/>
    <w:rsid w:val="00C77636"/>
    <w:rsid w:val="00C808C7"/>
    <w:rsid w:val="00C84AF4"/>
    <w:rsid w:val="00C8581E"/>
    <w:rsid w:val="00C86ADC"/>
    <w:rsid w:val="00C91042"/>
    <w:rsid w:val="00C92402"/>
    <w:rsid w:val="00C945D3"/>
    <w:rsid w:val="00C94CEC"/>
    <w:rsid w:val="00C966D5"/>
    <w:rsid w:val="00C96E03"/>
    <w:rsid w:val="00CA77D6"/>
    <w:rsid w:val="00CA7B7F"/>
    <w:rsid w:val="00CB082B"/>
    <w:rsid w:val="00CB0CDB"/>
    <w:rsid w:val="00CB2EFF"/>
    <w:rsid w:val="00CC14C3"/>
    <w:rsid w:val="00CC3732"/>
    <w:rsid w:val="00CC3961"/>
    <w:rsid w:val="00CC3978"/>
    <w:rsid w:val="00CC43F6"/>
    <w:rsid w:val="00CC44A2"/>
    <w:rsid w:val="00CD088D"/>
    <w:rsid w:val="00CD5F3B"/>
    <w:rsid w:val="00CE2981"/>
    <w:rsid w:val="00CF44DB"/>
    <w:rsid w:val="00CF72BF"/>
    <w:rsid w:val="00D01743"/>
    <w:rsid w:val="00D02229"/>
    <w:rsid w:val="00D02848"/>
    <w:rsid w:val="00D04E30"/>
    <w:rsid w:val="00D05451"/>
    <w:rsid w:val="00D06A8C"/>
    <w:rsid w:val="00D079A0"/>
    <w:rsid w:val="00D120D2"/>
    <w:rsid w:val="00D12774"/>
    <w:rsid w:val="00D16821"/>
    <w:rsid w:val="00D21346"/>
    <w:rsid w:val="00D23C1A"/>
    <w:rsid w:val="00D263A7"/>
    <w:rsid w:val="00D3656C"/>
    <w:rsid w:val="00D366A9"/>
    <w:rsid w:val="00D401DD"/>
    <w:rsid w:val="00D402C3"/>
    <w:rsid w:val="00D42C5A"/>
    <w:rsid w:val="00D46E5F"/>
    <w:rsid w:val="00D50E4C"/>
    <w:rsid w:val="00D53FA1"/>
    <w:rsid w:val="00D62A6B"/>
    <w:rsid w:val="00D64B68"/>
    <w:rsid w:val="00D652AB"/>
    <w:rsid w:val="00D66762"/>
    <w:rsid w:val="00D67149"/>
    <w:rsid w:val="00D73C6F"/>
    <w:rsid w:val="00D73F8A"/>
    <w:rsid w:val="00D740C0"/>
    <w:rsid w:val="00D7514F"/>
    <w:rsid w:val="00D76BC7"/>
    <w:rsid w:val="00D77E02"/>
    <w:rsid w:val="00D806F9"/>
    <w:rsid w:val="00D81D6E"/>
    <w:rsid w:val="00D81ED5"/>
    <w:rsid w:val="00D82B33"/>
    <w:rsid w:val="00D831E9"/>
    <w:rsid w:val="00D847F1"/>
    <w:rsid w:val="00D84AA2"/>
    <w:rsid w:val="00D85D0D"/>
    <w:rsid w:val="00D86287"/>
    <w:rsid w:val="00D86549"/>
    <w:rsid w:val="00D8676D"/>
    <w:rsid w:val="00D937CD"/>
    <w:rsid w:val="00D957E3"/>
    <w:rsid w:val="00DA1835"/>
    <w:rsid w:val="00DA2E24"/>
    <w:rsid w:val="00DA4815"/>
    <w:rsid w:val="00DA5AF5"/>
    <w:rsid w:val="00DA5CCA"/>
    <w:rsid w:val="00DB0473"/>
    <w:rsid w:val="00DB6F6E"/>
    <w:rsid w:val="00DC0983"/>
    <w:rsid w:val="00DC2B11"/>
    <w:rsid w:val="00DC34CF"/>
    <w:rsid w:val="00DC5ACE"/>
    <w:rsid w:val="00DC7059"/>
    <w:rsid w:val="00DD1227"/>
    <w:rsid w:val="00DD1D9C"/>
    <w:rsid w:val="00DD6948"/>
    <w:rsid w:val="00DE2343"/>
    <w:rsid w:val="00DE31AF"/>
    <w:rsid w:val="00DF358F"/>
    <w:rsid w:val="00E006DA"/>
    <w:rsid w:val="00E00B85"/>
    <w:rsid w:val="00E01251"/>
    <w:rsid w:val="00E0176D"/>
    <w:rsid w:val="00E01A3E"/>
    <w:rsid w:val="00E02180"/>
    <w:rsid w:val="00E02A99"/>
    <w:rsid w:val="00E03E5B"/>
    <w:rsid w:val="00E1261E"/>
    <w:rsid w:val="00E135B3"/>
    <w:rsid w:val="00E1606C"/>
    <w:rsid w:val="00E17F4D"/>
    <w:rsid w:val="00E20D80"/>
    <w:rsid w:val="00E2184C"/>
    <w:rsid w:val="00E22293"/>
    <w:rsid w:val="00E23BED"/>
    <w:rsid w:val="00E364B7"/>
    <w:rsid w:val="00E37B0D"/>
    <w:rsid w:val="00E40BC0"/>
    <w:rsid w:val="00E41FD8"/>
    <w:rsid w:val="00E42F20"/>
    <w:rsid w:val="00E45453"/>
    <w:rsid w:val="00E47902"/>
    <w:rsid w:val="00E55B93"/>
    <w:rsid w:val="00E609E7"/>
    <w:rsid w:val="00E61038"/>
    <w:rsid w:val="00E63C32"/>
    <w:rsid w:val="00E63E7A"/>
    <w:rsid w:val="00E64B55"/>
    <w:rsid w:val="00E73359"/>
    <w:rsid w:val="00E759E3"/>
    <w:rsid w:val="00E75E2D"/>
    <w:rsid w:val="00E827F0"/>
    <w:rsid w:val="00E83E79"/>
    <w:rsid w:val="00E90AB5"/>
    <w:rsid w:val="00EA22DF"/>
    <w:rsid w:val="00EA535E"/>
    <w:rsid w:val="00EB1817"/>
    <w:rsid w:val="00EB271D"/>
    <w:rsid w:val="00EB4EB9"/>
    <w:rsid w:val="00EB6824"/>
    <w:rsid w:val="00EC2715"/>
    <w:rsid w:val="00EC55EB"/>
    <w:rsid w:val="00ED4225"/>
    <w:rsid w:val="00ED4371"/>
    <w:rsid w:val="00ED484D"/>
    <w:rsid w:val="00ED6D4B"/>
    <w:rsid w:val="00ED76B5"/>
    <w:rsid w:val="00EE0F42"/>
    <w:rsid w:val="00EE1F9E"/>
    <w:rsid w:val="00EE3A4E"/>
    <w:rsid w:val="00EE4363"/>
    <w:rsid w:val="00EE620B"/>
    <w:rsid w:val="00EE63D6"/>
    <w:rsid w:val="00EE70E8"/>
    <w:rsid w:val="00EE7936"/>
    <w:rsid w:val="00EF2199"/>
    <w:rsid w:val="00EF293A"/>
    <w:rsid w:val="00EF2C6D"/>
    <w:rsid w:val="00EF6BC1"/>
    <w:rsid w:val="00F018DE"/>
    <w:rsid w:val="00F069A8"/>
    <w:rsid w:val="00F071B4"/>
    <w:rsid w:val="00F11343"/>
    <w:rsid w:val="00F140F5"/>
    <w:rsid w:val="00F268E6"/>
    <w:rsid w:val="00F360A8"/>
    <w:rsid w:val="00F37855"/>
    <w:rsid w:val="00F40B79"/>
    <w:rsid w:val="00F41270"/>
    <w:rsid w:val="00F41677"/>
    <w:rsid w:val="00F416AB"/>
    <w:rsid w:val="00F41FE7"/>
    <w:rsid w:val="00F444DD"/>
    <w:rsid w:val="00F4668F"/>
    <w:rsid w:val="00F51037"/>
    <w:rsid w:val="00F632E1"/>
    <w:rsid w:val="00F67EF8"/>
    <w:rsid w:val="00F713CF"/>
    <w:rsid w:val="00F8681A"/>
    <w:rsid w:val="00F96108"/>
    <w:rsid w:val="00FA0EAF"/>
    <w:rsid w:val="00FA29AA"/>
    <w:rsid w:val="00FA2A16"/>
    <w:rsid w:val="00FA361F"/>
    <w:rsid w:val="00FA3978"/>
    <w:rsid w:val="00FA3DA9"/>
    <w:rsid w:val="00FA7560"/>
    <w:rsid w:val="00FA760C"/>
    <w:rsid w:val="00FB3EF3"/>
    <w:rsid w:val="00FB62BD"/>
    <w:rsid w:val="00FB6DDC"/>
    <w:rsid w:val="00FC0550"/>
    <w:rsid w:val="00FC2182"/>
    <w:rsid w:val="00FC2C2C"/>
    <w:rsid w:val="00FD1207"/>
    <w:rsid w:val="00FD19A1"/>
    <w:rsid w:val="00FD3159"/>
    <w:rsid w:val="00FD58B7"/>
    <w:rsid w:val="00FE0325"/>
    <w:rsid w:val="00FE1804"/>
    <w:rsid w:val="00FE28A4"/>
    <w:rsid w:val="00FE5B4A"/>
    <w:rsid w:val="00FF0268"/>
    <w:rsid w:val="00FF02BD"/>
    <w:rsid w:val="00FF03FE"/>
    <w:rsid w:val="00FF3C5F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B5B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Hyperlink">
    <w:name w:val="Hyperlink"/>
    <w:uiPriority w:val="99"/>
    <w:qFormat/>
    <w:rsid w:val="0000417F"/>
    <w:rPr>
      <w:color w:val="0000FF"/>
      <w:u w:val="single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0417F"/>
    <w:rPr>
      <w:rFonts w:eastAsia="SimSu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341CD"/>
    <w:rPr>
      <w:color w:val="808080"/>
    </w:rPr>
  </w:style>
  <w:style w:type="paragraph" w:customStyle="1" w:styleId="EQ">
    <w:name w:val="EQ"/>
    <w:basedOn w:val="Normal"/>
    <w:next w:val="Normal"/>
    <w:qFormat/>
    <w:rsid w:val="001341C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F54D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F54DF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 w:eastAsia="zh-CN"/>
    </w:rPr>
  </w:style>
  <w:style w:type="character" w:customStyle="1" w:styleId="B1Zchn">
    <w:name w:val="B1 Zchn"/>
    <w:qFormat/>
    <w:rsid w:val="00C117C6"/>
    <w:rPr>
      <w:rFonts w:ascii="Times New Roman" w:eastAsia="SimSun" w:hAnsi="Times New Roman" w:cs="Times New Roman"/>
      <w:kern w:val="0"/>
      <w:sz w:val="20"/>
      <w:szCs w:val="20"/>
      <w:lang w:val="zh-CN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FE9E2-0868-4FD0-9616-E86C8E5F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1851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45</cp:revision>
  <dcterms:created xsi:type="dcterms:W3CDTF">2024-08-05T04:01:00Z</dcterms:created>
  <dcterms:modified xsi:type="dcterms:W3CDTF">2024-08-09T16:20:00Z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(3)+sGYETH/3ioNsb4ZlF7oHVajbUevXxDy+HDAxukAGVW4LcYBKMqHb9VQGzchdVj8aUrmIW2V
ZoHMOJIz+ec13Cw+xkNDMSxs7qnW3yTZwBL3SjTQEL7WJQg9DXGPo331mazBqaVl0UOpVBZS
FYUOyS3OAtmgrICmAvb4/GdIOMcm29tw1aCHRx9sdJBuGcGxk4VxYAUUWPB8C48iQhJp0Sep
lZ4l971ta0vo7+05pV</vt:lpwstr>
  </property>
  <property fmtid="{D5CDD505-2E9C-101B-9397-08002B2CF9AE}" pid="3" name="_2015_ms_pID_7253431">
    <vt:lpwstr>VtWR9FunHyDh7RVFsri6r9FC5pNFkZtim1P4lJ2yxxY+yH4Qa7kzJw
sQbYDVP87xozfox6E0RQ7g/73VLy2kdz1yA+Hqq/Ggj2moUu+vkjQil2xNXJJKUxKUrY6njz
TD/v9mNr8EPl9OtE//5xzdlAk+p0qGy+f3+ZNwnQdohgmcbiyvDSPW3mtkkv7XCzEbnXkX89
klZCUi9+ar2z95Hy9bx8bH1xXQa8/tX1YEqs</vt:lpwstr>
  </property>
  <property fmtid="{D5CDD505-2E9C-101B-9397-08002B2CF9AE}" pid="4" name="_2015_ms_pID_7253432">
    <vt:lpwstr>KCwItbZmYsI2+KeO4Cu3NwE=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1708422168</vt:lpwstr>
  </property>
</Properties>
</file>