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167B" w14:textId="092113CE" w:rsidR="00564D36" w:rsidRPr="004F3229" w:rsidRDefault="00564D36" w:rsidP="00564D36">
      <w:pPr>
        <w:tabs>
          <w:tab w:val="left" w:pos="567"/>
        </w:tabs>
        <w:overflowPunct/>
        <w:autoSpaceDE/>
        <w:autoSpaceDN/>
        <w:snapToGrid w:val="0"/>
        <w:spacing w:after="0"/>
        <w:textAlignment w:val="auto"/>
        <w:rPr>
          <w:rFonts w:ascii="Arial" w:eastAsia="MS Mincho" w:hAnsi="Arial" w:cs="Arial"/>
          <w:b/>
          <w:sz w:val="28"/>
          <w:szCs w:val="28"/>
        </w:rPr>
      </w:pPr>
      <w:r w:rsidRPr="004F3229">
        <w:rPr>
          <w:rFonts w:ascii="Arial" w:hAnsi="Arial" w:cs="Arial"/>
          <w:b/>
          <w:sz w:val="28"/>
          <w:szCs w:val="28"/>
        </w:rPr>
        <w:t>3GPP TSG RAN Meeting #</w:t>
      </w:r>
      <w:r w:rsidRPr="00032F05">
        <w:rPr>
          <w:rFonts w:ascii="Arial" w:hAnsi="Arial" w:cs="Arial"/>
          <w:b/>
          <w:sz w:val="28"/>
          <w:szCs w:val="28"/>
        </w:rPr>
        <w:t>102</w:t>
      </w:r>
      <w:r w:rsidRPr="004F3229">
        <w:rPr>
          <w:rFonts w:ascii="Arial" w:hAnsi="Arial" w:cs="Arial"/>
          <w:b/>
          <w:sz w:val="28"/>
          <w:szCs w:val="28"/>
        </w:rPr>
        <w:tab/>
      </w:r>
      <w:r w:rsidRPr="004F3229">
        <w:rPr>
          <w:rFonts w:ascii="Arial" w:eastAsia="MS Mincho" w:hAnsi="Arial" w:cs="Arial"/>
          <w:b/>
          <w:sz w:val="28"/>
          <w:szCs w:val="28"/>
        </w:rPr>
        <w:tab/>
      </w:r>
      <w:r w:rsidRPr="004F3229">
        <w:rPr>
          <w:rFonts w:ascii="Arial" w:eastAsia="MS Mincho" w:hAnsi="Arial" w:cs="Arial" w:hint="eastAsia"/>
          <w:b/>
          <w:sz w:val="28"/>
          <w:szCs w:val="28"/>
        </w:rPr>
        <w:tab/>
      </w:r>
      <w:r w:rsidRPr="004F3229">
        <w:rPr>
          <w:rFonts w:ascii="Arial" w:eastAsia="MS Mincho" w:hAnsi="Arial" w:cs="Arial"/>
          <w:b/>
          <w:sz w:val="28"/>
          <w:szCs w:val="28"/>
        </w:rPr>
        <w:t xml:space="preserve">                      </w:t>
      </w:r>
      <w:r>
        <w:rPr>
          <w:rFonts w:ascii="Arial" w:eastAsia="MS Mincho" w:hAnsi="Arial" w:cs="Arial"/>
          <w:b/>
          <w:sz w:val="28"/>
          <w:szCs w:val="28"/>
        </w:rPr>
        <w:t xml:space="preserve"> </w:t>
      </w:r>
      <w:r w:rsidRPr="00032F05">
        <w:rPr>
          <w:rFonts w:ascii="Arial" w:hAnsi="Arial" w:cs="Arial"/>
          <w:b/>
          <w:sz w:val="28"/>
          <w:szCs w:val="28"/>
          <w:highlight w:val="yellow"/>
        </w:rPr>
        <w:t>RP-2</w:t>
      </w:r>
      <w:r>
        <w:rPr>
          <w:rFonts w:ascii="等线" w:eastAsia="等线" w:hAnsi="等线" w:cs="Arial" w:hint="eastAsia"/>
          <w:b/>
          <w:sz w:val="28"/>
          <w:szCs w:val="28"/>
          <w:highlight w:val="yellow"/>
          <w:lang w:eastAsia="zh-CN"/>
        </w:rPr>
        <w:t>xxxxx</w:t>
      </w:r>
    </w:p>
    <w:p w14:paraId="18562A0D" w14:textId="77777777" w:rsidR="00564D36" w:rsidRPr="00105F9C" w:rsidRDefault="00564D36" w:rsidP="00564D36">
      <w:pPr>
        <w:tabs>
          <w:tab w:val="right" w:pos="9216"/>
        </w:tabs>
        <w:rPr>
          <w:rFonts w:ascii="Arial" w:hAnsi="Arial" w:cs="Arial"/>
          <w:b/>
          <w:sz w:val="28"/>
          <w:szCs w:val="28"/>
        </w:rPr>
      </w:pPr>
      <w:r w:rsidRPr="00032F05">
        <w:rPr>
          <w:rFonts w:ascii="Arial" w:hAnsi="Arial" w:cs="Arial"/>
          <w:b/>
          <w:sz w:val="28"/>
          <w:szCs w:val="28"/>
        </w:rPr>
        <w:t>Edinburgh, Scotland, December 11-15, 2023</w:t>
      </w:r>
      <w:r w:rsidRPr="00032F05">
        <w:rPr>
          <w:rFonts w:ascii="Arial" w:hAnsi="Arial" w:cs="Arial"/>
          <w:b/>
          <w:sz w:val="28"/>
          <w:szCs w:val="28"/>
        </w:rPr>
        <w:tab/>
      </w:r>
    </w:p>
    <w:p w14:paraId="3C98057F" w14:textId="77777777" w:rsidR="00564D36" w:rsidRPr="00A079D3" w:rsidRDefault="00564D36" w:rsidP="00564D36">
      <w:pPr>
        <w:tabs>
          <w:tab w:val="left" w:pos="567"/>
        </w:tabs>
        <w:rPr>
          <w:rFonts w:ascii="Arial" w:hAnsi="Arial"/>
          <w:b/>
          <w:lang w:val="en-US"/>
        </w:rPr>
      </w:pPr>
      <w:r w:rsidRPr="00A079D3">
        <w:rPr>
          <w:rFonts w:ascii="Arial" w:hAnsi="Arial"/>
          <w:b/>
          <w:lang w:val="en-US"/>
        </w:rPr>
        <w:t>Agenda Item:</w:t>
      </w:r>
      <w:r w:rsidRPr="00A079D3">
        <w:rPr>
          <w:rFonts w:ascii="Arial" w:hAnsi="Arial"/>
          <w:lang w:val="en-US"/>
        </w:rPr>
        <w:tab/>
      </w:r>
      <w:bookmarkStart w:id="0" w:name="Source"/>
      <w:bookmarkEnd w:id="0"/>
      <w:r w:rsidRPr="00A079D3">
        <w:rPr>
          <w:rFonts w:ascii="Arial" w:hAnsi="Arial"/>
          <w:b/>
          <w:lang w:val="en-US"/>
        </w:rPr>
        <w:tab/>
      </w:r>
      <w:r w:rsidRPr="00975E6D">
        <w:rPr>
          <w:rFonts w:ascii="Arial" w:hAnsi="Arial"/>
          <w:b/>
        </w:rPr>
        <w:t>9.</w:t>
      </w:r>
      <w:r>
        <w:rPr>
          <w:rFonts w:ascii="Arial" w:hAnsi="Arial"/>
          <w:b/>
        </w:rPr>
        <w:t>3</w:t>
      </w:r>
      <w:r w:rsidRPr="00975E6D">
        <w:rPr>
          <w:rFonts w:ascii="Arial" w:hAnsi="Arial"/>
          <w:b/>
        </w:rPr>
        <w:t>.1.</w:t>
      </w:r>
      <w:r>
        <w:rPr>
          <w:rFonts w:ascii="Arial" w:hAnsi="Arial"/>
          <w:b/>
        </w:rPr>
        <w:t>3</w:t>
      </w:r>
    </w:p>
    <w:p w14:paraId="2F17ABA2" w14:textId="77777777" w:rsidR="00564D36" w:rsidRPr="00A079D3" w:rsidRDefault="00564D36" w:rsidP="00564D36">
      <w:pPr>
        <w:tabs>
          <w:tab w:val="left" w:pos="567"/>
        </w:tabs>
        <w:rPr>
          <w:rFonts w:ascii="Arial" w:hAnsi="Arial"/>
        </w:rPr>
      </w:pPr>
      <w:r w:rsidRPr="00A079D3">
        <w:rPr>
          <w:rFonts w:ascii="Arial" w:hAnsi="Arial"/>
          <w:b/>
        </w:rPr>
        <w:t>Source:</w:t>
      </w:r>
      <w:r w:rsidRPr="00A079D3">
        <w:rPr>
          <w:rFonts w:ascii="Arial" w:hAnsi="Arial"/>
          <w:b/>
        </w:rPr>
        <w:tab/>
      </w:r>
      <w:r w:rsidRPr="00A079D3">
        <w:rPr>
          <w:rFonts w:ascii="Arial" w:hAnsi="Arial"/>
          <w:b/>
        </w:rPr>
        <w:tab/>
      </w:r>
      <w:r w:rsidRPr="00A079D3">
        <w:rPr>
          <w:rFonts w:ascii="Arial" w:hAnsi="Arial"/>
          <w:b/>
        </w:rPr>
        <w:tab/>
      </w:r>
      <w:r w:rsidRPr="00C951BD">
        <w:rPr>
          <w:rFonts w:ascii="Arial" w:hAnsi="Arial"/>
          <w:b/>
        </w:rPr>
        <w:t>China Telecom</w:t>
      </w:r>
    </w:p>
    <w:p w14:paraId="3A203F2B" w14:textId="77777777" w:rsidR="00564D36" w:rsidRPr="00A079D3" w:rsidRDefault="00564D36" w:rsidP="00564D36">
      <w:pPr>
        <w:tabs>
          <w:tab w:val="left" w:pos="567"/>
        </w:tabs>
        <w:rPr>
          <w:rFonts w:ascii="Arial" w:hAnsi="Arial"/>
        </w:rPr>
      </w:pPr>
      <w:r w:rsidRPr="00A079D3">
        <w:rPr>
          <w:rFonts w:ascii="Arial" w:hAnsi="Arial"/>
          <w:b/>
        </w:rPr>
        <w:t>Title:</w:t>
      </w:r>
      <w:r w:rsidRPr="00A079D3">
        <w:rPr>
          <w:rFonts w:ascii="Arial" w:hAnsi="Arial"/>
        </w:rPr>
        <w:tab/>
      </w:r>
      <w:r w:rsidRPr="00A079D3">
        <w:rPr>
          <w:rFonts w:ascii="Arial" w:hAnsi="Arial"/>
        </w:rPr>
        <w:tab/>
      </w:r>
      <w:r w:rsidRPr="00A079D3">
        <w:rPr>
          <w:rFonts w:ascii="Arial" w:hAnsi="Arial"/>
        </w:rPr>
        <w:tab/>
      </w:r>
      <w:r w:rsidRPr="00A079D3">
        <w:rPr>
          <w:rFonts w:ascii="Arial" w:hAnsi="Arial"/>
        </w:rPr>
        <w:tab/>
      </w:r>
      <w:r>
        <w:rPr>
          <w:rFonts w:ascii="Arial" w:hAnsi="Arial"/>
          <w:b/>
        </w:rPr>
        <w:t>S</w:t>
      </w:r>
      <w:r w:rsidRPr="00EF376A">
        <w:rPr>
          <w:rFonts w:ascii="Arial" w:hAnsi="Arial"/>
          <w:b/>
        </w:rPr>
        <w:t>ummary for</w:t>
      </w:r>
      <w:r>
        <w:rPr>
          <w:rFonts w:ascii="Arial" w:hAnsi="Arial"/>
          <w:b/>
        </w:rPr>
        <w:t xml:space="preserve"> W</w:t>
      </w:r>
      <w:r w:rsidRPr="00C951BD">
        <w:rPr>
          <w:rFonts w:ascii="Arial" w:eastAsia="Batang" w:hAnsi="Arial" w:cs="Arial"/>
          <w:b/>
          <w:lang w:eastAsia="zh-CN"/>
        </w:rPr>
        <w:t xml:space="preserve">I </w:t>
      </w:r>
      <w:bookmarkStart w:id="1" w:name="Title"/>
      <w:bookmarkEnd w:id="1"/>
      <w:r w:rsidRPr="00C951BD">
        <w:rPr>
          <w:rFonts w:ascii="Arial" w:eastAsia="Batang" w:hAnsi="Arial" w:cs="Arial"/>
          <w:b/>
          <w:lang w:eastAsia="zh-CN"/>
        </w:rPr>
        <w:t>on</w:t>
      </w:r>
      <w:r>
        <w:rPr>
          <w:rFonts w:ascii="Arial" w:eastAsia="Batang" w:hAnsi="Arial" w:cs="Arial"/>
          <w:b/>
          <w:lang w:eastAsia="zh-CN"/>
        </w:rPr>
        <w:t xml:space="preserve"> further</w:t>
      </w:r>
      <w:r w:rsidRPr="00C951BD">
        <w:rPr>
          <w:rFonts w:ascii="Arial" w:eastAsia="Batang" w:hAnsi="Arial" w:cs="Arial"/>
          <w:b/>
          <w:lang w:eastAsia="zh-CN"/>
        </w:rPr>
        <w:t xml:space="preserve"> </w:t>
      </w:r>
      <w:r w:rsidRPr="000E6AE0">
        <w:rPr>
          <w:rFonts w:ascii="Arial" w:eastAsia="Batang" w:hAnsi="Arial" w:cs="Arial"/>
          <w:b/>
          <w:lang w:eastAsia="zh-CN"/>
        </w:rPr>
        <w:t>NR coverage enhancement</w:t>
      </w:r>
      <w:r w:rsidRPr="008C2791">
        <w:rPr>
          <w:rFonts w:ascii="Arial" w:eastAsia="Batang" w:hAnsi="Arial" w:cs="Arial"/>
          <w:b/>
          <w:lang w:eastAsia="zh-CN"/>
        </w:rPr>
        <w:t>s</w:t>
      </w:r>
    </w:p>
    <w:p w14:paraId="02241BE2" w14:textId="2ED6695C" w:rsidR="00564D36" w:rsidRPr="00A079D3" w:rsidRDefault="00564D36" w:rsidP="00564D36">
      <w:pPr>
        <w:tabs>
          <w:tab w:val="left" w:pos="567"/>
        </w:tabs>
        <w:rPr>
          <w:rFonts w:ascii="Arial" w:hAnsi="Arial"/>
        </w:rPr>
      </w:pPr>
      <w:r w:rsidRPr="004B3C92">
        <w:rPr>
          <w:rFonts w:ascii="Arial" w:hAnsi="Arial"/>
          <w:b/>
        </w:rPr>
        <w:t>WI code</w:t>
      </w:r>
      <w:r>
        <w:rPr>
          <w:rFonts w:ascii="Arial" w:hAnsi="Arial"/>
          <w:b/>
        </w:rPr>
        <w:t>(s)</w:t>
      </w:r>
      <w:r w:rsidRPr="004B3C92">
        <w:rPr>
          <w:rFonts w:ascii="Arial" w:hAnsi="Arial"/>
          <w:b/>
        </w:rPr>
        <w:t>:</w:t>
      </w:r>
      <w:r>
        <w:rPr>
          <w:rFonts w:ascii="Arial" w:hAnsi="Arial"/>
          <w:b/>
          <w:color w:val="0070C0"/>
        </w:rPr>
        <w:tab/>
      </w:r>
      <w:r>
        <w:rPr>
          <w:rFonts w:ascii="Arial" w:hAnsi="Arial"/>
          <w:b/>
          <w:color w:val="0070C0"/>
        </w:rPr>
        <w:tab/>
      </w:r>
      <w:r w:rsidRPr="00032F05">
        <w:rPr>
          <w:rFonts w:ascii="Arial" w:hAnsi="Arial"/>
          <w:b/>
        </w:rPr>
        <w:t>NR_cov_enh2</w:t>
      </w:r>
      <w:r>
        <w:rPr>
          <w:rFonts w:ascii="Arial" w:hAnsi="Arial"/>
          <w:b/>
        </w:rPr>
        <w:t>-Core</w:t>
      </w:r>
    </w:p>
    <w:p w14:paraId="3E4E569D" w14:textId="77777777" w:rsidR="00564D36" w:rsidRPr="00EB0FE7" w:rsidRDefault="00564D36" w:rsidP="00564D36">
      <w:pPr>
        <w:tabs>
          <w:tab w:val="left" w:pos="567"/>
        </w:tabs>
        <w:rPr>
          <w:rFonts w:ascii="Arial" w:hAnsi="Arial"/>
          <w:b/>
        </w:rPr>
      </w:pPr>
      <w:r>
        <w:rPr>
          <w:rFonts w:ascii="Arial" w:hAnsi="Arial"/>
          <w:b/>
        </w:rPr>
        <w:t>L</w:t>
      </w:r>
      <w:r w:rsidRPr="004B3C92">
        <w:rPr>
          <w:rFonts w:ascii="Arial" w:hAnsi="Arial"/>
          <w:b/>
        </w:rPr>
        <w:t>eading WG:</w:t>
      </w:r>
      <w:r>
        <w:rPr>
          <w:rFonts w:ascii="Arial" w:hAnsi="Arial"/>
          <w:b/>
          <w:color w:val="0070C0"/>
        </w:rPr>
        <w:tab/>
      </w:r>
      <w:r>
        <w:rPr>
          <w:rFonts w:ascii="Arial" w:hAnsi="Arial"/>
          <w:b/>
          <w:color w:val="0070C0"/>
        </w:rPr>
        <w:tab/>
      </w:r>
      <w:r w:rsidRPr="00EB0FE7">
        <w:rPr>
          <w:rFonts w:ascii="Arial" w:hAnsi="Arial"/>
          <w:b/>
        </w:rPr>
        <w:t>RAN1</w:t>
      </w:r>
    </w:p>
    <w:p w14:paraId="5E5D90A3" w14:textId="77777777" w:rsidR="00564D36" w:rsidRPr="00EB0FE7" w:rsidRDefault="00564D36" w:rsidP="00564D36">
      <w:pPr>
        <w:tabs>
          <w:tab w:val="left" w:pos="567"/>
        </w:tabs>
        <w:rPr>
          <w:rFonts w:ascii="Arial" w:hAnsi="Arial"/>
          <w:b/>
        </w:rPr>
      </w:pPr>
      <w:r w:rsidRPr="00EB0FE7">
        <w:rPr>
          <w:rFonts w:ascii="Arial" w:hAnsi="Arial"/>
          <w:b/>
        </w:rPr>
        <w:t>Release:</w:t>
      </w:r>
      <w:r w:rsidRPr="00EB0FE7">
        <w:rPr>
          <w:rFonts w:ascii="Arial" w:hAnsi="Arial"/>
          <w:b/>
        </w:rPr>
        <w:tab/>
      </w:r>
      <w:r w:rsidRPr="00EB0FE7">
        <w:rPr>
          <w:rFonts w:ascii="Arial" w:hAnsi="Arial"/>
          <w:b/>
        </w:rPr>
        <w:tab/>
      </w:r>
      <w:r w:rsidRPr="00EB0FE7">
        <w:rPr>
          <w:rFonts w:ascii="Arial" w:hAnsi="Arial"/>
          <w:b/>
        </w:rPr>
        <w:tab/>
        <w:t>Rel-1</w:t>
      </w:r>
      <w:r>
        <w:rPr>
          <w:rFonts w:ascii="Arial" w:hAnsi="Arial"/>
          <w:b/>
        </w:rPr>
        <w:t>8</w:t>
      </w:r>
    </w:p>
    <w:p w14:paraId="4682B89F" w14:textId="77777777" w:rsidR="00564D36" w:rsidRPr="00A079D3" w:rsidRDefault="00564D36" w:rsidP="00564D36">
      <w:pPr>
        <w:pBdr>
          <w:bottom w:val="single" w:sz="12" w:space="1" w:color="auto"/>
        </w:pBdr>
        <w:tabs>
          <w:tab w:val="left" w:pos="567"/>
        </w:tabs>
      </w:pPr>
    </w:p>
    <w:p w14:paraId="1FF18BD2" w14:textId="77777777" w:rsidR="00564D36" w:rsidRDefault="00564D36" w:rsidP="00564D36">
      <w:pPr>
        <w:pStyle w:val="3"/>
      </w:pPr>
      <w:r w:rsidRPr="00A079D3">
        <w:t>1</w:t>
      </w:r>
      <w:r w:rsidRPr="00A079D3">
        <w:tab/>
      </w:r>
      <w:r>
        <w:t>Introduction</w:t>
      </w:r>
    </w:p>
    <w:p w14:paraId="108DCBE3" w14:textId="77777777" w:rsidR="00564D36" w:rsidRDefault="00564D36" w:rsidP="00564D36">
      <w:pPr>
        <w:spacing w:after="0"/>
        <w:jc w:val="both"/>
        <w:rPr>
          <w:rFonts w:eastAsia="Malgun Gothic"/>
          <w:lang w:eastAsia="ko-KR"/>
        </w:rPr>
      </w:pPr>
      <w:r w:rsidRPr="004B3438">
        <w:rPr>
          <w:rFonts w:eastAsia="Malgun Gothic"/>
          <w:lang w:eastAsia="ko-KR"/>
        </w:rPr>
        <w:t>Coverage is one of the key factors that an operator considers when commercializing cellular communication network</w:t>
      </w:r>
      <w:r>
        <w:rPr>
          <w:rFonts w:eastAsia="Malgun Gothic"/>
          <w:lang w:eastAsia="ko-KR"/>
        </w:rPr>
        <w:t>s</w:t>
      </w:r>
      <w:r w:rsidRPr="004B3438">
        <w:rPr>
          <w:rFonts w:eastAsia="Malgun Gothic"/>
          <w:lang w:eastAsia="ko-KR"/>
        </w:rPr>
        <w:t xml:space="preserve"> due to its direct impact on service quality as well as CAPEX and OPEX.</w:t>
      </w:r>
      <w:r>
        <w:rPr>
          <w:rFonts w:eastAsia="Malgun Gothic"/>
          <w:lang w:eastAsia="ko-KR"/>
        </w:rPr>
        <w:t xml:space="preserve"> </w:t>
      </w:r>
      <w:r w:rsidRPr="00BB713F">
        <w:rPr>
          <w:iCs/>
          <w:lang w:val="en-US"/>
        </w:rPr>
        <w:t>In Rel-17 work item 900061 “NR Coverage Enhancements”</w:t>
      </w:r>
      <w:r>
        <w:rPr>
          <w:iCs/>
          <w:lang w:val="en-US"/>
        </w:rPr>
        <w:t xml:space="preserve"> [1]</w:t>
      </w:r>
      <w:r w:rsidRPr="00BB713F">
        <w:rPr>
          <w:iCs/>
          <w:lang w:val="en-US"/>
        </w:rPr>
        <w:t>, NR coverage has been extended for some of the bottleneck channels identified in the Rel-17 study item 860036 “Study on NR coverage enhancements”</w:t>
      </w:r>
      <w:r>
        <w:rPr>
          <w:iCs/>
          <w:lang w:val="en-US"/>
        </w:rPr>
        <w:t xml:space="preserve"> [2]</w:t>
      </w:r>
      <w:r w:rsidRPr="00BB713F">
        <w:rPr>
          <w:iCs/>
          <w:lang w:val="en-US"/>
        </w:rPr>
        <w:t>, in particular for PUSCH</w:t>
      </w:r>
      <w:r>
        <w:rPr>
          <w:iCs/>
          <w:lang w:val="en-US"/>
        </w:rPr>
        <w:t>,</w:t>
      </w:r>
      <w:r w:rsidRPr="00BB713F">
        <w:rPr>
          <w:iCs/>
          <w:lang w:val="en-US"/>
        </w:rPr>
        <w:t xml:space="preserve"> PUCCH</w:t>
      </w:r>
      <w:r>
        <w:rPr>
          <w:iCs/>
          <w:lang w:val="en-US"/>
        </w:rPr>
        <w:t xml:space="preserve"> and Msg3</w:t>
      </w:r>
      <w:r w:rsidRPr="00BB713F">
        <w:rPr>
          <w:iCs/>
          <w:lang w:val="en-US"/>
        </w:rPr>
        <w:t>. However, not all needs for coverage enhancement have been addressed by the Rel-17 WID, due to its limited scope.</w:t>
      </w:r>
      <w:r>
        <w:rPr>
          <w:iCs/>
          <w:lang w:val="en-US"/>
        </w:rPr>
        <w:t xml:space="preserve"> </w:t>
      </w:r>
      <w:r>
        <w:rPr>
          <w:rFonts w:eastAsia="Malgun Gothic"/>
          <w:lang w:eastAsia="ko-KR"/>
        </w:rPr>
        <w:t xml:space="preserve">This work item </w:t>
      </w:r>
      <w:r w:rsidRPr="00193A70">
        <w:rPr>
          <w:rFonts w:eastAsia="Malgun Gothic"/>
          <w:lang w:eastAsia="ko-KR"/>
        </w:rPr>
        <w:t>[</w:t>
      </w:r>
      <w:r>
        <w:rPr>
          <w:rFonts w:eastAsia="Malgun Gothic"/>
          <w:lang w:eastAsia="ko-KR"/>
        </w:rPr>
        <w:t>3</w:t>
      </w:r>
      <w:r w:rsidRPr="00193A70">
        <w:rPr>
          <w:rFonts w:eastAsia="Malgun Gothic"/>
          <w:lang w:eastAsia="ko-KR"/>
        </w:rPr>
        <w:t xml:space="preserve">] specifies </w:t>
      </w:r>
      <w:r w:rsidRPr="00C70809">
        <w:rPr>
          <w:rFonts w:eastAsia="Malgun Gothic"/>
          <w:lang w:eastAsia="ko-KR"/>
        </w:rPr>
        <w:t>PRACH coverage enhancement, power domain enhancement and enhancement to support dynamic waveform switching</w:t>
      </w:r>
      <w:r>
        <w:rPr>
          <w:rFonts w:eastAsia="Malgun Gothic"/>
          <w:lang w:eastAsia="ko-KR"/>
        </w:rPr>
        <w:t>.</w:t>
      </w:r>
    </w:p>
    <w:p w14:paraId="2AD379B7" w14:textId="77777777" w:rsidR="00564D36" w:rsidRPr="002E47CD" w:rsidRDefault="00564D36" w:rsidP="00564D36">
      <w:pPr>
        <w:spacing w:after="0"/>
      </w:pPr>
    </w:p>
    <w:p w14:paraId="0DF12871" w14:textId="77777777" w:rsidR="00564D36" w:rsidRDefault="00564D36" w:rsidP="00564D36">
      <w:pPr>
        <w:pStyle w:val="3"/>
      </w:pPr>
      <w:r>
        <w:t>2</w:t>
      </w:r>
      <w:r w:rsidRPr="00A079D3">
        <w:tab/>
      </w:r>
      <w:r>
        <w:t>Description</w:t>
      </w:r>
    </w:p>
    <w:p w14:paraId="77A92B0C" w14:textId="77777777" w:rsidR="00564D36" w:rsidRDefault="00564D36" w:rsidP="00564D36">
      <w:pPr>
        <w:spacing w:after="0"/>
      </w:pPr>
      <w:r>
        <w:t xml:space="preserve">The following </w:t>
      </w:r>
      <w:r>
        <w:rPr>
          <w:lang w:val="x-none" w:eastAsia="zh-CN"/>
        </w:rPr>
        <w:t>key functionalities</w:t>
      </w:r>
      <w:r>
        <w:t xml:space="preserve"> are introduced as part of the Work Item:</w:t>
      </w:r>
    </w:p>
    <w:p w14:paraId="2FE56DD0" w14:textId="77777777" w:rsidR="00564D36" w:rsidRPr="00314D36" w:rsidRDefault="00564D36" w:rsidP="00564D36">
      <w:pPr>
        <w:numPr>
          <w:ilvl w:val="0"/>
          <w:numId w:val="2"/>
        </w:numPr>
        <w:spacing w:after="0"/>
        <w:rPr>
          <w:b/>
        </w:rPr>
      </w:pPr>
      <w:r>
        <w:rPr>
          <w:rFonts w:eastAsia="Malgun Gothic"/>
          <w:b/>
          <w:lang w:eastAsia="ko-KR"/>
        </w:rPr>
        <w:t>PRACH coverage enhancement</w:t>
      </w:r>
    </w:p>
    <w:p w14:paraId="456A74D1" w14:textId="77777777" w:rsidR="003D7EBD" w:rsidRPr="004E118C" w:rsidRDefault="00564D36" w:rsidP="00564D36">
      <w:pPr>
        <w:spacing w:after="0"/>
        <w:jc w:val="both"/>
      </w:pPr>
      <w:r>
        <w:t xml:space="preserve">PRACH repetitions with the same Tx beam is introduced for </w:t>
      </w:r>
      <w:r w:rsidRPr="007843FE">
        <w:rPr>
          <w:iCs/>
          <w:lang w:val="en-US"/>
        </w:rPr>
        <w:t>4-step RACH procedure</w:t>
      </w:r>
      <w:r>
        <w:t xml:space="preserve">. When one or multiple values of {2,4,8} are configured by the </w:t>
      </w:r>
      <w:proofErr w:type="spellStart"/>
      <w:r>
        <w:t>gNB</w:t>
      </w:r>
      <w:proofErr w:type="spellEnd"/>
      <w:r>
        <w:t xml:space="preserve"> for the number of PRACH repetitions, UE determines the number of repetitions based on SSB-RSRP threshold(s) for the first RACH attempt. If the number of PRACH repetitions is determined as 1 </w:t>
      </w:r>
      <w:r w:rsidR="00A54E90">
        <w:t xml:space="preserve">(i.e., </w:t>
      </w:r>
      <w:r w:rsidR="00A54E90" w:rsidRPr="003D7EBD">
        <w:t xml:space="preserve">single PRACH transmission) </w:t>
      </w:r>
      <w:r w:rsidRPr="003D7EBD">
        <w:t xml:space="preserve">for the first RACH attempt, when the RACH attempt fails, UE can only perform single PRACH transmissions in re-attempts. If the number of PRACH repetitions is determined as larger than 1 for the first RACH attempt, when the RACH attempt fails, UE can increase the number of PRACH repetitions in re-attempts when certain condition is satisfied. For </w:t>
      </w:r>
      <w:r w:rsidRPr="003D7EBD">
        <w:rPr>
          <w:i/>
          <w:iCs/>
        </w:rPr>
        <w:t>N</w:t>
      </w:r>
      <w:r w:rsidRPr="003D7EBD">
        <w:t xml:space="preserve"> PRACH repetitions, UE selects a set of </w:t>
      </w:r>
      <w:r w:rsidRPr="003D7EBD">
        <w:rPr>
          <w:i/>
          <w:iCs/>
        </w:rPr>
        <w:t>N</w:t>
      </w:r>
      <w:r w:rsidRPr="003D7EBD">
        <w:t xml:space="preserve"> valid PRACH occasions (ROs) to transmit </w:t>
      </w:r>
      <w:r w:rsidRPr="004E118C">
        <w:t xml:space="preserve">the PRACH with a same preamble, where the </w:t>
      </w:r>
      <w:r w:rsidRPr="004E118C">
        <w:rPr>
          <w:i/>
          <w:iCs/>
        </w:rPr>
        <w:t>N</w:t>
      </w:r>
      <w:r w:rsidRPr="004E118C">
        <w:t xml:space="preserve"> valid ROs are consecutive in time, with the same frequency resources, and are associated with a same SSB. The whole </w:t>
      </w:r>
      <w:r w:rsidRPr="004E118C">
        <w:rPr>
          <w:i/>
          <w:iCs/>
        </w:rPr>
        <w:t>N</w:t>
      </w:r>
      <w:r w:rsidRPr="004E118C">
        <w:t xml:space="preserve"> PRACH repetitions are deemed as one RACH attempt.</w:t>
      </w:r>
      <w:r w:rsidR="00D67D4B" w:rsidRPr="004E118C">
        <w:t xml:space="preserve"> </w:t>
      </w:r>
    </w:p>
    <w:p w14:paraId="1B9CB067" w14:textId="461995E6" w:rsidR="003D7EBD" w:rsidRPr="004E118C" w:rsidRDefault="003D7EBD" w:rsidP="00564D36">
      <w:pPr>
        <w:spacing w:after="0"/>
        <w:jc w:val="both"/>
      </w:pPr>
      <w:r w:rsidRPr="004E118C">
        <w:rPr>
          <w:rFonts w:eastAsiaTheme="minorEastAsia"/>
          <w:lang w:eastAsia="zh-CN"/>
        </w:rPr>
        <w:t>A</w:t>
      </w:r>
      <w:r w:rsidRPr="004E118C">
        <w:t xml:space="preserve"> time period, starting from frame 0, is </w:t>
      </w:r>
      <w:r w:rsidRPr="004E118C">
        <w:rPr>
          <w:rFonts w:eastAsiaTheme="minorEastAsia"/>
          <w:lang w:eastAsia="zh-CN"/>
        </w:rPr>
        <w:t>int</w:t>
      </w:r>
      <w:r w:rsidRPr="004E118C">
        <w:t>roduced to determine the set</w:t>
      </w:r>
      <w:r w:rsidR="004E118C" w:rsidRPr="004E118C">
        <w:t>(s)</w:t>
      </w:r>
      <w:r w:rsidRPr="004E118C">
        <w:t xml:space="preserve"> of ROs for PRACH repetitions. A </w:t>
      </w:r>
      <w:r w:rsidRPr="004E118C">
        <w:rPr>
          <w:rFonts w:eastAsiaTheme="minorEastAsia"/>
          <w:lang w:eastAsia="zh-CN"/>
        </w:rPr>
        <w:t>time</w:t>
      </w:r>
      <w:r w:rsidRPr="004E118C">
        <w:t xml:space="preserve"> period is the smallest integer number </w:t>
      </w:r>
      <w:r w:rsidRPr="004E118C">
        <w:rPr>
          <w:lang w:eastAsia="zh-CN"/>
        </w:rPr>
        <w:t>of</w:t>
      </w:r>
      <w:r w:rsidRPr="004E118C">
        <w:t xml:space="preserve"> association pattern periods such that at least </w:t>
      </w:r>
      <w:r w:rsidRPr="004E118C">
        <w:rPr>
          <w:szCs w:val="21"/>
        </w:rPr>
        <w:t xml:space="preserve">one set of valid ROs for each of the </w:t>
      </w:r>
      <w:r w:rsidRPr="004E118C">
        <w:rPr>
          <w:rFonts w:eastAsiaTheme="minorEastAsia"/>
          <w:szCs w:val="21"/>
          <w:lang w:eastAsia="zh-CN"/>
        </w:rPr>
        <w:t>tran</w:t>
      </w:r>
      <w:r w:rsidRPr="004E118C">
        <w:rPr>
          <w:szCs w:val="21"/>
        </w:rPr>
        <w:t xml:space="preserve">smitted </w:t>
      </w:r>
      <w:r w:rsidRPr="004E118C">
        <w:rPr>
          <w:rFonts w:eastAsiaTheme="minorEastAsia"/>
          <w:szCs w:val="21"/>
          <w:lang w:eastAsia="zh-CN"/>
        </w:rPr>
        <w:t>SSB</w:t>
      </w:r>
      <w:r w:rsidRPr="004E118C">
        <w:rPr>
          <w:szCs w:val="21"/>
        </w:rPr>
        <w:t xml:space="preserve"> indexes can be determined within the time period for all</w:t>
      </w:r>
      <w:r w:rsidRPr="004E118C">
        <w:t xml:space="preserve"> configured number of PRACH repetitions. The set(s) of valid ROs for each </w:t>
      </w:r>
      <w:r w:rsidRPr="004E118C">
        <w:rPr>
          <w:szCs w:val="21"/>
        </w:rPr>
        <w:t xml:space="preserve">configured number of PRACH repetitions then </w:t>
      </w:r>
      <w:r w:rsidRPr="004E118C">
        <w:t>repeats every time period.</w:t>
      </w:r>
    </w:p>
    <w:p w14:paraId="3C56604A" w14:textId="6828BBEE" w:rsidR="003D7EBD" w:rsidRPr="003D7EBD" w:rsidRDefault="003D7EBD" w:rsidP="00564D36">
      <w:pPr>
        <w:spacing w:after="0"/>
        <w:jc w:val="both"/>
        <w:rPr>
          <w:rFonts w:eastAsiaTheme="minorEastAsia"/>
          <w:lang w:eastAsia="zh-CN"/>
        </w:rPr>
      </w:pPr>
      <w:r w:rsidRPr="004E118C">
        <w:rPr>
          <w:rFonts w:eastAsiaTheme="minorEastAsia"/>
          <w:lang w:eastAsia="zh-CN"/>
        </w:rPr>
        <w:lastRenderedPageBreak/>
        <w:t xml:space="preserve">Within a time period, </w:t>
      </w:r>
      <w:r w:rsidR="00F934A6" w:rsidRPr="004E118C">
        <w:rPr>
          <w:rFonts w:eastAsiaTheme="minorEastAsia"/>
          <w:lang w:eastAsia="zh-CN"/>
        </w:rPr>
        <w:t xml:space="preserve">for set(s) of </w:t>
      </w:r>
      <w:r w:rsidR="00F934A6" w:rsidRPr="004E118C">
        <w:rPr>
          <w:rFonts w:eastAsiaTheme="minorEastAsia"/>
          <w:i/>
          <w:iCs/>
          <w:lang w:eastAsia="zh-CN"/>
        </w:rPr>
        <w:t>N</w:t>
      </w:r>
      <w:r w:rsidR="00F934A6" w:rsidRPr="004E118C">
        <w:rPr>
          <w:rFonts w:eastAsiaTheme="minorEastAsia"/>
          <w:lang w:eastAsia="zh-CN"/>
        </w:rPr>
        <w:t xml:space="preserve"> valid ROs associated with the same SSB for PRACH repetitions, and for each frequency resource index for frequency multiplexed PRACH occasions, the first valid RO of the first set is the first valid</w:t>
      </w:r>
      <w:r w:rsidR="00F934A6" w:rsidRPr="00F934A6">
        <w:rPr>
          <w:rFonts w:eastAsiaTheme="minorEastAsia"/>
          <w:lang w:eastAsia="zh-CN"/>
        </w:rPr>
        <w:t xml:space="preserve"> </w:t>
      </w:r>
      <w:r w:rsidR="00F934A6">
        <w:rPr>
          <w:rFonts w:eastAsiaTheme="minorEastAsia"/>
          <w:lang w:eastAsia="zh-CN"/>
        </w:rPr>
        <w:t>RO;</w:t>
      </w:r>
      <w:r w:rsidR="00F934A6" w:rsidRPr="00F934A6">
        <w:t xml:space="preserve"> </w:t>
      </w:r>
      <w:r w:rsidR="00F934A6" w:rsidRPr="00F934A6">
        <w:rPr>
          <w:rFonts w:eastAsiaTheme="minorEastAsia"/>
          <w:lang w:eastAsia="zh-CN"/>
        </w:rPr>
        <w:t xml:space="preserve">if </w:t>
      </w:r>
      <w:r w:rsidR="00F934A6">
        <w:rPr>
          <w:rFonts w:eastAsiaTheme="minorEastAsia"/>
          <w:lang w:eastAsia="zh-CN"/>
        </w:rPr>
        <w:t xml:space="preserve">a RRC configured parameter </w:t>
      </w:r>
      <w:proofErr w:type="spellStart"/>
      <w:r w:rsidR="00F934A6" w:rsidRPr="00F934A6">
        <w:rPr>
          <w:rFonts w:eastAsiaTheme="minorEastAsia"/>
          <w:i/>
          <w:iCs/>
          <w:lang w:eastAsia="zh-CN"/>
        </w:rPr>
        <w:t>TimeOffsetBetweenStartingRO</w:t>
      </w:r>
      <w:proofErr w:type="spellEnd"/>
      <w:r w:rsidR="00F934A6" w:rsidRPr="00F934A6">
        <w:rPr>
          <w:rFonts w:eastAsiaTheme="minorEastAsia"/>
          <w:lang w:eastAsia="zh-CN"/>
        </w:rPr>
        <w:t xml:space="preserve"> is provided</w:t>
      </w:r>
      <w:r w:rsidR="00F934A6">
        <w:rPr>
          <w:rFonts w:eastAsiaTheme="minorEastAsia"/>
          <w:lang w:eastAsia="zh-CN"/>
        </w:rPr>
        <w:t xml:space="preserve">, </w:t>
      </w:r>
      <w:r w:rsidR="00F934A6" w:rsidRPr="00F934A6">
        <w:rPr>
          <w:rFonts w:eastAsiaTheme="minorEastAsia"/>
          <w:lang w:eastAsia="zh-CN"/>
        </w:rPr>
        <w:t>the first valid PRACH occasion of subsequent sets, if any</w:t>
      </w:r>
      <w:r w:rsidR="00F934A6">
        <w:rPr>
          <w:rFonts w:eastAsiaTheme="minorEastAsia"/>
          <w:lang w:eastAsia="zh-CN"/>
        </w:rPr>
        <w:t xml:space="preserve">, is </w:t>
      </w:r>
      <w:r w:rsidR="00F934A6" w:rsidRPr="00F934A6">
        <w:rPr>
          <w:rFonts w:eastAsiaTheme="minorEastAsia"/>
          <w:lang w:eastAsia="zh-CN"/>
        </w:rPr>
        <w:t xml:space="preserve">after </w:t>
      </w:r>
      <w:proofErr w:type="spellStart"/>
      <w:r w:rsidR="00F934A6" w:rsidRPr="00F934A6">
        <w:rPr>
          <w:rFonts w:eastAsiaTheme="minorEastAsia"/>
          <w:i/>
          <w:iCs/>
          <w:lang w:eastAsia="zh-CN"/>
        </w:rPr>
        <w:t>TimeOffsetBetweenStartingRO</w:t>
      </w:r>
      <w:proofErr w:type="spellEnd"/>
      <w:r w:rsidR="00F934A6" w:rsidRPr="00F934A6">
        <w:rPr>
          <w:rFonts w:eastAsiaTheme="minorEastAsia"/>
          <w:lang w:eastAsia="zh-CN"/>
        </w:rPr>
        <w:t xml:space="preserve"> consecutive valid </w:t>
      </w:r>
      <w:r w:rsidR="00F934A6">
        <w:rPr>
          <w:rFonts w:eastAsiaTheme="minorEastAsia"/>
          <w:lang w:eastAsia="zh-CN"/>
        </w:rPr>
        <w:t>RO</w:t>
      </w:r>
      <w:r w:rsidR="00F934A6" w:rsidRPr="00F934A6">
        <w:rPr>
          <w:rFonts w:eastAsiaTheme="minorEastAsia"/>
          <w:lang w:eastAsia="zh-CN"/>
        </w:rPr>
        <w:t xml:space="preserve">s </w:t>
      </w:r>
      <w:r w:rsidR="00F934A6">
        <w:rPr>
          <w:rFonts w:eastAsiaTheme="minorEastAsia"/>
          <w:lang w:eastAsia="zh-CN"/>
        </w:rPr>
        <w:t xml:space="preserve">associated with the same SSB </w:t>
      </w:r>
      <w:r w:rsidR="00F934A6" w:rsidRPr="00F934A6">
        <w:rPr>
          <w:rFonts w:eastAsiaTheme="minorEastAsia"/>
          <w:lang w:eastAsia="zh-CN"/>
        </w:rPr>
        <w:t xml:space="preserve">in time from the first valid </w:t>
      </w:r>
      <w:r w:rsidR="00F934A6">
        <w:rPr>
          <w:rFonts w:eastAsiaTheme="minorEastAsia"/>
          <w:lang w:eastAsia="zh-CN"/>
        </w:rPr>
        <w:t xml:space="preserve">RO </w:t>
      </w:r>
      <w:r w:rsidR="00F934A6" w:rsidRPr="00F934A6">
        <w:rPr>
          <w:rFonts w:eastAsiaTheme="minorEastAsia"/>
          <w:lang w:eastAsia="zh-CN"/>
        </w:rPr>
        <w:t>of the previous set</w:t>
      </w:r>
      <w:r w:rsidR="00F934A6">
        <w:rPr>
          <w:rFonts w:eastAsiaTheme="minorEastAsia"/>
          <w:lang w:eastAsia="zh-CN"/>
        </w:rPr>
        <w:t xml:space="preserve">; </w:t>
      </w:r>
      <w:r w:rsidR="00F934A6" w:rsidRPr="00F934A6">
        <w:rPr>
          <w:rFonts w:eastAsiaTheme="minorEastAsia"/>
          <w:lang w:eastAsia="zh-CN"/>
        </w:rPr>
        <w:t xml:space="preserve">if </w:t>
      </w:r>
      <w:proofErr w:type="spellStart"/>
      <w:r w:rsidR="00F934A6" w:rsidRPr="00F934A6">
        <w:rPr>
          <w:rFonts w:eastAsiaTheme="minorEastAsia"/>
          <w:i/>
          <w:iCs/>
          <w:lang w:eastAsia="zh-CN"/>
        </w:rPr>
        <w:t>TimeOffsetBetweenStartingRO</w:t>
      </w:r>
      <w:proofErr w:type="spellEnd"/>
      <w:r w:rsidR="00F934A6" w:rsidRPr="00F934A6">
        <w:rPr>
          <w:rFonts w:eastAsiaTheme="minorEastAsia"/>
          <w:lang w:eastAsia="zh-CN"/>
        </w:rPr>
        <w:t xml:space="preserve"> is </w:t>
      </w:r>
      <w:r w:rsidR="00F934A6">
        <w:rPr>
          <w:rFonts w:eastAsiaTheme="minorEastAsia"/>
          <w:lang w:eastAsia="zh-CN"/>
        </w:rPr>
        <w:t xml:space="preserve">not </w:t>
      </w:r>
      <w:r w:rsidR="00F934A6" w:rsidRPr="00F934A6">
        <w:rPr>
          <w:rFonts w:eastAsiaTheme="minorEastAsia"/>
          <w:lang w:eastAsia="zh-CN"/>
        </w:rPr>
        <w:t>provided</w:t>
      </w:r>
      <w:r w:rsidR="00F934A6">
        <w:rPr>
          <w:rFonts w:eastAsiaTheme="minorEastAsia"/>
          <w:lang w:eastAsia="zh-CN"/>
        </w:rPr>
        <w:t xml:space="preserve">, </w:t>
      </w:r>
      <w:r w:rsidR="00F934A6" w:rsidRPr="00F934A6">
        <w:rPr>
          <w:rFonts w:eastAsiaTheme="minorEastAsia"/>
          <w:lang w:eastAsia="zh-CN"/>
        </w:rPr>
        <w:t>the first valid PRACH occasion of subsequent sets, if any</w:t>
      </w:r>
      <w:r w:rsidR="00F934A6">
        <w:rPr>
          <w:rFonts w:eastAsiaTheme="minorEastAsia"/>
          <w:lang w:eastAsia="zh-CN"/>
        </w:rPr>
        <w:t xml:space="preserve">, is after the ROs </w:t>
      </w:r>
      <w:r w:rsidR="004E118C">
        <w:rPr>
          <w:rFonts w:eastAsiaTheme="minorEastAsia"/>
          <w:lang w:eastAsia="zh-CN"/>
        </w:rPr>
        <w:t>of</w:t>
      </w:r>
      <w:r w:rsidR="00F934A6">
        <w:rPr>
          <w:rFonts w:eastAsiaTheme="minorEastAsia"/>
          <w:lang w:eastAsia="zh-CN"/>
        </w:rPr>
        <w:t xml:space="preserve"> the previous set.</w:t>
      </w:r>
    </w:p>
    <w:p w14:paraId="0FB2812F" w14:textId="0CFB313D" w:rsidR="00564D36" w:rsidRDefault="00D67D4B" w:rsidP="00564D36">
      <w:pPr>
        <w:spacing w:after="0"/>
        <w:jc w:val="both"/>
      </w:pPr>
      <w:r w:rsidRPr="003D7EBD">
        <w:t>The feature of PRACH repetitions is supported for CBRA and</w:t>
      </w:r>
      <w:r w:rsidR="00F161FD" w:rsidRPr="003D7EBD">
        <w:t xml:space="preserve"> </w:t>
      </w:r>
      <w:proofErr w:type="spellStart"/>
      <w:r w:rsidR="00F161FD" w:rsidRPr="003D7EBD">
        <w:rPr>
          <w:i/>
          <w:iCs/>
        </w:rPr>
        <w:t>ReconfigurationWithSync</w:t>
      </w:r>
      <w:proofErr w:type="spellEnd"/>
      <w:r w:rsidR="00F161FD" w:rsidRPr="003D7EBD">
        <w:t xml:space="preserve"> case for CFRA</w:t>
      </w:r>
      <w:r w:rsidRPr="003D7EBD">
        <w:t>.</w:t>
      </w:r>
    </w:p>
    <w:p w14:paraId="3D0CFE74" w14:textId="77777777" w:rsidR="00692FDB" w:rsidRDefault="00692FDB" w:rsidP="00564D36">
      <w:pPr>
        <w:spacing w:after="0"/>
        <w:jc w:val="both"/>
      </w:pPr>
    </w:p>
    <w:p w14:paraId="655217C5" w14:textId="0AD9795F" w:rsidR="0000707E" w:rsidRPr="00692FDB" w:rsidRDefault="0000707E" w:rsidP="0000707E">
      <w:pPr>
        <w:numPr>
          <w:ilvl w:val="0"/>
          <w:numId w:val="2"/>
        </w:numPr>
        <w:spacing w:after="0"/>
        <w:rPr>
          <w:rFonts w:eastAsia="Malgun Gothic"/>
          <w:b/>
          <w:lang w:eastAsia="ko-KR"/>
        </w:rPr>
      </w:pPr>
      <w:r w:rsidRPr="00373BA0">
        <w:rPr>
          <w:rFonts w:eastAsia="Malgun Gothic"/>
          <w:b/>
          <w:lang w:eastAsia="ko-KR"/>
        </w:rPr>
        <w:t>Enhancements to realize increasing UE power high limit for CA and DC</w:t>
      </w:r>
    </w:p>
    <w:p w14:paraId="1966D60F" w14:textId="7AD2EB76" w:rsidR="0000707E" w:rsidRDefault="0000707E" w:rsidP="002048C1">
      <w:pPr>
        <w:spacing w:after="0"/>
        <w:jc w:val="both"/>
      </w:pPr>
      <w:r>
        <w:rPr>
          <w:bCs/>
        </w:rPr>
        <w:t>Reporting the</w:t>
      </w:r>
      <w:r w:rsidRPr="00373BA0">
        <w:rPr>
          <w:bCs/>
        </w:rPr>
        <w:t xml:space="preserve"> parameter </w:t>
      </w:r>
      <m:oMath>
        <m:sSub>
          <m:sSubPr>
            <m:ctrlPr>
              <w:rPr>
                <w:rFonts w:ascii="Cambria Math" w:eastAsiaTheme="minorEastAsia" w:hAnsi="Cambria Math"/>
                <w:i/>
                <w:lang w:eastAsia="zh-CN"/>
              </w:rPr>
            </m:ctrlPr>
          </m:sSubPr>
          <m:e>
            <m:r>
              <w:rPr>
                <w:rFonts w:ascii="Cambria Math" w:eastAsiaTheme="minorEastAsia" w:hAnsi="Cambria Math"/>
                <w:lang w:eastAsia="zh-CN"/>
              </w:rPr>
              <m:t>∆</m:t>
            </m:r>
            <m:r>
              <w:rPr>
                <w:rFonts w:ascii="Cambria Math" w:eastAsiaTheme="minorEastAsia" w:hAnsi="Cambria Math" w:hint="eastAsia"/>
                <w:lang w:eastAsia="zh-CN"/>
              </w:rPr>
              <m:t>P</m:t>
            </m:r>
          </m:e>
          <m:sub>
            <m:r>
              <m:rPr>
                <m:sty m:val="p"/>
              </m:rPr>
              <w:rPr>
                <w:rFonts w:ascii="Cambria Math" w:hAnsi="Cambria Math"/>
                <w:vertAlign w:val="subscript"/>
                <w:lang w:eastAsia="zh-CN"/>
              </w:rPr>
              <m:t>PowerClass</m:t>
            </m:r>
          </m:sub>
        </m:sSub>
      </m:oMath>
      <w:r w:rsidR="001C7702">
        <w:rPr>
          <w:bCs/>
        </w:rPr>
        <w:t xml:space="preserve"> </w:t>
      </w:r>
      <w:r>
        <w:rPr>
          <w:bCs/>
        </w:rPr>
        <w:t xml:space="preserve">is introduced for FR1 deployments, on a per cell basis. Such reporting occurs </w:t>
      </w:r>
      <w:r>
        <w:rPr>
          <w:rStyle w:val="ui-provider"/>
        </w:rPr>
        <w:t xml:space="preserve">whenever duty cycle is exceeded or advertised power capabilities are restored at the UE and may allow network </w:t>
      </w:r>
      <w:r w:rsidRPr="00373BA0">
        <w:rPr>
          <w:bCs/>
        </w:rPr>
        <w:t>to adjust attainable output power</w:t>
      </w:r>
      <w:r>
        <w:rPr>
          <w:bCs/>
        </w:rPr>
        <w:t xml:space="preserve"> calculation</w:t>
      </w:r>
      <w:r w:rsidRPr="00373BA0">
        <w:rPr>
          <w:bCs/>
        </w:rPr>
        <w:t xml:space="preserve"> for a given power clas</w:t>
      </w:r>
      <w:r>
        <w:rPr>
          <w:bCs/>
        </w:rPr>
        <w:t xml:space="preserve">s. </w:t>
      </w:r>
      <w:r>
        <w:rPr>
          <w:rStyle w:val="ui-provider"/>
        </w:rPr>
        <w:t>A legacy PHR format carries the reporting, by reusing the 2 bits used for MPE reporting.</w:t>
      </w:r>
      <w:r>
        <w:t xml:space="preserve"> </w:t>
      </w:r>
      <m:oMath>
        <m:sSub>
          <m:sSubPr>
            <m:ctrlPr>
              <w:rPr>
                <w:rFonts w:ascii="Cambria Math" w:eastAsiaTheme="minorEastAsia" w:hAnsi="Cambria Math"/>
                <w:i/>
                <w:lang w:eastAsia="zh-CN"/>
              </w:rPr>
            </m:ctrlPr>
          </m:sSubPr>
          <m:e>
            <m:r>
              <w:rPr>
                <w:rFonts w:ascii="Cambria Math" w:eastAsiaTheme="minorEastAsia" w:hAnsi="Cambria Math"/>
                <w:lang w:eastAsia="zh-CN"/>
              </w:rPr>
              <m:t>∆</m:t>
            </m:r>
            <m:r>
              <w:rPr>
                <w:rFonts w:ascii="Cambria Math" w:eastAsiaTheme="minorEastAsia" w:hAnsi="Cambria Math" w:hint="eastAsia"/>
                <w:lang w:eastAsia="zh-CN"/>
              </w:rPr>
              <m:t>P</m:t>
            </m:r>
          </m:e>
          <m:sub>
            <m:r>
              <m:rPr>
                <m:sty m:val="p"/>
              </m:rPr>
              <w:rPr>
                <w:rFonts w:ascii="Cambria Math" w:hAnsi="Cambria Math"/>
                <w:vertAlign w:val="subscript"/>
                <w:lang w:eastAsia="zh-CN"/>
              </w:rPr>
              <m:t>PowerClass</m:t>
            </m:r>
          </m:sub>
        </m:sSub>
      </m:oMath>
      <w:r w:rsidRPr="00373BA0">
        <w:rPr>
          <w:bCs/>
        </w:rPr>
        <w:t xml:space="preserve"> </w:t>
      </w:r>
      <w:r>
        <w:t xml:space="preserve">(valid and applicable for single band with single CC operation) or its variations, e.g., </w:t>
      </w:r>
      <m:oMath>
        <m:sSub>
          <m:sSubPr>
            <m:ctrlPr>
              <w:rPr>
                <w:rFonts w:ascii="Cambria Math" w:eastAsiaTheme="minorEastAsia" w:hAnsi="Cambria Math"/>
                <w:i/>
                <w:lang w:eastAsia="zh-CN"/>
              </w:rPr>
            </m:ctrlPr>
          </m:sSubPr>
          <m:e>
            <m:r>
              <w:rPr>
                <w:rFonts w:ascii="Cambria Math" w:eastAsiaTheme="minorEastAsia" w:hAnsi="Cambria Math"/>
                <w:lang w:eastAsia="zh-CN"/>
              </w:rPr>
              <m:t>∆</m:t>
            </m:r>
            <m:r>
              <w:rPr>
                <w:rFonts w:ascii="Cambria Math" w:eastAsiaTheme="minorEastAsia" w:hAnsi="Cambria Math" w:hint="eastAsia"/>
                <w:lang w:eastAsia="zh-CN"/>
              </w:rPr>
              <m:t>P</m:t>
            </m:r>
          </m:e>
          <m:sub>
            <m:r>
              <m:rPr>
                <m:sty m:val="p"/>
              </m:rPr>
              <w:rPr>
                <w:rFonts w:ascii="Cambria Math" w:hAnsi="Cambria Math"/>
                <w:vertAlign w:val="subscript"/>
                <w:lang w:eastAsia="zh-CN"/>
              </w:rPr>
              <m:t xml:space="preserve">PowerClass,  </m:t>
            </m:r>
            <m:r>
              <m:rPr>
                <m:sty m:val="p"/>
              </m:rPr>
              <w:rPr>
                <w:rFonts w:ascii="Cambria Math" w:eastAsiaTheme="minorEastAsia" w:hAnsi="Cambria Math"/>
                <w:lang w:eastAsia="zh-CN"/>
              </w:rPr>
              <m:t>CA</m:t>
            </m:r>
          </m:sub>
        </m:sSub>
      </m:oMath>
      <w:r>
        <w:t xml:space="preserve"> (for NR CA), is indeed used to cap lower and higher limit of configured transmitted power of </w:t>
      </w:r>
      <m:oMath>
        <m:sSub>
          <m:sSubPr>
            <m:ctrlPr>
              <w:rPr>
                <w:rFonts w:ascii="Cambria Math" w:eastAsiaTheme="minorEastAsia" w:hAnsi="Cambria Math"/>
                <w:i/>
                <w:lang w:eastAsia="zh-CN"/>
              </w:rPr>
            </m:ctrlPr>
          </m:sSubPr>
          <m:e>
            <m:r>
              <w:rPr>
                <w:rFonts w:ascii="Cambria Math" w:eastAsiaTheme="minorEastAsia" w:hAnsi="Cambria Math" w:hint="eastAsia"/>
                <w:lang w:eastAsia="zh-CN"/>
              </w:rPr>
              <m:t>P</m:t>
            </m:r>
          </m:e>
          <m:sub>
            <m:r>
              <m:rPr>
                <m:sty m:val="p"/>
              </m:rPr>
              <w:rPr>
                <w:rFonts w:ascii="Cambria Math" w:hAnsi="Cambria Math"/>
                <w:vertAlign w:val="subscript"/>
                <w:lang w:eastAsia="zh-CN"/>
              </w:rPr>
              <m:t>CMAX</m:t>
            </m:r>
          </m:sub>
        </m:sSub>
      </m:oMath>
      <w:r>
        <w:t xml:space="preserve"> (per serving cell) or those of </w:t>
      </w:r>
      <m:oMath>
        <m:sSub>
          <m:sSubPr>
            <m:ctrlPr>
              <w:rPr>
                <w:rFonts w:ascii="Cambria Math" w:eastAsiaTheme="minorEastAsia" w:hAnsi="Cambria Math"/>
                <w:i/>
                <w:lang w:eastAsia="zh-CN"/>
              </w:rPr>
            </m:ctrlPr>
          </m:sSubPr>
          <m:e>
            <m:r>
              <w:rPr>
                <w:rFonts w:ascii="Cambria Math" w:eastAsiaTheme="minorEastAsia" w:hAnsi="Cambria Math" w:hint="eastAsia"/>
                <w:lang w:eastAsia="zh-CN"/>
              </w:rPr>
              <m:t>P</m:t>
            </m:r>
          </m:e>
          <m:sub>
            <m:r>
              <m:rPr>
                <m:sty m:val="p"/>
              </m:rPr>
              <w:rPr>
                <w:rFonts w:ascii="Cambria Math" w:hAnsi="Cambria Math"/>
                <w:vertAlign w:val="subscript"/>
                <w:lang w:eastAsia="zh-CN"/>
              </w:rPr>
              <m:t>CMAX</m:t>
            </m:r>
          </m:sub>
        </m:sSub>
      </m:oMath>
      <w:r>
        <w:t xml:space="preserve"> (per aggregated cells), respectively. Specifically for the higher limit of the configured transmitted power,</w:t>
      </w:r>
      <w:r w:rsidR="006F3000" w:rsidRPr="006F3000">
        <w:rPr>
          <w:rFonts w:ascii="Cambria Math" w:eastAsiaTheme="minorEastAsia" w:hAnsi="Cambria Math"/>
          <w:i/>
          <w:lang w:eastAsia="zh-CN"/>
        </w:rPr>
        <w:t xml:space="preserve"> </w:t>
      </w:r>
      <m:oMath>
        <m:sSub>
          <m:sSubPr>
            <m:ctrlPr>
              <w:rPr>
                <w:rFonts w:ascii="Cambria Math" w:eastAsiaTheme="minorEastAsia" w:hAnsi="Cambria Math"/>
                <w:i/>
                <w:lang w:eastAsia="zh-CN"/>
              </w:rPr>
            </m:ctrlPr>
          </m:sSubPr>
          <m:e>
            <m:r>
              <w:rPr>
                <w:rFonts w:ascii="Cambria Math" w:eastAsiaTheme="minorEastAsia" w:hAnsi="Cambria Math"/>
                <w:lang w:eastAsia="zh-CN"/>
              </w:rPr>
              <m:t>∆</m:t>
            </m:r>
            <m:r>
              <w:rPr>
                <w:rFonts w:ascii="Cambria Math" w:eastAsiaTheme="minorEastAsia" w:hAnsi="Cambria Math" w:hint="eastAsia"/>
                <w:lang w:eastAsia="zh-CN"/>
              </w:rPr>
              <m:t>P</m:t>
            </m:r>
          </m:e>
          <m:sub>
            <m:r>
              <m:rPr>
                <m:sty m:val="p"/>
              </m:rPr>
              <w:rPr>
                <w:rFonts w:ascii="Cambria Math" w:hAnsi="Cambria Math"/>
                <w:vertAlign w:val="subscript"/>
                <w:lang w:eastAsia="zh-CN"/>
              </w:rPr>
              <m:t>PowerClass</m:t>
            </m:r>
          </m:sub>
        </m:sSub>
      </m:oMath>
      <w:r>
        <w:t xml:space="preserve"> et al. are the only parameters which are not configurable by network and must be known to calculate the corresponding higher limit of the configured transmitted power. For instance, for single band with single CC operation case,</w:t>
      </w:r>
    </w:p>
    <w:p w14:paraId="1370EECF" w14:textId="4596D836" w:rsidR="0000707E" w:rsidRPr="0000707E" w:rsidRDefault="00000000" w:rsidP="002048C1">
      <w:pPr>
        <w:spacing w:after="0"/>
        <w:jc w:val="both"/>
        <w:rPr>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hint="eastAsia"/>
                  <w:lang w:eastAsia="zh-CN"/>
                </w:rPr>
                <m:t>P</m:t>
              </m:r>
            </m:e>
            <m:sub>
              <m:r>
                <m:rPr>
                  <m:sty m:val="p"/>
                </m:rPr>
                <w:rPr>
                  <w:rFonts w:ascii="Cambria Math" w:hAnsi="Cambria Math"/>
                  <w:vertAlign w:val="subscript"/>
                  <w:lang w:eastAsia="zh-CN"/>
                </w:rPr>
                <m:t>CMAX_H,f,c</m:t>
              </m:r>
            </m:sub>
          </m:sSub>
          <m:r>
            <w:rPr>
              <w:rFonts w:ascii="Cambria Math" w:eastAsiaTheme="minorEastAsia" w:hAnsi="Cambria Math"/>
              <w:lang w:eastAsia="zh-CN"/>
            </w:rPr>
            <m:t>=min</m:t>
          </m:r>
          <m:d>
            <m:dPr>
              <m:begChr m:val="{"/>
              <m:endChr m:val="}"/>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hint="eastAsia"/>
                      <w:lang w:eastAsia="zh-CN"/>
                    </w:rPr>
                    <m:t>P</m:t>
                  </m:r>
                </m:e>
                <m:sub>
                  <m:r>
                    <m:rPr>
                      <m:sty m:val="p"/>
                    </m:rPr>
                    <w:rPr>
                      <w:rFonts w:ascii="Cambria Math" w:hAnsi="Cambria Math"/>
                      <w:vertAlign w:val="subscript"/>
                      <w:lang w:eastAsia="zh-CN"/>
                    </w:rPr>
                    <m:t>EMAX,c</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P</m:t>
                  </m:r>
                </m:e>
                <m:sub>
                  <m:r>
                    <m:rPr>
                      <m:sty m:val="p"/>
                    </m:rPr>
                    <w:rPr>
                      <w:rFonts w:ascii="Cambria Math" w:hAnsi="Cambria Math"/>
                      <w:vertAlign w:val="subscript"/>
                      <w:lang w:eastAsia="zh-CN"/>
                    </w:rPr>
                    <m:t>PowerClass</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m:t>
                  </m:r>
                  <m:r>
                    <w:rPr>
                      <w:rFonts w:ascii="Cambria Math" w:eastAsiaTheme="minorEastAsia" w:hAnsi="Cambria Math" w:hint="eastAsia"/>
                      <w:lang w:eastAsia="zh-CN"/>
                    </w:rPr>
                    <m:t>P</m:t>
                  </m:r>
                </m:e>
                <m:sub>
                  <m:r>
                    <m:rPr>
                      <m:sty m:val="p"/>
                    </m:rPr>
                    <w:rPr>
                      <w:rFonts w:ascii="Cambria Math" w:hAnsi="Cambria Math"/>
                      <w:vertAlign w:val="subscript"/>
                      <w:lang w:eastAsia="zh-CN"/>
                    </w:rPr>
                    <m:t>PowerClass</m:t>
                  </m:r>
                </m:sub>
              </m:sSub>
              <m:r>
                <w:rPr>
                  <w:rFonts w:ascii="Cambria Math" w:eastAsiaTheme="minorEastAsia" w:hAnsi="Cambria Math"/>
                  <w:lang w:eastAsia="zh-CN"/>
                </w:rPr>
                <m:t xml:space="preserve"> </m:t>
              </m:r>
            </m:e>
          </m:d>
        </m:oMath>
      </m:oMathPara>
    </w:p>
    <w:p w14:paraId="2E325230" w14:textId="0D565434" w:rsidR="0000707E" w:rsidRPr="003431FB" w:rsidRDefault="0000707E" w:rsidP="002048C1">
      <w:pPr>
        <w:spacing w:after="0"/>
        <w:jc w:val="both"/>
      </w:pPr>
      <w:r w:rsidRPr="003431FB">
        <w:rPr>
          <w:lang w:eastAsia="zh-CN"/>
        </w:rPr>
        <w:t xml:space="preserve">where </w:t>
      </w:r>
      <m:oMath>
        <m:sSub>
          <m:sSubPr>
            <m:ctrlPr>
              <w:rPr>
                <w:rFonts w:ascii="Cambria Math" w:eastAsiaTheme="minorEastAsia" w:hAnsi="Cambria Math"/>
                <w:i/>
                <w:lang w:eastAsia="zh-CN"/>
              </w:rPr>
            </m:ctrlPr>
          </m:sSubPr>
          <m:e>
            <m:r>
              <w:rPr>
                <w:rFonts w:ascii="Cambria Math" w:eastAsiaTheme="minorEastAsia" w:hAnsi="Cambria Math" w:hint="eastAsia"/>
                <w:lang w:eastAsia="zh-CN"/>
              </w:rPr>
              <m:t>P</m:t>
            </m:r>
          </m:e>
          <m:sub>
            <m:r>
              <m:rPr>
                <m:sty m:val="p"/>
              </m:rPr>
              <w:rPr>
                <w:rFonts w:ascii="Cambria Math" w:hAnsi="Cambria Math"/>
                <w:vertAlign w:val="subscript"/>
                <w:lang w:eastAsia="zh-CN"/>
              </w:rPr>
              <m:t>EMAX,c</m:t>
            </m:r>
          </m:sub>
        </m:sSub>
      </m:oMath>
      <w:r w:rsidRPr="003431FB">
        <w:t xml:space="preserve"> is configurable by network and </w:t>
      </w:r>
      <m:oMath>
        <m:sSub>
          <m:sSubPr>
            <m:ctrlPr>
              <w:rPr>
                <w:rFonts w:ascii="Cambria Math" w:eastAsiaTheme="minorEastAsia" w:hAnsi="Cambria Math"/>
                <w:i/>
                <w:lang w:eastAsia="zh-CN"/>
              </w:rPr>
            </m:ctrlPr>
          </m:sSubPr>
          <m:e>
            <m:r>
              <w:rPr>
                <w:rFonts w:ascii="Cambria Math" w:eastAsiaTheme="minorEastAsia" w:hAnsi="Cambria Math" w:hint="eastAsia"/>
                <w:lang w:eastAsia="zh-CN"/>
              </w:rPr>
              <m:t>P</m:t>
            </m:r>
          </m:e>
          <m:sub>
            <m:r>
              <m:rPr>
                <m:sty m:val="p"/>
              </m:rPr>
              <w:rPr>
                <w:rFonts w:ascii="Cambria Math" w:hAnsi="Cambria Math"/>
                <w:vertAlign w:val="subscript"/>
                <w:lang w:eastAsia="zh-CN"/>
              </w:rPr>
              <m:t>PowerClass</m:t>
            </m:r>
          </m:sub>
        </m:sSub>
      </m:oMath>
      <w:r w:rsidRPr="003431FB">
        <w:t xml:space="preserve"> can be known by network since it is reported as UE capability of </w:t>
      </w:r>
      <w:proofErr w:type="spellStart"/>
      <w:r w:rsidRPr="003431FB">
        <w:rPr>
          <w:i/>
          <w:iCs/>
        </w:rPr>
        <w:t>ue-PowerClass</w:t>
      </w:r>
      <w:proofErr w:type="spellEnd"/>
      <w:r w:rsidRPr="003431FB">
        <w:t xml:space="preserve"> or its extension. Here, reporting </w:t>
      </w:r>
      <m:oMath>
        <m:sSub>
          <m:sSubPr>
            <m:ctrlPr>
              <w:rPr>
                <w:rFonts w:ascii="Cambria Math" w:eastAsiaTheme="minorEastAsia" w:hAnsi="Cambria Math"/>
                <w:i/>
                <w:lang w:eastAsia="zh-CN"/>
              </w:rPr>
            </m:ctrlPr>
          </m:sSubPr>
          <m:e>
            <m:r>
              <w:rPr>
                <w:rFonts w:ascii="Cambria Math" w:eastAsiaTheme="minorEastAsia" w:hAnsi="Cambria Math"/>
                <w:lang w:eastAsia="zh-CN"/>
              </w:rPr>
              <m:t>∆</m:t>
            </m:r>
            <m:r>
              <w:rPr>
                <w:rFonts w:ascii="Cambria Math" w:eastAsiaTheme="minorEastAsia" w:hAnsi="Cambria Math" w:hint="eastAsia"/>
                <w:lang w:eastAsia="zh-CN"/>
              </w:rPr>
              <m:t>P</m:t>
            </m:r>
          </m:e>
          <m:sub>
            <m:r>
              <m:rPr>
                <m:sty m:val="p"/>
              </m:rPr>
              <w:rPr>
                <w:rFonts w:ascii="Cambria Math" w:hAnsi="Cambria Math"/>
                <w:vertAlign w:val="subscript"/>
                <w:lang w:eastAsia="zh-CN"/>
              </w:rPr>
              <m:t>PowerClass</m:t>
            </m:r>
          </m:sub>
        </m:sSub>
      </m:oMath>
      <w:r w:rsidRPr="003431FB">
        <w:rPr>
          <w:vertAlign w:val="subscript"/>
          <w:lang w:eastAsia="zh-CN"/>
        </w:rPr>
        <w:t>,</w:t>
      </w:r>
      <w:r w:rsidRPr="003431FB">
        <w:t xml:space="preserve"> whose value can be 0, 3 or 6 dB, allows the network to have more precise information about the higher limit of the configured transmitted power at the UE.</w:t>
      </w:r>
    </w:p>
    <w:p w14:paraId="5B87BA73" w14:textId="1B7B6AF9" w:rsidR="0000707E" w:rsidRPr="003431FB" w:rsidRDefault="0000707E" w:rsidP="002048C1">
      <w:pPr>
        <w:spacing w:after="0"/>
        <w:jc w:val="both"/>
      </w:pPr>
      <w:r w:rsidRPr="003431FB">
        <w:t xml:space="preserve">For example, assume a PC 1.5 device, for which </w:t>
      </w:r>
      <m:oMath>
        <m:sSub>
          <m:sSubPr>
            <m:ctrlPr>
              <w:rPr>
                <w:rFonts w:ascii="Cambria Math" w:eastAsiaTheme="minorEastAsia" w:hAnsi="Cambria Math"/>
                <w:i/>
                <w:lang w:eastAsia="zh-CN"/>
              </w:rPr>
            </m:ctrlPr>
          </m:sSubPr>
          <m:e>
            <m:r>
              <w:rPr>
                <w:rFonts w:ascii="Cambria Math" w:eastAsiaTheme="minorEastAsia" w:hAnsi="Cambria Math" w:hint="eastAsia"/>
                <w:lang w:eastAsia="zh-CN"/>
              </w:rPr>
              <m:t>P</m:t>
            </m:r>
          </m:e>
          <m:sub>
            <m:r>
              <m:rPr>
                <m:sty m:val="p"/>
              </m:rPr>
              <w:rPr>
                <w:rFonts w:ascii="Cambria Math" w:hAnsi="Cambria Math"/>
                <w:vertAlign w:val="subscript"/>
                <w:lang w:eastAsia="zh-CN"/>
              </w:rPr>
              <m:t>PowerClass</m:t>
            </m:r>
          </m:sub>
        </m:sSub>
        <m:r>
          <w:rPr>
            <w:rFonts w:ascii="Cambria Math" w:eastAsiaTheme="minorEastAsia" w:hAnsi="Cambria Math"/>
            <w:lang w:eastAsia="zh-CN"/>
          </w:rPr>
          <m:t xml:space="preserve">=29 </m:t>
        </m:r>
        <m:r>
          <m:rPr>
            <m:sty m:val="p"/>
          </m:rPr>
          <w:rPr>
            <w:rFonts w:ascii="Cambria Math" w:eastAsiaTheme="minorEastAsia" w:hAnsi="Cambria Math"/>
            <w:lang w:eastAsia="zh-CN"/>
          </w:rPr>
          <m:t>dBm</m:t>
        </m:r>
      </m:oMath>
      <w:r w:rsidRPr="003431FB">
        <w:t>, being configured with</w:t>
      </w:r>
      <w:r w:rsidR="003431FB" w:rsidRPr="003431FB">
        <w:rPr>
          <w:rFonts w:eastAsiaTheme="minorEastAsia" w:hint="eastAsia"/>
          <w:lang w:eastAsia="zh-CN"/>
        </w:rPr>
        <w:t xml:space="preserve"> </w:t>
      </w:r>
      <m:oMath>
        <m:sSub>
          <m:sSubPr>
            <m:ctrlPr>
              <w:rPr>
                <w:rFonts w:ascii="Cambria Math" w:eastAsiaTheme="minorEastAsia" w:hAnsi="Cambria Math"/>
                <w:i/>
                <w:lang w:eastAsia="zh-CN"/>
              </w:rPr>
            </m:ctrlPr>
          </m:sSubPr>
          <m:e>
            <m:r>
              <w:rPr>
                <w:rFonts w:ascii="Cambria Math" w:eastAsiaTheme="minorEastAsia" w:hAnsi="Cambria Math" w:hint="eastAsia"/>
                <w:lang w:eastAsia="zh-CN"/>
              </w:rPr>
              <m:t>P</m:t>
            </m:r>
          </m:e>
          <m:sub>
            <m:r>
              <m:rPr>
                <m:sty m:val="p"/>
              </m:rPr>
              <w:rPr>
                <w:rFonts w:ascii="Cambria Math" w:hAnsi="Cambria Math"/>
                <w:vertAlign w:val="subscript"/>
                <w:lang w:eastAsia="zh-CN"/>
              </w:rPr>
              <m:t>EMAX,c</m:t>
            </m:r>
          </m:sub>
        </m:sSub>
        <m:r>
          <w:rPr>
            <w:rFonts w:ascii="Cambria Math" w:eastAsiaTheme="minorEastAsia" w:hAnsi="Cambria Math"/>
            <w:lang w:eastAsia="zh-CN"/>
          </w:rPr>
          <m:t xml:space="preserve">=29 </m:t>
        </m:r>
        <m:r>
          <m:rPr>
            <m:sty m:val="p"/>
          </m:rPr>
          <w:rPr>
            <w:rFonts w:ascii="Cambria Math" w:eastAsiaTheme="minorEastAsia" w:hAnsi="Cambria Math"/>
            <w:lang w:eastAsia="zh-CN"/>
          </w:rPr>
          <m:t>dBm</m:t>
        </m:r>
      </m:oMath>
      <w:r w:rsidRPr="003431FB">
        <w:t xml:space="preserve">. Since </w:t>
      </w:r>
      <m:oMath>
        <m:sSub>
          <m:sSubPr>
            <m:ctrlPr>
              <w:rPr>
                <w:rFonts w:ascii="Cambria Math" w:eastAsiaTheme="minorEastAsia" w:hAnsi="Cambria Math"/>
                <w:i/>
                <w:lang w:eastAsia="zh-CN"/>
              </w:rPr>
            </m:ctrlPr>
          </m:sSubPr>
          <m:e>
            <m:r>
              <w:rPr>
                <w:rFonts w:ascii="Cambria Math" w:eastAsiaTheme="minorEastAsia" w:hAnsi="Cambria Math"/>
                <w:lang w:eastAsia="zh-CN"/>
              </w:rPr>
              <m:t>∆</m:t>
            </m:r>
            <m:r>
              <w:rPr>
                <w:rFonts w:ascii="Cambria Math" w:eastAsiaTheme="minorEastAsia" w:hAnsi="Cambria Math" w:hint="eastAsia"/>
                <w:lang w:eastAsia="zh-CN"/>
              </w:rPr>
              <m:t>P</m:t>
            </m:r>
          </m:e>
          <m:sub>
            <m:r>
              <m:rPr>
                <m:sty m:val="p"/>
              </m:rPr>
              <w:rPr>
                <w:rFonts w:ascii="Cambria Math" w:hAnsi="Cambria Math"/>
                <w:vertAlign w:val="subscript"/>
                <w:lang w:eastAsia="zh-CN"/>
              </w:rPr>
              <m:t>PowerClass</m:t>
            </m:r>
          </m:sub>
        </m:sSub>
      </m:oMath>
      <w:r w:rsidRPr="003431FB">
        <w:t xml:space="preserve"> may be as high as 6 dB, e.g., due to satisfying regulation like SAR when scheduled uplink symbols % is too high, the </w:t>
      </w:r>
      <m:oMath>
        <m:sSub>
          <m:sSubPr>
            <m:ctrlPr>
              <w:rPr>
                <w:rFonts w:ascii="Cambria Math" w:eastAsiaTheme="minorEastAsia" w:hAnsi="Cambria Math"/>
                <w:i/>
                <w:lang w:eastAsia="zh-CN"/>
              </w:rPr>
            </m:ctrlPr>
          </m:sSubPr>
          <m:e>
            <m:r>
              <w:rPr>
                <w:rFonts w:ascii="Cambria Math" w:eastAsiaTheme="minorEastAsia" w:hAnsi="Cambria Math" w:hint="eastAsia"/>
                <w:lang w:eastAsia="zh-CN"/>
              </w:rPr>
              <m:t>P</m:t>
            </m:r>
          </m:e>
          <m:sub>
            <m:r>
              <m:rPr>
                <m:sty m:val="p"/>
              </m:rPr>
              <w:rPr>
                <w:rFonts w:ascii="Cambria Math" w:hAnsi="Cambria Math"/>
                <w:vertAlign w:val="subscript"/>
                <w:lang w:eastAsia="zh-CN"/>
              </w:rPr>
              <m:t>CMAX_H,f,c</m:t>
            </m:r>
          </m:sub>
        </m:sSub>
      </m:oMath>
      <w:r w:rsidRPr="003431FB">
        <w:t xml:space="preserve"> can be as low as 23 dBm. It is, however, not possible for the network to be aware of when the UE sets </w:t>
      </w:r>
      <m:oMath>
        <m:sSub>
          <m:sSubPr>
            <m:ctrlPr>
              <w:rPr>
                <w:rFonts w:ascii="Cambria Math" w:eastAsiaTheme="minorEastAsia" w:hAnsi="Cambria Math"/>
                <w:i/>
                <w:lang w:eastAsia="zh-CN"/>
              </w:rPr>
            </m:ctrlPr>
          </m:sSubPr>
          <m:e>
            <m:r>
              <w:rPr>
                <w:rFonts w:ascii="Cambria Math" w:eastAsiaTheme="minorEastAsia" w:hAnsi="Cambria Math"/>
                <w:lang w:eastAsia="zh-CN"/>
              </w:rPr>
              <m:t>∆</m:t>
            </m:r>
            <m:r>
              <w:rPr>
                <w:rFonts w:ascii="Cambria Math" w:eastAsiaTheme="minorEastAsia" w:hAnsi="Cambria Math" w:hint="eastAsia"/>
                <w:lang w:eastAsia="zh-CN"/>
              </w:rPr>
              <m:t>P</m:t>
            </m:r>
          </m:e>
          <m:sub>
            <m:r>
              <m:rPr>
                <m:sty m:val="p"/>
              </m:rPr>
              <w:rPr>
                <w:rFonts w:ascii="Cambria Math" w:hAnsi="Cambria Math"/>
                <w:vertAlign w:val="subscript"/>
                <w:lang w:eastAsia="zh-CN"/>
              </w:rPr>
              <m:t>PowerClass</m:t>
            </m:r>
          </m:sub>
        </m:sSub>
      </m:oMath>
      <w:r w:rsidRPr="003431FB">
        <w:t xml:space="preserve"> from 0 dB to 6 dB since the evaluation period, start and end timing of the evaluation is up to UE implementation. Given that the attainable power is one of the most important information for the network, the introduction of a scheme to allow UE to inform network of the value is beneficial at least when the scheme is configured and triggered by the network. </w:t>
      </w:r>
    </w:p>
    <w:p w14:paraId="78509DE2" w14:textId="77777777" w:rsidR="00692FDB" w:rsidRPr="00B374FF" w:rsidRDefault="00692FDB" w:rsidP="0000707E">
      <w:pPr>
        <w:spacing w:after="0"/>
        <w:jc w:val="both"/>
        <w:rPr>
          <w:color w:val="4472C4"/>
          <w:sz w:val="21"/>
          <w:szCs w:val="21"/>
          <w:lang w:eastAsia="zh-CN"/>
        </w:rPr>
      </w:pPr>
    </w:p>
    <w:p w14:paraId="487157C3" w14:textId="77777777" w:rsidR="0000707E" w:rsidRPr="00314D36" w:rsidRDefault="0000707E" w:rsidP="0000707E">
      <w:pPr>
        <w:numPr>
          <w:ilvl w:val="0"/>
          <w:numId w:val="2"/>
        </w:numPr>
        <w:spacing w:after="0"/>
        <w:rPr>
          <w:b/>
        </w:rPr>
      </w:pPr>
      <w:r w:rsidRPr="005827CD">
        <w:rPr>
          <w:rFonts w:eastAsia="Malgun Gothic"/>
          <w:b/>
          <w:lang w:val="en-US" w:eastAsia="ko-KR"/>
        </w:rPr>
        <w:t>Enhancements to reduce MPR/PAR, including frequency domain spectrum shaping</w:t>
      </w:r>
    </w:p>
    <w:p w14:paraId="3F40B566" w14:textId="7B1262A1" w:rsidR="0000707E" w:rsidRDefault="0000707E" w:rsidP="00BD6F23">
      <w:pPr>
        <w:spacing w:after="0"/>
        <w:jc w:val="both"/>
        <w:rPr>
          <w:rStyle w:val="ui-provider"/>
        </w:rPr>
      </w:pPr>
      <w:r w:rsidRPr="00497313">
        <w:rPr>
          <w:rStyle w:val="ui-provider"/>
        </w:rPr>
        <w:t>MPR reduction is intro</w:t>
      </w:r>
      <w:r>
        <w:rPr>
          <w:rStyle w:val="ui-provider"/>
        </w:rPr>
        <w:t>du</w:t>
      </w:r>
      <w:r w:rsidRPr="00497313">
        <w:rPr>
          <w:rStyle w:val="ui-provider"/>
        </w:rPr>
        <w:t xml:space="preserve">ced by allowing </w:t>
      </w:r>
      <w:r w:rsidR="008019FF" w:rsidRPr="00497313">
        <w:rPr>
          <w:rStyle w:val="ui-provider"/>
        </w:rPr>
        <w:t xml:space="preserve">1dB </w:t>
      </w:r>
      <w:r w:rsidRPr="00497313">
        <w:rPr>
          <w:rStyle w:val="ui-provider"/>
        </w:rPr>
        <w:t xml:space="preserve">power boosting with and without frequency domain spectrum shaping </w:t>
      </w:r>
      <w:r w:rsidR="001625A8" w:rsidRPr="00497313">
        <w:rPr>
          <w:rStyle w:val="ui-provider"/>
        </w:rPr>
        <w:t xml:space="preserve">for both pi/2 BPSK and QPSK </w:t>
      </w:r>
      <w:r w:rsidR="001625A8" w:rsidRPr="00FD0DA5">
        <w:rPr>
          <w:rStyle w:val="ui-provider"/>
        </w:rPr>
        <w:t>with</w:t>
      </w:r>
      <w:r w:rsidRPr="00497313">
        <w:rPr>
          <w:rStyle w:val="ui-provider"/>
        </w:rPr>
        <w:t xml:space="preserve"> PC3 as well as PC2. </w:t>
      </w:r>
      <w:r>
        <w:rPr>
          <w:rStyle w:val="ui-provider"/>
        </w:rPr>
        <w:t>Specifically,</w:t>
      </w:r>
      <w:r w:rsidRPr="00497313">
        <w:rPr>
          <w:rStyle w:val="ui-provider"/>
        </w:rPr>
        <w:t xml:space="preserve"> the reference power </w:t>
      </w:r>
      <w:r>
        <w:rPr>
          <w:rStyle w:val="ui-provider"/>
        </w:rPr>
        <w:t xml:space="preserve">at the UE </w:t>
      </w:r>
      <w:r w:rsidRPr="00497313">
        <w:rPr>
          <w:rStyle w:val="ui-provider"/>
        </w:rPr>
        <w:t xml:space="preserve">is increased equivalent to the power boost while the allowed MPR values </w:t>
      </w:r>
      <w:r>
        <w:rPr>
          <w:rStyle w:val="ui-provider"/>
        </w:rPr>
        <w:t>are</w:t>
      </w:r>
      <w:r w:rsidRPr="00497313">
        <w:rPr>
          <w:rStyle w:val="ui-provider"/>
        </w:rPr>
        <w:t xml:space="preserve"> maintained. </w:t>
      </w:r>
      <w:r>
        <w:rPr>
          <w:rStyle w:val="ui-provider"/>
        </w:rPr>
        <w:t xml:space="preserve">Such </w:t>
      </w:r>
      <w:r w:rsidRPr="00497313">
        <w:rPr>
          <w:rStyle w:val="ui-provider"/>
        </w:rPr>
        <w:t xml:space="preserve">MPR reduction is currently available for the inner allocations with frequency domain spectrum shaping and accompanying spectrum flatness requirement relaxation </w:t>
      </w:r>
      <w:r>
        <w:rPr>
          <w:rStyle w:val="ui-provider"/>
        </w:rPr>
        <w:t>as well as</w:t>
      </w:r>
      <w:r w:rsidRPr="00497313">
        <w:rPr>
          <w:rStyle w:val="ui-provider"/>
        </w:rPr>
        <w:t xml:space="preserve"> for a subset of the inner allocations with no frequency domain spectrum shaping and spectrum flatness requirement relaxation.</w:t>
      </w:r>
    </w:p>
    <w:p w14:paraId="0F725FA3" w14:textId="77777777" w:rsidR="00692FDB" w:rsidRPr="00497313" w:rsidRDefault="00692FDB" w:rsidP="0000707E">
      <w:pPr>
        <w:spacing w:after="0"/>
        <w:rPr>
          <w:rStyle w:val="ui-provider"/>
        </w:rPr>
      </w:pPr>
    </w:p>
    <w:p w14:paraId="6BDDB1D3" w14:textId="77777777" w:rsidR="00692FDB" w:rsidRPr="00314D36" w:rsidRDefault="00692FDB" w:rsidP="00692FDB">
      <w:pPr>
        <w:numPr>
          <w:ilvl w:val="0"/>
          <w:numId w:val="2"/>
        </w:numPr>
        <w:spacing w:after="0"/>
        <w:rPr>
          <w:b/>
        </w:rPr>
      </w:pPr>
      <w:r>
        <w:rPr>
          <w:rFonts w:eastAsia="Malgun Gothic"/>
          <w:b/>
          <w:lang w:eastAsia="ko-KR"/>
        </w:rPr>
        <w:t>Dynamic waveform switching between DFT-S-OFDM and CP-OFDM</w:t>
      </w:r>
    </w:p>
    <w:p w14:paraId="32FBE27D" w14:textId="4D801AC9" w:rsidR="00692FDB" w:rsidRDefault="00692FDB" w:rsidP="00BD6F23">
      <w:pPr>
        <w:spacing w:after="0"/>
        <w:jc w:val="both"/>
      </w:pPr>
      <w:r>
        <w:lastRenderedPageBreak/>
        <w:t>.</w:t>
      </w:r>
      <w:r w:rsidR="00BD6F23">
        <w:t xml:space="preserve"> </w:t>
      </w:r>
      <w:r>
        <w:t xml:space="preserve">Dynamic waveform indication is introduced to allow the network to set the most beneficial waveform </w:t>
      </w:r>
      <w:r w:rsidR="00F707DA">
        <w:t xml:space="preserve">(e.g., DFT-S-OFDM waveform is beneficial for coverage, while CP-OFDM waveform is beneficial for capacity) </w:t>
      </w:r>
      <w:r>
        <w:t xml:space="preserve">considering the UE coverage situation without requiring RRC reconfiguration. The indication is applicable to PUSCH dynamically scheduled by DCI format 0_1 or 0_2 and is realized by introducing a transform precoder indicator field in these DCI formats, where transform precoder enabled or disabled corresponds to DFT-S-OFDM or CP-OFDM waveform, respectively. </w:t>
      </w:r>
    </w:p>
    <w:p w14:paraId="41CA763B" w14:textId="4DAEE8AA" w:rsidR="00692FDB" w:rsidRDefault="00692FDB" w:rsidP="00793683">
      <w:pPr>
        <w:spacing w:after="0"/>
        <w:jc w:val="both"/>
      </w:pPr>
      <w:r>
        <w:t>In addition, reporting of configured maximum power for assumed PUSCH is introduced to assist the network in determining whether to change the waveform. The assumed PUSCH is with CP-OFDM waveform if the actual PUSCH is with DFT-S-OFDM waveform, and vice-versa. Two new MAC CEs are introduced for reporting this information together with legacy power headroom information of the actual PUSCH within a single entry PHR format or a multiple</w:t>
      </w:r>
      <w:r w:rsidR="001B35E5">
        <w:t>-</w:t>
      </w:r>
      <w:r>
        <w:t>entry PHR format.</w:t>
      </w:r>
    </w:p>
    <w:p w14:paraId="4E129987" w14:textId="77777777" w:rsidR="00564D36" w:rsidRPr="00692FDB" w:rsidRDefault="00564D36" w:rsidP="00564D36">
      <w:pPr>
        <w:spacing w:after="0"/>
      </w:pPr>
    </w:p>
    <w:p w14:paraId="3A98A563" w14:textId="77777777" w:rsidR="00564D36" w:rsidRDefault="00564D36" w:rsidP="00564D36">
      <w:pPr>
        <w:pStyle w:val="3"/>
      </w:pPr>
      <w:r>
        <w:t>3</w:t>
      </w:r>
      <w:r w:rsidRPr="00A079D3">
        <w:tab/>
      </w:r>
      <w:r>
        <w:t>References</w:t>
      </w:r>
    </w:p>
    <w:p w14:paraId="0D0D9C89" w14:textId="77777777" w:rsidR="00564D36" w:rsidRDefault="00564D36" w:rsidP="00564D36">
      <w:pPr>
        <w:pStyle w:val="21"/>
        <w:numPr>
          <w:ilvl w:val="0"/>
          <w:numId w:val="1"/>
        </w:numPr>
        <w:overflowPunct/>
        <w:autoSpaceDE/>
        <w:autoSpaceDN/>
        <w:adjustRightInd/>
        <w:spacing w:after="0"/>
        <w:jc w:val="both"/>
        <w:textAlignment w:val="auto"/>
        <w:rPr>
          <w:lang w:eastAsia="zh-CN"/>
        </w:rPr>
      </w:pPr>
      <w:bookmarkStart w:id="2" w:name="_Ref61271833"/>
      <w:bookmarkStart w:id="3" w:name="_Ref76651243"/>
      <w:bookmarkStart w:id="4" w:name="_Ref94104999"/>
      <w:r w:rsidRPr="00A55FCF">
        <w:t>RP-211566, “</w:t>
      </w:r>
      <w:r w:rsidRPr="00A55FCF">
        <w:rPr>
          <w:rFonts w:eastAsia="Batang"/>
          <w:lang w:eastAsia="zh-CN"/>
        </w:rPr>
        <w:t>Revised WID on NR coverage enhancements</w:t>
      </w:r>
      <w:r w:rsidRPr="00A55FCF">
        <w:t xml:space="preserve">”, </w:t>
      </w:r>
      <w:r w:rsidRPr="00A55FCF">
        <w:rPr>
          <w:lang w:eastAsia="zh-CN"/>
        </w:rPr>
        <w:t>China Telecom, RAN#92e, June 14</w:t>
      </w:r>
      <w:r w:rsidRPr="00A55FCF">
        <w:rPr>
          <w:vertAlign w:val="superscript"/>
          <w:lang w:eastAsia="zh-CN"/>
        </w:rPr>
        <w:t>th</w:t>
      </w:r>
      <w:r w:rsidRPr="00A55FCF">
        <w:rPr>
          <w:lang w:eastAsia="zh-CN"/>
        </w:rPr>
        <w:t xml:space="preserve"> – 18</w:t>
      </w:r>
      <w:r w:rsidRPr="00A55FCF">
        <w:rPr>
          <w:vertAlign w:val="superscript"/>
          <w:lang w:eastAsia="zh-CN"/>
        </w:rPr>
        <w:t>th</w:t>
      </w:r>
      <w:r w:rsidRPr="00A55FCF">
        <w:rPr>
          <w:lang w:eastAsia="zh-CN"/>
        </w:rPr>
        <w:t>, 2021.</w:t>
      </w:r>
    </w:p>
    <w:p w14:paraId="5E3AF7E1" w14:textId="77777777" w:rsidR="00564D36" w:rsidRDefault="00564D36" w:rsidP="00564D36">
      <w:pPr>
        <w:pStyle w:val="21"/>
        <w:numPr>
          <w:ilvl w:val="0"/>
          <w:numId w:val="1"/>
        </w:numPr>
        <w:overflowPunct/>
        <w:autoSpaceDE/>
        <w:autoSpaceDN/>
        <w:adjustRightInd/>
        <w:spacing w:after="0"/>
        <w:jc w:val="both"/>
        <w:textAlignment w:val="auto"/>
        <w:rPr>
          <w:lang w:eastAsia="zh-CN"/>
        </w:rPr>
      </w:pPr>
      <w:bookmarkStart w:id="5" w:name="_Ref94104838"/>
      <w:r>
        <w:rPr>
          <w:lang w:eastAsia="zh-CN"/>
        </w:rPr>
        <w:t>TR 38.830, v17.0.0, “</w:t>
      </w:r>
      <w:r w:rsidRPr="000668E1">
        <w:rPr>
          <w:lang w:eastAsia="zh-CN"/>
        </w:rPr>
        <w:t>Study on NR coverage enhancements</w:t>
      </w:r>
      <w:r>
        <w:rPr>
          <w:lang w:eastAsia="zh-CN"/>
        </w:rPr>
        <w:t>”, December, 2020.</w:t>
      </w:r>
      <w:bookmarkEnd w:id="5"/>
    </w:p>
    <w:p w14:paraId="174450DA" w14:textId="77777777" w:rsidR="00564D36" w:rsidRDefault="00564D36" w:rsidP="00564D36">
      <w:pPr>
        <w:pStyle w:val="21"/>
        <w:numPr>
          <w:ilvl w:val="0"/>
          <w:numId w:val="1"/>
        </w:numPr>
        <w:overflowPunct/>
        <w:autoSpaceDE/>
        <w:autoSpaceDN/>
        <w:adjustRightInd/>
        <w:spacing w:after="0"/>
        <w:jc w:val="both"/>
        <w:textAlignment w:val="auto"/>
        <w:rPr>
          <w:lang w:eastAsia="zh-CN"/>
        </w:rPr>
      </w:pPr>
      <w:r w:rsidRPr="00193A70">
        <w:t>RP-221858</w:t>
      </w:r>
      <w:r w:rsidRPr="00A55FCF">
        <w:t>, “</w:t>
      </w:r>
      <w:r w:rsidRPr="00193A70">
        <w:rPr>
          <w:rFonts w:eastAsia="Batang"/>
          <w:lang w:eastAsia="zh-CN"/>
        </w:rPr>
        <w:t>Revised WID on further NR coverage enhancements</w:t>
      </w:r>
      <w:r w:rsidRPr="00A55FCF">
        <w:t xml:space="preserve">”, </w:t>
      </w:r>
      <w:r w:rsidRPr="00A55FCF">
        <w:rPr>
          <w:lang w:eastAsia="zh-CN"/>
        </w:rPr>
        <w:t>China Telecom, RAN#9</w:t>
      </w:r>
      <w:r>
        <w:rPr>
          <w:lang w:eastAsia="zh-CN"/>
        </w:rPr>
        <w:t>6</w:t>
      </w:r>
      <w:r w:rsidRPr="00A55FCF">
        <w:rPr>
          <w:lang w:eastAsia="zh-CN"/>
        </w:rPr>
        <w:t xml:space="preserve">, June </w:t>
      </w:r>
      <w:r>
        <w:rPr>
          <w:lang w:eastAsia="zh-CN"/>
        </w:rPr>
        <w:t>6</w:t>
      </w:r>
      <w:r w:rsidRPr="00A55FCF">
        <w:rPr>
          <w:vertAlign w:val="superscript"/>
          <w:lang w:eastAsia="zh-CN"/>
        </w:rPr>
        <w:t>th</w:t>
      </w:r>
      <w:r w:rsidRPr="00A55FCF">
        <w:rPr>
          <w:lang w:eastAsia="zh-CN"/>
        </w:rPr>
        <w:t xml:space="preserve"> – </w:t>
      </w:r>
      <w:r>
        <w:rPr>
          <w:lang w:eastAsia="zh-CN"/>
        </w:rPr>
        <w:t>9</w:t>
      </w:r>
      <w:r w:rsidRPr="00A55FCF">
        <w:rPr>
          <w:vertAlign w:val="superscript"/>
          <w:lang w:eastAsia="zh-CN"/>
        </w:rPr>
        <w:t>th</w:t>
      </w:r>
      <w:r w:rsidRPr="00A55FCF">
        <w:rPr>
          <w:lang w:eastAsia="zh-CN"/>
        </w:rPr>
        <w:t>, 202</w:t>
      </w:r>
      <w:r>
        <w:rPr>
          <w:lang w:eastAsia="zh-CN"/>
        </w:rPr>
        <w:t>2</w:t>
      </w:r>
      <w:r w:rsidRPr="00A55FCF">
        <w:rPr>
          <w:lang w:eastAsia="zh-CN"/>
        </w:rPr>
        <w:t>.</w:t>
      </w:r>
      <w:bookmarkEnd w:id="2"/>
      <w:bookmarkEnd w:id="3"/>
      <w:bookmarkEnd w:id="4"/>
    </w:p>
    <w:p w14:paraId="2DAA9C9D" w14:textId="45F25BC3" w:rsidR="00460E9B" w:rsidRPr="00565B7D" w:rsidRDefault="006B1462" w:rsidP="00565B7D">
      <w:pPr>
        <w:pStyle w:val="21"/>
        <w:numPr>
          <w:ilvl w:val="0"/>
          <w:numId w:val="1"/>
        </w:numPr>
        <w:overflowPunct/>
        <w:autoSpaceDE/>
        <w:autoSpaceDN/>
        <w:adjustRightInd/>
        <w:spacing w:after="0"/>
        <w:jc w:val="both"/>
        <w:textAlignment w:val="auto"/>
        <w:rPr>
          <w:lang w:eastAsia="zh-CN"/>
        </w:rPr>
      </w:pPr>
      <w:r w:rsidRPr="006B1462">
        <w:t>RP-232272</w:t>
      </w:r>
      <w:r w:rsidR="00564D36">
        <w:rPr>
          <w:lang w:eastAsia="zh-CN"/>
        </w:rPr>
        <w:t>, “</w:t>
      </w:r>
      <w:r w:rsidRPr="006B1462">
        <w:rPr>
          <w:lang w:eastAsia="zh-CN"/>
        </w:rPr>
        <w:t>Status report for Further NR coverage enhancements</w:t>
      </w:r>
      <w:r w:rsidR="00564D36">
        <w:rPr>
          <w:lang w:eastAsia="zh-CN"/>
        </w:rPr>
        <w:t xml:space="preserve">”, </w:t>
      </w:r>
      <w:r w:rsidR="00564D36" w:rsidRPr="00A55FCF">
        <w:rPr>
          <w:lang w:eastAsia="zh-CN"/>
        </w:rPr>
        <w:t xml:space="preserve">China Telecom, </w:t>
      </w:r>
      <w:r w:rsidR="00564D36">
        <w:rPr>
          <w:lang w:eastAsia="zh-CN"/>
        </w:rPr>
        <w:t>RAN#</w:t>
      </w:r>
      <w:r>
        <w:rPr>
          <w:lang w:eastAsia="zh-CN"/>
        </w:rPr>
        <w:t>101</w:t>
      </w:r>
      <w:r w:rsidR="00564D36" w:rsidRPr="00A55FCF">
        <w:rPr>
          <w:lang w:eastAsia="zh-CN"/>
        </w:rPr>
        <w:t xml:space="preserve">, </w:t>
      </w:r>
      <w:r>
        <w:rPr>
          <w:lang w:eastAsia="zh-CN"/>
        </w:rPr>
        <w:t>September</w:t>
      </w:r>
      <w:r w:rsidR="00564D36">
        <w:rPr>
          <w:lang w:eastAsia="zh-CN"/>
        </w:rPr>
        <w:t xml:space="preserve"> 1</w:t>
      </w:r>
      <w:r>
        <w:rPr>
          <w:lang w:eastAsia="zh-CN"/>
        </w:rPr>
        <w:t>1</w:t>
      </w:r>
      <w:r w:rsidR="00564D36" w:rsidRPr="000F0494">
        <w:rPr>
          <w:vertAlign w:val="superscript"/>
          <w:lang w:eastAsia="zh-CN"/>
        </w:rPr>
        <w:t>th</w:t>
      </w:r>
      <w:r w:rsidR="00564D36">
        <w:rPr>
          <w:lang w:eastAsia="zh-CN"/>
        </w:rPr>
        <w:t xml:space="preserve"> – </w:t>
      </w:r>
      <w:r>
        <w:rPr>
          <w:lang w:eastAsia="zh-CN"/>
        </w:rPr>
        <w:t>15</w:t>
      </w:r>
      <w:r>
        <w:rPr>
          <w:vertAlign w:val="superscript"/>
          <w:lang w:eastAsia="zh-CN"/>
        </w:rPr>
        <w:t>th</w:t>
      </w:r>
      <w:r w:rsidR="00564D36">
        <w:rPr>
          <w:lang w:eastAsia="zh-CN"/>
        </w:rPr>
        <w:t>, 202</w:t>
      </w:r>
      <w:r>
        <w:rPr>
          <w:lang w:eastAsia="zh-CN"/>
        </w:rPr>
        <w:t>3</w:t>
      </w:r>
      <w:r w:rsidR="00564D36" w:rsidRPr="00A55FCF">
        <w:rPr>
          <w:lang w:eastAsia="zh-CN"/>
        </w:rPr>
        <w:t>.</w:t>
      </w:r>
    </w:p>
    <w:sectPr w:rsidR="00460E9B" w:rsidRPr="00565B7D" w:rsidSect="00F35990">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6A9AA" w14:textId="77777777" w:rsidR="009341D9" w:rsidRDefault="009341D9" w:rsidP="00564D36">
      <w:pPr>
        <w:spacing w:after="0"/>
      </w:pPr>
      <w:r>
        <w:separator/>
      </w:r>
    </w:p>
  </w:endnote>
  <w:endnote w:type="continuationSeparator" w:id="0">
    <w:p w14:paraId="24A4475D" w14:textId="77777777" w:rsidR="009341D9" w:rsidRDefault="009341D9" w:rsidP="00564D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360C" w14:textId="303E0219" w:rsidR="000310EB" w:rsidRDefault="009F1B41">
    <w:pPr>
      <w:pStyle w:val="a5"/>
    </w:pPr>
    <w:r>
      <w:rPr>
        <w:rStyle w:val="a8"/>
      </w:rPr>
      <w:fldChar w:fldCharType="begin"/>
    </w:r>
    <w:r>
      <w:rPr>
        <w:rStyle w:val="a8"/>
      </w:rPr>
      <w:instrText xml:space="preserve"> PAGE </w:instrText>
    </w:r>
    <w:r>
      <w:rPr>
        <w:rStyle w:val="a8"/>
      </w:rPr>
      <w:fldChar w:fldCharType="separate"/>
    </w:r>
    <w:r w:rsidR="00AF5117">
      <w:rPr>
        <w:rStyle w:val="a8"/>
        <w:noProof/>
      </w:rPr>
      <w:t>3</w:t>
    </w:r>
    <w:r>
      <w:rPr>
        <w:rStyle w:val="a8"/>
      </w:rPr>
      <w:fldChar w:fldCharType="end"/>
    </w:r>
    <w:r>
      <w:rPr>
        <w:rStyle w:val="a8"/>
      </w:rPr>
      <w:t xml:space="preserve"> / </w:t>
    </w:r>
    <w:r>
      <w:rPr>
        <w:rStyle w:val="a8"/>
      </w:rPr>
      <w:fldChar w:fldCharType="begin"/>
    </w:r>
    <w:r>
      <w:rPr>
        <w:rStyle w:val="a8"/>
      </w:rPr>
      <w:instrText xml:space="preserve"> NUMPAGES </w:instrText>
    </w:r>
    <w:r>
      <w:rPr>
        <w:rStyle w:val="a8"/>
      </w:rPr>
      <w:fldChar w:fldCharType="separate"/>
    </w:r>
    <w:r w:rsidR="00AF5117">
      <w:rPr>
        <w:rStyle w:val="a8"/>
        <w:noProof/>
      </w:rPr>
      <w:t>3</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0D6CE" w14:textId="77777777" w:rsidR="009341D9" w:rsidRDefault="009341D9" w:rsidP="00564D36">
      <w:pPr>
        <w:spacing w:after="0"/>
      </w:pPr>
      <w:r>
        <w:separator/>
      </w:r>
    </w:p>
  </w:footnote>
  <w:footnote w:type="continuationSeparator" w:id="0">
    <w:p w14:paraId="6803CF53" w14:textId="77777777" w:rsidR="009341D9" w:rsidRDefault="009341D9" w:rsidP="00564D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31226"/>
    <w:multiLevelType w:val="hybridMultilevel"/>
    <w:tmpl w:val="FD52B70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num w:numId="1" w16cid:durableId="1266232868">
    <w:abstractNumId w:val="1"/>
  </w:num>
  <w:num w:numId="2" w16cid:durableId="159901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E9B"/>
    <w:rsid w:val="0000707E"/>
    <w:rsid w:val="00013647"/>
    <w:rsid w:val="000310EB"/>
    <w:rsid w:val="000A0A57"/>
    <w:rsid w:val="000A509A"/>
    <w:rsid w:val="000D0329"/>
    <w:rsid w:val="00124995"/>
    <w:rsid w:val="0015068E"/>
    <w:rsid w:val="001625A8"/>
    <w:rsid w:val="001B35E5"/>
    <w:rsid w:val="001C7702"/>
    <w:rsid w:val="002048C1"/>
    <w:rsid w:val="0022509E"/>
    <w:rsid w:val="002618C8"/>
    <w:rsid w:val="002B0611"/>
    <w:rsid w:val="00314F7C"/>
    <w:rsid w:val="003431FB"/>
    <w:rsid w:val="00343255"/>
    <w:rsid w:val="00383883"/>
    <w:rsid w:val="0038634F"/>
    <w:rsid w:val="003D3BE1"/>
    <w:rsid w:val="003D7EBD"/>
    <w:rsid w:val="003E5996"/>
    <w:rsid w:val="003E6AAA"/>
    <w:rsid w:val="003F752D"/>
    <w:rsid w:val="004507C7"/>
    <w:rsid w:val="00460E9B"/>
    <w:rsid w:val="004C0295"/>
    <w:rsid w:val="004E118C"/>
    <w:rsid w:val="00502246"/>
    <w:rsid w:val="00564D36"/>
    <w:rsid w:val="00565B7D"/>
    <w:rsid w:val="00581EC2"/>
    <w:rsid w:val="00583C40"/>
    <w:rsid w:val="005B50AF"/>
    <w:rsid w:val="005F0472"/>
    <w:rsid w:val="0061302C"/>
    <w:rsid w:val="00640555"/>
    <w:rsid w:val="0069272B"/>
    <w:rsid w:val="00692FDB"/>
    <w:rsid w:val="006B1462"/>
    <w:rsid w:val="006F3000"/>
    <w:rsid w:val="00741A60"/>
    <w:rsid w:val="00793683"/>
    <w:rsid w:val="008019FF"/>
    <w:rsid w:val="008143B1"/>
    <w:rsid w:val="00846861"/>
    <w:rsid w:val="009341D9"/>
    <w:rsid w:val="009F1B41"/>
    <w:rsid w:val="00A04589"/>
    <w:rsid w:val="00A14694"/>
    <w:rsid w:val="00A42A42"/>
    <w:rsid w:val="00A54E90"/>
    <w:rsid w:val="00A84B55"/>
    <w:rsid w:val="00AF5117"/>
    <w:rsid w:val="00B24177"/>
    <w:rsid w:val="00BC7D92"/>
    <w:rsid w:val="00BD6F23"/>
    <w:rsid w:val="00C2146B"/>
    <w:rsid w:val="00C46BE9"/>
    <w:rsid w:val="00CD10B3"/>
    <w:rsid w:val="00D67D4B"/>
    <w:rsid w:val="00DA62E9"/>
    <w:rsid w:val="00E11645"/>
    <w:rsid w:val="00E71A36"/>
    <w:rsid w:val="00E74AA4"/>
    <w:rsid w:val="00F161FD"/>
    <w:rsid w:val="00F707DA"/>
    <w:rsid w:val="00F934A6"/>
    <w:rsid w:val="00FD0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DDD3D"/>
  <w15:chartTrackingRefBased/>
  <w15:docId w15:val="{D19A8F6C-45DD-4BBF-BE0C-14FC0D17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D36"/>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14:ligatures w14:val="none"/>
    </w:rPr>
  </w:style>
  <w:style w:type="paragraph" w:styleId="2">
    <w:name w:val="heading 2"/>
    <w:basedOn w:val="a"/>
    <w:next w:val="a"/>
    <w:link w:val="20"/>
    <w:uiPriority w:val="9"/>
    <w:semiHidden/>
    <w:unhideWhenUsed/>
    <w:qFormat/>
    <w:rsid w:val="00564D3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0"/>
    <w:qFormat/>
    <w:rsid w:val="00564D36"/>
    <w:pPr>
      <w:spacing w:before="120" w:after="180" w:line="240" w:lineRule="auto"/>
      <w:ind w:left="1134" w:hanging="1134"/>
      <w:outlineLvl w:val="2"/>
    </w:pPr>
    <w:rPr>
      <w:rFonts w:ascii="Arial" w:eastAsia="Times New Roman" w:hAnsi="Arial" w:cs="Times New Roman"/>
      <w:b w:val="0"/>
      <w:bCs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D36"/>
    <w:pPr>
      <w:tabs>
        <w:tab w:val="center" w:pos="4153"/>
        <w:tab w:val="right" w:pos="8306"/>
      </w:tabs>
      <w:snapToGrid w:val="0"/>
      <w:jc w:val="center"/>
    </w:pPr>
    <w:rPr>
      <w:sz w:val="18"/>
      <w:szCs w:val="18"/>
    </w:rPr>
  </w:style>
  <w:style w:type="character" w:customStyle="1" w:styleId="a4">
    <w:name w:val="页眉 字符"/>
    <w:basedOn w:val="a0"/>
    <w:link w:val="a3"/>
    <w:uiPriority w:val="99"/>
    <w:rsid w:val="00564D36"/>
    <w:rPr>
      <w:sz w:val="18"/>
      <w:szCs w:val="18"/>
    </w:rPr>
  </w:style>
  <w:style w:type="paragraph" w:styleId="a5">
    <w:name w:val="footer"/>
    <w:basedOn w:val="a"/>
    <w:link w:val="a6"/>
    <w:unhideWhenUsed/>
    <w:rsid w:val="00564D36"/>
    <w:pPr>
      <w:tabs>
        <w:tab w:val="center" w:pos="4153"/>
        <w:tab w:val="right" w:pos="8306"/>
      </w:tabs>
      <w:snapToGrid w:val="0"/>
    </w:pPr>
    <w:rPr>
      <w:sz w:val="18"/>
      <w:szCs w:val="18"/>
    </w:rPr>
  </w:style>
  <w:style w:type="character" w:customStyle="1" w:styleId="a6">
    <w:name w:val="页脚 字符"/>
    <w:basedOn w:val="a0"/>
    <w:link w:val="a5"/>
    <w:uiPriority w:val="99"/>
    <w:rsid w:val="00564D36"/>
    <w:rPr>
      <w:sz w:val="18"/>
      <w:szCs w:val="18"/>
    </w:rPr>
  </w:style>
  <w:style w:type="character" w:customStyle="1" w:styleId="30">
    <w:name w:val="标题 3 字符"/>
    <w:basedOn w:val="a0"/>
    <w:link w:val="3"/>
    <w:rsid w:val="00564D36"/>
    <w:rPr>
      <w:rFonts w:ascii="Arial" w:eastAsia="Times New Roman" w:hAnsi="Arial" w:cs="Times New Roman"/>
      <w:kern w:val="0"/>
      <w:sz w:val="28"/>
      <w:szCs w:val="20"/>
      <w:lang w:val="en-GB" w:eastAsia="en-US"/>
      <w14:ligatures w14:val="none"/>
    </w:rPr>
  </w:style>
  <w:style w:type="paragraph" w:styleId="21">
    <w:name w:val="List 2"/>
    <w:basedOn w:val="a7"/>
    <w:rsid w:val="00564D36"/>
    <w:pPr>
      <w:ind w:left="851" w:firstLineChars="0" w:hanging="284"/>
      <w:contextualSpacing w:val="0"/>
    </w:pPr>
  </w:style>
  <w:style w:type="character" w:styleId="a8">
    <w:name w:val="page number"/>
    <w:basedOn w:val="a0"/>
    <w:rsid w:val="00564D36"/>
  </w:style>
  <w:style w:type="character" w:customStyle="1" w:styleId="20">
    <w:name w:val="标题 2 字符"/>
    <w:basedOn w:val="a0"/>
    <w:link w:val="2"/>
    <w:uiPriority w:val="9"/>
    <w:semiHidden/>
    <w:rsid w:val="00564D36"/>
    <w:rPr>
      <w:rFonts w:asciiTheme="majorHAnsi" w:eastAsiaTheme="majorEastAsia" w:hAnsiTheme="majorHAnsi" w:cstheme="majorBidi"/>
      <w:b/>
      <w:bCs/>
      <w:kern w:val="0"/>
      <w:sz w:val="32"/>
      <w:szCs w:val="32"/>
      <w:lang w:val="en-GB" w:eastAsia="en-US"/>
      <w14:ligatures w14:val="none"/>
    </w:rPr>
  </w:style>
  <w:style w:type="paragraph" w:styleId="a7">
    <w:name w:val="List"/>
    <w:basedOn w:val="a"/>
    <w:uiPriority w:val="99"/>
    <w:semiHidden/>
    <w:unhideWhenUsed/>
    <w:rsid w:val="00564D36"/>
    <w:pPr>
      <w:ind w:left="200" w:hangingChars="200" w:hanging="200"/>
      <w:contextualSpacing/>
    </w:pPr>
  </w:style>
  <w:style w:type="character" w:styleId="a9">
    <w:name w:val="Placeholder Text"/>
    <w:basedOn w:val="a0"/>
    <w:uiPriority w:val="99"/>
    <w:semiHidden/>
    <w:rsid w:val="00583C40"/>
    <w:rPr>
      <w:color w:val="666666"/>
    </w:rPr>
  </w:style>
  <w:style w:type="paragraph" w:customStyle="1" w:styleId="EQ">
    <w:name w:val="EQ"/>
    <w:basedOn w:val="a"/>
    <w:next w:val="a"/>
    <w:link w:val="EQChar"/>
    <w:rsid w:val="0000707E"/>
    <w:pPr>
      <w:keepLines/>
      <w:tabs>
        <w:tab w:val="center" w:pos="4536"/>
        <w:tab w:val="right" w:pos="9072"/>
      </w:tabs>
    </w:pPr>
    <w:rPr>
      <w:noProof/>
    </w:rPr>
  </w:style>
  <w:style w:type="character" w:customStyle="1" w:styleId="EQChar">
    <w:name w:val="EQ Char"/>
    <w:link w:val="EQ"/>
    <w:qFormat/>
    <w:rsid w:val="0000707E"/>
    <w:rPr>
      <w:rFonts w:ascii="Times New Roman" w:eastAsia="Times New Roman" w:hAnsi="Times New Roman" w:cs="Times New Roman"/>
      <w:noProof/>
      <w:kern w:val="0"/>
      <w:sz w:val="20"/>
      <w:szCs w:val="20"/>
      <w:lang w:val="en-GB" w:eastAsia="en-US"/>
      <w14:ligatures w14:val="none"/>
    </w:rPr>
  </w:style>
  <w:style w:type="character" w:customStyle="1" w:styleId="ui-provider">
    <w:name w:val="ui-provider"/>
    <w:basedOn w:val="a0"/>
    <w:rsid w:val="0000707E"/>
  </w:style>
  <w:style w:type="paragraph" w:styleId="aa">
    <w:name w:val="Revision"/>
    <w:hidden/>
    <w:uiPriority w:val="99"/>
    <w:semiHidden/>
    <w:rsid w:val="00BD6F23"/>
    <w:rPr>
      <w:rFonts w:ascii="Times New Roman" w:eastAsia="Times New Roman" w:hAnsi="Times New Roman" w:cs="Times New Roman"/>
      <w:kern w:val="0"/>
      <w:sz w:val="20"/>
      <w:szCs w:val="20"/>
      <w:lang w:val="en-GB" w:eastAsia="en-US"/>
      <w14:ligatures w14:val="none"/>
    </w:rPr>
  </w:style>
  <w:style w:type="character" w:styleId="ab">
    <w:name w:val="annotation reference"/>
    <w:basedOn w:val="a0"/>
    <w:uiPriority w:val="99"/>
    <w:semiHidden/>
    <w:unhideWhenUsed/>
    <w:rsid w:val="00013647"/>
    <w:rPr>
      <w:sz w:val="21"/>
      <w:szCs w:val="21"/>
    </w:rPr>
  </w:style>
  <w:style w:type="paragraph" w:styleId="ac">
    <w:name w:val="annotation text"/>
    <w:basedOn w:val="a"/>
    <w:link w:val="ad"/>
    <w:uiPriority w:val="99"/>
    <w:semiHidden/>
    <w:unhideWhenUsed/>
    <w:rsid w:val="00013647"/>
  </w:style>
  <w:style w:type="character" w:customStyle="1" w:styleId="ad">
    <w:name w:val="批注文字 字符"/>
    <w:basedOn w:val="a0"/>
    <w:link w:val="ac"/>
    <w:uiPriority w:val="99"/>
    <w:semiHidden/>
    <w:rsid w:val="00013647"/>
    <w:rPr>
      <w:rFonts w:ascii="Times New Roman" w:eastAsia="Times New Roman" w:hAnsi="Times New Roman" w:cs="Times New Roman"/>
      <w:kern w:val="0"/>
      <w:sz w:val="20"/>
      <w:szCs w:val="20"/>
      <w:lang w:val="en-GB" w:eastAsia="en-US"/>
      <w14:ligatures w14:val="none"/>
    </w:rPr>
  </w:style>
  <w:style w:type="paragraph" w:styleId="ae">
    <w:name w:val="annotation subject"/>
    <w:basedOn w:val="ac"/>
    <w:next w:val="ac"/>
    <w:link w:val="af"/>
    <w:uiPriority w:val="99"/>
    <w:semiHidden/>
    <w:unhideWhenUsed/>
    <w:rsid w:val="00013647"/>
    <w:rPr>
      <w:b/>
      <w:bCs/>
    </w:rPr>
  </w:style>
  <w:style w:type="character" w:customStyle="1" w:styleId="af">
    <w:name w:val="批注主题 字符"/>
    <w:basedOn w:val="ad"/>
    <w:link w:val="ae"/>
    <w:uiPriority w:val="99"/>
    <w:semiHidden/>
    <w:rsid w:val="00013647"/>
    <w:rPr>
      <w:rFonts w:ascii="Times New Roman" w:eastAsia="Times New Roman" w:hAnsi="Times New Roman" w:cs="Times New Roman"/>
      <w:b/>
      <w:bCs/>
      <w:kern w:val="0"/>
      <w:sz w:val="20"/>
      <w:szCs w:val="20"/>
      <w:lang w:val="en-GB" w:eastAsia="en-US"/>
      <w14:ligatures w14:val="none"/>
    </w:rPr>
  </w:style>
  <w:style w:type="paragraph" w:styleId="af0">
    <w:name w:val="Balloon Text"/>
    <w:basedOn w:val="a"/>
    <w:link w:val="af1"/>
    <w:uiPriority w:val="99"/>
    <w:semiHidden/>
    <w:unhideWhenUsed/>
    <w:rsid w:val="00013647"/>
    <w:pPr>
      <w:spacing w:after="0"/>
    </w:pPr>
    <w:rPr>
      <w:sz w:val="18"/>
      <w:szCs w:val="18"/>
    </w:rPr>
  </w:style>
  <w:style w:type="character" w:customStyle="1" w:styleId="af1">
    <w:name w:val="批注框文本 字符"/>
    <w:basedOn w:val="a0"/>
    <w:link w:val="af0"/>
    <w:uiPriority w:val="99"/>
    <w:semiHidden/>
    <w:rsid w:val="00013647"/>
    <w:rPr>
      <w:rFonts w:ascii="Times New Roman" w:eastAsia="Times New Roman" w:hAnsi="Times New Roman" w:cs="Times New Roman"/>
      <w:kern w:val="0"/>
      <w:sz w:val="18"/>
      <w:szCs w:val="18"/>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1155</Words>
  <Characters>6586</Characters>
  <Application>Microsoft Office Word</Application>
  <DocSecurity>0</DocSecurity>
  <Lines>54</Lines>
  <Paragraphs>15</Paragraphs>
  <ScaleCrop>false</ScaleCrop>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CTC</dc:creator>
  <cp:keywords/>
  <dc:description/>
  <cp:lastModifiedBy>CTC</cp:lastModifiedBy>
  <cp:revision>15</cp:revision>
  <dcterms:created xsi:type="dcterms:W3CDTF">2023-11-27T11:12:00Z</dcterms:created>
  <dcterms:modified xsi:type="dcterms:W3CDTF">2023-11-28T07:57:00Z</dcterms:modified>
</cp:coreProperties>
</file>