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72359" w14:textId="1D9B08EC" w:rsidR="00CE00D0" w:rsidRPr="003D1C9C" w:rsidRDefault="00CE00D0" w:rsidP="007838B4">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sidR="00F40586">
        <w:rPr>
          <w:rFonts w:ascii="Arial" w:hAnsi="Arial" w:cs="Arial"/>
          <w:b/>
          <w:bCs/>
          <w:kern w:val="2"/>
          <w:lang w:eastAsia="zh-CN"/>
        </w:rPr>
        <w:t>5</w:t>
      </w:r>
      <w:r w:rsidR="007838B4">
        <w:rPr>
          <w:rFonts w:ascii="Arial" w:hAnsi="Arial" w:cs="Arial"/>
          <w:b/>
          <w:bCs/>
          <w:kern w:val="2"/>
          <w:lang w:eastAsia="zh-CN"/>
        </w:rPr>
        <w:tab/>
      </w:r>
      <w:r w:rsidR="005F315D" w:rsidRPr="005F315D">
        <w:rPr>
          <w:rFonts w:ascii="Arial" w:hAnsi="Arial" w:cs="Arial"/>
          <w:b/>
          <w:bCs/>
          <w:kern w:val="2"/>
          <w:lang w:eastAsia="zh-CN"/>
        </w:rPr>
        <w:t>R1-2310824</w:t>
      </w:r>
    </w:p>
    <w:bookmarkEnd w:id="0"/>
    <w:p w14:paraId="1B69484A" w14:textId="77777777" w:rsidR="00F40586" w:rsidRDefault="00F40586" w:rsidP="00DF7B0F">
      <w:pPr>
        <w:spacing w:after="60"/>
        <w:ind w:left="1555" w:hanging="1555"/>
        <w:jc w:val="left"/>
        <w:rPr>
          <w:rFonts w:ascii="Arial" w:hAnsi="Arial" w:cs="Arial"/>
          <w:b/>
          <w:bCs/>
          <w:kern w:val="2"/>
          <w:lang w:eastAsia="zh-CN"/>
        </w:rPr>
      </w:pPr>
      <w:r w:rsidRPr="00F40586">
        <w:rPr>
          <w:rFonts w:ascii="Arial" w:hAnsi="Arial" w:cs="Arial"/>
          <w:b/>
          <w:bCs/>
          <w:kern w:val="2"/>
          <w:lang w:eastAsia="zh-CN"/>
        </w:rPr>
        <w:t>Chicago, USA, November 13th – November 17th, 2023</w:t>
      </w:r>
    </w:p>
    <w:p w14:paraId="12B658E4" w14:textId="3D951F24"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F40586">
        <w:rPr>
          <w:rFonts w:ascii="Arial" w:hAnsi="Arial" w:cs="Arial"/>
          <w:b/>
          <w:lang w:eastAsia="zh-CN"/>
        </w:rPr>
        <w:t>8</w:t>
      </w:r>
      <w:r w:rsidR="00874F60">
        <w:rPr>
          <w:rFonts w:ascii="Arial" w:hAnsi="Arial" w:cs="Arial"/>
          <w:b/>
          <w:lang w:eastAsia="zh-CN"/>
        </w:rPr>
        <w:t>.</w:t>
      </w:r>
      <w:r w:rsidR="00F40586">
        <w:rPr>
          <w:rFonts w:ascii="Arial" w:hAnsi="Arial" w:cs="Arial"/>
          <w:b/>
          <w:lang w:eastAsia="zh-CN"/>
        </w:rPr>
        <w:t>2</w:t>
      </w:r>
      <w:r w:rsidR="00874F60">
        <w:rPr>
          <w:rFonts w:ascii="Arial" w:hAnsi="Arial" w:cs="Arial"/>
          <w:b/>
          <w:lang w:eastAsia="zh-CN"/>
        </w:rPr>
        <w:t>.1.1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5B2DBE2E" w14:textId="77777777" w:rsidR="005F315D" w:rsidRPr="005F315D" w:rsidRDefault="00DF7B0F" w:rsidP="00DF7B0F">
      <w:pPr>
        <w:spacing w:after="60"/>
        <w:ind w:left="1555" w:hanging="1555"/>
        <w:jc w:val="left"/>
        <w:rPr>
          <w:rFonts w:ascii="Arial" w:hAnsi="Arial" w:cs="Arial"/>
          <w:b/>
          <w:kern w:val="2"/>
          <w:lang w:eastAsia="zh-CN"/>
        </w:rPr>
      </w:pPr>
      <w:r w:rsidRPr="00D74B92">
        <w:rPr>
          <w:rFonts w:ascii="Arial" w:hAnsi="Arial" w:cs="Arial"/>
          <w:b/>
          <w:lang w:eastAsia="zh-CN"/>
        </w:rPr>
        <w:t>Title:</w:t>
      </w:r>
      <w:r w:rsidRPr="00D74B92">
        <w:rPr>
          <w:rFonts w:ascii="Arial" w:hAnsi="Arial" w:cs="Arial"/>
          <w:b/>
          <w:lang w:eastAsia="zh-CN"/>
        </w:rPr>
        <w:tab/>
      </w:r>
      <w:r w:rsidR="005F315D" w:rsidRPr="005F315D">
        <w:rPr>
          <w:rFonts w:ascii="Arial" w:hAnsi="Arial" w:cs="Arial"/>
          <w:b/>
          <w:kern w:val="2"/>
          <w:lang w:eastAsia="zh-CN"/>
        </w:rPr>
        <w:t>Maintenance of sidelink unlicensed channel access</w:t>
      </w:r>
    </w:p>
    <w:p w14:paraId="0197657D" w14:textId="5E0AB0CE"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89B8769" w14:textId="7C973D8B" w:rsidR="005B7C5C" w:rsidRDefault="000544F0" w:rsidP="00EE4568">
      <w:pPr>
        <w:rPr>
          <w:lang w:eastAsia="zh-CN"/>
        </w:rPr>
      </w:pPr>
      <w:r>
        <w:rPr>
          <w:lang w:eastAsia="zh-CN"/>
        </w:rPr>
        <w:t>T</w:t>
      </w:r>
      <w:r w:rsidR="006F72CC">
        <w:rPr>
          <w:lang w:eastAsia="zh-CN"/>
        </w:rPr>
        <w:t xml:space="preserve">he </w:t>
      </w:r>
      <w:r w:rsidR="005B7C5C">
        <w:rPr>
          <w:lang w:eastAsia="zh-CN"/>
        </w:rPr>
        <w:t xml:space="preserve">WI on sidelink </w:t>
      </w:r>
      <w:r w:rsidR="00662BF9">
        <w:rPr>
          <w:lang w:eastAsia="zh-CN"/>
        </w:rPr>
        <w:t>evolution</w:t>
      </w:r>
      <w:r w:rsidR="005B7C5C">
        <w:rPr>
          <w:lang w:eastAsia="zh-CN"/>
        </w:rPr>
        <w:t xml:space="preserve"> was </w:t>
      </w:r>
      <w:r w:rsidR="006F72CC">
        <w:rPr>
          <w:lang w:eastAsia="zh-CN"/>
        </w:rPr>
        <w:t xml:space="preserve">updated </w:t>
      </w:r>
      <w:r w:rsidR="005B7C5C">
        <w:rPr>
          <w:lang w:eastAsia="zh-CN"/>
        </w:rPr>
        <w:t>for Rel-1</w:t>
      </w:r>
      <w:r w:rsidR="00662BF9">
        <w:rPr>
          <w:lang w:eastAsia="zh-CN"/>
        </w:rPr>
        <w:t>8</w:t>
      </w:r>
      <w:r w:rsidR="00077FDF">
        <w:rPr>
          <w:lang w:eastAsia="zh-CN"/>
        </w:rPr>
        <w:t xml:space="preserve"> (</w:t>
      </w:r>
      <w:r w:rsidR="00077FDF" w:rsidRPr="00077FDF">
        <w:rPr>
          <w:lang w:eastAsia="zh-CN"/>
        </w:rPr>
        <w:t>RP-</w:t>
      </w:r>
      <w:r w:rsidR="006F72CC">
        <w:rPr>
          <w:lang w:eastAsia="zh-CN"/>
        </w:rPr>
        <w:t>222806</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CC46F0">
        <w:rPr>
          <w:lang w:eastAsia="zh-CN"/>
        </w:rPr>
        <w:t>[1]</w:t>
      </w:r>
      <w:r w:rsidR="00F329CA">
        <w:rPr>
          <w:lang w:eastAsia="zh-CN"/>
        </w:rPr>
        <w:fldChar w:fldCharType="end"/>
      </w:r>
      <w:r w:rsidR="00077FDF">
        <w:rPr>
          <w:lang w:eastAsia="zh-CN"/>
        </w:rPr>
        <w:t xml:space="preserve">. </w:t>
      </w:r>
      <w:r w:rsidR="005B7C5C">
        <w:rPr>
          <w:lang w:eastAsia="zh-CN"/>
        </w:rPr>
        <w:t xml:space="preserve">In this WI, </w:t>
      </w:r>
      <w:r w:rsidR="006F72CC">
        <w:rPr>
          <w:lang w:eastAsia="zh-CN"/>
        </w:rPr>
        <w:t xml:space="preserve">the </w:t>
      </w:r>
      <w:r w:rsidR="005B7C5C">
        <w:rPr>
          <w:lang w:eastAsia="zh-CN"/>
        </w:rPr>
        <w:t xml:space="preserve">objective on </w:t>
      </w:r>
      <w:r w:rsidR="00077FDF">
        <w:rPr>
          <w:lang w:eastAsia="zh-CN"/>
        </w:rPr>
        <w:t>sidelink in unlicensed spectrum</w:t>
      </w:r>
      <w:r w:rsidR="00BD1D4C">
        <w:rPr>
          <w:lang w:eastAsia="zh-CN"/>
        </w:rPr>
        <w:t xml:space="preserve"> i</w:t>
      </w:r>
      <w:r w:rsidR="00077FDF">
        <w:rPr>
          <w:lang w:eastAsia="zh-CN"/>
        </w:rPr>
        <w:t xml:space="preserve">s </w:t>
      </w:r>
      <w:r w:rsidR="006F72CC">
        <w:rPr>
          <w:lang w:eastAsia="zh-CN"/>
        </w:rPr>
        <w:t xml:space="preserve">specified </w:t>
      </w:r>
      <w:r w:rsidR="00077FDF">
        <w:rPr>
          <w:lang w:eastAsia="zh-CN"/>
        </w:rPr>
        <w:t>a</w:t>
      </w:r>
      <w:r w:rsidR="00BD1D4C">
        <w:rPr>
          <w:lang w:eastAsia="zh-CN"/>
        </w:rPr>
        <w:t>s</w:t>
      </w:r>
      <w:r w:rsidR="005B7C5C">
        <w:rPr>
          <w:lang w:eastAsia="zh-CN"/>
        </w:rPr>
        <w:t xml:space="preserve">: </w:t>
      </w:r>
    </w:p>
    <w:p w14:paraId="7C53B94D" w14:textId="77777777" w:rsidR="006F72CC" w:rsidRPr="006F72CC" w:rsidRDefault="006F72CC" w:rsidP="006F72CC">
      <w:pPr>
        <w:numPr>
          <w:ilvl w:val="0"/>
          <w:numId w:val="18"/>
        </w:numPr>
        <w:rPr>
          <w:i/>
          <w:iCs/>
          <w:lang w:val="en-GB"/>
        </w:rPr>
      </w:pPr>
      <w:r w:rsidRPr="006F72CC">
        <w:rPr>
          <w:i/>
          <w:iCs/>
          <w:lang w:val="en-GB"/>
        </w:rPr>
        <w:t>Study and specify support of sidelink on unlicensed spectrum for both mode 1 and mode 2 where Uu operation for mode 1 is limited to licensed spectrum only [RAN1, RAN2, RAN4]</w:t>
      </w:r>
    </w:p>
    <w:p w14:paraId="32F8C625" w14:textId="77777777" w:rsidR="006F72CC" w:rsidRPr="006F72CC" w:rsidRDefault="006F72CC" w:rsidP="006F72CC">
      <w:pPr>
        <w:numPr>
          <w:ilvl w:val="0"/>
          <w:numId w:val="6"/>
        </w:numPr>
        <w:rPr>
          <w:i/>
          <w:iCs/>
          <w:lang w:val="en-GB"/>
        </w:rPr>
      </w:pPr>
      <w:r w:rsidRPr="006F72CC">
        <w:rPr>
          <w:i/>
          <w:iCs/>
          <w:lang w:val="en-GB"/>
        </w:rPr>
        <w:t>Channel access mechanisms from NR-U shall be reused for sidelink unlicensed operation</w:t>
      </w:r>
    </w:p>
    <w:p w14:paraId="0CD646FF" w14:textId="77777777" w:rsidR="006F72CC" w:rsidRPr="006F72CC" w:rsidRDefault="006F72CC" w:rsidP="006F72CC">
      <w:pPr>
        <w:numPr>
          <w:ilvl w:val="1"/>
          <w:numId w:val="6"/>
        </w:numPr>
        <w:rPr>
          <w:i/>
          <w:iCs/>
          <w:lang w:val="en-GB"/>
        </w:rPr>
      </w:pPr>
      <w:r w:rsidRPr="006F72CC">
        <w:rPr>
          <w:i/>
          <w:iCs/>
          <w:lang w:val="en-GB"/>
        </w:rPr>
        <w:t>Assess the applicability of sidelink resource reservation from Rel-16/Rel-17 to sidelink unlicensed operation within the boundaries of unlicensed channel access mechanism and operation</w:t>
      </w:r>
    </w:p>
    <w:p w14:paraId="136E580A" w14:textId="77777777" w:rsidR="006F72CC" w:rsidRPr="006F72CC" w:rsidRDefault="006F72CC" w:rsidP="006F72CC">
      <w:pPr>
        <w:numPr>
          <w:ilvl w:val="2"/>
          <w:numId w:val="6"/>
        </w:numPr>
        <w:rPr>
          <w:i/>
          <w:iCs/>
          <w:lang w:val="en-GB"/>
        </w:rPr>
      </w:pPr>
      <w:r w:rsidRPr="006F72CC">
        <w:rPr>
          <w:i/>
          <w:iCs/>
          <w:lang w:val="en-GB"/>
        </w:rPr>
        <w:t>No specific enhancements for Rel-17 resource allocation mechanisms</w:t>
      </w:r>
    </w:p>
    <w:p w14:paraId="0B344257" w14:textId="77777777" w:rsidR="006F72CC" w:rsidRPr="006F72CC" w:rsidRDefault="006F72CC" w:rsidP="006F72CC">
      <w:pPr>
        <w:numPr>
          <w:ilvl w:val="2"/>
          <w:numId w:val="6"/>
        </w:numPr>
        <w:rPr>
          <w:i/>
          <w:iCs/>
          <w:lang w:val="en-GB"/>
        </w:rPr>
      </w:pPr>
      <w:r w:rsidRPr="006F72CC">
        <w:rPr>
          <w:i/>
          <w:iCs/>
          <w:lang w:val="en-GB"/>
        </w:rPr>
        <w:t>If the existing NR-U channel access framework does not support the required SL-U functionality, WGs will make appropriate recommendations for RAN approval.</w:t>
      </w:r>
    </w:p>
    <w:p w14:paraId="6EE1BAC0" w14:textId="77777777" w:rsidR="006F72CC" w:rsidRPr="006F72CC" w:rsidRDefault="006F72CC" w:rsidP="006F72CC">
      <w:pPr>
        <w:numPr>
          <w:ilvl w:val="0"/>
          <w:numId w:val="6"/>
        </w:numPr>
        <w:rPr>
          <w:i/>
          <w:iCs/>
          <w:lang w:val="en-GB"/>
        </w:rPr>
      </w:pPr>
      <w:r w:rsidRPr="006F72CC">
        <w:rPr>
          <w:i/>
          <w:iCs/>
          <w:lang w:val="en-GB"/>
        </w:rPr>
        <w:t>Physical channel design framework: Required changes to NR sidelink physical channel structures and procedures to operate on unlicensed spectrum</w:t>
      </w:r>
    </w:p>
    <w:p w14:paraId="64C64BF6" w14:textId="77777777" w:rsidR="006F72CC" w:rsidRPr="006F72CC" w:rsidRDefault="006F72CC" w:rsidP="006F72CC">
      <w:pPr>
        <w:numPr>
          <w:ilvl w:val="1"/>
          <w:numId w:val="6"/>
        </w:numPr>
        <w:rPr>
          <w:i/>
          <w:iCs/>
          <w:lang w:val="en-GB"/>
        </w:rPr>
      </w:pPr>
      <w:r w:rsidRPr="006F72CC">
        <w:rPr>
          <w:i/>
          <w:iCs/>
          <w:lang w:val="en-GB"/>
        </w:rPr>
        <w:t>The existing NR sidelink and NR-U channel structure shall be reused as the baseline.</w:t>
      </w:r>
    </w:p>
    <w:p w14:paraId="265D1215" w14:textId="77777777" w:rsidR="006F72CC" w:rsidRPr="006F72CC" w:rsidRDefault="006F72CC" w:rsidP="006F72CC">
      <w:pPr>
        <w:numPr>
          <w:ilvl w:val="0"/>
          <w:numId w:val="6"/>
        </w:numPr>
        <w:rPr>
          <w:i/>
          <w:iCs/>
          <w:lang w:val="en-GB"/>
        </w:rPr>
      </w:pPr>
      <w:r w:rsidRPr="006F72CC">
        <w:rPr>
          <w:i/>
          <w:iCs/>
          <w:lang w:val="en-GB"/>
        </w:rPr>
        <w:t>No specific enhancements for existing NR SL feature</w:t>
      </w:r>
    </w:p>
    <w:p w14:paraId="5B8B70D1" w14:textId="77777777" w:rsidR="006F72CC" w:rsidRPr="006F72CC" w:rsidRDefault="006F72CC" w:rsidP="006F72CC">
      <w:pPr>
        <w:numPr>
          <w:ilvl w:val="0"/>
          <w:numId w:val="6"/>
        </w:numPr>
        <w:rPr>
          <w:i/>
          <w:iCs/>
          <w:lang w:val="en-GB"/>
        </w:rPr>
      </w:pPr>
      <w:r w:rsidRPr="006F72CC">
        <w:rPr>
          <w:i/>
          <w:iCs/>
          <w:lang w:val="en-GB"/>
        </w:rPr>
        <w:t>Focus on FR1 unlicensed bands (n46 and n96/n102).</w:t>
      </w:r>
    </w:p>
    <w:p w14:paraId="0F73DCD1" w14:textId="77777777" w:rsidR="006F72CC" w:rsidRPr="006F72CC" w:rsidRDefault="006F72CC" w:rsidP="006F72CC">
      <w:pPr>
        <w:numPr>
          <w:ilvl w:val="0"/>
          <w:numId w:val="6"/>
        </w:numPr>
        <w:rPr>
          <w:i/>
          <w:iCs/>
          <w:lang w:val="en-GB"/>
        </w:rPr>
      </w:pPr>
      <w:r w:rsidRPr="006F72CC">
        <w:rPr>
          <w:i/>
          <w:iCs/>
          <w:lang w:val="en-GB"/>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14D371C2" w14:textId="76013FBC" w:rsidR="003631B9" w:rsidRPr="005A2D59" w:rsidRDefault="003631B9" w:rsidP="003631B9">
      <w:pPr>
        <w:spacing w:before="120"/>
      </w:pPr>
      <w:r>
        <w:t xml:space="preserve">In this contribution, </w:t>
      </w:r>
      <w:r w:rsidR="00ED4A43">
        <w:t>we</w:t>
      </w:r>
      <w:r w:rsidR="00BB3B54">
        <w:t xml:space="preserve"> </w:t>
      </w:r>
      <w:r w:rsidR="000544F0">
        <w:t>discuss maintenance issues</w:t>
      </w:r>
      <w:r w:rsidRPr="003631B9">
        <w:t xml:space="preserve"> for sidelink transmission in unlicensed spectrum</w:t>
      </w:r>
      <w:r>
        <w:t xml:space="preserve">. </w:t>
      </w:r>
      <w:r w:rsidR="008B1B8A">
        <w:t xml:space="preserve"> </w:t>
      </w:r>
    </w:p>
    <w:p w14:paraId="2A6F8F26" w14:textId="77777777" w:rsidR="003631B9" w:rsidRDefault="003631B9" w:rsidP="009D4B88">
      <w:pPr>
        <w:rPr>
          <w:lang w:eastAsia="zh-CN"/>
        </w:rPr>
      </w:pPr>
    </w:p>
    <w:p w14:paraId="78F432B5" w14:textId="5D90A601" w:rsidR="008D1D92" w:rsidRDefault="008D1D92" w:rsidP="00224D7D">
      <w:pPr>
        <w:pStyle w:val="Heading1"/>
      </w:pPr>
      <w:bookmarkStart w:id="3" w:name="_Ref101716712"/>
      <w:r>
        <w:t xml:space="preserve">Discussion </w:t>
      </w:r>
    </w:p>
    <w:p w14:paraId="7CED2986" w14:textId="2F55D1C8" w:rsidR="005419D1" w:rsidRDefault="005419D1" w:rsidP="003668A7">
      <w:r>
        <w:t>In RAN1#114bis</w:t>
      </w:r>
      <w:r w:rsidR="003668A7">
        <w:t>,</w:t>
      </w:r>
      <w:r>
        <w:t xml:space="preserve"> </w:t>
      </w:r>
      <w:r w:rsidR="00C00898">
        <w:t xml:space="preserve">it </w:t>
      </w:r>
      <w:r>
        <w:t xml:space="preserve">was agreed </w:t>
      </w:r>
      <w:r w:rsidR="00764FA5">
        <w:t xml:space="preserve">to update </w:t>
      </w:r>
      <w:r>
        <w:t>the working assumption (WA) made in RAN1#113 regarding the Type 1 LBT bloc</w:t>
      </w:r>
      <w:r w:rsidR="00407304">
        <w:t>king</w:t>
      </w:r>
      <w:r>
        <w:t xml:space="preserve"> issue (inter-UE case). The WA states that two options are supported separately based on </w:t>
      </w:r>
      <w:r w:rsidR="00764FA5">
        <w:t xml:space="preserve">the </w:t>
      </w:r>
      <w:r>
        <w:t>UE capabilit</w:t>
      </w:r>
      <w:r w:rsidR="00764FA5">
        <w:t>ies</w:t>
      </w:r>
      <w:r>
        <w:t>.</w:t>
      </w:r>
    </w:p>
    <w:p w14:paraId="464FD483" w14:textId="1BE66F32" w:rsidR="005419D1" w:rsidRPr="003668A7" w:rsidRDefault="005419D1" w:rsidP="008B6D44">
      <w:pPr>
        <w:spacing w:after="0"/>
        <w:rPr>
          <w:i/>
          <w:iCs/>
          <w:szCs w:val="20"/>
        </w:rPr>
      </w:pPr>
      <w:r w:rsidRPr="003668A7">
        <w:rPr>
          <w:szCs w:val="20"/>
        </w:rPr>
        <w:t>“</w:t>
      </w:r>
      <w:r w:rsidRPr="003668A7">
        <w:rPr>
          <w:i/>
          <w:iCs/>
          <w:szCs w:val="20"/>
        </w:rPr>
        <w:t xml:space="preserve">Option 2: If transmission in slot(s) before a reserved resource is able to share its initiated COT to the reservation [when the L1 SL priority value for the transmission is higher than the L1 SL priority value of the reserved resource] </w:t>
      </w:r>
      <w:r w:rsidRPr="008B6D44">
        <w:rPr>
          <w:i/>
          <w:iCs/>
          <w:strike/>
          <w:color w:val="FF0000"/>
          <w:szCs w:val="20"/>
        </w:rPr>
        <w:t>[with high L1 SL priority]</w:t>
      </w:r>
      <w:r w:rsidRPr="003668A7">
        <w:rPr>
          <w:i/>
          <w:iCs/>
          <w:szCs w:val="20"/>
        </w:rPr>
        <w:t xml:space="preserve">, UE may prioritize/select resource(s) in the slot(s) for transmission. </w:t>
      </w:r>
    </w:p>
    <w:p w14:paraId="7F988498" w14:textId="77777777" w:rsidR="005419D1" w:rsidRPr="003668A7" w:rsidRDefault="005419D1" w:rsidP="008B6D44">
      <w:pPr>
        <w:pStyle w:val="ListParagraph"/>
        <w:numPr>
          <w:ilvl w:val="0"/>
          <w:numId w:val="21"/>
        </w:numPr>
        <w:autoSpaceDE w:val="0"/>
        <w:autoSpaceDN w:val="0"/>
        <w:snapToGrid w:val="0"/>
        <w:spacing w:after="0"/>
        <w:contextualSpacing w:val="0"/>
        <w:rPr>
          <w:i/>
          <w:iCs/>
          <w:szCs w:val="20"/>
        </w:rPr>
      </w:pPr>
      <w:r w:rsidRPr="003668A7">
        <w:rPr>
          <w:i/>
          <w:iCs/>
          <w:szCs w:val="20"/>
        </w:rPr>
        <w:t>FFS: details of applying this prioritization, which layer to perform above prioritization behaviour, and if the reserved resource belongs to a MCSt, the COT initiating UE should be able to share the COT to cover the whole MCSt</w:t>
      </w:r>
    </w:p>
    <w:p w14:paraId="1923C7B6" w14:textId="2422A607" w:rsidR="005419D1" w:rsidRPr="003668A7" w:rsidRDefault="005419D1" w:rsidP="005419D1">
      <w:pPr>
        <w:pStyle w:val="ListParagraph"/>
        <w:numPr>
          <w:ilvl w:val="0"/>
          <w:numId w:val="21"/>
        </w:numPr>
        <w:autoSpaceDE w:val="0"/>
        <w:autoSpaceDN w:val="0"/>
        <w:snapToGrid w:val="0"/>
        <w:spacing w:after="0"/>
        <w:contextualSpacing w:val="0"/>
        <w:rPr>
          <w:szCs w:val="20"/>
        </w:rPr>
      </w:pPr>
      <w:r w:rsidRPr="003668A7">
        <w:rPr>
          <w:i/>
          <w:iCs/>
          <w:szCs w:val="20"/>
        </w:rPr>
        <w:t>(pre)configuring enabling/disabling option 2 is supported</w:t>
      </w:r>
      <w:r w:rsidR="00407304" w:rsidRPr="003668A7">
        <w:rPr>
          <w:szCs w:val="20"/>
        </w:rPr>
        <w:t>.</w:t>
      </w:r>
      <w:r w:rsidRPr="003668A7">
        <w:rPr>
          <w:szCs w:val="20"/>
        </w:rPr>
        <w:t>”</w:t>
      </w:r>
    </w:p>
    <w:p w14:paraId="4822F5EF" w14:textId="77777777" w:rsidR="005419D1" w:rsidRDefault="005419D1" w:rsidP="003668A7"/>
    <w:p w14:paraId="73818D30" w14:textId="7E31E9C0" w:rsidR="005419D1" w:rsidRPr="003668A7" w:rsidRDefault="005419D1" w:rsidP="003668A7">
      <w:r w:rsidRPr="003668A7">
        <w:t xml:space="preserve">Firstly, we note that in the main text body of </w:t>
      </w:r>
      <w:r w:rsidR="00EC6863" w:rsidRPr="003668A7">
        <w:t>O</w:t>
      </w:r>
      <w:r w:rsidRPr="003668A7">
        <w:t>ption</w:t>
      </w:r>
      <w:r w:rsidR="00EC6863" w:rsidRPr="003668A7">
        <w:t xml:space="preserve"> 2</w:t>
      </w:r>
      <w:r w:rsidRPr="003668A7">
        <w:t xml:space="preserve"> there is a square bracket text.  Th</w:t>
      </w:r>
      <w:r w:rsidR="00EC6863" w:rsidRPr="003668A7">
        <w:t>is explanatory</w:t>
      </w:r>
      <w:r w:rsidRPr="003668A7">
        <w:t xml:space="preserve"> </w:t>
      </w:r>
      <w:r w:rsidR="005326DA" w:rsidRPr="003668A7">
        <w:t>text</w:t>
      </w:r>
      <w:r w:rsidR="00EC6863" w:rsidRPr="003668A7">
        <w:t xml:space="preserve"> explains the priority condition when a UE may share a COT with a reserved resource, which is consistent with prior agreements. Thus, the square brackets should be removed.</w:t>
      </w:r>
    </w:p>
    <w:p w14:paraId="092216FF" w14:textId="7F60B74B" w:rsidR="00EC6863" w:rsidRPr="009737EF" w:rsidRDefault="00EC6863" w:rsidP="009737EF">
      <w:pPr>
        <w:rPr>
          <w:b/>
          <w:bCs/>
        </w:rPr>
      </w:pPr>
      <w:r w:rsidRPr="009737EF">
        <w:rPr>
          <w:b/>
          <w:bCs/>
        </w:rPr>
        <w:lastRenderedPageBreak/>
        <w:t>Proposal</w:t>
      </w:r>
      <w:r w:rsidR="008B6D44" w:rsidRPr="009737EF">
        <w:rPr>
          <w:b/>
          <w:bCs/>
        </w:rPr>
        <w:t xml:space="preserve"> 1</w:t>
      </w:r>
      <w:r w:rsidRPr="009737EF">
        <w:rPr>
          <w:b/>
          <w:bCs/>
        </w:rPr>
        <w:t>: Remove square brackets from Option</w:t>
      </w:r>
      <w:r w:rsidR="009737EF">
        <w:rPr>
          <w:b/>
          <w:bCs/>
        </w:rPr>
        <w:t xml:space="preserve"> </w:t>
      </w:r>
      <w:r w:rsidRPr="009737EF">
        <w:rPr>
          <w:b/>
          <w:bCs/>
        </w:rPr>
        <w:t>2.</w:t>
      </w:r>
    </w:p>
    <w:p w14:paraId="54DC169A" w14:textId="6C2FC335" w:rsidR="00EC6863" w:rsidRPr="003668A7" w:rsidRDefault="00EC6863" w:rsidP="003668A7"/>
    <w:p w14:paraId="6FD5F2F7" w14:textId="3C5734A9" w:rsidR="00AA66FA" w:rsidRPr="003668A7" w:rsidRDefault="0092606E" w:rsidP="009737EF">
      <w:r w:rsidRPr="003668A7">
        <w:t>In our understanding, Option</w:t>
      </w:r>
      <w:r w:rsidR="009737EF">
        <w:t xml:space="preserve"> </w:t>
      </w:r>
      <w:r w:rsidRPr="003668A7">
        <w:t>2 allows,</w:t>
      </w:r>
      <w:r w:rsidR="002866E3" w:rsidRPr="003668A7">
        <w:t xml:space="preserve"> when the L1 SL priority value for the transmission is higher than the L1 SL priority value of the reserved resource</w:t>
      </w:r>
      <w:r w:rsidR="005301FA">
        <w:t>.</w:t>
      </w:r>
      <w:r w:rsidR="00C00898" w:rsidRPr="003668A7">
        <w:t xml:space="preserve"> </w:t>
      </w:r>
      <w:r w:rsidR="005301FA">
        <w:t>I</w:t>
      </w:r>
      <w:r w:rsidR="00C00898" w:rsidRPr="003668A7">
        <w:t>n other words</w:t>
      </w:r>
      <w:r w:rsidR="005301FA">
        <w:t>,</w:t>
      </w:r>
      <w:r w:rsidR="00C00898" w:rsidRPr="003668A7">
        <w:t xml:space="preserve"> when the CAPC value of the COT initiating transmission is lower than the CAPC value associated with the reserved resources,</w:t>
      </w:r>
      <w:r w:rsidR="006E547C" w:rsidRPr="003668A7">
        <w:t xml:space="preserve"> the UE </w:t>
      </w:r>
      <w:r w:rsidR="004022E3" w:rsidRPr="003668A7">
        <w:t>initiates</w:t>
      </w:r>
      <w:r w:rsidR="006E547C" w:rsidRPr="003668A7">
        <w:t xml:space="preserve"> a COT that overlaps with </w:t>
      </w:r>
      <w:r w:rsidR="005326DA" w:rsidRPr="003668A7">
        <w:t xml:space="preserve">existing </w:t>
      </w:r>
      <w:r w:rsidR="006E547C" w:rsidRPr="003668A7">
        <w:t>reserved resources</w:t>
      </w:r>
      <w:r w:rsidR="005326DA" w:rsidRPr="003668A7">
        <w:t xml:space="preserve">. </w:t>
      </w:r>
      <w:r w:rsidR="00C00898" w:rsidRPr="003668A7">
        <w:t>Thus</w:t>
      </w:r>
      <w:r w:rsidR="005326DA" w:rsidRPr="003668A7">
        <w:t>,</w:t>
      </w:r>
      <w:r w:rsidR="006E547C" w:rsidRPr="003668A7">
        <w:t xml:space="preserve"> </w:t>
      </w:r>
      <w:r w:rsidR="00C00898" w:rsidRPr="003668A7">
        <w:t>in most scenarios, even there is not a strictly one to one mapping between SL priority and CAPC, a</w:t>
      </w:r>
      <w:r w:rsidR="006E547C" w:rsidRPr="003668A7">
        <w:t xml:space="preserve"> higher sidelink priority for resource selection </w:t>
      </w:r>
      <w:r w:rsidR="00C00898" w:rsidRPr="003668A7">
        <w:t xml:space="preserve">would take </w:t>
      </w:r>
      <w:r w:rsidR="006E547C" w:rsidRPr="003668A7">
        <w:t xml:space="preserve">precedence over lower </w:t>
      </w:r>
      <w:r w:rsidR="005326DA" w:rsidRPr="003668A7">
        <w:t xml:space="preserve">priority of the </w:t>
      </w:r>
      <w:r w:rsidR="006E547C" w:rsidRPr="003668A7">
        <w:t xml:space="preserve">sidelink reserved resources. </w:t>
      </w:r>
    </w:p>
    <w:p w14:paraId="59B1CA3E" w14:textId="070D5031" w:rsidR="0092606E" w:rsidRPr="003668A7" w:rsidRDefault="0092606E" w:rsidP="009737EF">
      <w:r w:rsidRPr="003668A7">
        <w:t>We also note that the specs (TS 38.214</w:t>
      </w:r>
      <w:r w:rsidR="005326DA" w:rsidRPr="003668A7">
        <w:t>, Section 8.1.4</w:t>
      </w:r>
      <w:r w:rsidR="008A35FF" w:rsidRPr="003668A7">
        <w:t xml:space="preserve">) </w:t>
      </w:r>
      <w:r w:rsidR="005326DA" w:rsidRPr="003668A7">
        <w:t>allow</w:t>
      </w:r>
      <w:r w:rsidRPr="003668A7">
        <w:t xml:space="preserve"> L2 </w:t>
      </w:r>
      <w:r w:rsidR="005326DA" w:rsidRPr="003668A7">
        <w:t>to provide</w:t>
      </w:r>
      <w:r w:rsidRPr="003668A7">
        <w:t xml:space="preserve"> L1 with a set of resources for re-evaluation and a set of resources which may be subject to pre-emption.</w:t>
      </w:r>
      <w:r w:rsidR="005326DA" w:rsidRPr="003668A7">
        <w:t xml:space="preserve"> </w:t>
      </w:r>
      <w:r w:rsidR="00B111BB" w:rsidRPr="003668A7">
        <w:t>Thus,</w:t>
      </w:r>
      <w:r w:rsidR="005326DA" w:rsidRPr="003668A7">
        <w:t xml:space="preserve"> we do not think that Option 2 needs further details, at least at the L1 level, and it should be left to RAN2 for further discussion.</w:t>
      </w:r>
    </w:p>
    <w:p w14:paraId="2019065F" w14:textId="77777777" w:rsidR="005326DA" w:rsidRPr="003668A7" w:rsidRDefault="005326DA" w:rsidP="009737EF"/>
    <w:p w14:paraId="7C49FBAD" w14:textId="4526B52B" w:rsidR="005326DA" w:rsidRPr="003668A7" w:rsidRDefault="005326DA" w:rsidP="009737EF">
      <w:pPr>
        <w:rPr>
          <w:b/>
          <w:bCs/>
        </w:rPr>
      </w:pPr>
      <w:r w:rsidRPr="003668A7">
        <w:rPr>
          <w:b/>
          <w:bCs/>
        </w:rPr>
        <w:t>Proposal</w:t>
      </w:r>
      <w:r w:rsidR="008B6D44" w:rsidRPr="003668A7">
        <w:rPr>
          <w:b/>
          <w:bCs/>
        </w:rPr>
        <w:t xml:space="preserve"> 2</w:t>
      </w:r>
      <w:r w:rsidRPr="003668A7">
        <w:rPr>
          <w:b/>
          <w:bCs/>
        </w:rPr>
        <w:t xml:space="preserve">: Further discussions on </w:t>
      </w:r>
      <w:r w:rsidR="00407304" w:rsidRPr="003668A7">
        <w:rPr>
          <w:b/>
          <w:bCs/>
        </w:rPr>
        <w:t>Option</w:t>
      </w:r>
      <w:r w:rsidRPr="003668A7">
        <w:rPr>
          <w:b/>
          <w:bCs/>
        </w:rPr>
        <w:t xml:space="preserve"> 2 are not necessary. Remove FFS bullet from Option 2.</w:t>
      </w:r>
    </w:p>
    <w:p w14:paraId="26F4A523" w14:textId="77777777" w:rsidR="00B111BB" w:rsidRPr="009737EF" w:rsidRDefault="00B111BB" w:rsidP="009737EF"/>
    <w:p w14:paraId="5F3565CC" w14:textId="4DFC0A6A" w:rsidR="00B111BB" w:rsidRPr="003668A7" w:rsidRDefault="00B111BB" w:rsidP="009737EF">
      <w:r w:rsidRPr="003668A7">
        <w:t>Regarding Option 1, we note that the FFS bullets, which consider further restrictions are refinements (optimizations) of this functionality. Addressing these bullets is not needed in the maintenance phase. Moreover, we note that both Option</w:t>
      </w:r>
      <w:r w:rsidR="009737EF">
        <w:t xml:space="preserve"> </w:t>
      </w:r>
      <w:r w:rsidRPr="003668A7">
        <w:t>1 and Option</w:t>
      </w:r>
      <w:r w:rsidR="009737EF">
        <w:t xml:space="preserve"> </w:t>
      </w:r>
      <w:r w:rsidRPr="003668A7">
        <w:t xml:space="preserve">2 are optional features, which themselves are enhancements or resource reservation procedure. </w:t>
      </w:r>
    </w:p>
    <w:p w14:paraId="064FA1D8" w14:textId="407407CF" w:rsidR="00B111BB" w:rsidRPr="003668A7" w:rsidRDefault="00B111BB" w:rsidP="009737EF">
      <w:pPr>
        <w:rPr>
          <w:b/>
          <w:bCs/>
        </w:rPr>
      </w:pPr>
      <w:r w:rsidRPr="003668A7">
        <w:rPr>
          <w:b/>
          <w:bCs/>
        </w:rPr>
        <w:t>Proposal</w:t>
      </w:r>
      <w:r w:rsidR="008B6D44" w:rsidRPr="003668A7">
        <w:rPr>
          <w:b/>
          <w:bCs/>
        </w:rPr>
        <w:t xml:space="preserve"> 3</w:t>
      </w:r>
      <w:r w:rsidRPr="003668A7">
        <w:rPr>
          <w:b/>
          <w:bCs/>
        </w:rPr>
        <w:t>: Confirm WA regarding the resource reservation for LBT block</w:t>
      </w:r>
      <w:r w:rsidR="00407304" w:rsidRPr="003668A7">
        <w:rPr>
          <w:b/>
          <w:bCs/>
        </w:rPr>
        <w:t>ing avoidance</w:t>
      </w:r>
      <w:r w:rsidRPr="003668A7">
        <w:rPr>
          <w:b/>
          <w:bCs/>
        </w:rPr>
        <w:t xml:space="preserve"> after removing all FFS bullets</w:t>
      </w:r>
      <w:r w:rsidR="00881BB0" w:rsidRPr="003668A7">
        <w:rPr>
          <w:b/>
          <w:bCs/>
        </w:rPr>
        <w:t xml:space="preserve"> and the square brackets</w:t>
      </w:r>
      <w:r w:rsidRPr="003668A7">
        <w:rPr>
          <w:b/>
          <w:bCs/>
        </w:rPr>
        <w:t xml:space="preserve">. No further discussion in RAN1 is needed for this topic. </w:t>
      </w:r>
    </w:p>
    <w:p w14:paraId="6E5CDD33" w14:textId="09C1E774" w:rsidR="00A74D3C" w:rsidRDefault="00051038" w:rsidP="003668A7">
      <w:r>
        <w:t xml:space="preserve">In RAN1#114bis, an agreement was reached for channel occupancy initiated for a set of RB sets.  </w:t>
      </w:r>
    </w:p>
    <w:p w14:paraId="6F123ACA" w14:textId="77777777" w:rsidR="00A74D3C" w:rsidRPr="00FC42E8" w:rsidRDefault="00A74D3C" w:rsidP="00A74D3C">
      <w:pPr>
        <w:autoSpaceDE/>
        <w:autoSpaceDN/>
        <w:adjustRightInd/>
        <w:snapToGrid/>
        <w:spacing w:after="0"/>
        <w:jc w:val="left"/>
        <w:rPr>
          <w:rFonts w:eastAsia="Batang"/>
          <w:bCs/>
          <w:i/>
          <w:iCs/>
          <w:highlight w:val="green"/>
          <w:lang w:val="en-GB"/>
        </w:rPr>
      </w:pPr>
      <w:r w:rsidRPr="00FC42E8">
        <w:rPr>
          <w:rFonts w:eastAsia="Batang"/>
          <w:bCs/>
          <w:i/>
          <w:iCs/>
          <w:highlight w:val="green"/>
          <w:lang w:val="en-GB"/>
        </w:rPr>
        <w:t>Agreement</w:t>
      </w:r>
    </w:p>
    <w:p w14:paraId="29663C2A" w14:textId="77777777" w:rsidR="00A74D3C" w:rsidRPr="00FC42E8" w:rsidRDefault="00A74D3C" w:rsidP="00A74D3C">
      <w:pPr>
        <w:adjustRightInd/>
        <w:snapToGrid/>
        <w:spacing w:after="0"/>
        <w:rPr>
          <w:rFonts w:eastAsia="Batang"/>
          <w:i/>
          <w:iCs/>
          <w:lang w:val="en-GB"/>
        </w:rPr>
      </w:pPr>
      <w:r w:rsidRPr="00FC42E8">
        <w:rPr>
          <w:rFonts w:eastAsia="Batang"/>
          <w:i/>
          <w:iCs/>
          <w:lang w:val="en-GB"/>
        </w:rPr>
        <w:t xml:space="preserve">After UE successfully performed a multi-channel access procedure for a set of RB sets, </w:t>
      </w:r>
    </w:p>
    <w:p w14:paraId="521ED692" w14:textId="77777777" w:rsidR="00A74D3C" w:rsidRPr="00FC42E8" w:rsidRDefault="00A74D3C" w:rsidP="00A74D3C">
      <w:pPr>
        <w:numPr>
          <w:ilvl w:val="0"/>
          <w:numId w:val="14"/>
        </w:numPr>
        <w:autoSpaceDE/>
        <w:autoSpaceDN/>
        <w:adjustRightInd/>
        <w:snapToGrid/>
        <w:spacing w:after="0"/>
        <w:jc w:val="left"/>
        <w:rPr>
          <w:rFonts w:eastAsia="Batang"/>
          <w:i/>
          <w:iCs/>
          <w:lang w:val="en-GB" w:eastAsia="x-none"/>
        </w:rPr>
      </w:pPr>
      <w:r w:rsidRPr="00FC42E8">
        <w:rPr>
          <w:rFonts w:eastAsia="Batang"/>
          <w:i/>
          <w:iCs/>
          <w:lang w:val="en-GB" w:eastAsia="x-none"/>
        </w:rPr>
        <w:t>A channel occupancy is initiated for the set of RB sets and the UE can use the initiated channel occupancy for own subsequent transmissions (including all S-SSB, PSFCH, PSCCH/PSSCH) when the channel access procedures described in clause 4.5.6.3 is used.</w:t>
      </w:r>
    </w:p>
    <w:p w14:paraId="041A8B8A" w14:textId="77777777" w:rsidR="00A74D3C" w:rsidRPr="00FC42E8" w:rsidRDefault="00A74D3C" w:rsidP="00A74D3C">
      <w:pPr>
        <w:numPr>
          <w:ilvl w:val="0"/>
          <w:numId w:val="14"/>
        </w:numPr>
        <w:autoSpaceDE/>
        <w:autoSpaceDN/>
        <w:adjustRightInd/>
        <w:snapToGrid/>
        <w:spacing w:after="0"/>
        <w:jc w:val="left"/>
        <w:rPr>
          <w:rFonts w:eastAsia="Batang"/>
          <w:i/>
          <w:iCs/>
          <w:lang w:val="en-GB" w:eastAsia="x-none"/>
        </w:rPr>
      </w:pPr>
      <w:r w:rsidRPr="00FC42E8">
        <w:rPr>
          <w:rFonts w:eastAsia="Batang"/>
          <w:i/>
          <w:iCs/>
          <w:lang w:val="en-GB" w:eastAsia="x-none"/>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4F245800" w14:textId="77777777" w:rsidR="00A74D3C" w:rsidRDefault="00A74D3C" w:rsidP="009737EF"/>
    <w:p w14:paraId="180354ED" w14:textId="14DC5407" w:rsidR="00490927" w:rsidRDefault="00A74D3C" w:rsidP="009737EF">
      <w:r>
        <w:t xml:space="preserve">This agreement has two parts. </w:t>
      </w:r>
      <w:r w:rsidR="00051038">
        <w:t>The first part allows the UE</w:t>
      </w:r>
      <w:r w:rsidR="00813CBF">
        <w:t>, which successfully performed</w:t>
      </w:r>
      <w:r w:rsidR="00051038">
        <w:t xml:space="preserve"> a multi-channel access procedure</w:t>
      </w:r>
      <w:r w:rsidR="00813CBF">
        <w:t>,</w:t>
      </w:r>
      <w:r w:rsidR="00051038">
        <w:t xml:space="preserve"> </w:t>
      </w:r>
      <w:r w:rsidR="00813CBF">
        <w:t>to use the initiated channel occupancy for its own subsequent transmissions using the procedures described in TS 3</w:t>
      </w:r>
      <w:r w:rsidR="00881BB0">
        <w:t>7</w:t>
      </w:r>
      <w:r w:rsidR="00813CBF">
        <w:t>.213, clause 4.5.6.3.</w:t>
      </w:r>
      <w:r w:rsidR="00490927">
        <w:t xml:space="preserve">  However, the agreement does not specify what are the channel access procedures for its subsequent transmissions. The actual wording of the agreement may be interpreted in two ways. The first interpretation may be that the subsequent transmissions are using the multi-channel access procedures described in clause 4.5.6.3. The second interpretation may be that the subsequent transmissions use the channel access procedures described in COT sharing i.e., those described in clause 5.4.3.</w:t>
      </w:r>
    </w:p>
    <w:p w14:paraId="6472BD73" w14:textId="4645B4DB" w:rsidR="00490927" w:rsidRPr="008B6D44" w:rsidRDefault="00490927" w:rsidP="009737EF">
      <w:pPr>
        <w:rPr>
          <w:b/>
          <w:bCs/>
        </w:rPr>
      </w:pPr>
      <w:r w:rsidRPr="008B6D44">
        <w:rPr>
          <w:b/>
          <w:bCs/>
        </w:rPr>
        <w:t>Proposal</w:t>
      </w:r>
      <w:r w:rsidR="008B6D44">
        <w:rPr>
          <w:b/>
          <w:bCs/>
        </w:rPr>
        <w:t xml:space="preserve"> 4</w:t>
      </w:r>
      <w:r w:rsidRPr="008B6D44">
        <w:rPr>
          <w:b/>
          <w:bCs/>
        </w:rPr>
        <w:t>: Clarify channel access procedures for subsequent transmissions from the same UE after an initial multi-channel access.</w:t>
      </w:r>
    </w:p>
    <w:p w14:paraId="0699D4A0" w14:textId="63905639" w:rsidR="005419D1" w:rsidRDefault="00490927" w:rsidP="009737EF">
      <w:r>
        <w:t xml:space="preserve">The second part of the agreement states that after a multi-channel occupancy is initiated by a multi-channel access procedure described in clause 4.5.6.3 by a UE, that channel occupancy can be shared to other UEs when the initiating UE transmission is a PSCCH/PSSCH transmission, and the channel occupancy </w:t>
      </w:r>
      <w:r w:rsidR="00CC0FFB">
        <w:t xml:space="preserve">time </w:t>
      </w:r>
      <w:r>
        <w:t>is the same in this case.</w:t>
      </w:r>
      <w:r w:rsidR="00CC0FFB">
        <w:t xml:space="preserve"> In other words, the second part of the agreement </w:t>
      </w:r>
      <w:r w:rsidR="00A74D3C">
        <w:t>intends</w:t>
      </w:r>
      <w:r w:rsidR="00CC0FFB">
        <w:t xml:space="preserve"> to define a multi-channel COT sharing.</w:t>
      </w:r>
    </w:p>
    <w:p w14:paraId="7D720BA4" w14:textId="3348C610" w:rsidR="0088215B" w:rsidRDefault="00755F86" w:rsidP="009737EF">
      <w:r>
        <w:t>We think that there are a few issues that need further clarification regarding multi-channel COT sharing. One issue to address is how the COT</w:t>
      </w:r>
      <w:r w:rsidR="0088215B">
        <w:t>-</w:t>
      </w:r>
      <w:r>
        <w:t>SI is provided. For instance, for a single channel</w:t>
      </w:r>
      <w:r w:rsidR="00A74D3C">
        <w:t xml:space="preserve"> COT sharing</w:t>
      </w:r>
      <w:r>
        <w:t>, COT</w:t>
      </w:r>
      <w:r w:rsidR="000E077B">
        <w:t>-</w:t>
      </w:r>
      <w:r>
        <w:t>SI fields are provided in</w:t>
      </w:r>
      <w:r w:rsidR="0088215B">
        <w:t xml:space="preserve"> the</w:t>
      </w:r>
      <w:r>
        <w:t xml:space="preserve"> SCI format 2A.  </w:t>
      </w:r>
      <w:r w:rsidR="000E077B">
        <w:t xml:space="preserve">One open issue is whether this control information (COT-SI) should be repeated in each channel or only </w:t>
      </w:r>
      <w:r w:rsidR="00A74D3C">
        <w:t xml:space="preserve">provided </w:t>
      </w:r>
      <w:r w:rsidR="000E077B">
        <w:t xml:space="preserve">in a </w:t>
      </w:r>
      <w:r w:rsidR="0088215B">
        <w:t xml:space="preserve">single channel or </w:t>
      </w:r>
      <w:r w:rsidR="00A74D3C">
        <w:t xml:space="preserve">in </w:t>
      </w:r>
      <w:r w:rsidR="0088215B">
        <w:t xml:space="preserve">a </w:t>
      </w:r>
      <w:r w:rsidR="000E077B">
        <w:t xml:space="preserve">sub-set of the channels. </w:t>
      </w:r>
    </w:p>
    <w:p w14:paraId="0C5E0392" w14:textId="1AE75B3E" w:rsidR="00755F86" w:rsidRDefault="000E077B" w:rsidP="009737EF">
      <w:r>
        <w:t xml:space="preserve">Another open issue is whether other UEs are allowed to share </w:t>
      </w:r>
      <w:r w:rsidR="0088215B">
        <w:t>only</w:t>
      </w:r>
      <w:r>
        <w:t xml:space="preserve"> a subset of the channels (due to LBT outcome) of the multi-channel occupancy. In this case, the gaps between consecutive transmissions may not be aligned in different channels, which may allow two different UEs to transmit FDM (</w:t>
      </w:r>
      <w:r w:rsidR="007B5E68">
        <w:t xml:space="preserve">in </w:t>
      </w:r>
      <w:r>
        <w:t xml:space="preserve">different channels) during same </w:t>
      </w:r>
      <w:r w:rsidR="007B5E68">
        <w:t xml:space="preserve">multi-channel </w:t>
      </w:r>
      <w:r>
        <w:t xml:space="preserve">channel occupancy. </w:t>
      </w:r>
      <w:r w:rsidR="007B5E68">
        <w:t xml:space="preserve"> These two UEs may or may not be sharing the same COT because of the channel access rules.</w:t>
      </w:r>
      <w:r w:rsidR="0088215B">
        <w:t xml:space="preserve"> To limit the occurrence of such situations further restrictions may be necessary.</w:t>
      </w:r>
    </w:p>
    <w:p w14:paraId="61795832" w14:textId="4FA31B2E" w:rsidR="0044672D" w:rsidRDefault="0044672D" w:rsidP="009737EF">
      <w:r>
        <w:t>In RAN1#112</w:t>
      </w:r>
      <w:r w:rsidR="009737EF">
        <w:t>,</w:t>
      </w:r>
      <w:r>
        <w:t xml:space="preserve"> an agreement related to multi-channel transmissions </w:t>
      </w:r>
      <w:r w:rsidR="00A74D3C">
        <w:t xml:space="preserve">(not occupancy sharing) </w:t>
      </w:r>
      <w:r>
        <w:t>was reached:</w:t>
      </w:r>
    </w:p>
    <w:p w14:paraId="1A653DFB" w14:textId="77777777" w:rsidR="0044672D" w:rsidRPr="00FC42E8" w:rsidRDefault="0044672D" w:rsidP="0044672D">
      <w:pPr>
        <w:rPr>
          <w:i/>
          <w:iCs/>
        </w:rPr>
      </w:pPr>
      <w:r w:rsidRPr="00FC42E8">
        <w:rPr>
          <w:i/>
          <w:iCs/>
          <w:highlight w:val="green"/>
        </w:rPr>
        <w:t>Agreement</w:t>
      </w:r>
    </w:p>
    <w:p w14:paraId="39077D1B" w14:textId="77777777" w:rsidR="0044672D" w:rsidRPr="00FC42E8" w:rsidRDefault="0044672D" w:rsidP="0044672D">
      <w:pPr>
        <w:rPr>
          <w:i/>
          <w:iCs/>
        </w:rPr>
      </w:pPr>
      <w:r w:rsidRPr="00FC42E8">
        <w:rPr>
          <w:i/>
          <w:iCs/>
        </w:rPr>
        <w:t>Channel access procedures for SL multi-channel transmission(s) include the following cases.</w:t>
      </w:r>
    </w:p>
    <w:p w14:paraId="6F57541D" w14:textId="77777777" w:rsidR="0044672D" w:rsidRPr="00FC42E8" w:rsidRDefault="0044672D" w:rsidP="0044672D">
      <w:pPr>
        <w:pStyle w:val="ListParagraph"/>
        <w:numPr>
          <w:ilvl w:val="0"/>
          <w:numId w:val="42"/>
        </w:numPr>
        <w:rPr>
          <w:i/>
          <w:iCs/>
        </w:rPr>
      </w:pPr>
      <w:r w:rsidRPr="00FC42E8">
        <w:rPr>
          <w:i/>
          <w:iCs/>
        </w:rPr>
        <w:t>If a UE is scheduled to transmit on a set of channels C, and if the SL transmissions are scheduled to start transmissions at the same time on all channels in the set of channels C, or</w:t>
      </w:r>
    </w:p>
    <w:p w14:paraId="0442DE8A" w14:textId="77777777" w:rsidR="0044672D" w:rsidRPr="00FC42E8" w:rsidRDefault="0044672D" w:rsidP="0044672D">
      <w:pPr>
        <w:pStyle w:val="ListParagraph"/>
        <w:numPr>
          <w:ilvl w:val="0"/>
          <w:numId w:val="42"/>
        </w:numPr>
        <w:rPr>
          <w:i/>
          <w:iCs/>
        </w:rPr>
      </w:pPr>
      <w:r w:rsidRPr="00FC42E8">
        <w:rPr>
          <w:i/>
          <w:iCs/>
        </w:rPr>
        <w:t>If a UE intends to perform sidelink transmissions on configured resources on the set of channels C, and if the SL transmissions are configured to start transmissions at the same time on all channels in the set of channels C, or</w:t>
      </w:r>
    </w:p>
    <w:p w14:paraId="14600D4E" w14:textId="77777777" w:rsidR="0044672D" w:rsidRPr="00FC42E8" w:rsidRDefault="0044672D" w:rsidP="0044672D">
      <w:pPr>
        <w:pStyle w:val="ListParagraph"/>
        <w:numPr>
          <w:ilvl w:val="0"/>
          <w:numId w:val="42"/>
        </w:numPr>
        <w:rPr>
          <w:i/>
          <w:iCs/>
        </w:rPr>
      </w:pPr>
      <w:r w:rsidRPr="00FC42E8">
        <w:rPr>
          <w:i/>
          <w:iCs/>
        </w:rPr>
        <w:t>If a UE intends to perform sidelink transmissions on selected resources on the set of channels C, and if SL transmissions are to start at the same time on all channels in the set of channels C.</w:t>
      </w:r>
    </w:p>
    <w:p w14:paraId="0B8F0492" w14:textId="2312EF1E" w:rsidR="0044672D" w:rsidRPr="008B6D44" w:rsidRDefault="0044672D" w:rsidP="009737EF">
      <w:r>
        <w:t xml:space="preserve">When </w:t>
      </w:r>
      <w:r w:rsidR="00A74D3C">
        <w:t xml:space="preserve">we apply </w:t>
      </w:r>
      <w:r>
        <w:t xml:space="preserve">this agreement to multi-channel sharing </w:t>
      </w:r>
      <w:r w:rsidR="00A74D3C">
        <w:t>procedures</w:t>
      </w:r>
      <w:r w:rsidR="009737EF">
        <w:t>,</w:t>
      </w:r>
      <w:r w:rsidR="00A74D3C">
        <w:t xml:space="preserve"> </w:t>
      </w:r>
      <w:r>
        <w:t>further clarifications can be made</w:t>
      </w:r>
      <w:r w:rsidR="00A74D3C">
        <w:t xml:space="preserve">. The first clarification is that only the UEs that are scheduled to </w:t>
      </w:r>
      <w:r w:rsidR="00267D93">
        <w:t>transmit</w:t>
      </w:r>
      <w:r w:rsidR="00A74D3C">
        <w:t xml:space="preserve"> on all channels corresponding to the initial multi-channel transmission should be allowed to share the multi-channel occupancy. </w:t>
      </w:r>
    </w:p>
    <w:p w14:paraId="2F854284" w14:textId="423D6576" w:rsidR="0088215B" w:rsidRDefault="0088215B" w:rsidP="009737EF">
      <w:pPr>
        <w:rPr>
          <w:b/>
          <w:bCs/>
        </w:rPr>
      </w:pPr>
      <w:r w:rsidRPr="000702D8">
        <w:rPr>
          <w:b/>
          <w:bCs/>
        </w:rPr>
        <w:t>Proposal</w:t>
      </w:r>
      <w:r w:rsidR="008B6D44">
        <w:rPr>
          <w:b/>
          <w:bCs/>
        </w:rPr>
        <w:t xml:space="preserve"> 5</w:t>
      </w:r>
      <w:r w:rsidRPr="000702D8">
        <w:rPr>
          <w:b/>
          <w:bCs/>
        </w:rPr>
        <w:t>: Multi-channel occupancy may be shared only with UE</w:t>
      </w:r>
      <w:r>
        <w:rPr>
          <w:b/>
          <w:bCs/>
        </w:rPr>
        <w:t>s</w:t>
      </w:r>
      <w:r w:rsidRPr="000702D8">
        <w:rPr>
          <w:b/>
          <w:bCs/>
        </w:rPr>
        <w:t xml:space="preserve"> that are scheduled to transmit or intend to perform sidelink multi-channel </w:t>
      </w:r>
      <w:r w:rsidRPr="0088215B">
        <w:rPr>
          <w:b/>
          <w:bCs/>
        </w:rPr>
        <w:t>transmissions on</w:t>
      </w:r>
      <w:r w:rsidRPr="000702D8">
        <w:rPr>
          <w:b/>
          <w:bCs/>
        </w:rPr>
        <w:t xml:space="preserve"> the </w:t>
      </w:r>
      <w:r>
        <w:rPr>
          <w:b/>
          <w:bCs/>
        </w:rPr>
        <w:t xml:space="preserve">entire </w:t>
      </w:r>
      <w:r w:rsidRPr="000702D8">
        <w:rPr>
          <w:b/>
          <w:bCs/>
        </w:rPr>
        <w:t>set of the channels</w:t>
      </w:r>
      <w:r>
        <w:rPr>
          <w:b/>
          <w:bCs/>
        </w:rPr>
        <w:t xml:space="preserve"> of the multi-channel occupancy.</w:t>
      </w:r>
    </w:p>
    <w:p w14:paraId="1C38FAB8" w14:textId="7CD21FC4" w:rsidR="00A74D3C" w:rsidRPr="00FC42E8" w:rsidRDefault="00A74D3C" w:rsidP="009737EF">
      <w:r w:rsidRPr="00FC42E8">
        <w:t xml:space="preserve">A second </w:t>
      </w:r>
      <w:r>
        <w:t>clarification is whether having two different UEs sharing the same multi-channel transmission at the same time is allowed or not. Based on the previous observation, this scenario should not be allowed.</w:t>
      </w:r>
    </w:p>
    <w:p w14:paraId="5CBBA52D" w14:textId="253312BD" w:rsidR="0088215B" w:rsidRDefault="0088215B" w:rsidP="009737EF">
      <w:pPr>
        <w:rPr>
          <w:b/>
          <w:bCs/>
        </w:rPr>
      </w:pPr>
      <w:r w:rsidRPr="008B6D44">
        <w:rPr>
          <w:b/>
          <w:bCs/>
        </w:rPr>
        <w:t>Proposal</w:t>
      </w:r>
      <w:r w:rsidR="008B6D44">
        <w:rPr>
          <w:b/>
          <w:bCs/>
        </w:rPr>
        <w:t xml:space="preserve"> 6</w:t>
      </w:r>
      <w:r w:rsidRPr="008B6D44">
        <w:rPr>
          <w:b/>
          <w:bCs/>
        </w:rPr>
        <w:t xml:space="preserve">: </w:t>
      </w:r>
      <w:r w:rsidRPr="0088215B">
        <w:rPr>
          <w:b/>
          <w:bCs/>
        </w:rPr>
        <w:t>Multi-channel occupancy may be shared only with one UE at the time</w:t>
      </w:r>
      <w:r>
        <w:rPr>
          <w:b/>
          <w:bCs/>
        </w:rPr>
        <w:t xml:space="preserve"> (no FDM</w:t>
      </w:r>
      <w:r w:rsidR="00267D93">
        <w:rPr>
          <w:b/>
          <w:bCs/>
        </w:rPr>
        <w:t xml:space="preserve"> for multi-channel occupancy sharing</w:t>
      </w:r>
      <w:r>
        <w:rPr>
          <w:b/>
          <w:bCs/>
        </w:rPr>
        <w:t>)</w:t>
      </w:r>
      <w:r w:rsidRPr="0088215B">
        <w:rPr>
          <w:b/>
          <w:bCs/>
        </w:rPr>
        <w:t>.</w:t>
      </w:r>
    </w:p>
    <w:p w14:paraId="745C5D64" w14:textId="3A464872" w:rsidR="005C6925" w:rsidRDefault="005C6925" w:rsidP="009737EF">
      <w:r w:rsidRPr="008B6D44">
        <w:t xml:space="preserve">In TS 37.213, clause </w:t>
      </w:r>
      <w:r>
        <w:t>4.5.3, SL COT sharing channel access is presented. The clause gives the conditions necessary to transmit after a gap during COT sharing for a single channel-initiated COT (when using Type 1 SL channel access)</w:t>
      </w:r>
      <w:r w:rsidR="00865D5C">
        <w:t>:</w:t>
      </w:r>
    </w:p>
    <w:p w14:paraId="1F7136B7" w14:textId="2614E471" w:rsidR="005C6925" w:rsidRPr="008B6D44" w:rsidRDefault="005C6925" w:rsidP="00FC42E8">
      <w:pPr>
        <w:rPr>
          <w:i/>
          <w:iCs/>
        </w:rPr>
      </w:pPr>
      <w:r w:rsidRPr="008B6D44">
        <w:rPr>
          <w:i/>
          <w:iCs/>
        </w:rPr>
        <w:t>“If a UE shares a channel occupancy initiated by another UE using the channel access procedures described in clause 4.5.1 on a channel to transmit SL transmission(s), the UE may transmit a SL transmission that follows the SL transmission by the UE that has initiated the channel occupancy after a transmission gap as follows:</w:t>
      </w:r>
      <w:r w:rsidR="00865D5C">
        <w:rPr>
          <w:i/>
          <w:iCs/>
        </w:rPr>
        <w:t xml:space="preserve"> …”</w:t>
      </w:r>
    </w:p>
    <w:p w14:paraId="7AA6995D" w14:textId="42793A2D" w:rsidR="005C6925" w:rsidRDefault="005C6925" w:rsidP="009737EF">
      <w:r>
        <w:t>For multi-channel occupancy a similar text is necessary</w:t>
      </w:r>
      <w:r w:rsidR="00865D5C">
        <w:t xml:space="preserve"> to be added in the same clause</w:t>
      </w:r>
      <w:r>
        <w:t>. Without such specification</w:t>
      </w:r>
      <w:r w:rsidR="009737EF">
        <w:t>,</w:t>
      </w:r>
      <w:r>
        <w:t xml:space="preserve"> the transmission after a gap in multi-channel shared COT is undefined.</w:t>
      </w:r>
    </w:p>
    <w:p w14:paraId="63978EBC" w14:textId="29CD20BD" w:rsidR="005C6925" w:rsidRPr="008B6D44" w:rsidRDefault="005C6925" w:rsidP="009737EF">
      <w:pPr>
        <w:rPr>
          <w:b/>
          <w:bCs/>
        </w:rPr>
      </w:pPr>
      <w:r w:rsidRPr="008B6D44">
        <w:rPr>
          <w:b/>
          <w:bCs/>
        </w:rPr>
        <w:t>Proposal</w:t>
      </w:r>
      <w:r w:rsidR="008B6D44">
        <w:rPr>
          <w:b/>
          <w:bCs/>
        </w:rPr>
        <w:t xml:space="preserve"> 7</w:t>
      </w:r>
      <w:r w:rsidRPr="008B6D44">
        <w:rPr>
          <w:b/>
          <w:bCs/>
        </w:rPr>
        <w:t>: Adopt TP</w:t>
      </w:r>
      <w:r w:rsidR="00764FA5">
        <w:rPr>
          <w:b/>
          <w:bCs/>
        </w:rPr>
        <w:t xml:space="preserve"> 1</w:t>
      </w:r>
      <w:r w:rsidRPr="008B6D44">
        <w:rPr>
          <w:b/>
          <w:bCs/>
        </w:rPr>
        <w:t xml:space="preserve"> </w:t>
      </w:r>
      <w:r w:rsidR="00E701C4">
        <w:rPr>
          <w:b/>
          <w:bCs/>
        </w:rPr>
        <w:t xml:space="preserve">regarding multi-channel occupancy sharing </w:t>
      </w:r>
      <w:r w:rsidRPr="008B6D44">
        <w:rPr>
          <w:b/>
          <w:bCs/>
        </w:rPr>
        <w:t>in TS37.213, clause 4.5.3</w:t>
      </w:r>
      <w:r w:rsidR="00E701C4">
        <w:rPr>
          <w:b/>
          <w:bCs/>
        </w:rPr>
        <w:t>.</w:t>
      </w:r>
    </w:p>
    <w:tbl>
      <w:tblPr>
        <w:tblStyle w:val="TableGrid"/>
        <w:tblW w:w="0" w:type="auto"/>
        <w:tblLook w:val="04A0" w:firstRow="1" w:lastRow="0" w:firstColumn="1" w:lastColumn="0" w:noHBand="0" w:noVBand="1"/>
      </w:tblPr>
      <w:tblGrid>
        <w:gridCol w:w="9307"/>
      </w:tblGrid>
      <w:tr w:rsidR="005B628F" w14:paraId="5A096AFF" w14:textId="77777777" w:rsidTr="005B628F">
        <w:tc>
          <w:tcPr>
            <w:tcW w:w="9307" w:type="dxa"/>
          </w:tcPr>
          <w:p w14:paraId="1961DA89" w14:textId="1EAE89E5" w:rsidR="005B628F" w:rsidRPr="008B6D44" w:rsidRDefault="005B628F" w:rsidP="004938ED">
            <w:pPr>
              <w:rPr>
                <w:b/>
                <w:bCs/>
              </w:rPr>
            </w:pPr>
            <w:r w:rsidRPr="008B6D44">
              <w:rPr>
                <w:b/>
                <w:bCs/>
              </w:rPr>
              <w:t>TP</w:t>
            </w:r>
            <w:r w:rsidR="00764FA5">
              <w:rPr>
                <w:b/>
                <w:bCs/>
              </w:rPr>
              <w:t xml:space="preserve"> </w:t>
            </w:r>
            <w:r w:rsidRPr="008B6D44">
              <w:rPr>
                <w:b/>
                <w:bCs/>
              </w:rPr>
              <w:t>1</w:t>
            </w:r>
            <w:r w:rsidRPr="009B1976">
              <w:rPr>
                <w:b/>
                <w:bCs/>
              </w:rPr>
              <w:t xml:space="preserve"> TS37.213, clause 4.5.3</w:t>
            </w:r>
          </w:p>
        </w:tc>
      </w:tr>
      <w:tr w:rsidR="005B628F" w:rsidRPr="008B6D44" w14:paraId="4DA36D9E" w14:textId="77777777" w:rsidTr="005B628F">
        <w:tc>
          <w:tcPr>
            <w:tcW w:w="9307" w:type="dxa"/>
          </w:tcPr>
          <w:p w14:paraId="52C97604" w14:textId="77777777" w:rsidR="00764FA5" w:rsidRDefault="00764FA5" w:rsidP="009737EF">
            <w:r w:rsidRPr="00764FA5">
              <w:t>4.5.3</w:t>
            </w:r>
            <w:r w:rsidRPr="00764FA5">
              <w:tab/>
              <w:t>SL channel access procedures in a shared channel occupancy</w:t>
            </w:r>
          </w:p>
          <w:p w14:paraId="5DEBB957" w14:textId="16579A06" w:rsidR="00267D93" w:rsidRPr="00F729BF" w:rsidRDefault="00267D93" w:rsidP="009737EF">
            <w:pPr>
              <w:rPr>
                <w:sz w:val="20"/>
                <w:szCs w:val="20"/>
                <w:lang w:eastAsia="x-none"/>
              </w:rPr>
            </w:pPr>
            <w:r w:rsidRPr="00F729BF">
              <w:rPr>
                <w:sz w:val="20"/>
                <w:szCs w:val="20"/>
                <w:lang w:eastAsia="x-none"/>
              </w:rPr>
              <w:t>…</w:t>
            </w:r>
          </w:p>
          <w:p w14:paraId="6924539F" w14:textId="0EDD6155" w:rsidR="00267D93" w:rsidRPr="0071525C" w:rsidRDefault="00267D93" w:rsidP="009737EF">
            <w:pPr>
              <w:rPr>
                <w:lang w:eastAsia="x-none"/>
              </w:rPr>
            </w:pPr>
            <w:r w:rsidRPr="00F729BF">
              <w:rPr>
                <w:sz w:val="20"/>
                <w:szCs w:val="20"/>
                <w:lang w:eastAsia="x-none"/>
              </w:rPr>
              <w:t xml:space="preserve">If a UE shares a channel occupancy initiated by another UE using the channel access procedures described in clause 4.5.1 on a channel to transmit SL transmission(s), the UE may </w:t>
            </w:r>
            <w:r w:rsidRPr="00F729BF">
              <w:rPr>
                <w:sz w:val="20"/>
                <w:szCs w:val="20"/>
              </w:rPr>
              <w:t>transmit a SL transmission that follows the</w:t>
            </w:r>
            <w:r w:rsidRPr="00F729BF">
              <w:rPr>
                <w:sz w:val="20"/>
                <w:szCs w:val="20"/>
                <w:lang w:eastAsia="x-none"/>
              </w:rPr>
              <w:t xml:space="preserve"> SL transmission by the UE that has initiated the channel occupancy after a transmission gap as follows:</w:t>
            </w:r>
          </w:p>
          <w:p w14:paraId="31A8F56C" w14:textId="77777777" w:rsidR="00267D93" w:rsidRPr="0071525C" w:rsidRDefault="00267D93" w:rsidP="009737EF">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39DBF0F9" w14:textId="77777777" w:rsidR="00267D93" w:rsidRPr="0071525C" w:rsidRDefault="00267D93" w:rsidP="009737EF">
            <w:pPr>
              <w:pStyle w:val="B1"/>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5B857E6" w14:textId="77777777" w:rsidR="00267D93" w:rsidRPr="0071525C" w:rsidRDefault="00267D93" w:rsidP="009737EF">
            <w:pPr>
              <w:pStyle w:val="B1"/>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5E1B69F5" w14:textId="041C607F" w:rsidR="005B628F" w:rsidRPr="00F729BF" w:rsidRDefault="005B628F" w:rsidP="009737EF">
            <w:pPr>
              <w:rPr>
                <w:color w:val="FF0000"/>
                <w:sz w:val="20"/>
                <w:szCs w:val="20"/>
              </w:rPr>
            </w:pPr>
            <w:r w:rsidRPr="00F729BF">
              <w:rPr>
                <w:color w:val="FF0000"/>
                <w:sz w:val="20"/>
                <w:szCs w:val="20"/>
              </w:rPr>
              <w:t>If a UE shares a multi-channel occupancy initiated by another UE using the channel access procedures described in clause 4.5.6.3 on multi-channel to transmit SL transmission(s), the UE may transmit a SL multi-channel transmission that follows the SL multi-channel transmission by the UE that has initiated the multi-channel occupancy after a transmission gap as follows:</w:t>
            </w:r>
          </w:p>
          <w:p w14:paraId="5CBCC5F3" w14:textId="4F156C61" w:rsidR="005B628F" w:rsidRPr="00FC42E8" w:rsidRDefault="005B628F" w:rsidP="009737EF">
            <w:pPr>
              <w:ind w:left="432"/>
              <w:rPr>
                <w:color w:val="FF0000"/>
                <w:sz w:val="20"/>
                <w:szCs w:val="20"/>
              </w:rPr>
            </w:pPr>
            <w:r w:rsidRPr="00FC42E8">
              <w:rPr>
                <w:color w:val="FF0000"/>
                <w:sz w:val="20"/>
                <w:szCs w:val="20"/>
              </w:rPr>
              <w:t>-</w:t>
            </w:r>
            <w:r w:rsidR="00267D93" w:rsidRPr="00FC42E8">
              <w:rPr>
                <w:color w:val="FF0000"/>
                <w:sz w:val="20"/>
                <w:szCs w:val="20"/>
              </w:rPr>
              <w:t xml:space="preserve"> </w:t>
            </w:r>
            <w:r w:rsidRPr="00FC42E8">
              <w:rPr>
                <w:color w:val="FF0000"/>
                <w:sz w:val="20"/>
                <w:szCs w:val="20"/>
              </w:rPr>
              <w:t>If the transmission gap is at least 25μs, the UE can transmit the SL multi-channel transmission after performing Type 2A channel access procedures as described in clause 4.5.2.1 in each channel of the multi-channel shared COT.</w:t>
            </w:r>
          </w:p>
          <w:p w14:paraId="5102F556" w14:textId="03EBA72C" w:rsidR="005B628F" w:rsidRPr="00FC42E8" w:rsidRDefault="005B628F" w:rsidP="009737EF">
            <w:pPr>
              <w:ind w:left="432"/>
              <w:rPr>
                <w:color w:val="FF0000"/>
                <w:sz w:val="20"/>
                <w:szCs w:val="20"/>
              </w:rPr>
            </w:pPr>
            <w:r w:rsidRPr="00FC42E8">
              <w:rPr>
                <w:color w:val="FF0000"/>
                <w:sz w:val="20"/>
                <w:szCs w:val="20"/>
              </w:rPr>
              <w:t>-</w:t>
            </w:r>
            <w:r w:rsidR="00267D93">
              <w:rPr>
                <w:color w:val="FF0000"/>
                <w:sz w:val="20"/>
                <w:szCs w:val="20"/>
              </w:rPr>
              <w:t xml:space="preserve"> </w:t>
            </w:r>
            <w:r w:rsidRPr="00FC42E8">
              <w:rPr>
                <w:color w:val="FF0000"/>
                <w:sz w:val="20"/>
                <w:szCs w:val="20"/>
              </w:rPr>
              <w:t>If the transmission gap is 16μs, the UE can transmit the SL multi-channel transmission after performing Type 2B channel access procedures as described in clause 4.5.2.2 on each channel of the multi-channel shared COT.</w:t>
            </w:r>
          </w:p>
          <w:p w14:paraId="798AB9F5" w14:textId="027905F9" w:rsidR="005B628F" w:rsidRPr="00FC42E8" w:rsidRDefault="005B628F" w:rsidP="009737EF">
            <w:pPr>
              <w:ind w:left="432"/>
              <w:rPr>
                <w:color w:val="FF0000"/>
                <w:sz w:val="20"/>
                <w:szCs w:val="20"/>
              </w:rPr>
            </w:pPr>
            <w:r w:rsidRPr="00FC42E8">
              <w:rPr>
                <w:color w:val="FF0000"/>
                <w:sz w:val="20"/>
                <w:szCs w:val="20"/>
              </w:rPr>
              <w:t>-</w:t>
            </w:r>
            <w:r w:rsidR="00267D93">
              <w:rPr>
                <w:color w:val="FF0000"/>
                <w:sz w:val="20"/>
                <w:szCs w:val="20"/>
              </w:rPr>
              <w:t xml:space="preserve"> </w:t>
            </w:r>
            <w:r w:rsidRPr="00FC42E8">
              <w:rPr>
                <w:color w:val="FF0000"/>
                <w:sz w:val="20"/>
                <w:szCs w:val="20"/>
              </w:rPr>
              <w:t>If the transmission gap is up to 16μs, the UE can transmit the SL multi-channel transmission on the channel after performing Type 2C channel access as described in clause 4.5.2.3 in each channel of the multi-channel shared COT.</w:t>
            </w:r>
          </w:p>
          <w:p w14:paraId="69BEEA36" w14:textId="77777777" w:rsidR="005B628F" w:rsidRDefault="005B628F" w:rsidP="009737EF">
            <w:pPr>
              <w:rPr>
                <w:color w:val="FF0000"/>
              </w:rPr>
            </w:pPr>
            <w:r w:rsidRPr="00F729BF">
              <w:rPr>
                <w:color w:val="FF0000"/>
                <w:sz w:val="20"/>
                <w:szCs w:val="20"/>
              </w:rPr>
              <w:t>The transmission gap in a multi-channel occupancy sharing is defined as the largest transmission gap in all multi-channels shared.</w:t>
            </w:r>
          </w:p>
          <w:p w14:paraId="365A9F70" w14:textId="1BE91F2E" w:rsidR="00267D93" w:rsidRPr="00FC42E8" w:rsidRDefault="00267D93" w:rsidP="009737EF">
            <w:pPr>
              <w:jc w:val="center"/>
            </w:pPr>
            <w:r w:rsidRPr="00FC42E8">
              <w:t>Unchanged Text Omitted</w:t>
            </w:r>
          </w:p>
        </w:tc>
      </w:tr>
    </w:tbl>
    <w:p w14:paraId="3CA17DAD" w14:textId="77777777" w:rsidR="008C4D96" w:rsidRPr="008B6D44" w:rsidRDefault="008C4D96" w:rsidP="009737EF"/>
    <w:p w14:paraId="5D556548" w14:textId="5E10DE21" w:rsidR="00137F2F" w:rsidRDefault="00137F2F" w:rsidP="009737EF">
      <w:r>
        <w:t>In TS 37.213, clause 4.5.3, the indication of the remaining channel occupancy duration is defined:</w:t>
      </w:r>
    </w:p>
    <w:p w14:paraId="7ED83A0E" w14:textId="1899A63E" w:rsidR="005419D1" w:rsidRDefault="00137F2F" w:rsidP="004938ED">
      <w:pPr>
        <w:rPr>
          <w:i/>
          <w:iCs/>
        </w:rPr>
      </w:pPr>
      <w:r>
        <w:rPr>
          <w:i/>
          <w:iCs/>
        </w:rPr>
        <w:t>“</w:t>
      </w:r>
      <w:r w:rsidRPr="008B6D44">
        <w:rPr>
          <w:i/>
          <w:iCs/>
        </w:rPr>
        <w:t xml:space="preserve">The channel occupancy sharing information transmitted in slot n, can indicate the remaining channel occupancy duration in a number of slot(s) K. </w:t>
      </w:r>
      <w:r w:rsidR="00BC0AC7" w:rsidRPr="00BC0AC7">
        <w:rPr>
          <w:i/>
          <w:iCs/>
        </w:rPr>
        <w:t>If K</w:t>
      </w:r>
      <w:r w:rsidRPr="008B6D44">
        <w:rPr>
          <w:i/>
          <w:iCs/>
        </w:rPr>
        <w:t>=0, the initiated channel occupancy by the UE shall not be shared for SL transmission(s) by other UE(s). Otherwise, the initiated channel occupancy by the UE can be shared for SL transmission(s) by other UE(s) within a duration starting from the end of slot n and ending at slot n+K.</w:t>
      </w:r>
      <w:r>
        <w:rPr>
          <w:i/>
          <w:iCs/>
        </w:rPr>
        <w:t>”</w:t>
      </w:r>
    </w:p>
    <w:p w14:paraId="1FE4FEEA" w14:textId="47F7CDC7" w:rsidR="00137F2F" w:rsidRDefault="00137F2F" w:rsidP="009737EF">
      <w:r>
        <w:t>We note that the text does not mandate the indication of the remaining channel occupancy in the channel occupancy sharing information (COT-SI), “can indicate” and not “must indicate”.  Therefore, it is not clear whether if the remaining channel occupancy duration is not indicated the COT can be shared. At the first glance, this should be the case (“Otherwise”), however, if the remaining channel duration is never indicated during the COT, a sharing UE cannot know if its channel access should follow COT sharing procedure or the access without COT sharing.</w:t>
      </w:r>
    </w:p>
    <w:p w14:paraId="5C6A65E1" w14:textId="0FC465E7" w:rsidR="00137F2F" w:rsidRDefault="00137F2F" w:rsidP="009737EF">
      <w:r>
        <w:t xml:space="preserve">Moreover, regarding the remaining COT duration RAN1 agreed the following: </w:t>
      </w:r>
    </w:p>
    <w:p w14:paraId="069736B3" w14:textId="77777777" w:rsidR="00137F2F" w:rsidRDefault="00137F2F" w:rsidP="00137F2F">
      <w:r w:rsidRPr="008B6D44">
        <w:rPr>
          <w:highlight w:val="green"/>
        </w:rPr>
        <w:t>Agreement</w:t>
      </w:r>
    </w:p>
    <w:p w14:paraId="721A35BC" w14:textId="77777777" w:rsidR="00137F2F" w:rsidRPr="008B6D44" w:rsidRDefault="00137F2F" w:rsidP="00137F2F">
      <w:pPr>
        <w:rPr>
          <w:i/>
          <w:iCs/>
        </w:rPr>
      </w:pPr>
      <w:r w:rsidRPr="008B6D44">
        <w:rPr>
          <w:i/>
          <w:iCs/>
        </w:rPr>
        <w:t>For the time-domain information to be included as part of COT sharing information, at least the following is included:</w:t>
      </w:r>
    </w:p>
    <w:p w14:paraId="63ED92F6" w14:textId="728C5CCA" w:rsidR="00137F2F" w:rsidRPr="008B6D44" w:rsidRDefault="00137F2F" w:rsidP="008B6D44">
      <w:pPr>
        <w:ind w:firstLine="432"/>
        <w:rPr>
          <w:i/>
          <w:iCs/>
        </w:rPr>
      </w:pPr>
      <w:r w:rsidRPr="008B6D44">
        <w:rPr>
          <w:i/>
          <w:iCs/>
        </w:rPr>
        <w:t>Remaining COT duration</w:t>
      </w:r>
    </w:p>
    <w:p w14:paraId="64A70FEE" w14:textId="19AB7DF5" w:rsidR="00137F2F" w:rsidRDefault="00137F2F" w:rsidP="009737EF">
      <w:r>
        <w:t>The above agreement may be interpreted that an initiating COT must include the remaining COT duration in all its transmissions of COT-SI. This interpretation would allow solving the above ambiguity of COT sharing.</w:t>
      </w:r>
      <w:r w:rsidR="00BC0AC7">
        <w:t xml:space="preserve"> Without this text, the behavior of sharing UE is not defined when the remaining COT duration is not provided.</w:t>
      </w:r>
    </w:p>
    <w:p w14:paraId="6444C80A" w14:textId="314B0E5D" w:rsidR="00137F2F" w:rsidRPr="008B6D44" w:rsidRDefault="00137F2F" w:rsidP="009737EF">
      <w:pPr>
        <w:rPr>
          <w:b/>
          <w:bCs/>
        </w:rPr>
      </w:pPr>
      <w:r w:rsidRPr="008B6D44">
        <w:rPr>
          <w:b/>
          <w:bCs/>
        </w:rPr>
        <w:t>Proposal</w:t>
      </w:r>
      <w:r w:rsidR="008B6D44">
        <w:rPr>
          <w:b/>
          <w:bCs/>
        </w:rPr>
        <w:t xml:space="preserve"> 8</w:t>
      </w:r>
      <w:r w:rsidRPr="008B6D44">
        <w:rPr>
          <w:b/>
          <w:bCs/>
        </w:rPr>
        <w:t xml:space="preserve">: </w:t>
      </w:r>
      <w:r w:rsidR="00764FA5">
        <w:rPr>
          <w:b/>
          <w:bCs/>
        </w:rPr>
        <w:t>Adopt TP2</w:t>
      </w:r>
      <w:r w:rsidR="00E701C4">
        <w:rPr>
          <w:b/>
          <w:bCs/>
        </w:rPr>
        <w:t xml:space="preserve"> regarding the COT remaining duration presence in COT-SI</w:t>
      </w:r>
      <w:r w:rsidR="00764FA5">
        <w:rPr>
          <w:b/>
          <w:bCs/>
        </w:rPr>
        <w:t xml:space="preserve"> i</w:t>
      </w:r>
      <w:r w:rsidRPr="008B6D44">
        <w:rPr>
          <w:b/>
          <w:bCs/>
        </w:rPr>
        <w:t>n TS 37.213, clause 4.5.3</w:t>
      </w:r>
      <w:r w:rsidR="00E701C4">
        <w:rPr>
          <w:b/>
          <w:bCs/>
        </w:rPr>
        <w:t>.</w:t>
      </w:r>
      <w:r w:rsidRPr="008B6D44">
        <w:rPr>
          <w:b/>
          <w:bCs/>
        </w:rPr>
        <w:t xml:space="preserve"> </w:t>
      </w:r>
    </w:p>
    <w:tbl>
      <w:tblPr>
        <w:tblStyle w:val="TableGrid"/>
        <w:tblW w:w="0" w:type="auto"/>
        <w:tblLook w:val="04A0" w:firstRow="1" w:lastRow="0" w:firstColumn="1" w:lastColumn="0" w:noHBand="0" w:noVBand="1"/>
      </w:tblPr>
      <w:tblGrid>
        <w:gridCol w:w="9307"/>
      </w:tblGrid>
      <w:tr w:rsidR="00764FA5" w14:paraId="2101ADF6" w14:textId="77777777" w:rsidTr="00764FA5">
        <w:tc>
          <w:tcPr>
            <w:tcW w:w="9307" w:type="dxa"/>
          </w:tcPr>
          <w:p w14:paraId="7CF01279" w14:textId="78E7218D" w:rsidR="00764FA5" w:rsidRDefault="00764FA5" w:rsidP="004938ED">
            <w:r>
              <w:rPr>
                <w:b/>
                <w:bCs/>
              </w:rPr>
              <w:t>TP2 i</w:t>
            </w:r>
            <w:r w:rsidRPr="009B1976">
              <w:rPr>
                <w:b/>
                <w:bCs/>
              </w:rPr>
              <w:t xml:space="preserve">n TS 37.213, clause 4.5.3 </w:t>
            </w:r>
          </w:p>
        </w:tc>
      </w:tr>
      <w:tr w:rsidR="00764FA5" w14:paraId="1272CB51" w14:textId="77777777" w:rsidTr="00764FA5">
        <w:tc>
          <w:tcPr>
            <w:tcW w:w="9307" w:type="dxa"/>
          </w:tcPr>
          <w:p w14:paraId="3C3C2B36" w14:textId="2AB41A9B" w:rsidR="00764FA5" w:rsidRPr="008B6D44" w:rsidRDefault="00764FA5" w:rsidP="004938ED">
            <w:pPr>
              <w:rPr>
                <w:b/>
                <w:bCs/>
              </w:rPr>
            </w:pPr>
            <w:r w:rsidRPr="008B6D44">
              <w:rPr>
                <w:b/>
                <w:bCs/>
              </w:rPr>
              <w:t>4.5.3</w:t>
            </w:r>
            <w:r w:rsidRPr="008B6D44">
              <w:rPr>
                <w:b/>
                <w:bCs/>
              </w:rPr>
              <w:tab/>
              <w:t>SL channel access procedures in a shared channel occupancy</w:t>
            </w:r>
          </w:p>
          <w:p w14:paraId="11D4A4AC" w14:textId="60C1F446" w:rsidR="00764FA5" w:rsidRPr="008B6D44" w:rsidRDefault="00764FA5" w:rsidP="008B6D44">
            <w:pPr>
              <w:jc w:val="center"/>
              <w:rPr>
                <w:b/>
                <w:bCs/>
              </w:rPr>
            </w:pPr>
            <w:r w:rsidRPr="008B6D44">
              <w:rPr>
                <w:b/>
                <w:bCs/>
                <w:color w:val="FF0000"/>
              </w:rPr>
              <w:t>Unchanged Text Omitted</w:t>
            </w:r>
          </w:p>
          <w:p w14:paraId="587B6F89" w14:textId="6FBCCCE4" w:rsidR="00764FA5" w:rsidRPr="00764FA5" w:rsidRDefault="00764FA5" w:rsidP="004938ED">
            <w:r w:rsidRPr="008B6D44">
              <w:rPr>
                <w:b/>
                <w:bCs/>
              </w:rPr>
              <w:t xml:space="preserve">The channel occupancy sharing information transmitted in slot n, </w:t>
            </w:r>
            <w:r w:rsidRPr="00FC42E8">
              <w:rPr>
                <w:b/>
                <w:bCs/>
                <w:strike/>
                <w:color w:val="FF0000"/>
              </w:rPr>
              <w:t>can</w:t>
            </w:r>
            <w:r w:rsidRPr="008B6D44">
              <w:rPr>
                <w:b/>
                <w:bCs/>
              </w:rPr>
              <w:t xml:space="preserve"> indicate</w:t>
            </w:r>
            <w:r w:rsidR="00B77DE8" w:rsidRPr="00FC42E8">
              <w:rPr>
                <w:b/>
                <w:bCs/>
                <w:color w:val="FF0000"/>
              </w:rPr>
              <w:t>s</w:t>
            </w:r>
            <w:r w:rsidRPr="008B6D44">
              <w:rPr>
                <w:b/>
                <w:bCs/>
              </w:rPr>
              <w:t xml:space="preserve"> the remaining channel occupancy duration in a number of slot(s) K.</w:t>
            </w:r>
            <w:r w:rsidRPr="008B6D44">
              <w:t xml:space="preserve">  </w:t>
            </w:r>
          </w:p>
        </w:tc>
      </w:tr>
    </w:tbl>
    <w:p w14:paraId="0BC36D85" w14:textId="6B72DBED" w:rsidR="005419D1" w:rsidRDefault="005419D1" w:rsidP="009737EF"/>
    <w:bookmarkEnd w:id="3"/>
    <w:p w14:paraId="3518B99D" w14:textId="1D08E09C" w:rsidR="00744A23" w:rsidRDefault="00882E8B" w:rsidP="00882E8B">
      <w:pPr>
        <w:pStyle w:val="Heading1"/>
      </w:pPr>
      <w:r>
        <w:t>Conclusion</w:t>
      </w:r>
    </w:p>
    <w:p w14:paraId="15116A0B" w14:textId="523E601A" w:rsidR="00376AF4" w:rsidRPr="009737EF" w:rsidRDefault="00376AF4" w:rsidP="009737EF">
      <w:pPr>
        <w:rPr>
          <w:b/>
          <w:bCs/>
        </w:rPr>
      </w:pPr>
      <w:r w:rsidRPr="009737EF">
        <w:rPr>
          <w:b/>
          <w:bCs/>
        </w:rPr>
        <w:t>Proposal 1: Remove square brackets from Option</w:t>
      </w:r>
      <w:r w:rsidR="00F729BF">
        <w:rPr>
          <w:b/>
          <w:bCs/>
        </w:rPr>
        <w:t xml:space="preserve"> </w:t>
      </w:r>
      <w:r w:rsidRPr="009737EF">
        <w:rPr>
          <w:b/>
          <w:bCs/>
        </w:rPr>
        <w:t>2.</w:t>
      </w:r>
    </w:p>
    <w:p w14:paraId="27B0144E" w14:textId="77777777" w:rsidR="00376AF4" w:rsidRPr="009737EF" w:rsidRDefault="00376AF4" w:rsidP="009737EF">
      <w:pPr>
        <w:rPr>
          <w:b/>
          <w:bCs/>
        </w:rPr>
      </w:pPr>
      <w:r w:rsidRPr="009737EF">
        <w:rPr>
          <w:b/>
          <w:bCs/>
        </w:rPr>
        <w:t>Proposal 2: Further discussions on Option 2 are not necessary. Remove FFS bullet from Option 2.</w:t>
      </w:r>
    </w:p>
    <w:p w14:paraId="1944A378" w14:textId="0BFA7CDD" w:rsidR="00376AF4" w:rsidRPr="009737EF" w:rsidRDefault="00376AF4" w:rsidP="009737EF">
      <w:pPr>
        <w:rPr>
          <w:b/>
          <w:bCs/>
        </w:rPr>
      </w:pPr>
      <w:r w:rsidRPr="009737EF">
        <w:rPr>
          <w:b/>
          <w:bCs/>
        </w:rPr>
        <w:t>Proposal 3: Confirm WA regarding the resource reservation for LBT blocking avoidance after removing all FFS bullets</w:t>
      </w:r>
      <w:r w:rsidR="00267D93" w:rsidRPr="009737EF">
        <w:rPr>
          <w:b/>
          <w:bCs/>
        </w:rPr>
        <w:t xml:space="preserve"> and all square brackets</w:t>
      </w:r>
      <w:r w:rsidRPr="009737EF">
        <w:rPr>
          <w:b/>
          <w:bCs/>
        </w:rPr>
        <w:t xml:space="preserve">. No further discussion in RAN1 is needed for this topic. </w:t>
      </w:r>
    </w:p>
    <w:p w14:paraId="145A7418" w14:textId="77777777" w:rsidR="00376AF4" w:rsidRPr="009737EF" w:rsidRDefault="00376AF4" w:rsidP="009737EF">
      <w:pPr>
        <w:rPr>
          <w:b/>
          <w:bCs/>
        </w:rPr>
      </w:pPr>
      <w:r w:rsidRPr="009737EF">
        <w:rPr>
          <w:b/>
          <w:bCs/>
        </w:rPr>
        <w:t>Proposal 4: Clarify channel access procedures for subsequent transmissions from the same UE after an initial multi-channel access.</w:t>
      </w:r>
    </w:p>
    <w:p w14:paraId="062F87B7" w14:textId="77777777" w:rsidR="00376AF4" w:rsidRPr="009737EF" w:rsidRDefault="00376AF4" w:rsidP="009737EF">
      <w:pPr>
        <w:rPr>
          <w:b/>
          <w:bCs/>
        </w:rPr>
      </w:pPr>
      <w:r w:rsidRPr="009737EF">
        <w:rPr>
          <w:b/>
          <w:bCs/>
        </w:rPr>
        <w:t>Proposal 5: Multi-channel occupancy may be shared only with UEs that are scheduled to transmit or intend to perform sidelink multi-channel transmissions on the entire set of the channels of the multi-channel occupancy.</w:t>
      </w:r>
    </w:p>
    <w:p w14:paraId="696FD2EC" w14:textId="77777777" w:rsidR="007C56ED" w:rsidRDefault="007C56ED" w:rsidP="007C56ED">
      <w:pPr>
        <w:rPr>
          <w:b/>
          <w:bCs/>
        </w:rPr>
      </w:pPr>
      <w:r w:rsidRPr="008B6D44">
        <w:rPr>
          <w:b/>
          <w:bCs/>
        </w:rPr>
        <w:t>Proposal</w:t>
      </w:r>
      <w:r>
        <w:rPr>
          <w:b/>
          <w:bCs/>
        </w:rPr>
        <w:t xml:space="preserve"> 6</w:t>
      </w:r>
      <w:r w:rsidRPr="008B6D44">
        <w:rPr>
          <w:b/>
          <w:bCs/>
        </w:rPr>
        <w:t xml:space="preserve">: </w:t>
      </w:r>
      <w:r w:rsidRPr="0088215B">
        <w:rPr>
          <w:b/>
          <w:bCs/>
        </w:rPr>
        <w:t>Multi-channel occupancy may be shared only with one UE at the time</w:t>
      </w:r>
      <w:r>
        <w:rPr>
          <w:b/>
          <w:bCs/>
        </w:rPr>
        <w:t xml:space="preserve"> (no FDM for multi-channel occupancy sharing)</w:t>
      </w:r>
      <w:r w:rsidRPr="0088215B">
        <w:rPr>
          <w:b/>
          <w:bCs/>
        </w:rPr>
        <w:t>.</w:t>
      </w:r>
    </w:p>
    <w:p w14:paraId="34AB7AA2" w14:textId="0A6BCFA8" w:rsidR="00376AF4" w:rsidRPr="009737EF" w:rsidRDefault="00376AF4" w:rsidP="009737EF">
      <w:pPr>
        <w:rPr>
          <w:b/>
          <w:bCs/>
        </w:rPr>
      </w:pPr>
      <w:r w:rsidRPr="009737EF">
        <w:rPr>
          <w:b/>
          <w:bCs/>
        </w:rPr>
        <w:t xml:space="preserve">Proposal 7: Adopt TP 1 </w:t>
      </w:r>
      <w:r w:rsidR="00E701C4" w:rsidRPr="009737EF">
        <w:rPr>
          <w:b/>
          <w:bCs/>
        </w:rPr>
        <w:t xml:space="preserve">regarding multi-channel occupancy sharing </w:t>
      </w:r>
      <w:r w:rsidRPr="009737EF">
        <w:rPr>
          <w:b/>
          <w:bCs/>
        </w:rPr>
        <w:t>in TS37.213, clause 4.5.3</w:t>
      </w:r>
      <w:r w:rsidR="00E701C4" w:rsidRPr="009737EF">
        <w:rPr>
          <w:b/>
          <w:bCs/>
        </w:rPr>
        <w:t>.</w:t>
      </w:r>
    </w:p>
    <w:p w14:paraId="2060824A" w14:textId="2DF52814" w:rsidR="00376AF4" w:rsidRPr="009737EF" w:rsidRDefault="00376AF4" w:rsidP="009737EF">
      <w:pPr>
        <w:rPr>
          <w:b/>
          <w:bCs/>
        </w:rPr>
      </w:pPr>
      <w:r w:rsidRPr="009737EF">
        <w:rPr>
          <w:b/>
          <w:bCs/>
        </w:rPr>
        <w:t xml:space="preserve">Proposal 8: Adopt TP2 </w:t>
      </w:r>
      <w:r w:rsidR="00E701C4" w:rsidRPr="009737EF">
        <w:rPr>
          <w:b/>
          <w:bCs/>
        </w:rPr>
        <w:t xml:space="preserve">regarding the COT remaining duration presence in COT-SI </w:t>
      </w:r>
      <w:r w:rsidRPr="009737EF">
        <w:rPr>
          <w:b/>
          <w:bCs/>
        </w:rPr>
        <w:t>in TS 37.213, clause 4.5.3</w:t>
      </w:r>
      <w:r w:rsidR="00E701C4" w:rsidRPr="009737EF">
        <w:rPr>
          <w:b/>
          <w:bCs/>
        </w:rPr>
        <w:t>.</w:t>
      </w:r>
    </w:p>
    <w:p w14:paraId="595237D5" w14:textId="581DF0FA" w:rsidR="00D17BC7" w:rsidRPr="00A51377" w:rsidRDefault="00D17BC7" w:rsidP="009737EF"/>
    <w:p w14:paraId="20D32928" w14:textId="02402748" w:rsidR="00E7756E" w:rsidRDefault="00E7756E" w:rsidP="00E7756E">
      <w:pPr>
        <w:pStyle w:val="Heading1"/>
        <w:numPr>
          <w:ilvl w:val="0"/>
          <w:numId w:val="0"/>
        </w:numPr>
        <w:ind w:left="432" w:hanging="432"/>
      </w:pPr>
      <w:r>
        <w:t>References</w:t>
      </w:r>
    </w:p>
    <w:p w14:paraId="3464EA03" w14:textId="5D6EC621" w:rsidR="00003546" w:rsidRDefault="00A74FCD" w:rsidP="00F329CA">
      <w:pPr>
        <w:pStyle w:val="References"/>
      </w:pPr>
      <w:bookmarkStart w:id="4" w:name="_Ref52458927"/>
      <w:bookmarkStart w:id="5" w:name="_Ref67924775"/>
      <w:r w:rsidRPr="00A74FCD">
        <w:rPr>
          <w:lang w:eastAsia="zh-CN"/>
        </w:rPr>
        <w:t>RP-222806</w:t>
      </w:r>
      <w:r w:rsidR="00E0752D" w:rsidRPr="0051294D">
        <w:t xml:space="preserve">, </w:t>
      </w:r>
      <w:r w:rsidR="00510F7C">
        <w:t>“</w:t>
      </w:r>
      <w:r w:rsidRPr="00A74FCD">
        <w:t xml:space="preserve">WID revision: NR sidelink </w:t>
      </w:r>
      <w:r w:rsidR="00D709FA" w:rsidRPr="00A74FCD">
        <w:t>evolution</w:t>
      </w:r>
      <w:r w:rsidR="00D709FA" w:rsidRPr="00A74FCD" w:rsidDel="00A74FCD">
        <w:t>”</w:t>
      </w:r>
      <w:r w:rsidR="00E0752D" w:rsidRPr="0051294D">
        <w:t>, RAN#</w:t>
      </w:r>
      <w:r w:rsidR="00CD2F94">
        <w:t>9</w:t>
      </w:r>
      <w:r>
        <w:t>8</w:t>
      </w:r>
      <w:r w:rsidR="007F6045" w:rsidRPr="0051294D">
        <w:t>-e</w:t>
      </w:r>
      <w:r w:rsidR="00E0752D" w:rsidRPr="0051294D">
        <w:t xml:space="preserve">, </w:t>
      </w:r>
      <w:r w:rsidR="00022B44">
        <w:t>Dec</w:t>
      </w:r>
      <w:r w:rsidR="00CD2F94">
        <w:t>.</w:t>
      </w:r>
      <w:r w:rsidR="007F6045" w:rsidRPr="0051294D">
        <w:t xml:space="preserve"> 20</w:t>
      </w:r>
      <w:bookmarkEnd w:id="4"/>
      <w:r w:rsidR="00CD2F94">
        <w:t>2</w:t>
      </w:r>
      <w:r>
        <w:t>2</w:t>
      </w:r>
      <w:r w:rsidR="00022B44">
        <w:t>.</w:t>
      </w:r>
      <w:bookmarkEnd w:id="5"/>
    </w:p>
    <w:p w14:paraId="2EBBCAFF" w14:textId="12CF0077" w:rsidR="006209BD" w:rsidRDefault="006209BD" w:rsidP="00F329CA">
      <w:pPr>
        <w:pStyle w:val="References"/>
      </w:pPr>
      <w:bookmarkStart w:id="6" w:name="_Ref101710434"/>
      <w:r w:rsidRPr="006209BD">
        <w:t xml:space="preserve">ETSI EN 301 893 5 GHz RLAN; </w:t>
      </w:r>
      <w:r w:rsidR="00137BAA" w:rsidRPr="006209BD">
        <w:t>Harmonized</w:t>
      </w:r>
      <w:r w:rsidRPr="006209BD">
        <w:t xml:space="preserve"> Standard covering the essential requirements</w:t>
      </w:r>
      <w:bookmarkEnd w:id="6"/>
    </w:p>
    <w:p w14:paraId="03EC3F87" w14:textId="749BFCCC" w:rsidR="00E3293D" w:rsidRDefault="00E3293D" w:rsidP="00F329CA">
      <w:pPr>
        <w:pStyle w:val="References"/>
      </w:pPr>
      <w:r>
        <w:t xml:space="preserve">TS 37.213, </w:t>
      </w:r>
      <w:r w:rsidRPr="00E3293D">
        <w:t>Physical layer procedures for shared spectrum channel access</w:t>
      </w:r>
    </w:p>
    <w:p w14:paraId="36C6518B" w14:textId="70F3A14E" w:rsidR="004C2538" w:rsidRDefault="00E3293D" w:rsidP="004C2538">
      <w:pPr>
        <w:pStyle w:val="References"/>
      </w:pPr>
      <w:r>
        <w:t>RAN1#109-e, Chair’s Notes</w:t>
      </w:r>
    </w:p>
    <w:p w14:paraId="0B6E7AD7" w14:textId="0F8A0E2B" w:rsidR="00E3293D" w:rsidRDefault="00E3293D" w:rsidP="00F329CA">
      <w:pPr>
        <w:pStyle w:val="References"/>
      </w:pPr>
      <w:r>
        <w:rPr>
          <w:lang w:eastAsia="en-GB"/>
        </w:rPr>
        <w:t>TR 21.916</w:t>
      </w:r>
      <w:r w:rsidR="00224C9E">
        <w:rPr>
          <w:lang w:eastAsia="en-GB"/>
        </w:rPr>
        <w:t xml:space="preserve"> </w:t>
      </w:r>
      <w:r w:rsidR="00224C9E" w:rsidRPr="00224C9E">
        <w:rPr>
          <w:lang w:eastAsia="en-GB"/>
        </w:rPr>
        <w:t>Release 16 Description; Summary of Rel-16 Work Items</w:t>
      </w:r>
    </w:p>
    <w:p w14:paraId="3DAD42EF" w14:textId="2C08C912" w:rsidR="00224C9E" w:rsidRDefault="00224C9E" w:rsidP="00F329CA">
      <w:pPr>
        <w:pStyle w:val="References"/>
      </w:pPr>
      <w:r>
        <w:rPr>
          <w:lang w:eastAsia="en-GB"/>
        </w:rPr>
        <w:t>TS 38.331</w:t>
      </w:r>
      <w:r w:rsidRPr="00224C9E">
        <w:t xml:space="preserve"> </w:t>
      </w:r>
      <w:r w:rsidRPr="00224C9E">
        <w:rPr>
          <w:lang w:eastAsia="en-GB"/>
        </w:rPr>
        <w:t>NR; Radio Resource Control (RRC); Protocol specification</w:t>
      </w:r>
    </w:p>
    <w:p w14:paraId="59FD1B11" w14:textId="68C2F3E7" w:rsidR="004C2538" w:rsidRDefault="004C2538" w:rsidP="00F329CA">
      <w:pPr>
        <w:pStyle w:val="References"/>
      </w:pPr>
      <w:r>
        <w:rPr>
          <w:lang w:eastAsia="en-GB"/>
        </w:rPr>
        <w:t>RAN1</w:t>
      </w:r>
      <w:r w:rsidR="002806B8">
        <w:rPr>
          <w:lang w:eastAsia="en-GB"/>
        </w:rPr>
        <w:t xml:space="preserve"> </w:t>
      </w:r>
      <w:r>
        <w:rPr>
          <w:lang w:eastAsia="en-GB"/>
        </w:rPr>
        <w:t>#110, Chair Notes</w:t>
      </w:r>
    </w:p>
    <w:p w14:paraId="468B626F" w14:textId="4CFAF975" w:rsidR="00546D5A" w:rsidRDefault="00546D5A" w:rsidP="00F329CA">
      <w:pPr>
        <w:pStyle w:val="References"/>
      </w:pPr>
      <w:r>
        <w:rPr>
          <w:lang w:eastAsia="en-GB"/>
        </w:rPr>
        <w:t>RAN1</w:t>
      </w:r>
      <w:r w:rsidR="002806B8">
        <w:rPr>
          <w:lang w:eastAsia="en-GB"/>
        </w:rPr>
        <w:t xml:space="preserve"> </w:t>
      </w:r>
      <w:r>
        <w:rPr>
          <w:lang w:eastAsia="en-GB"/>
        </w:rPr>
        <w:t>#111, Chair Notes</w:t>
      </w:r>
    </w:p>
    <w:p w14:paraId="5E2FE56A" w14:textId="5340D5D8" w:rsidR="003815AF" w:rsidRDefault="003815AF" w:rsidP="00F329CA">
      <w:pPr>
        <w:pStyle w:val="References"/>
      </w:pPr>
      <w:r>
        <w:rPr>
          <w:lang w:eastAsia="en-GB"/>
        </w:rPr>
        <w:t>RAN1</w:t>
      </w:r>
      <w:r w:rsidR="002806B8">
        <w:rPr>
          <w:lang w:eastAsia="en-GB"/>
        </w:rPr>
        <w:t xml:space="preserve"> </w:t>
      </w:r>
      <w:r>
        <w:rPr>
          <w:lang w:eastAsia="en-GB"/>
        </w:rPr>
        <w:t>#112, Chair Notes</w:t>
      </w:r>
    </w:p>
    <w:p w14:paraId="7B76FC8D" w14:textId="79589F39" w:rsidR="00D17BC7" w:rsidRDefault="00D17BC7" w:rsidP="00F329CA">
      <w:pPr>
        <w:pStyle w:val="References"/>
      </w:pPr>
      <w:r>
        <w:rPr>
          <w:lang w:eastAsia="en-GB"/>
        </w:rPr>
        <w:t>RAN1</w:t>
      </w:r>
      <w:r w:rsidR="002806B8">
        <w:rPr>
          <w:lang w:eastAsia="en-GB"/>
        </w:rPr>
        <w:t xml:space="preserve"> </w:t>
      </w:r>
      <w:r>
        <w:rPr>
          <w:lang w:eastAsia="en-GB"/>
        </w:rPr>
        <w:t>#112bis-e, Chair Notes</w:t>
      </w:r>
    </w:p>
    <w:p w14:paraId="782E6CDD" w14:textId="57E15327" w:rsidR="002806B8" w:rsidRDefault="002806B8" w:rsidP="00F329CA">
      <w:pPr>
        <w:pStyle w:val="References"/>
      </w:pPr>
      <w:r>
        <w:rPr>
          <w:lang w:eastAsia="en-GB"/>
        </w:rPr>
        <w:t>RAN1 #113, Chair Notes</w:t>
      </w:r>
    </w:p>
    <w:p w14:paraId="4CF0C011" w14:textId="7A3FEC56" w:rsidR="00132C2D" w:rsidRPr="008B6D44" w:rsidRDefault="00132C2D" w:rsidP="00F329CA">
      <w:pPr>
        <w:pStyle w:val="References"/>
      </w:pPr>
      <w:r>
        <w:rPr>
          <w:szCs w:val="20"/>
        </w:rPr>
        <w:t>RAN1 #114</w:t>
      </w:r>
      <w:r w:rsidR="008B6D44">
        <w:rPr>
          <w:szCs w:val="20"/>
        </w:rPr>
        <w:t>,</w:t>
      </w:r>
      <w:r>
        <w:rPr>
          <w:szCs w:val="20"/>
        </w:rPr>
        <w:t xml:space="preserve"> Chair Notes</w:t>
      </w:r>
    </w:p>
    <w:p w14:paraId="23F10EEA" w14:textId="19301BD3" w:rsidR="008B6D44" w:rsidRDefault="008B6D44" w:rsidP="008B6D44">
      <w:pPr>
        <w:pStyle w:val="References"/>
      </w:pPr>
      <w:r>
        <w:rPr>
          <w:szCs w:val="20"/>
        </w:rPr>
        <w:t>RAN1 #114 bis, Chair Notes</w:t>
      </w:r>
    </w:p>
    <w:p w14:paraId="5914EE6E" w14:textId="77777777" w:rsidR="00132C2D" w:rsidRDefault="00132C2D" w:rsidP="00132C2D">
      <w:pPr>
        <w:pStyle w:val="References"/>
        <w:autoSpaceDE/>
        <w:autoSpaceDN/>
        <w:snapToGrid/>
        <w:rPr>
          <w:szCs w:val="20"/>
        </w:rPr>
      </w:pPr>
      <w:r w:rsidRPr="0056561F">
        <w:rPr>
          <w:szCs w:val="20"/>
        </w:rPr>
        <w:t>TS 37.213 V18.0.0</w:t>
      </w:r>
      <w:r>
        <w:rPr>
          <w:szCs w:val="20"/>
        </w:rPr>
        <w:t xml:space="preserve">, </w:t>
      </w:r>
      <w:r w:rsidRPr="0056561F">
        <w:rPr>
          <w:szCs w:val="20"/>
        </w:rPr>
        <w:t>Physical layer procedures for shared spectrum channel access</w:t>
      </w:r>
      <w:r>
        <w:rPr>
          <w:szCs w:val="20"/>
        </w:rPr>
        <w:t xml:space="preserve"> </w:t>
      </w:r>
      <w:r w:rsidRPr="0093555E">
        <w:rPr>
          <w:szCs w:val="20"/>
        </w:rPr>
        <w:t>(Release 18)</w:t>
      </w:r>
    </w:p>
    <w:p w14:paraId="130BC489" w14:textId="4CBC94B9" w:rsidR="00132C2D" w:rsidRPr="0093555E" w:rsidRDefault="00132C2D" w:rsidP="00132C2D">
      <w:pPr>
        <w:pStyle w:val="References"/>
        <w:autoSpaceDE/>
        <w:autoSpaceDN/>
        <w:snapToGrid/>
        <w:rPr>
          <w:szCs w:val="20"/>
        </w:rPr>
      </w:pPr>
      <w:r w:rsidRPr="0093555E">
        <w:rPr>
          <w:szCs w:val="20"/>
        </w:rPr>
        <w:t>TS 38.211 V18.0.0</w:t>
      </w:r>
      <w:r>
        <w:rPr>
          <w:szCs w:val="20"/>
        </w:rPr>
        <w:t>,</w:t>
      </w:r>
      <w:r w:rsidRPr="0093555E">
        <w:t xml:space="preserve"> </w:t>
      </w:r>
      <w:r w:rsidRPr="0093555E">
        <w:rPr>
          <w:szCs w:val="20"/>
        </w:rPr>
        <w:t>Physical channels and modulation</w:t>
      </w:r>
      <w:r>
        <w:rPr>
          <w:szCs w:val="20"/>
        </w:rPr>
        <w:t xml:space="preserve"> </w:t>
      </w:r>
      <w:r w:rsidRPr="0093555E">
        <w:rPr>
          <w:szCs w:val="20"/>
        </w:rPr>
        <w:t>(Release 18)</w:t>
      </w:r>
    </w:p>
    <w:p w14:paraId="457F75B0" w14:textId="79A25C23" w:rsidR="00132C2D" w:rsidRPr="0093555E" w:rsidRDefault="00132C2D" w:rsidP="00132C2D">
      <w:pPr>
        <w:pStyle w:val="References"/>
        <w:autoSpaceDE/>
        <w:autoSpaceDN/>
        <w:snapToGrid/>
        <w:rPr>
          <w:szCs w:val="20"/>
        </w:rPr>
      </w:pPr>
      <w:r w:rsidRPr="0093555E">
        <w:rPr>
          <w:szCs w:val="20"/>
        </w:rPr>
        <w:t>TS 38.212 V18.0.0</w:t>
      </w:r>
      <w:r>
        <w:rPr>
          <w:szCs w:val="20"/>
        </w:rPr>
        <w:t xml:space="preserve">, </w:t>
      </w:r>
      <w:r w:rsidRPr="0093555E">
        <w:rPr>
          <w:szCs w:val="20"/>
        </w:rPr>
        <w:t>Multiplexing and channel coding</w:t>
      </w:r>
      <w:r>
        <w:rPr>
          <w:szCs w:val="20"/>
        </w:rPr>
        <w:t xml:space="preserve"> </w:t>
      </w:r>
      <w:r w:rsidRPr="0093555E">
        <w:rPr>
          <w:szCs w:val="20"/>
        </w:rPr>
        <w:t>(Release 18)</w:t>
      </w:r>
    </w:p>
    <w:p w14:paraId="45D2CA70" w14:textId="64B5B03C" w:rsidR="00132C2D" w:rsidRPr="00111628" w:rsidRDefault="00132C2D" w:rsidP="00132C2D">
      <w:pPr>
        <w:pStyle w:val="References"/>
        <w:autoSpaceDE/>
        <w:autoSpaceDN/>
        <w:snapToGrid/>
        <w:rPr>
          <w:szCs w:val="20"/>
        </w:rPr>
      </w:pPr>
      <w:r w:rsidRPr="0093555E">
        <w:rPr>
          <w:szCs w:val="20"/>
        </w:rPr>
        <w:t>TS 38.21</w:t>
      </w:r>
      <w:r>
        <w:rPr>
          <w:szCs w:val="20"/>
        </w:rPr>
        <w:t>3</w:t>
      </w:r>
      <w:r w:rsidRPr="0093555E">
        <w:rPr>
          <w:szCs w:val="20"/>
        </w:rPr>
        <w:t xml:space="preserve"> V18.0.0</w:t>
      </w:r>
      <w:r>
        <w:rPr>
          <w:szCs w:val="20"/>
        </w:rPr>
        <w:t xml:space="preserve">, </w:t>
      </w:r>
      <w:r w:rsidRPr="00111628">
        <w:rPr>
          <w:szCs w:val="20"/>
        </w:rPr>
        <w:t>Physical layer procedures for control</w:t>
      </w:r>
      <w:r>
        <w:rPr>
          <w:szCs w:val="20"/>
        </w:rPr>
        <w:t xml:space="preserve"> </w:t>
      </w:r>
      <w:r w:rsidRPr="00111628">
        <w:rPr>
          <w:szCs w:val="20"/>
        </w:rPr>
        <w:t>(Release 18)</w:t>
      </w:r>
    </w:p>
    <w:p w14:paraId="42ACFAF0" w14:textId="2936E203" w:rsidR="00132C2D" w:rsidRDefault="00132C2D" w:rsidP="00132C2D">
      <w:pPr>
        <w:pStyle w:val="References"/>
        <w:autoSpaceDE/>
        <w:autoSpaceDN/>
        <w:snapToGrid/>
        <w:rPr>
          <w:szCs w:val="20"/>
        </w:rPr>
      </w:pPr>
      <w:r w:rsidRPr="0093555E">
        <w:rPr>
          <w:szCs w:val="20"/>
        </w:rPr>
        <w:t>TS 38.21</w:t>
      </w:r>
      <w:r>
        <w:rPr>
          <w:szCs w:val="20"/>
        </w:rPr>
        <w:t>4</w:t>
      </w:r>
      <w:r w:rsidRPr="0093555E">
        <w:rPr>
          <w:szCs w:val="20"/>
        </w:rPr>
        <w:t xml:space="preserve"> V18.0.0</w:t>
      </w:r>
      <w:r>
        <w:rPr>
          <w:szCs w:val="20"/>
        </w:rPr>
        <w:t xml:space="preserve">, </w:t>
      </w:r>
      <w:r w:rsidRPr="00111628">
        <w:rPr>
          <w:szCs w:val="20"/>
        </w:rPr>
        <w:t>Physical layer procedures for data</w:t>
      </w:r>
      <w:r>
        <w:rPr>
          <w:szCs w:val="20"/>
        </w:rPr>
        <w:t xml:space="preserve"> </w:t>
      </w:r>
      <w:r w:rsidRPr="00111628">
        <w:rPr>
          <w:szCs w:val="20"/>
        </w:rPr>
        <w:t>(Release 18)</w:t>
      </w:r>
    </w:p>
    <w:p w14:paraId="01239146" w14:textId="39895C5D" w:rsidR="00132C2D" w:rsidRPr="00111628" w:rsidRDefault="00132C2D" w:rsidP="00132C2D">
      <w:pPr>
        <w:pStyle w:val="References"/>
        <w:autoSpaceDE/>
        <w:autoSpaceDN/>
        <w:snapToGrid/>
        <w:rPr>
          <w:szCs w:val="20"/>
        </w:rPr>
      </w:pPr>
      <w:r w:rsidRPr="0093555E">
        <w:rPr>
          <w:szCs w:val="20"/>
        </w:rPr>
        <w:t>TS 38.21</w:t>
      </w:r>
      <w:r>
        <w:rPr>
          <w:szCs w:val="20"/>
        </w:rPr>
        <w:t>5</w:t>
      </w:r>
      <w:r w:rsidRPr="0093555E">
        <w:rPr>
          <w:szCs w:val="20"/>
        </w:rPr>
        <w:t xml:space="preserve"> V18.0.0</w:t>
      </w:r>
      <w:r>
        <w:rPr>
          <w:szCs w:val="20"/>
        </w:rPr>
        <w:t xml:space="preserve">, </w:t>
      </w:r>
      <w:r w:rsidRPr="00111628">
        <w:rPr>
          <w:szCs w:val="20"/>
        </w:rPr>
        <w:t>Physical layer measurements</w:t>
      </w:r>
      <w:r>
        <w:rPr>
          <w:szCs w:val="20"/>
        </w:rPr>
        <w:t xml:space="preserve"> </w:t>
      </w:r>
      <w:r w:rsidRPr="00111628">
        <w:rPr>
          <w:szCs w:val="20"/>
        </w:rPr>
        <w:t>(Release 18)</w:t>
      </w:r>
    </w:p>
    <w:p w14:paraId="0B305AB8" w14:textId="77777777" w:rsidR="00132C2D" w:rsidRPr="0051294D" w:rsidRDefault="00132C2D" w:rsidP="00F729BF"/>
    <w:p w14:paraId="6477D8E1" w14:textId="288E02F3" w:rsidR="000544F0" w:rsidRDefault="000544F0" w:rsidP="00F729BF">
      <w:pPr>
        <w:pStyle w:val="Heading1"/>
        <w:numPr>
          <w:ilvl w:val="0"/>
          <w:numId w:val="0"/>
        </w:numPr>
        <w:ind w:left="432" w:hanging="432"/>
      </w:pPr>
      <w:r>
        <w:t xml:space="preserve">Appendix </w:t>
      </w:r>
    </w:p>
    <w:p w14:paraId="1C95A525" w14:textId="6A8D7150" w:rsidR="000544F0" w:rsidRPr="00137425" w:rsidRDefault="000544F0" w:rsidP="00137425">
      <w:pPr>
        <w:rPr>
          <w:b/>
          <w:bCs/>
          <w:sz w:val="24"/>
          <w:szCs w:val="24"/>
        </w:rPr>
      </w:pPr>
      <w:r w:rsidRPr="00137425">
        <w:rPr>
          <w:b/>
          <w:bCs/>
          <w:sz w:val="24"/>
          <w:szCs w:val="24"/>
        </w:rPr>
        <w:t>Agreements from RAN1 #114bis</w:t>
      </w:r>
    </w:p>
    <w:p w14:paraId="64C80947" w14:textId="77777777" w:rsidR="000544F0" w:rsidRPr="00760D8E" w:rsidRDefault="000544F0" w:rsidP="000544F0">
      <w:pPr>
        <w:autoSpaceDE/>
        <w:autoSpaceDN/>
        <w:adjustRightInd/>
        <w:snapToGrid/>
        <w:spacing w:after="0"/>
        <w:jc w:val="left"/>
        <w:rPr>
          <w:rFonts w:eastAsia="Batang"/>
          <w:b/>
          <w:sz w:val="20"/>
          <w:szCs w:val="20"/>
          <w:lang w:val="en-GB" w:eastAsia="zh-CN"/>
        </w:rPr>
      </w:pPr>
      <w:r w:rsidRPr="00760D8E">
        <w:rPr>
          <w:rFonts w:eastAsia="Batang"/>
          <w:bCs/>
          <w:sz w:val="20"/>
          <w:szCs w:val="20"/>
          <w:highlight w:val="green"/>
          <w:lang w:val="en-GB"/>
        </w:rPr>
        <w:t>Agreement</w:t>
      </w:r>
    </w:p>
    <w:p w14:paraId="6918C4F4" w14:textId="77777777" w:rsidR="000544F0" w:rsidRPr="00760D8E" w:rsidRDefault="000544F0" w:rsidP="000544F0">
      <w:pPr>
        <w:spacing w:after="0"/>
        <w:rPr>
          <w:sz w:val="20"/>
          <w:szCs w:val="20"/>
        </w:rPr>
      </w:pPr>
      <w:r w:rsidRPr="00760D8E">
        <w:rPr>
          <w:sz w:val="20"/>
          <w:szCs w:val="20"/>
        </w:rPr>
        <w:t xml:space="preserve">RAN1 to provide the following response to RAN2’s questions in the received LS (R1-2308832/R2-2309157) </w:t>
      </w:r>
    </w:p>
    <w:p w14:paraId="7648AE83" w14:textId="77777777" w:rsidR="000544F0" w:rsidRPr="00760D8E" w:rsidRDefault="000544F0" w:rsidP="000544F0">
      <w:pPr>
        <w:numPr>
          <w:ilvl w:val="0"/>
          <w:numId w:val="35"/>
        </w:numPr>
        <w:autoSpaceDE/>
        <w:autoSpaceDN/>
        <w:adjustRightInd/>
        <w:snapToGrid/>
        <w:spacing w:after="0"/>
        <w:jc w:val="left"/>
        <w:rPr>
          <w:rFonts w:eastAsia="Batang"/>
          <w:i/>
          <w:iCs/>
          <w:sz w:val="20"/>
          <w:szCs w:val="20"/>
          <w:lang w:val="en-GB" w:eastAsia="x-none"/>
        </w:rPr>
      </w:pPr>
      <w:r w:rsidRPr="00760D8E">
        <w:rPr>
          <w:rFonts w:eastAsia="Batang"/>
          <w:i/>
          <w:iCs/>
          <w:sz w:val="20"/>
          <w:szCs w:val="20"/>
          <w:lang w:val="en-GB" w:eastAsia="x-none"/>
        </w:rPr>
        <w:t>RAN1 response: SL-U RB set is indexed in the same manner as defined for NR-U in clause 7 of TS 38.214 for the purpose of C-LBT failure report, and the RB set index is unique within a SL BWP.</w:t>
      </w:r>
    </w:p>
    <w:p w14:paraId="5D5BCAAE" w14:textId="77777777" w:rsidR="000544F0" w:rsidRPr="00760D8E" w:rsidRDefault="000544F0" w:rsidP="000544F0">
      <w:pPr>
        <w:autoSpaceDE/>
        <w:autoSpaceDN/>
        <w:adjustRightInd/>
        <w:snapToGrid/>
        <w:spacing w:after="0"/>
        <w:jc w:val="left"/>
        <w:rPr>
          <w:rFonts w:eastAsia="Batang"/>
          <w:sz w:val="20"/>
          <w:szCs w:val="20"/>
          <w:lang w:val="en-GB" w:eastAsia="x-none"/>
        </w:rPr>
      </w:pPr>
    </w:p>
    <w:p w14:paraId="06947766" w14:textId="77777777" w:rsidR="000544F0" w:rsidRPr="003668A7" w:rsidRDefault="000544F0" w:rsidP="000544F0">
      <w:pPr>
        <w:adjustRightInd/>
        <w:snapToGrid/>
        <w:spacing w:after="0"/>
        <w:rPr>
          <w:rFonts w:eastAsia="Batang"/>
          <w:sz w:val="20"/>
          <w:szCs w:val="20"/>
          <w:lang w:val="en-GB"/>
        </w:rPr>
      </w:pPr>
      <w:r w:rsidRPr="003668A7">
        <w:rPr>
          <w:rFonts w:eastAsia="Batang"/>
          <w:sz w:val="20"/>
          <w:szCs w:val="20"/>
          <w:highlight w:val="green"/>
          <w:lang w:val="en-GB"/>
        </w:rPr>
        <w:t>Agreement</w:t>
      </w:r>
    </w:p>
    <w:p w14:paraId="08B53716" w14:textId="77777777" w:rsidR="000544F0" w:rsidRPr="00760D8E" w:rsidRDefault="000544F0" w:rsidP="000544F0">
      <w:pPr>
        <w:autoSpaceDE/>
        <w:autoSpaceDN/>
        <w:adjustRightInd/>
        <w:snapToGrid/>
        <w:spacing w:after="0"/>
        <w:jc w:val="left"/>
        <w:rPr>
          <w:rFonts w:eastAsia="Batang"/>
          <w:sz w:val="20"/>
          <w:szCs w:val="20"/>
          <w:lang w:val="en-GB" w:eastAsia="x-none"/>
        </w:rPr>
      </w:pPr>
      <w:r w:rsidRPr="00760D8E">
        <w:rPr>
          <w:rFonts w:eastAsia="Batang" w:hint="eastAsia"/>
          <w:sz w:val="20"/>
          <w:szCs w:val="20"/>
          <w:lang w:val="en-GB" w:eastAsia="x-none"/>
        </w:rPr>
        <w:t>D</w:t>
      </w:r>
      <w:r w:rsidRPr="00760D8E">
        <w:rPr>
          <w:rFonts w:eastAsia="Batang"/>
          <w:sz w:val="20"/>
          <w:szCs w:val="20"/>
          <w:lang w:val="en-GB" w:eastAsia="x-none"/>
        </w:rPr>
        <w:t>raft LS reply in R1-2310433 is endorsed. Final LS R1-2310434.</w:t>
      </w:r>
    </w:p>
    <w:p w14:paraId="2B0EEEDB" w14:textId="77777777" w:rsidR="000544F0" w:rsidRPr="00760D8E" w:rsidRDefault="000544F0" w:rsidP="000544F0">
      <w:pPr>
        <w:autoSpaceDE/>
        <w:autoSpaceDN/>
        <w:adjustRightInd/>
        <w:snapToGrid/>
        <w:spacing w:after="0"/>
        <w:jc w:val="left"/>
        <w:rPr>
          <w:rFonts w:eastAsia="Batang"/>
          <w:sz w:val="20"/>
          <w:szCs w:val="20"/>
          <w:lang w:val="en-GB" w:eastAsia="x-none"/>
        </w:rPr>
      </w:pPr>
    </w:p>
    <w:p w14:paraId="76EE134F" w14:textId="77777777" w:rsidR="000544F0" w:rsidRPr="003668A7" w:rsidRDefault="000544F0" w:rsidP="000544F0">
      <w:pPr>
        <w:adjustRightInd/>
        <w:snapToGrid/>
        <w:spacing w:after="0"/>
        <w:rPr>
          <w:rFonts w:eastAsia="Batang"/>
          <w:sz w:val="20"/>
          <w:szCs w:val="20"/>
          <w:lang w:val="en-GB"/>
        </w:rPr>
      </w:pPr>
      <w:r w:rsidRPr="003668A7">
        <w:rPr>
          <w:rFonts w:eastAsia="Batang"/>
          <w:sz w:val="20"/>
          <w:szCs w:val="20"/>
          <w:highlight w:val="green"/>
          <w:lang w:val="en-GB"/>
        </w:rPr>
        <w:t>Agreement</w:t>
      </w:r>
    </w:p>
    <w:p w14:paraId="2667B00B" w14:textId="77777777" w:rsidR="000544F0" w:rsidRPr="003668A7" w:rsidRDefault="000544F0" w:rsidP="000544F0">
      <w:pPr>
        <w:adjustRightInd/>
        <w:snapToGrid/>
        <w:spacing w:after="0"/>
        <w:rPr>
          <w:rFonts w:eastAsia="Batang"/>
          <w:sz w:val="20"/>
          <w:szCs w:val="20"/>
          <w:lang w:val="en-GB"/>
        </w:rPr>
      </w:pPr>
      <w:r w:rsidRPr="003668A7">
        <w:rPr>
          <w:rFonts w:eastAsia="Batang"/>
          <w:sz w:val="20"/>
          <w:szCs w:val="20"/>
          <w:lang w:val="en-GB"/>
        </w:rPr>
        <w:t>Update the following WA made in RAN1#113:</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0544F0" w:rsidRPr="00760D8E" w14:paraId="5829C81A" w14:textId="77777777" w:rsidTr="009B1976">
        <w:tc>
          <w:tcPr>
            <w:tcW w:w="9239" w:type="dxa"/>
            <w:shd w:val="clear" w:color="auto" w:fill="auto"/>
          </w:tcPr>
          <w:p w14:paraId="72D950AA" w14:textId="77777777" w:rsidR="000544F0" w:rsidRPr="00760D8E" w:rsidRDefault="000544F0" w:rsidP="009B1976">
            <w:pPr>
              <w:adjustRightInd/>
              <w:snapToGrid/>
              <w:spacing w:after="0"/>
              <w:rPr>
                <w:rFonts w:eastAsia="DengXian"/>
                <w:sz w:val="20"/>
                <w:szCs w:val="20"/>
                <w:lang w:eastAsia="zh-CN"/>
              </w:rPr>
            </w:pPr>
            <w:r w:rsidRPr="00760D8E">
              <w:rPr>
                <w:rFonts w:eastAsia="Batang"/>
                <w:b/>
                <w:bCs/>
                <w:sz w:val="20"/>
                <w:szCs w:val="20"/>
                <w:highlight w:val="darkYellow"/>
                <w:lang w:val="en-GB"/>
              </w:rPr>
              <w:t>Working assumption</w:t>
            </w:r>
            <w:r w:rsidRPr="00760D8E">
              <w:rPr>
                <w:rFonts w:eastAsia="Batang"/>
                <w:b/>
                <w:bCs/>
                <w:sz w:val="20"/>
                <w:szCs w:val="20"/>
                <w:lang w:val="en-GB"/>
              </w:rPr>
              <w:t xml:space="preserve"> (RAN1#113)</w:t>
            </w:r>
          </w:p>
          <w:p w14:paraId="15F86C37" w14:textId="77777777" w:rsidR="000544F0" w:rsidRPr="00760D8E" w:rsidRDefault="000544F0" w:rsidP="009B1976">
            <w:pPr>
              <w:adjustRightInd/>
              <w:snapToGrid/>
              <w:spacing w:after="0"/>
              <w:rPr>
                <w:rFonts w:eastAsia="Batang"/>
                <w:sz w:val="20"/>
                <w:szCs w:val="20"/>
                <w:lang w:val="en-GB"/>
              </w:rPr>
            </w:pPr>
            <w:r w:rsidRPr="00760D8E">
              <w:rPr>
                <w:rFonts w:eastAsia="Batang"/>
                <w:sz w:val="20"/>
                <w:szCs w:val="20"/>
                <w:lang w:val="en-GB"/>
              </w:rPr>
              <w:t>For Type 1 LBT block issue (inter-UE case), the following option 2 and option 1 are supported separately based on UE capability</w:t>
            </w:r>
          </w:p>
          <w:p w14:paraId="765C4787" w14:textId="77777777" w:rsidR="000544F0" w:rsidRPr="003668A7" w:rsidRDefault="000544F0" w:rsidP="009B1976">
            <w:pPr>
              <w:numPr>
                <w:ilvl w:val="0"/>
                <w:numId w:val="14"/>
              </w:numPr>
              <w:autoSpaceDE/>
              <w:autoSpaceDN/>
              <w:adjustRightInd/>
              <w:snapToGrid/>
              <w:spacing w:after="0"/>
              <w:jc w:val="left"/>
              <w:rPr>
                <w:rFonts w:eastAsia="Batang"/>
                <w:sz w:val="20"/>
                <w:szCs w:val="20"/>
                <w:lang w:eastAsia="x-none"/>
              </w:rPr>
            </w:pPr>
            <w:r w:rsidRPr="003668A7">
              <w:rPr>
                <w:rFonts w:eastAsia="Batang"/>
                <w:sz w:val="20"/>
                <w:szCs w:val="20"/>
                <w:lang w:val="en-GB" w:eastAsia="x-none"/>
              </w:rPr>
              <w:t xml:space="preserve">Option 2: If transmission in slot(s) before a reserved resource is able to share its initiated COT to the reservation [when the L1 SL priority value for the transmission is higher than the L1 SL priority value of the reserved resource] </w:t>
            </w:r>
            <w:r w:rsidRPr="00760D8E">
              <w:rPr>
                <w:rFonts w:eastAsia="Batang"/>
                <w:strike/>
                <w:color w:val="FF0000"/>
                <w:sz w:val="20"/>
                <w:szCs w:val="20"/>
                <w:lang w:val="en-GB" w:eastAsia="x-none"/>
              </w:rPr>
              <w:t>[with high L1 SL priority]</w:t>
            </w:r>
            <w:r w:rsidRPr="003668A7">
              <w:rPr>
                <w:rFonts w:eastAsia="Batang"/>
                <w:sz w:val="20"/>
                <w:szCs w:val="20"/>
                <w:lang w:val="en-GB" w:eastAsia="x-none"/>
              </w:rPr>
              <w:t xml:space="preserve">, UE may prioritize/select resource(s) in the slot(s) for transmission. </w:t>
            </w:r>
          </w:p>
          <w:p w14:paraId="4D31062B" w14:textId="77777777" w:rsidR="000544F0" w:rsidRPr="003668A7" w:rsidRDefault="000544F0" w:rsidP="009B1976">
            <w:pPr>
              <w:numPr>
                <w:ilvl w:val="1"/>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FFS: details of applying this prioritization, which layer to perform above prioritization behaviour, and if the reserved resource belongs to a MCSt, the COT initiating UE should be able to share the COT to cover the whole MCSt</w:t>
            </w:r>
          </w:p>
          <w:p w14:paraId="6CC690D6" w14:textId="77777777" w:rsidR="000544F0" w:rsidRPr="003668A7" w:rsidRDefault="000544F0" w:rsidP="009B1976">
            <w:pPr>
              <w:numPr>
                <w:ilvl w:val="1"/>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(pre)configuring enabling/disabling option 2 is supported</w:t>
            </w:r>
          </w:p>
          <w:p w14:paraId="18AF4D31" w14:textId="77777777" w:rsidR="000544F0" w:rsidRPr="003668A7" w:rsidRDefault="000544F0" w:rsidP="009B1976">
            <w:pPr>
              <w:numPr>
                <w:ilvl w:val="0"/>
                <w:numId w:val="14"/>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 xml:space="preserve">Option 1: </w:t>
            </w:r>
          </w:p>
          <w:p w14:paraId="18311690" w14:textId="77777777" w:rsidR="000544F0" w:rsidRPr="003668A7" w:rsidRDefault="000544F0" w:rsidP="009B1976">
            <w:pPr>
              <w:numPr>
                <w:ilvl w:val="1"/>
                <w:numId w:val="21"/>
              </w:numPr>
              <w:autoSpaceDE/>
              <w:autoSpaceDN/>
              <w:adjustRightInd/>
              <w:snapToGrid/>
              <w:spacing w:after="0"/>
              <w:jc w:val="left"/>
              <w:rPr>
                <w:rFonts w:eastAsia="Batang"/>
                <w:sz w:val="20"/>
                <w:szCs w:val="20"/>
                <w:lang w:eastAsia="x-none"/>
              </w:rPr>
            </w:pPr>
            <w:r w:rsidRPr="003668A7">
              <w:rPr>
                <w:rFonts w:eastAsia="Batang"/>
                <w:sz w:val="20"/>
                <w:szCs w:val="20"/>
                <w:lang w:val="en-GB" w:eastAsia="x-none"/>
              </w:rPr>
              <w:t xml:space="preserve">UE may avoid selection of N consecutive resource(s) before a reserved resource when the L1 SL priority value for the transmission is higher than the L1 SL priority value of the reserved resource. </w:t>
            </w:r>
          </w:p>
          <w:p w14:paraId="2E3B49E9" w14:textId="77777777" w:rsidR="000544F0" w:rsidRPr="003668A7" w:rsidRDefault="000544F0" w:rsidP="009B1976">
            <w:pPr>
              <w:numPr>
                <w:ilvl w:val="2"/>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The value of N can be selected from {0, 1, 2}</w:t>
            </w:r>
          </w:p>
          <w:p w14:paraId="338F40F1" w14:textId="77777777" w:rsidR="000544F0" w:rsidRPr="003668A7" w:rsidRDefault="000544F0" w:rsidP="009B1976">
            <w:pPr>
              <w:numPr>
                <w:ilvl w:val="2"/>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The selection of the value of N is up to UE implementation</w:t>
            </w:r>
          </w:p>
          <w:p w14:paraId="19BB3A77" w14:textId="77777777" w:rsidR="000544F0" w:rsidRPr="003668A7" w:rsidRDefault="000544F0" w:rsidP="009B1976">
            <w:pPr>
              <w:numPr>
                <w:ilvl w:val="3"/>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FFS: unless (pre-)configured or indicated by UE reserved resource in SCI</w:t>
            </w:r>
          </w:p>
          <w:p w14:paraId="3EBEA3B3" w14:textId="77777777" w:rsidR="000544F0" w:rsidRPr="003668A7" w:rsidRDefault="000544F0" w:rsidP="009B1976">
            <w:pPr>
              <w:numPr>
                <w:ilvl w:val="1"/>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 xml:space="preserve">UE may avoid selection of M consecutive resource(s) after a reserved resource when the transmitting symbols of the reserved resource overlap with LBT of the selected resource. </w:t>
            </w:r>
          </w:p>
          <w:p w14:paraId="329AD3E8" w14:textId="77777777" w:rsidR="000544F0" w:rsidRPr="003668A7" w:rsidRDefault="000544F0" w:rsidP="009B1976">
            <w:pPr>
              <w:numPr>
                <w:ilvl w:val="2"/>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M is determined based on UE implementation (at least including 0)</w:t>
            </w:r>
          </w:p>
          <w:p w14:paraId="78C048DD" w14:textId="77777777" w:rsidR="000544F0" w:rsidRPr="003668A7" w:rsidRDefault="000544F0" w:rsidP="009B1976">
            <w:pPr>
              <w:numPr>
                <w:ilvl w:val="1"/>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FFS: Which layer to perform above behaviour</w:t>
            </w:r>
          </w:p>
          <w:p w14:paraId="03B84179" w14:textId="77777777" w:rsidR="000544F0" w:rsidRPr="003668A7" w:rsidRDefault="000544F0" w:rsidP="009B1976">
            <w:pPr>
              <w:numPr>
                <w:ilvl w:val="1"/>
                <w:numId w:val="21"/>
              </w:numPr>
              <w:autoSpaceDE/>
              <w:autoSpaceDN/>
              <w:adjustRightInd/>
              <w:snapToGrid/>
              <w:spacing w:after="0"/>
              <w:jc w:val="left"/>
              <w:rPr>
                <w:rFonts w:eastAsia="Batang"/>
                <w:sz w:val="20"/>
                <w:szCs w:val="20"/>
                <w:lang w:val="en-GB" w:eastAsia="x-none"/>
              </w:rPr>
            </w:pPr>
            <w:r w:rsidRPr="00760D8E">
              <w:rPr>
                <w:rFonts w:eastAsia="Batang"/>
                <w:sz w:val="20"/>
                <w:szCs w:val="20"/>
                <w:lang w:val="en-GB" w:eastAsia="x-none"/>
              </w:rPr>
              <w:t>FFS: any restriction of M</w:t>
            </w:r>
          </w:p>
          <w:p w14:paraId="4EB463BF" w14:textId="77777777" w:rsidR="000544F0" w:rsidRPr="003668A7" w:rsidRDefault="000544F0" w:rsidP="009B1976">
            <w:pPr>
              <w:numPr>
                <w:ilvl w:val="1"/>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(pre)configuring enabling/disabling option 1 is supported</w:t>
            </w:r>
          </w:p>
          <w:p w14:paraId="79637757" w14:textId="77777777" w:rsidR="000544F0" w:rsidRPr="00760D8E" w:rsidRDefault="000544F0" w:rsidP="009B1976">
            <w:pPr>
              <w:numPr>
                <w:ilvl w:val="0"/>
                <w:numId w:val="14"/>
              </w:numPr>
              <w:autoSpaceDE/>
              <w:autoSpaceDN/>
              <w:adjustRightInd/>
              <w:snapToGrid/>
              <w:spacing w:after="0"/>
              <w:jc w:val="left"/>
              <w:rPr>
                <w:rFonts w:eastAsia="Batang"/>
                <w:sz w:val="20"/>
                <w:szCs w:val="20"/>
                <w:lang w:val="en-GB" w:eastAsia="x-none"/>
              </w:rPr>
            </w:pPr>
            <w:r w:rsidRPr="00760D8E">
              <w:rPr>
                <w:rFonts w:eastAsia="Batang"/>
                <w:sz w:val="20"/>
                <w:szCs w:val="20"/>
                <w:lang w:val="en-GB" w:eastAsia="x-none"/>
              </w:rPr>
              <w:t>FFS: Whether the above high priority is determined according to a (pre)configured threshold</w:t>
            </w:r>
          </w:p>
          <w:p w14:paraId="77E64674" w14:textId="77777777" w:rsidR="000544F0" w:rsidRPr="00760D8E" w:rsidRDefault="000544F0" w:rsidP="009B1976">
            <w:pPr>
              <w:numPr>
                <w:ilvl w:val="0"/>
                <w:numId w:val="14"/>
              </w:numPr>
              <w:autoSpaceDE/>
              <w:autoSpaceDN/>
              <w:adjustRightInd/>
              <w:snapToGrid/>
              <w:spacing w:after="0"/>
              <w:jc w:val="left"/>
              <w:rPr>
                <w:rFonts w:eastAsia="Batang"/>
                <w:sz w:val="20"/>
                <w:szCs w:val="20"/>
                <w:lang w:val="en-GB" w:eastAsia="x-none"/>
              </w:rPr>
            </w:pPr>
            <w:r w:rsidRPr="00760D8E">
              <w:rPr>
                <w:rFonts w:eastAsia="Batang"/>
                <w:sz w:val="20"/>
                <w:szCs w:val="20"/>
                <w:lang w:val="en-GB" w:eastAsia="x-none"/>
              </w:rPr>
              <w:t>Note: both option1 and option2 are optional UE features</w:t>
            </w:r>
          </w:p>
        </w:tc>
      </w:tr>
    </w:tbl>
    <w:p w14:paraId="55EE5FF1" w14:textId="77777777" w:rsidR="000544F0" w:rsidRPr="00760D8E" w:rsidRDefault="000544F0" w:rsidP="000544F0">
      <w:pPr>
        <w:autoSpaceDE/>
        <w:autoSpaceDN/>
        <w:adjustRightInd/>
        <w:snapToGrid/>
        <w:spacing w:after="0"/>
        <w:jc w:val="left"/>
        <w:rPr>
          <w:rFonts w:eastAsia="Batang"/>
          <w:sz w:val="16"/>
          <w:szCs w:val="24"/>
          <w:lang w:val="en-GB" w:eastAsia="x-none"/>
        </w:rPr>
      </w:pPr>
    </w:p>
    <w:p w14:paraId="34E379DE" w14:textId="77777777" w:rsidR="000544F0" w:rsidRPr="00760D8E" w:rsidRDefault="000544F0" w:rsidP="000544F0">
      <w:pPr>
        <w:autoSpaceDE/>
        <w:autoSpaceDN/>
        <w:adjustRightInd/>
        <w:snapToGrid/>
        <w:spacing w:after="0"/>
        <w:jc w:val="left"/>
        <w:rPr>
          <w:rFonts w:eastAsia="Batang"/>
          <w:sz w:val="16"/>
          <w:szCs w:val="24"/>
          <w:lang w:val="en-GB" w:eastAsia="x-none"/>
        </w:rPr>
      </w:pPr>
    </w:p>
    <w:p w14:paraId="15C700E8" w14:textId="77777777" w:rsidR="000544F0" w:rsidRPr="00760D8E" w:rsidRDefault="000544F0" w:rsidP="000544F0">
      <w:pPr>
        <w:adjustRightInd/>
        <w:snapToGrid/>
        <w:spacing w:after="0"/>
        <w:rPr>
          <w:rFonts w:eastAsia="Batang"/>
          <w:bCs/>
          <w:sz w:val="20"/>
          <w:szCs w:val="24"/>
          <w:lang w:val="en-GB"/>
        </w:rPr>
      </w:pPr>
      <w:r w:rsidRPr="00760D8E">
        <w:rPr>
          <w:rFonts w:eastAsia="Batang"/>
          <w:bCs/>
          <w:sz w:val="20"/>
          <w:szCs w:val="24"/>
          <w:highlight w:val="green"/>
          <w:lang w:val="en-GB"/>
        </w:rPr>
        <w:t>Agreement</w:t>
      </w:r>
    </w:p>
    <w:p w14:paraId="0E7A9428" w14:textId="77777777" w:rsidR="000544F0" w:rsidRDefault="000544F0" w:rsidP="000544F0">
      <w:pPr>
        <w:adjustRightInd/>
        <w:snapToGrid/>
        <w:spacing w:after="0"/>
        <w:rPr>
          <w:rFonts w:eastAsia="Batang"/>
          <w:sz w:val="20"/>
          <w:szCs w:val="24"/>
          <w:lang w:val="en-GB"/>
        </w:rPr>
      </w:pPr>
      <w:r w:rsidRPr="00760D8E">
        <w:rPr>
          <w:rFonts w:eastAsia="Batang"/>
          <w:sz w:val="20"/>
          <w:szCs w:val="24"/>
          <w:lang w:val="en-GB"/>
        </w:rPr>
        <w:t>TP#5 in section 4.5 is endorsed for TS38.214 clause 8.1.4.</w:t>
      </w:r>
    </w:p>
    <w:p w14:paraId="0F928E23" w14:textId="77777777" w:rsidR="000544F0" w:rsidRPr="00760D8E" w:rsidRDefault="000544F0" w:rsidP="000544F0">
      <w:pPr>
        <w:adjustRightInd/>
        <w:snapToGrid/>
        <w:spacing w:after="0"/>
        <w:rPr>
          <w:rFonts w:eastAsia="Batang"/>
          <w:b/>
          <w:bCs/>
          <w:sz w:val="20"/>
          <w:szCs w:val="24"/>
          <w:lang w:val="en-GB"/>
        </w:rPr>
      </w:pPr>
    </w:p>
    <w:p w14:paraId="046392C2" w14:textId="77777777" w:rsidR="000544F0" w:rsidRDefault="000544F0" w:rsidP="000544F0">
      <w:pPr>
        <w:autoSpaceDE/>
        <w:autoSpaceDN/>
        <w:adjustRightInd/>
        <w:snapToGrid/>
        <w:spacing w:after="0"/>
        <w:jc w:val="left"/>
        <w:rPr>
          <w:rFonts w:eastAsia="Batang"/>
          <w:sz w:val="16"/>
          <w:szCs w:val="24"/>
          <w:lang w:val="en-GB" w:eastAsia="x-none"/>
        </w:rPr>
      </w:pPr>
      <w:r>
        <w:rPr>
          <w:rFonts w:eastAsia="Batang"/>
          <w:sz w:val="16"/>
          <w:szCs w:val="24"/>
          <w:lang w:val="en-GB" w:eastAsia="x-none"/>
        </w:rPr>
        <w:t>“</w:t>
      </w:r>
    </w:p>
    <w:p w14:paraId="7B01DF3C" w14:textId="77777777" w:rsidR="000544F0" w:rsidRPr="003668A7" w:rsidRDefault="000544F0" w:rsidP="000544F0">
      <w:pPr>
        <w:pStyle w:val="B2"/>
        <w:ind w:left="567" w:firstLine="0"/>
        <w:rPr>
          <w:lang w:val="en-US"/>
        </w:rPr>
      </w:pPr>
      <w:r>
        <w:rPr>
          <w:rStyle w:val="CommentReference"/>
        </w:rPr>
        <w:t xml:space="preserve">If </w:t>
      </w:r>
      <w:r>
        <w:rPr>
          <w:i/>
          <w:iCs/>
        </w:rPr>
        <w:t>rbSetsWithConsecutiveLBTFailure</w:t>
      </w:r>
      <w:r>
        <w:t xml:space="preserve"> is provided, the UE shall exclude candidate single-slot resources or candidate multi-slot resources, whose associated one or more RB set(s) is included in the </w:t>
      </w:r>
      <w:r>
        <w:rPr>
          <w:i/>
          <w:iCs/>
        </w:rPr>
        <w:t>rbSetsWithConsecutiveLBTFailure</w:t>
      </w:r>
      <w:r>
        <w:t xml:space="preserve"> parameter.</w:t>
      </w:r>
    </w:p>
    <w:p w14:paraId="11DDFAEF" w14:textId="77777777" w:rsidR="000544F0" w:rsidRDefault="000544F0" w:rsidP="000544F0">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BF0594D" w14:textId="77777777" w:rsidR="000544F0" w:rsidRPr="003668A7" w:rsidRDefault="000544F0" w:rsidP="003668A7">
      <w:pPr>
        <w:autoSpaceDE/>
        <w:autoSpaceDN/>
        <w:adjustRightInd/>
        <w:snapToGrid/>
        <w:spacing w:after="0"/>
        <w:jc w:val="center"/>
        <w:rPr>
          <w:b/>
          <w:bCs/>
          <w:color w:val="FF0000"/>
          <w:sz w:val="28"/>
          <w:szCs w:val="24"/>
          <w:lang w:val="en-GB"/>
        </w:rPr>
      </w:pPr>
      <w:r w:rsidRPr="003668A7">
        <w:rPr>
          <w:b/>
          <w:bCs/>
          <w:color w:val="FF0000"/>
          <w:sz w:val="28"/>
          <w:szCs w:val="24"/>
          <w:lang w:val="en-GB"/>
        </w:rPr>
        <w:t>&lt;Unchanged part omitted&gt;</w:t>
      </w:r>
    </w:p>
    <w:p w14:paraId="1E9E9479" w14:textId="77777777" w:rsidR="000544F0" w:rsidRDefault="000544F0" w:rsidP="000544F0">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w:t>
      </w:r>
      <w:r>
        <w:t xml:space="preserve">remaining </w:t>
      </w:r>
      <w:r>
        <w:rPr>
          <w:rFonts w:hint="eastAsia"/>
        </w:rPr>
        <w:t>candidate single-slot resources</w:t>
      </w:r>
      <w:r>
        <w:t xml:space="preserve"> or candidate multi-slot resources identified in step 1)</w:t>
      </w:r>
      <w:r>
        <w:rPr>
          <w:rFonts w:hint="eastAsia"/>
        </w:rPr>
        <w:t>.</w:t>
      </w:r>
      <w:r>
        <w:t xml:space="preserve"> “</w:t>
      </w:r>
    </w:p>
    <w:p w14:paraId="44B2B3F5" w14:textId="77777777" w:rsidR="000544F0" w:rsidRDefault="000544F0" w:rsidP="000544F0">
      <w:pPr>
        <w:autoSpaceDE/>
        <w:autoSpaceDN/>
        <w:adjustRightInd/>
        <w:snapToGrid/>
        <w:spacing w:after="0"/>
        <w:jc w:val="center"/>
        <w:rPr>
          <w:b/>
          <w:bCs/>
          <w:color w:val="FF0000"/>
          <w:sz w:val="28"/>
          <w:szCs w:val="24"/>
          <w:lang w:val="en-GB"/>
        </w:rPr>
      </w:pPr>
      <w:r>
        <w:rPr>
          <w:b/>
          <w:bCs/>
          <w:color w:val="FF0000"/>
          <w:sz w:val="28"/>
          <w:szCs w:val="24"/>
          <w:lang w:val="en-GB"/>
        </w:rPr>
        <w:t>&lt;End of text proposal&gt;</w:t>
      </w:r>
    </w:p>
    <w:p w14:paraId="16AE9B38" w14:textId="77777777" w:rsidR="000544F0" w:rsidRPr="00760D8E" w:rsidRDefault="000544F0" w:rsidP="000544F0">
      <w:pPr>
        <w:autoSpaceDE/>
        <w:autoSpaceDN/>
        <w:adjustRightInd/>
        <w:snapToGrid/>
        <w:spacing w:after="0"/>
        <w:rPr>
          <w:rFonts w:eastAsia="Batang"/>
          <w:sz w:val="16"/>
          <w:szCs w:val="24"/>
          <w:lang w:val="en-GB" w:eastAsia="x-none"/>
        </w:rPr>
      </w:pPr>
    </w:p>
    <w:p w14:paraId="43856552" w14:textId="77777777" w:rsidR="000544F0" w:rsidRPr="00760D8E" w:rsidRDefault="000544F0" w:rsidP="000544F0">
      <w:pPr>
        <w:autoSpaceDE/>
        <w:autoSpaceDN/>
        <w:adjustRightInd/>
        <w:snapToGrid/>
        <w:spacing w:after="0"/>
        <w:jc w:val="left"/>
        <w:rPr>
          <w:rFonts w:eastAsia="Batang"/>
          <w:sz w:val="16"/>
          <w:szCs w:val="24"/>
          <w:lang w:val="en-GB" w:eastAsia="x-none"/>
        </w:rPr>
      </w:pPr>
    </w:p>
    <w:p w14:paraId="6F8CDA8B" w14:textId="77777777" w:rsidR="000544F0" w:rsidRPr="00760D8E" w:rsidRDefault="000544F0" w:rsidP="000544F0">
      <w:pPr>
        <w:adjustRightInd/>
        <w:snapToGrid/>
        <w:spacing w:after="0"/>
        <w:rPr>
          <w:rFonts w:eastAsia="Batang"/>
          <w:bCs/>
          <w:sz w:val="20"/>
          <w:szCs w:val="24"/>
          <w:lang w:val="en-GB"/>
        </w:rPr>
      </w:pPr>
      <w:r w:rsidRPr="00760D8E">
        <w:rPr>
          <w:rFonts w:eastAsia="Batang"/>
          <w:bCs/>
          <w:sz w:val="20"/>
          <w:szCs w:val="24"/>
          <w:highlight w:val="green"/>
          <w:lang w:val="en-GB"/>
        </w:rPr>
        <w:t>Agreement</w:t>
      </w:r>
    </w:p>
    <w:p w14:paraId="09A90BF2" w14:textId="77777777" w:rsidR="000544F0" w:rsidRPr="00760D8E" w:rsidRDefault="000544F0" w:rsidP="000544F0">
      <w:pPr>
        <w:adjustRightInd/>
        <w:snapToGrid/>
        <w:spacing w:after="0"/>
        <w:rPr>
          <w:rFonts w:eastAsia="Batang"/>
          <w:sz w:val="20"/>
          <w:szCs w:val="24"/>
          <w:lang w:val="en-GB"/>
        </w:rPr>
      </w:pPr>
      <w:r w:rsidRPr="00760D8E">
        <w:rPr>
          <w:rFonts w:eastAsia="Batang"/>
          <w:sz w:val="20"/>
          <w:szCs w:val="24"/>
          <w:lang w:val="en-GB"/>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656"/>
        <w:gridCol w:w="1261"/>
        <w:gridCol w:w="913"/>
        <w:gridCol w:w="894"/>
        <w:gridCol w:w="913"/>
      </w:tblGrid>
      <w:tr w:rsidR="000544F0" w:rsidRPr="00760D8E" w14:paraId="53BCFFDC" w14:textId="77777777" w:rsidTr="009B1976">
        <w:tc>
          <w:tcPr>
            <w:tcW w:w="1140" w:type="pct"/>
            <w:shd w:val="clear" w:color="auto" w:fill="00B0F0"/>
            <w:vAlign w:val="center"/>
          </w:tcPr>
          <w:p w14:paraId="353C09B9"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Param Name</w:t>
            </w:r>
          </w:p>
        </w:tc>
        <w:tc>
          <w:tcPr>
            <w:tcW w:w="1751" w:type="pct"/>
            <w:shd w:val="clear" w:color="auto" w:fill="00B0F0"/>
            <w:vAlign w:val="center"/>
          </w:tcPr>
          <w:p w14:paraId="5B4DCAA2"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Description</w:t>
            </w:r>
          </w:p>
        </w:tc>
        <w:tc>
          <w:tcPr>
            <w:tcW w:w="584" w:type="pct"/>
            <w:shd w:val="clear" w:color="auto" w:fill="00B0F0"/>
            <w:vAlign w:val="center"/>
          </w:tcPr>
          <w:p w14:paraId="52638D2E"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Value range</w:t>
            </w:r>
          </w:p>
        </w:tc>
        <w:tc>
          <w:tcPr>
            <w:tcW w:w="384" w:type="pct"/>
            <w:shd w:val="clear" w:color="auto" w:fill="00B0F0"/>
            <w:vAlign w:val="center"/>
          </w:tcPr>
          <w:p w14:paraId="502BFFDE"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Default value aspect</w:t>
            </w:r>
          </w:p>
        </w:tc>
        <w:tc>
          <w:tcPr>
            <w:tcW w:w="536" w:type="pct"/>
            <w:shd w:val="clear" w:color="auto" w:fill="00B0F0"/>
            <w:vAlign w:val="center"/>
          </w:tcPr>
          <w:p w14:paraId="4303BF8A"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Per (UE, cell, TRP, …)</w:t>
            </w:r>
          </w:p>
        </w:tc>
        <w:tc>
          <w:tcPr>
            <w:tcW w:w="606" w:type="pct"/>
            <w:shd w:val="clear" w:color="auto" w:fill="00B0F0"/>
            <w:vAlign w:val="center"/>
          </w:tcPr>
          <w:p w14:paraId="01D7ED73"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UE-specific or cell-specific</w:t>
            </w:r>
          </w:p>
        </w:tc>
      </w:tr>
      <w:tr w:rsidR="000544F0" w:rsidRPr="00760D8E" w14:paraId="267FDE90" w14:textId="77777777" w:rsidTr="009B1976">
        <w:tc>
          <w:tcPr>
            <w:tcW w:w="1140" w:type="pct"/>
            <w:shd w:val="clear" w:color="auto" w:fill="auto"/>
          </w:tcPr>
          <w:p w14:paraId="14B085C6" w14:textId="77777777" w:rsidR="000544F0" w:rsidRPr="003668A7" w:rsidRDefault="000544F0" w:rsidP="009B1976">
            <w:pPr>
              <w:adjustRightInd/>
              <w:snapToGrid/>
              <w:spacing w:after="0"/>
              <w:jc w:val="left"/>
              <w:rPr>
                <w:rFonts w:eastAsia="Batang"/>
                <w:color w:val="000000"/>
                <w:lang w:val="en-GB"/>
              </w:rPr>
            </w:pPr>
            <w:r w:rsidRPr="003668A7">
              <w:rPr>
                <w:rFonts w:eastAsia="Batang"/>
                <w:sz w:val="20"/>
                <w:szCs w:val="24"/>
                <w:lang w:val="en-GB"/>
              </w:rPr>
              <w:t>CPEStartingPositionsPSCCH-PSSCH-InitiateCOT</w:t>
            </w:r>
          </w:p>
        </w:tc>
        <w:tc>
          <w:tcPr>
            <w:tcW w:w="1751" w:type="pct"/>
            <w:shd w:val="clear" w:color="auto" w:fill="auto"/>
          </w:tcPr>
          <w:p w14:paraId="5308C828" w14:textId="77777777" w:rsidR="000544F0" w:rsidRPr="003668A7" w:rsidRDefault="000544F0" w:rsidP="009B1976">
            <w:pPr>
              <w:adjustRightInd/>
              <w:snapToGrid/>
              <w:spacing w:after="0"/>
              <w:jc w:val="left"/>
              <w:rPr>
                <w:rFonts w:eastAsia="Batang"/>
                <w:sz w:val="20"/>
                <w:szCs w:val="20"/>
                <w:lang w:val="en-GB"/>
              </w:rPr>
            </w:pPr>
            <w:r w:rsidRPr="003668A7">
              <w:rPr>
                <w:rFonts w:eastAsia="Batang"/>
                <w:sz w:val="20"/>
                <w:szCs w:val="20"/>
                <w:lang w:val="en-GB"/>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12F38E76" w14:textId="77777777" w:rsidR="000544F0" w:rsidRPr="003668A7" w:rsidRDefault="000544F0" w:rsidP="009B1976">
            <w:pPr>
              <w:adjustRightInd/>
              <w:snapToGrid/>
              <w:spacing w:after="0"/>
              <w:jc w:val="left"/>
              <w:rPr>
                <w:rFonts w:eastAsia="Batang"/>
                <w:sz w:val="20"/>
                <w:szCs w:val="20"/>
                <w:lang w:val="en-GB"/>
              </w:rPr>
            </w:pPr>
          </w:p>
          <w:p w14:paraId="24ACF5DF"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1A613DE9"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SEQUENCE (SIZE (1..N)) OF integer 1 to X</w:t>
            </w:r>
          </w:p>
        </w:tc>
        <w:tc>
          <w:tcPr>
            <w:tcW w:w="384" w:type="pct"/>
            <w:shd w:val="clear" w:color="auto" w:fill="auto"/>
          </w:tcPr>
          <w:p w14:paraId="1F90DB94"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N/A</w:t>
            </w:r>
          </w:p>
        </w:tc>
        <w:tc>
          <w:tcPr>
            <w:tcW w:w="536" w:type="pct"/>
            <w:shd w:val="clear" w:color="auto" w:fill="auto"/>
          </w:tcPr>
          <w:p w14:paraId="13447EA1"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Per resource pool</w:t>
            </w:r>
          </w:p>
        </w:tc>
        <w:tc>
          <w:tcPr>
            <w:tcW w:w="606" w:type="pct"/>
            <w:shd w:val="clear" w:color="auto" w:fill="auto"/>
          </w:tcPr>
          <w:p w14:paraId="45BAB35D"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UE-specific or Cell-specific</w:t>
            </w:r>
          </w:p>
        </w:tc>
      </w:tr>
      <w:tr w:rsidR="000544F0" w:rsidRPr="00760D8E" w14:paraId="7AF8C34C" w14:textId="77777777" w:rsidTr="009B1976">
        <w:tc>
          <w:tcPr>
            <w:tcW w:w="1140" w:type="pct"/>
            <w:shd w:val="clear" w:color="auto" w:fill="auto"/>
          </w:tcPr>
          <w:p w14:paraId="128A03BF" w14:textId="77777777" w:rsidR="000544F0" w:rsidRPr="003668A7" w:rsidRDefault="000544F0" w:rsidP="009B1976">
            <w:pPr>
              <w:adjustRightInd/>
              <w:snapToGrid/>
              <w:spacing w:after="0"/>
              <w:jc w:val="left"/>
              <w:rPr>
                <w:rFonts w:eastAsia="Batang"/>
                <w:color w:val="000000"/>
                <w:lang w:val="en-GB"/>
              </w:rPr>
            </w:pPr>
            <w:r w:rsidRPr="003668A7">
              <w:rPr>
                <w:rFonts w:eastAsia="Batang"/>
                <w:sz w:val="20"/>
                <w:szCs w:val="24"/>
                <w:lang w:val="en-GB"/>
              </w:rPr>
              <w:t>CPEStartingPositionsPSCCH-PSSCH-WithinCOT</w:t>
            </w:r>
          </w:p>
        </w:tc>
        <w:tc>
          <w:tcPr>
            <w:tcW w:w="1751" w:type="pct"/>
            <w:shd w:val="clear" w:color="auto" w:fill="auto"/>
          </w:tcPr>
          <w:p w14:paraId="53BE6A29" w14:textId="77777777" w:rsidR="000544F0" w:rsidRPr="003668A7" w:rsidRDefault="000544F0" w:rsidP="009B1976">
            <w:pPr>
              <w:adjustRightInd/>
              <w:snapToGrid/>
              <w:spacing w:after="0"/>
              <w:jc w:val="left"/>
              <w:rPr>
                <w:rFonts w:eastAsia="Batang"/>
                <w:sz w:val="20"/>
                <w:szCs w:val="20"/>
                <w:lang w:val="en-GB"/>
              </w:rPr>
            </w:pPr>
            <w:r w:rsidRPr="003668A7">
              <w:rPr>
                <w:rFonts w:eastAsia="Batang"/>
                <w:sz w:val="20"/>
                <w:szCs w:val="20"/>
                <w:lang w:val="en-GB"/>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4AFB9470" w14:textId="77777777" w:rsidR="000544F0" w:rsidRPr="003668A7" w:rsidRDefault="000544F0" w:rsidP="009B1976">
            <w:pPr>
              <w:adjustRightInd/>
              <w:snapToGrid/>
              <w:spacing w:after="0"/>
              <w:jc w:val="left"/>
              <w:rPr>
                <w:rFonts w:eastAsia="Batang"/>
                <w:sz w:val="20"/>
                <w:szCs w:val="20"/>
                <w:lang w:val="en-GB"/>
              </w:rPr>
            </w:pPr>
          </w:p>
          <w:p w14:paraId="307A7BF5"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65F235BA"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SEQUENCE (SIZE (1..N)) OF integer 1 to X</w:t>
            </w:r>
          </w:p>
        </w:tc>
        <w:tc>
          <w:tcPr>
            <w:tcW w:w="384" w:type="pct"/>
            <w:shd w:val="clear" w:color="auto" w:fill="auto"/>
          </w:tcPr>
          <w:p w14:paraId="1804049A"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N/A</w:t>
            </w:r>
          </w:p>
        </w:tc>
        <w:tc>
          <w:tcPr>
            <w:tcW w:w="536" w:type="pct"/>
            <w:shd w:val="clear" w:color="auto" w:fill="auto"/>
          </w:tcPr>
          <w:p w14:paraId="6D314E3A"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Per resource pool</w:t>
            </w:r>
          </w:p>
        </w:tc>
        <w:tc>
          <w:tcPr>
            <w:tcW w:w="606" w:type="pct"/>
            <w:shd w:val="clear" w:color="auto" w:fill="auto"/>
          </w:tcPr>
          <w:p w14:paraId="1792EF73"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UE-specific or Cell-specific</w:t>
            </w:r>
          </w:p>
        </w:tc>
      </w:tr>
      <w:tr w:rsidR="000544F0" w:rsidRPr="00760D8E" w14:paraId="58A5A0A9" w14:textId="77777777" w:rsidTr="009B1976">
        <w:tc>
          <w:tcPr>
            <w:tcW w:w="1140" w:type="pct"/>
            <w:shd w:val="clear" w:color="auto" w:fill="auto"/>
          </w:tcPr>
          <w:p w14:paraId="3469477A" w14:textId="77777777" w:rsidR="000544F0" w:rsidRPr="003668A7" w:rsidRDefault="000544F0" w:rsidP="009B1976">
            <w:pPr>
              <w:adjustRightInd/>
              <w:snapToGrid/>
              <w:spacing w:after="0"/>
              <w:jc w:val="left"/>
              <w:rPr>
                <w:rFonts w:eastAsia="Batang"/>
                <w:color w:val="000000"/>
                <w:lang w:val="en-GB"/>
              </w:rPr>
            </w:pPr>
            <w:r w:rsidRPr="003668A7">
              <w:rPr>
                <w:rFonts w:eastAsia="Batang"/>
                <w:sz w:val="20"/>
                <w:szCs w:val="24"/>
                <w:lang w:val="en-GB"/>
              </w:rPr>
              <w:t>CPEStartingPositionPSFCH</w:t>
            </w:r>
          </w:p>
        </w:tc>
        <w:tc>
          <w:tcPr>
            <w:tcW w:w="1751" w:type="pct"/>
            <w:shd w:val="clear" w:color="auto" w:fill="auto"/>
          </w:tcPr>
          <w:p w14:paraId="45E7D961"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6A8B31B5"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INTEGER (1..X)</w:t>
            </w:r>
          </w:p>
        </w:tc>
        <w:tc>
          <w:tcPr>
            <w:tcW w:w="384" w:type="pct"/>
            <w:shd w:val="clear" w:color="auto" w:fill="auto"/>
          </w:tcPr>
          <w:p w14:paraId="78FED3ED"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N/A</w:t>
            </w:r>
          </w:p>
        </w:tc>
        <w:tc>
          <w:tcPr>
            <w:tcW w:w="536" w:type="pct"/>
            <w:shd w:val="clear" w:color="auto" w:fill="auto"/>
          </w:tcPr>
          <w:p w14:paraId="63152FDE"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Per resource pool</w:t>
            </w:r>
          </w:p>
        </w:tc>
        <w:tc>
          <w:tcPr>
            <w:tcW w:w="606" w:type="pct"/>
            <w:shd w:val="clear" w:color="auto" w:fill="auto"/>
          </w:tcPr>
          <w:p w14:paraId="3EDA52C2"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UE-specific or Cell-specific</w:t>
            </w:r>
          </w:p>
        </w:tc>
      </w:tr>
      <w:tr w:rsidR="000544F0" w:rsidRPr="00760D8E" w14:paraId="2798EA46" w14:textId="77777777" w:rsidTr="009B1976">
        <w:tc>
          <w:tcPr>
            <w:tcW w:w="1140" w:type="pct"/>
            <w:shd w:val="clear" w:color="auto" w:fill="auto"/>
          </w:tcPr>
          <w:p w14:paraId="65115879" w14:textId="77777777" w:rsidR="000544F0" w:rsidRPr="003668A7" w:rsidRDefault="000544F0" w:rsidP="009B1976">
            <w:pPr>
              <w:adjustRightInd/>
              <w:snapToGrid/>
              <w:spacing w:after="0"/>
              <w:jc w:val="left"/>
              <w:rPr>
                <w:rFonts w:eastAsia="Batang"/>
                <w:color w:val="000000"/>
                <w:lang w:val="en-GB"/>
              </w:rPr>
            </w:pPr>
            <w:r w:rsidRPr="003668A7">
              <w:rPr>
                <w:rFonts w:eastAsia="Batang"/>
                <w:sz w:val="20"/>
                <w:szCs w:val="24"/>
                <w:lang w:val="en-GB"/>
              </w:rPr>
              <w:t>CPEStartingPositionS-SSB</w:t>
            </w:r>
          </w:p>
        </w:tc>
        <w:tc>
          <w:tcPr>
            <w:tcW w:w="1751" w:type="pct"/>
            <w:shd w:val="clear" w:color="auto" w:fill="auto"/>
          </w:tcPr>
          <w:p w14:paraId="657BF511"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5F758895"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INTEGER (1..X)</w:t>
            </w:r>
          </w:p>
        </w:tc>
        <w:tc>
          <w:tcPr>
            <w:tcW w:w="384" w:type="pct"/>
            <w:shd w:val="clear" w:color="auto" w:fill="auto"/>
          </w:tcPr>
          <w:p w14:paraId="3B059C30"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N/A</w:t>
            </w:r>
          </w:p>
        </w:tc>
        <w:tc>
          <w:tcPr>
            <w:tcW w:w="536" w:type="pct"/>
            <w:shd w:val="clear" w:color="auto" w:fill="auto"/>
          </w:tcPr>
          <w:p w14:paraId="6145B208"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Per SL BWP</w:t>
            </w:r>
          </w:p>
        </w:tc>
        <w:tc>
          <w:tcPr>
            <w:tcW w:w="606" w:type="pct"/>
            <w:shd w:val="clear" w:color="auto" w:fill="auto"/>
          </w:tcPr>
          <w:p w14:paraId="49CBB984"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UE-specific or Cell-specific</w:t>
            </w:r>
          </w:p>
        </w:tc>
      </w:tr>
    </w:tbl>
    <w:p w14:paraId="306059CB" w14:textId="77777777" w:rsidR="000544F0" w:rsidRPr="00760D8E" w:rsidRDefault="000544F0" w:rsidP="000544F0">
      <w:pPr>
        <w:adjustRightInd/>
        <w:snapToGrid/>
        <w:spacing w:after="0"/>
        <w:rPr>
          <w:rFonts w:eastAsia="DengXian"/>
          <w:color w:val="FF0000"/>
          <w:sz w:val="20"/>
        </w:rPr>
      </w:pPr>
    </w:p>
    <w:p w14:paraId="7B619CD4" w14:textId="77777777" w:rsidR="000544F0" w:rsidRPr="00760D8E" w:rsidRDefault="000544F0" w:rsidP="000544F0">
      <w:pPr>
        <w:autoSpaceDE/>
        <w:autoSpaceDN/>
        <w:adjustRightInd/>
        <w:snapToGrid/>
        <w:spacing w:after="0"/>
        <w:jc w:val="left"/>
        <w:rPr>
          <w:rFonts w:eastAsia="Batang"/>
          <w:sz w:val="16"/>
          <w:szCs w:val="24"/>
          <w:lang w:eastAsia="x-none"/>
        </w:rPr>
      </w:pPr>
    </w:p>
    <w:p w14:paraId="6ACA7A48" w14:textId="77777777" w:rsidR="000544F0" w:rsidRPr="00760D8E" w:rsidRDefault="000544F0" w:rsidP="000544F0">
      <w:pPr>
        <w:adjustRightInd/>
        <w:snapToGrid/>
        <w:spacing w:after="0"/>
        <w:rPr>
          <w:rFonts w:eastAsia="Batang"/>
          <w:sz w:val="20"/>
          <w:szCs w:val="24"/>
          <w:lang w:val="en-GB"/>
        </w:rPr>
      </w:pPr>
      <w:r w:rsidRPr="00760D8E">
        <w:rPr>
          <w:rFonts w:eastAsia="Batang"/>
          <w:bCs/>
          <w:sz w:val="20"/>
          <w:szCs w:val="24"/>
          <w:highlight w:val="green"/>
          <w:lang w:val="en-GB"/>
        </w:rPr>
        <w:t>Agreement</w:t>
      </w:r>
    </w:p>
    <w:p w14:paraId="74C2135D" w14:textId="77777777" w:rsidR="000544F0" w:rsidRPr="00760D8E" w:rsidRDefault="000544F0" w:rsidP="000544F0">
      <w:pPr>
        <w:adjustRightInd/>
        <w:snapToGrid/>
        <w:spacing w:after="0"/>
        <w:rPr>
          <w:rFonts w:eastAsia="Batang"/>
          <w:sz w:val="20"/>
          <w:szCs w:val="24"/>
          <w:lang w:val="en-GB"/>
        </w:rPr>
      </w:pPr>
      <w:r w:rsidRPr="00760D8E">
        <w:rPr>
          <w:rFonts w:eastAsia="Batang"/>
          <w:sz w:val="20"/>
          <w:szCs w:val="24"/>
          <w:lang w:val="en-GB"/>
        </w:rPr>
        <w:t>Endorse the higher layer parameters below:</w:t>
      </w:r>
    </w:p>
    <w:p w14:paraId="546DD6B0" w14:textId="77777777" w:rsidR="000544F0" w:rsidRPr="00760D8E" w:rsidRDefault="000544F0" w:rsidP="000544F0">
      <w:pPr>
        <w:adjustRightInd/>
        <w:snapToGrid/>
        <w:spacing w:after="0"/>
        <w:rPr>
          <w:rFonts w:eastAsia="Batang"/>
          <w:sz w:val="20"/>
          <w:szCs w:val="24"/>
          <w:lang w:val="en-GB"/>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468"/>
        <w:gridCol w:w="984"/>
        <w:gridCol w:w="913"/>
        <w:gridCol w:w="894"/>
        <w:gridCol w:w="1012"/>
      </w:tblGrid>
      <w:tr w:rsidR="000544F0" w:rsidRPr="00760D8E" w14:paraId="7EA0EFC5" w14:textId="77777777" w:rsidTr="009B1976">
        <w:tc>
          <w:tcPr>
            <w:tcW w:w="549" w:type="pct"/>
            <w:shd w:val="clear" w:color="auto" w:fill="00B0F0"/>
            <w:vAlign w:val="center"/>
          </w:tcPr>
          <w:p w14:paraId="14D1FA2D"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Param Name</w:t>
            </w:r>
          </w:p>
        </w:tc>
        <w:tc>
          <w:tcPr>
            <w:tcW w:w="2510" w:type="pct"/>
            <w:shd w:val="clear" w:color="auto" w:fill="00B0F0"/>
            <w:vAlign w:val="center"/>
          </w:tcPr>
          <w:p w14:paraId="56775AD3"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Description</w:t>
            </w:r>
          </w:p>
        </w:tc>
        <w:tc>
          <w:tcPr>
            <w:tcW w:w="423" w:type="pct"/>
            <w:shd w:val="clear" w:color="auto" w:fill="00B0F0"/>
            <w:vAlign w:val="center"/>
          </w:tcPr>
          <w:p w14:paraId="3BE43F9F"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Value range</w:t>
            </w:r>
          </w:p>
        </w:tc>
        <w:tc>
          <w:tcPr>
            <w:tcW w:w="384" w:type="pct"/>
            <w:shd w:val="clear" w:color="auto" w:fill="00B0F0"/>
            <w:vAlign w:val="center"/>
          </w:tcPr>
          <w:p w14:paraId="3E6990FA"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Default value aspect</w:t>
            </w:r>
          </w:p>
        </w:tc>
        <w:tc>
          <w:tcPr>
            <w:tcW w:w="532" w:type="pct"/>
            <w:shd w:val="clear" w:color="auto" w:fill="00B0F0"/>
            <w:vAlign w:val="center"/>
          </w:tcPr>
          <w:p w14:paraId="72EB94F8"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Per (UE, cell, TRP, …)</w:t>
            </w:r>
          </w:p>
        </w:tc>
        <w:tc>
          <w:tcPr>
            <w:tcW w:w="601" w:type="pct"/>
            <w:shd w:val="clear" w:color="auto" w:fill="00B0F0"/>
            <w:vAlign w:val="center"/>
          </w:tcPr>
          <w:p w14:paraId="52BED93E" w14:textId="77777777" w:rsidR="000544F0" w:rsidRPr="00760D8E" w:rsidRDefault="000544F0" w:rsidP="009B1976">
            <w:pPr>
              <w:adjustRightInd/>
              <w:snapToGrid/>
              <w:spacing w:after="0"/>
              <w:jc w:val="center"/>
              <w:rPr>
                <w:rFonts w:eastAsia="Batang"/>
                <w:b/>
                <w:bCs/>
                <w:color w:val="FFFFFF"/>
                <w:lang w:val="en-GB"/>
              </w:rPr>
            </w:pPr>
            <w:r w:rsidRPr="00760D8E">
              <w:rPr>
                <w:rFonts w:eastAsia="Batang"/>
                <w:b/>
                <w:bCs/>
                <w:color w:val="FFFFFF"/>
                <w:lang w:val="en-GB"/>
              </w:rPr>
              <w:t>UE-specific or cell-specific</w:t>
            </w:r>
          </w:p>
        </w:tc>
      </w:tr>
      <w:tr w:rsidR="000544F0" w:rsidRPr="00760D8E" w14:paraId="0D2F3C10" w14:textId="77777777" w:rsidTr="009B1976">
        <w:tc>
          <w:tcPr>
            <w:tcW w:w="549" w:type="pct"/>
            <w:shd w:val="clear" w:color="auto" w:fill="auto"/>
          </w:tcPr>
          <w:p w14:paraId="7F1B4702"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type1-LBT-Blocking-Option2</w:t>
            </w:r>
          </w:p>
        </w:tc>
        <w:tc>
          <w:tcPr>
            <w:tcW w:w="2510" w:type="pct"/>
            <w:shd w:val="clear" w:color="auto" w:fill="auto"/>
          </w:tcPr>
          <w:p w14:paraId="54800E0A"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When enabled, if UE’s transmission in slot(s) before a reserved resource is able to share its initiated COT to the reservation [when the L1 SL priority value for the transmission is higher than the L1 SL priority value of the reserved resource], UE may prioritize/select resource(s) in the slot(s) for transmission.</w:t>
            </w:r>
          </w:p>
        </w:tc>
        <w:tc>
          <w:tcPr>
            <w:tcW w:w="423" w:type="pct"/>
            <w:shd w:val="clear" w:color="auto" w:fill="auto"/>
          </w:tcPr>
          <w:p w14:paraId="4FA76847"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{enabled, disabled}</w:t>
            </w:r>
          </w:p>
        </w:tc>
        <w:tc>
          <w:tcPr>
            <w:tcW w:w="384" w:type="pct"/>
            <w:shd w:val="clear" w:color="auto" w:fill="auto"/>
          </w:tcPr>
          <w:p w14:paraId="6458530B"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N/A</w:t>
            </w:r>
          </w:p>
        </w:tc>
        <w:tc>
          <w:tcPr>
            <w:tcW w:w="532" w:type="pct"/>
            <w:shd w:val="clear" w:color="auto" w:fill="auto"/>
          </w:tcPr>
          <w:p w14:paraId="2B76B260"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Per resource pool</w:t>
            </w:r>
          </w:p>
        </w:tc>
        <w:tc>
          <w:tcPr>
            <w:tcW w:w="601" w:type="pct"/>
            <w:shd w:val="clear" w:color="auto" w:fill="auto"/>
          </w:tcPr>
          <w:p w14:paraId="03A5DD80"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UE-specific or Cell-specific</w:t>
            </w:r>
          </w:p>
        </w:tc>
      </w:tr>
      <w:tr w:rsidR="000544F0" w:rsidRPr="00760D8E" w14:paraId="5E07DC61" w14:textId="77777777" w:rsidTr="009B1976">
        <w:tc>
          <w:tcPr>
            <w:tcW w:w="549" w:type="pct"/>
            <w:shd w:val="clear" w:color="auto" w:fill="auto"/>
          </w:tcPr>
          <w:p w14:paraId="681FED01"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type1-LBT-Blocking-Option1</w:t>
            </w:r>
          </w:p>
        </w:tc>
        <w:tc>
          <w:tcPr>
            <w:tcW w:w="2510" w:type="pct"/>
            <w:shd w:val="clear" w:color="auto" w:fill="auto"/>
          </w:tcPr>
          <w:p w14:paraId="2BD42C3C"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When enabled, UE may avoid selection of N consecutive resource(s) before a reserved resource when the L1 SL priority value for the transmission is higher than the L1 SL priority value of the reserved resource.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05B1D0B8"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{enabled, disabled}</w:t>
            </w:r>
          </w:p>
        </w:tc>
        <w:tc>
          <w:tcPr>
            <w:tcW w:w="384" w:type="pct"/>
            <w:shd w:val="clear" w:color="auto" w:fill="auto"/>
          </w:tcPr>
          <w:p w14:paraId="11A0CAEF"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N/A</w:t>
            </w:r>
          </w:p>
        </w:tc>
        <w:tc>
          <w:tcPr>
            <w:tcW w:w="532" w:type="pct"/>
            <w:shd w:val="clear" w:color="auto" w:fill="auto"/>
          </w:tcPr>
          <w:p w14:paraId="6095ED1E"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Per resource pool</w:t>
            </w:r>
          </w:p>
        </w:tc>
        <w:tc>
          <w:tcPr>
            <w:tcW w:w="601" w:type="pct"/>
            <w:shd w:val="clear" w:color="auto" w:fill="auto"/>
          </w:tcPr>
          <w:p w14:paraId="72B67DE0"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UE-specific or Cell-specific</w:t>
            </w:r>
          </w:p>
        </w:tc>
      </w:tr>
    </w:tbl>
    <w:p w14:paraId="6E9E658E" w14:textId="77777777" w:rsidR="000544F0" w:rsidRPr="00760D8E" w:rsidRDefault="000544F0" w:rsidP="000544F0">
      <w:pPr>
        <w:adjustRightInd/>
        <w:snapToGrid/>
        <w:spacing w:after="0"/>
        <w:rPr>
          <w:rFonts w:eastAsia="Batang"/>
          <w:color w:val="FF0000"/>
          <w:sz w:val="20"/>
          <w:lang w:val="en-GB"/>
        </w:rPr>
      </w:pPr>
    </w:p>
    <w:p w14:paraId="4DAADD24" w14:textId="77777777" w:rsidR="000544F0" w:rsidRPr="00760D8E" w:rsidRDefault="000544F0" w:rsidP="000544F0">
      <w:pPr>
        <w:autoSpaceDE/>
        <w:autoSpaceDN/>
        <w:adjustRightInd/>
        <w:snapToGrid/>
        <w:spacing w:after="0"/>
        <w:jc w:val="left"/>
        <w:rPr>
          <w:rFonts w:eastAsia="Batang"/>
          <w:sz w:val="16"/>
          <w:szCs w:val="24"/>
          <w:lang w:val="en-GB" w:eastAsia="x-none"/>
        </w:rPr>
      </w:pPr>
    </w:p>
    <w:p w14:paraId="2EF27EED" w14:textId="77777777" w:rsidR="000544F0" w:rsidRPr="003668A7" w:rsidRDefault="000544F0" w:rsidP="000544F0">
      <w:pPr>
        <w:adjustRightInd/>
        <w:snapToGrid/>
        <w:spacing w:after="0"/>
        <w:rPr>
          <w:rFonts w:eastAsia="Batang"/>
          <w:bCs/>
          <w:sz w:val="20"/>
          <w:szCs w:val="24"/>
          <w:lang w:val="en-GB"/>
        </w:rPr>
      </w:pPr>
      <w:r w:rsidRPr="003668A7">
        <w:rPr>
          <w:rFonts w:eastAsia="Batang"/>
          <w:bCs/>
          <w:sz w:val="20"/>
          <w:szCs w:val="24"/>
          <w:highlight w:val="green"/>
          <w:lang w:val="en-GB"/>
        </w:rPr>
        <w:t>Agreement</w:t>
      </w:r>
    </w:p>
    <w:p w14:paraId="27FC2390" w14:textId="77777777" w:rsidR="000544F0" w:rsidRPr="003668A7" w:rsidRDefault="000544F0" w:rsidP="000544F0">
      <w:pPr>
        <w:adjustRightInd/>
        <w:snapToGrid/>
        <w:spacing w:after="0"/>
        <w:rPr>
          <w:rFonts w:eastAsia="Batang"/>
          <w:sz w:val="20"/>
          <w:szCs w:val="24"/>
          <w:lang w:val="en-GB"/>
        </w:rPr>
      </w:pPr>
      <w:r w:rsidRPr="003668A7">
        <w:rPr>
          <w:rFonts w:eastAsia="Batang"/>
          <w:sz w:val="20"/>
          <w:szCs w:val="24"/>
          <w:lang w:val="en-GB"/>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0544F0" w:rsidRPr="00760D8E" w14:paraId="0B304EA8" w14:textId="77777777" w:rsidTr="009B1976">
        <w:tc>
          <w:tcPr>
            <w:tcW w:w="9205" w:type="dxa"/>
            <w:shd w:val="clear" w:color="auto" w:fill="auto"/>
          </w:tcPr>
          <w:p w14:paraId="0EED2082" w14:textId="77777777" w:rsidR="000544F0" w:rsidRPr="00760D8E" w:rsidRDefault="000544F0" w:rsidP="009B1976">
            <w:pPr>
              <w:keepNext/>
              <w:keepLines/>
              <w:autoSpaceDE/>
              <w:autoSpaceDN/>
              <w:adjustRightInd/>
              <w:snapToGrid/>
              <w:spacing w:after="0"/>
              <w:jc w:val="left"/>
              <w:outlineLvl w:val="2"/>
              <w:rPr>
                <w:rFonts w:ascii="Arial" w:eastAsia="Times New Roman" w:hAnsi="Arial"/>
                <w:sz w:val="28"/>
                <w:szCs w:val="20"/>
                <w:lang w:val="en-GB"/>
              </w:rPr>
            </w:pPr>
            <w:r w:rsidRPr="00760D8E">
              <w:rPr>
                <w:rFonts w:ascii="Arial" w:eastAsia="Times New Roman" w:hAnsi="Arial"/>
                <w:sz w:val="28"/>
                <w:szCs w:val="20"/>
                <w:lang w:val="en-GB"/>
              </w:rPr>
              <w:t>4.5.4</w:t>
            </w:r>
            <w:r w:rsidRPr="00760D8E">
              <w:rPr>
                <w:rFonts w:ascii="Arial" w:eastAsia="Times New Roman" w:hAnsi="Arial"/>
                <w:sz w:val="28"/>
                <w:szCs w:val="20"/>
                <w:lang w:val="en-GB"/>
              </w:rPr>
              <w:tab/>
              <w:t>Contention window adjustment procedures for SL transmissions</w:t>
            </w:r>
          </w:p>
          <w:p w14:paraId="3A04E2DC" w14:textId="77777777" w:rsidR="000544F0" w:rsidRPr="00760D8E" w:rsidRDefault="000544F0" w:rsidP="009B1976">
            <w:pPr>
              <w:autoSpaceDE/>
              <w:autoSpaceDN/>
              <w:adjustRightInd/>
              <w:snapToGrid/>
              <w:spacing w:after="0"/>
              <w:jc w:val="left"/>
              <w:rPr>
                <w:rFonts w:eastAsia="Times New Roman"/>
                <w:sz w:val="20"/>
                <w:szCs w:val="20"/>
              </w:rPr>
            </w:pPr>
            <w:r w:rsidRPr="00760D8E">
              <w:rPr>
                <w:rFonts w:eastAsia="Times New Roman"/>
                <w:sz w:val="20"/>
                <w:szCs w:val="20"/>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760D8E">
              <w:rPr>
                <w:rFonts w:eastAsia="Times New Roman"/>
                <w:sz w:val="20"/>
                <w:szCs w:val="20"/>
                <w:lang w:val="en-GB"/>
              </w:rPr>
              <w:t xml:space="preserve"> on a </w:t>
            </w:r>
            <w:r w:rsidRPr="00760D8E">
              <w:rPr>
                <w:rFonts w:eastAsia="Times New Roman"/>
                <w:sz w:val="20"/>
                <w:szCs w:val="20"/>
                <w:lang w:val="en-GB" w:eastAsia="zh-CN"/>
              </w:rPr>
              <w:t>channel</w:t>
            </w:r>
            <w:r w:rsidRPr="00760D8E">
              <w:rPr>
                <w:rFonts w:eastAsia="Times New Roman"/>
                <w:sz w:val="20"/>
                <w:szCs w:val="20"/>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760D8E">
              <w:rPr>
                <w:rFonts w:eastAsia="Times New Roman"/>
                <w:sz w:val="20"/>
                <w:szCs w:val="20"/>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760D8E">
              <w:rPr>
                <w:rFonts w:eastAsia="Times New Roman"/>
                <w:sz w:val="20"/>
                <w:szCs w:val="20"/>
              </w:rPr>
              <w:t xml:space="preserve"> </w:t>
            </w:r>
            <w:r w:rsidRPr="00760D8E">
              <w:rPr>
                <w:rFonts w:eastAsia="Malgun Gothic"/>
                <w:sz w:val="20"/>
                <w:szCs w:val="20"/>
                <w:lang w:eastAsia="ko-KR"/>
              </w:rPr>
              <w:t xml:space="preserve">before step 1 of the procedure described in clause 4.5.1 </w:t>
            </w:r>
            <w:r w:rsidRPr="00760D8E">
              <w:rPr>
                <w:rFonts w:eastAsia="Times New Roman"/>
                <w:sz w:val="20"/>
                <w:szCs w:val="20"/>
              </w:rPr>
              <w:t>for the SL transmission(s) applying the following procedures:</w:t>
            </w:r>
          </w:p>
          <w:p w14:paraId="687FDE46" w14:textId="77777777" w:rsidR="000544F0" w:rsidRPr="00760D8E" w:rsidRDefault="000544F0" w:rsidP="009B1976">
            <w:pPr>
              <w:autoSpaceDE/>
              <w:autoSpaceDN/>
              <w:adjustRightInd/>
              <w:snapToGrid/>
              <w:spacing w:after="0"/>
              <w:ind w:left="568" w:hanging="284"/>
              <w:jc w:val="left"/>
              <w:rPr>
                <w:rFonts w:eastAsia="Times New Roman"/>
                <w:sz w:val="20"/>
                <w:szCs w:val="20"/>
              </w:rPr>
            </w:pPr>
            <w:r w:rsidRPr="00760D8E">
              <w:rPr>
                <w:rFonts w:eastAsia="Times New Roman"/>
                <w:sz w:val="20"/>
                <w:szCs w:val="20"/>
                <w:lang w:val="en-GB"/>
              </w:rPr>
              <w:t>1)</w:t>
            </w:r>
            <w:r w:rsidRPr="00760D8E">
              <w:rPr>
                <w:rFonts w:eastAsia="Times New Roman"/>
                <w:sz w:val="20"/>
                <w:szCs w:val="20"/>
                <w:lang w:val="en-GB"/>
              </w:rPr>
              <w:tab/>
              <w:t>F</w:t>
            </w:r>
            <w:r w:rsidRPr="00760D8E">
              <w:rPr>
                <w:rFonts w:eastAsia="Times New Roman"/>
                <w:sz w:val="20"/>
                <w:szCs w:val="20"/>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760D8E">
              <w:rPr>
                <w:rFonts w:eastAsia="Times New Roman"/>
                <w:sz w:val="20"/>
                <w:szCs w:val="20"/>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sidRPr="00760D8E">
              <w:rPr>
                <w:rFonts w:eastAsia="Times New Roman"/>
                <w:sz w:val="20"/>
                <w:szCs w:val="20"/>
              </w:rPr>
              <w:t>.</w:t>
            </w:r>
          </w:p>
          <w:p w14:paraId="0C7F00CB" w14:textId="77777777" w:rsidR="000544F0" w:rsidRPr="00760D8E" w:rsidRDefault="000544F0" w:rsidP="009B1976">
            <w:pPr>
              <w:autoSpaceDE/>
              <w:autoSpaceDN/>
              <w:adjustRightInd/>
              <w:snapToGrid/>
              <w:spacing w:after="0"/>
              <w:ind w:left="568" w:hanging="284"/>
              <w:jc w:val="left"/>
              <w:rPr>
                <w:rFonts w:eastAsia="Times New Roman"/>
                <w:sz w:val="20"/>
                <w:szCs w:val="20"/>
                <w:lang w:val="en-GB"/>
              </w:rPr>
            </w:pPr>
            <w:r w:rsidRPr="00760D8E">
              <w:rPr>
                <w:rFonts w:eastAsia="Times New Roman"/>
                <w:sz w:val="20"/>
                <w:szCs w:val="20"/>
              </w:rPr>
              <w:t>2)</w:t>
            </w:r>
            <w:r w:rsidRPr="00760D8E">
              <w:rPr>
                <w:rFonts w:eastAsia="Times New Roman"/>
                <w:sz w:val="20"/>
                <w:szCs w:val="20"/>
              </w:rPr>
              <w:tab/>
              <w:t xml:space="preserve">If a </w:t>
            </w:r>
            <w:r w:rsidRPr="00760D8E">
              <w:rPr>
                <w:rFonts w:eastAsia="Times New Roman"/>
                <w:sz w:val="20"/>
                <w:szCs w:val="20"/>
                <w:lang w:val="en-GB" w:eastAsia="zh-CN"/>
              </w:rPr>
              <w:t xml:space="preserve">HARQ-ACK feedback corresponding to the PSSCH(s) for unicast SL transmission(s) in the </w:t>
            </w:r>
            <w:r w:rsidRPr="00760D8E">
              <w:rPr>
                <w:rFonts w:eastAsia="Times New Roman"/>
                <w:iCs/>
                <w:sz w:val="20"/>
                <w:szCs w:val="20"/>
                <w:lang w:val="en-GB" w:eastAsia="zh-CN"/>
              </w:rPr>
              <w:t>reference duration</w:t>
            </w:r>
            <w:r w:rsidRPr="00760D8E">
              <w:rPr>
                <w:rFonts w:eastAsia="Times New Roman"/>
                <w:sz w:val="20"/>
                <w:szCs w:val="20"/>
                <w:lang w:val="en-GB" w:eastAsia="zh-CN"/>
              </w:rPr>
              <w:t xml:space="preserve"> for the latest channel occupancy initiated by the UE, </w:t>
            </w:r>
            <w:r w:rsidRPr="00760D8E">
              <w:rPr>
                <w:rFonts w:eastAsia="Times New Roman"/>
                <w:sz w:val="20"/>
                <w:szCs w:val="20"/>
                <w:lang w:val="en-GB"/>
              </w:rPr>
              <w:t>is available:</w:t>
            </w:r>
          </w:p>
          <w:p w14:paraId="7F4E2BA8" w14:textId="77777777" w:rsidR="000544F0" w:rsidRPr="00760D8E" w:rsidRDefault="000544F0" w:rsidP="009B1976">
            <w:pPr>
              <w:autoSpaceDE/>
              <w:autoSpaceDN/>
              <w:adjustRightInd/>
              <w:snapToGrid/>
              <w:spacing w:after="0"/>
              <w:ind w:left="851" w:hanging="284"/>
              <w:jc w:val="left"/>
              <w:rPr>
                <w:rFonts w:eastAsia="Times New Roman"/>
                <w:sz w:val="20"/>
                <w:szCs w:val="20"/>
                <w:lang w:val="en-GB"/>
              </w:rPr>
            </w:pPr>
            <w:r w:rsidRPr="00760D8E">
              <w:rPr>
                <w:rFonts w:eastAsia="Times New Roman"/>
                <w:sz w:val="20"/>
                <w:szCs w:val="20"/>
                <w:lang w:val="en-GB"/>
              </w:rPr>
              <w:t>-</w:t>
            </w:r>
            <w:r w:rsidRPr="00760D8E">
              <w:rPr>
                <w:rFonts w:eastAsia="Times New Roman"/>
                <w:sz w:val="20"/>
                <w:szCs w:val="20"/>
                <w:lang w:val="en-GB"/>
              </w:rPr>
              <w:tab/>
              <w:t xml:space="preserve">If the HARQ-ACK feedback includes only ‘ACK’, </w:t>
            </w:r>
            <w:r w:rsidRPr="00760D8E">
              <w:rPr>
                <w:rFonts w:eastAsia="Times New Roman"/>
                <w:sz w:val="20"/>
                <w:szCs w:val="20"/>
              </w:rPr>
              <w:t>go to step 1; otherwise go to step 4.</w:t>
            </w:r>
          </w:p>
          <w:p w14:paraId="74EDC9E8" w14:textId="77777777" w:rsidR="000544F0" w:rsidRPr="00760D8E" w:rsidRDefault="000544F0" w:rsidP="009B1976">
            <w:pPr>
              <w:autoSpaceDE/>
              <w:autoSpaceDN/>
              <w:adjustRightInd/>
              <w:snapToGrid/>
              <w:spacing w:after="0"/>
              <w:ind w:left="568" w:hanging="284"/>
              <w:jc w:val="left"/>
              <w:rPr>
                <w:rFonts w:eastAsia="Times New Roman"/>
                <w:sz w:val="20"/>
                <w:szCs w:val="20"/>
                <w:lang w:val="en-GB"/>
              </w:rPr>
            </w:pPr>
            <w:r w:rsidRPr="00760D8E">
              <w:rPr>
                <w:rFonts w:eastAsia="Times New Roman"/>
                <w:sz w:val="20"/>
                <w:szCs w:val="20"/>
                <w:lang w:val="en-GB"/>
              </w:rPr>
              <w:t>3)</w:t>
            </w:r>
            <w:r w:rsidRPr="00760D8E">
              <w:rPr>
                <w:rFonts w:eastAsia="Times New Roman"/>
                <w:sz w:val="20"/>
                <w:szCs w:val="20"/>
                <w:lang w:val="en-GB"/>
              </w:rPr>
              <w:tab/>
            </w:r>
            <w:r w:rsidRPr="00760D8E">
              <w:rPr>
                <w:rFonts w:eastAsia="Times New Roman"/>
                <w:sz w:val="20"/>
                <w:szCs w:val="20"/>
              </w:rPr>
              <w:t xml:space="preserve">If a </w:t>
            </w:r>
            <w:r w:rsidRPr="00760D8E">
              <w:rPr>
                <w:rFonts w:eastAsia="Times New Roman"/>
                <w:sz w:val="20"/>
                <w:szCs w:val="20"/>
                <w:lang w:val="en-GB"/>
              </w:rPr>
              <w:t xml:space="preserve">HARQ-ACK feedback corresponding to the PSSCH(s) for groupcast SL transmission(s) in the </w:t>
            </w:r>
            <w:r w:rsidRPr="00760D8E">
              <w:rPr>
                <w:rFonts w:eastAsia="Times New Roman"/>
                <w:i/>
                <w:iCs/>
                <w:sz w:val="20"/>
                <w:szCs w:val="20"/>
                <w:lang w:val="en-GB"/>
              </w:rPr>
              <w:t>reference duration</w:t>
            </w:r>
            <w:r w:rsidRPr="00760D8E">
              <w:rPr>
                <w:rFonts w:eastAsia="Times New Roman"/>
                <w:sz w:val="20"/>
                <w:szCs w:val="20"/>
                <w:lang w:val="en-GB"/>
              </w:rPr>
              <w:t xml:space="preserve"> for the latest channel occupancy initiated by the UE, is available:</w:t>
            </w:r>
          </w:p>
          <w:p w14:paraId="6167CF7A" w14:textId="77777777" w:rsidR="000544F0" w:rsidRPr="00760D8E" w:rsidRDefault="000544F0" w:rsidP="009B1976">
            <w:pPr>
              <w:autoSpaceDE/>
              <w:autoSpaceDN/>
              <w:adjustRightInd/>
              <w:snapToGrid/>
              <w:spacing w:after="0"/>
              <w:ind w:left="851" w:hanging="284"/>
              <w:jc w:val="left"/>
              <w:rPr>
                <w:rFonts w:eastAsia="Times New Roman"/>
                <w:sz w:val="20"/>
                <w:szCs w:val="20"/>
                <w:lang w:val="en-GB"/>
              </w:rPr>
            </w:pPr>
            <w:r w:rsidRPr="00760D8E">
              <w:rPr>
                <w:rFonts w:eastAsia="Times New Roman"/>
                <w:sz w:val="20"/>
                <w:szCs w:val="20"/>
                <w:lang w:val="en-GB"/>
              </w:rPr>
              <w:t>-</w:t>
            </w:r>
            <w:r w:rsidRPr="00760D8E">
              <w:rPr>
                <w:rFonts w:eastAsia="Times New Roman"/>
                <w:sz w:val="20"/>
                <w:szCs w:val="20"/>
                <w:lang w:val="en-GB"/>
              </w:rPr>
              <w:tab/>
              <w:t>If HARQ-ACKFeedbackRatioforContentionWindowAdjustment-GC-Option2 is provided by higher layers:</w:t>
            </w:r>
          </w:p>
          <w:p w14:paraId="668F6172" w14:textId="77777777" w:rsidR="000544F0" w:rsidRPr="00760D8E" w:rsidRDefault="000544F0" w:rsidP="009B1976">
            <w:pPr>
              <w:autoSpaceDE/>
              <w:autoSpaceDN/>
              <w:adjustRightInd/>
              <w:snapToGrid/>
              <w:spacing w:after="0"/>
              <w:ind w:left="1135" w:hanging="284"/>
              <w:jc w:val="left"/>
              <w:rPr>
                <w:rFonts w:eastAsia="Times New Roman"/>
                <w:sz w:val="20"/>
                <w:szCs w:val="20"/>
                <w:lang w:val="en-GB"/>
              </w:rPr>
            </w:pPr>
            <w:r w:rsidRPr="00760D8E">
              <w:rPr>
                <w:rFonts w:eastAsia="Times New Roman"/>
                <w:sz w:val="20"/>
                <w:szCs w:val="20"/>
                <w:lang w:val="en-GB"/>
              </w:rPr>
              <w:t>-</w:t>
            </w:r>
            <w:r w:rsidRPr="00760D8E">
              <w:rPr>
                <w:rFonts w:eastAsia="Times New Roman"/>
                <w:sz w:val="20"/>
                <w:szCs w:val="20"/>
                <w:lang w:val="en-GB"/>
              </w:rPr>
              <w:tab/>
              <w:t xml:space="preserve">The UE calculates the ratio between the number of received ‘ACK’ in the HARQ-ACK feedback and </w:t>
            </w:r>
            <w:r w:rsidRPr="00760D8E">
              <w:rPr>
                <w:rFonts w:eastAsia="Times New Roman"/>
                <w:strike/>
                <w:color w:val="FF0000"/>
                <w:sz w:val="20"/>
                <w:szCs w:val="20"/>
                <w:highlight w:val="yellow"/>
                <w:lang w:val="en-GB"/>
              </w:rPr>
              <w:t>[</w:t>
            </w:r>
            <w:r w:rsidRPr="00760D8E">
              <w:rPr>
                <w:rFonts w:eastAsia="Times New Roman"/>
                <w:sz w:val="20"/>
                <w:szCs w:val="20"/>
                <w:lang w:val="en-GB"/>
              </w:rPr>
              <w:t>the number of UE(s) from which the corresponding ‘ACK’/’NACK’ in the HARQ-ACK feedback is expected</w:t>
            </w:r>
            <w:r w:rsidRPr="00760D8E">
              <w:rPr>
                <w:rFonts w:eastAsia="Times New Roman"/>
                <w:strike/>
                <w:color w:val="FF0000"/>
                <w:sz w:val="20"/>
                <w:szCs w:val="20"/>
                <w:highlight w:val="yellow"/>
                <w:lang w:val="en-GB"/>
              </w:rPr>
              <w:t>]</w:t>
            </w:r>
            <w:r w:rsidRPr="00760D8E">
              <w:rPr>
                <w:rFonts w:eastAsia="Times New Roman"/>
                <w:sz w:val="20"/>
                <w:szCs w:val="20"/>
                <w:lang w:val="en-GB"/>
              </w:rPr>
              <w:t xml:space="preserve">. If the calculated ratio is equal to or larger than </w:t>
            </w:r>
            <w:r w:rsidRPr="00760D8E">
              <w:rPr>
                <w:rFonts w:eastAsia="Times New Roman"/>
                <w:i/>
                <w:iCs/>
                <w:sz w:val="20"/>
                <w:szCs w:val="20"/>
                <w:lang w:val="en-GB"/>
              </w:rPr>
              <w:t>HARQ-ACKFeedbackRatioforContentionWindowAdjustment-GC-Option2</w:t>
            </w:r>
            <w:r w:rsidRPr="00760D8E">
              <w:rPr>
                <w:rFonts w:eastAsia="Times New Roman"/>
                <w:sz w:val="20"/>
                <w:szCs w:val="20"/>
                <w:lang w:val="en-GB"/>
              </w:rPr>
              <w:t xml:space="preserve">, </w:t>
            </w:r>
            <w:r w:rsidRPr="00760D8E">
              <w:rPr>
                <w:rFonts w:eastAsia="Times New Roman"/>
                <w:sz w:val="20"/>
                <w:szCs w:val="20"/>
              </w:rPr>
              <w:t>go to step 1; otherwise go to step 4.</w:t>
            </w:r>
          </w:p>
          <w:p w14:paraId="259A425C" w14:textId="77777777" w:rsidR="000544F0" w:rsidRPr="00760D8E" w:rsidRDefault="000544F0" w:rsidP="009B1976">
            <w:pPr>
              <w:autoSpaceDE/>
              <w:autoSpaceDN/>
              <w:adjustRightInd/>
              <w:snapToGrid/>
              <w:spacing w:after="0"/>
              <w:ind w:left="851" w:hanging="284"/>
              <w:jc w:val="left"/>
              <w:rPr>
                <w:rFonts w:eastAsia="Times New Roman"/>
                <w:sz w:val="20"/>
                <w:szCs w:val="20"/>
                <w:lang w:val="en-GB"/>
              </w:rPr>
            </w:pPr>
            <w:r w:rsidRPr="00760D8E">
              <w:rPr>
                <w:rFonts w:eastAsia="Times New Roman"/>
                <w:sz w:val="20"/>
                <w:szCs w:val="20"/>
                <w:lang w:val="en-GB"/>
              </w:rPr>
              <w:t>-</w:t>
            </w:r>
            <w:r w:rsidRPr="00760D8E">
              <w:rPr>
                <w:rFonts w:eastAsia="Times New Roman"/>
                <w:sz w:val="20"/>
                <w:szCs w:val="20"/>
                <w:lang w:val="en-GB"/>
              </w:rPr>
              <w:tab/>
              <w:t>Otherwise:</w:t>
            </w:r>
          </w:p>
          <w:p w14:paraId="29F08523" w14:textId="77777777" w:rsidR="000544F0" w:rsidRPr="00760D8E" w:rsidRDefault="000544F0" w:rsidP="009B1976">
            <w:pPr>
              <w:autoSpaceDE/>
              <w:autoSpaceDN/>
              <w:adjustRightInd/>
              <w:snapToGrid/>
              <w:spacing w:after="0"/>
              <w:ind w:left="1135" w:hanging="284"/>
              <w:jc w:val="left"/>
              <w:rPr>
                <w:rFonts w:ascii="Calibri" w:eastAsia="Batang" w:hAnsi="Calibri" w:cs="Calibri"/>
                <w:color w:val="FF0000"/>
                <w:szCs w:val="24"/>
                <w:lang w:val="en-GB"/>
              </w:rPr>
            </w:pPr>
            <w:r w:rsidRPr="00760D8E">
              <w:rPr>
                <w:rFonts w:eastAsia="Times New Roman"/>
                <w:sz w:val="20"/>
                <w:szCs w:val="20"/>
                <w:lang w:val="en-GB"/>
              </w:rPr>
              <w:t>-</w:t>
            </w:r>
            <w:r w:rsidRPr="00760D8E">
              <w:rPr>
                <w:rFonts w:eastAsia="Times New Roman"/>
                <w:sz w:val="20"/>
                <w:szCs w:val="20"/>
                <w:lang w:val="en-GB"/>
              </w:rPr>
              <w:tab/>
              <w:t>If the HARQ-ACK feedback includes at least an ‘ACK’,</w:t>
            </w:r>
            <m:oMath>
              <m:r>
                <w:rPr>
                  <w:rFonts w:ascii="Cambria Math" w:eastAsia="Times New Roman" w:hAnsi="Cambria Math"/>
                  <w:szCs w:val="20"/>
                </w:rPr>
                <m:t xml:space="preserve"> </m:t>
              </m:r>
            </m:oMath>
            <w:r w:rsidRPr="00760D8E">
              <w:rPr>
                <w:rFonts w:eastAsia="Times New Roman"/>
                <w:sz w:val="20"/>
                <w:szCs w:val="20"/>
              </w:rPr>
              <w:t>go to step 1; otherwise go to step 4.</w:t>
            </w:r>
          </w:p>
        </w:tc>
      </w:tr>
    </w:tbl>
    <w:p w14:paraId="57464CAF" w14:textId="77777777" w:rsidR="000544F0" w:rsidRPr="00760D8E" w:rsidRDefault="000544F0" w:rsidP="000544F0">
      <w:pPr>
        <w:adjustRightInd/>
        <w:snapToGrid/>
        <w:spacing w:after="0"/>
        <w:rPr>
          <w:rFonts w:ascii="Calibri" w:eastAsia="Batang" w:hAnsi="Calibri" w:cs="Calibri"/>
          <w:szCs w:val="24"/>
          <w:lang w:val="en-GB"/>
        </w:rPr>
      </w:pPr>
    </w:p>
    <w:p w14:paraId="3EF8C49E" w14:textId="77777777" w:rsidR="000544F0" w:rsidRPr="003668A7" w:rsidRDefault="000544F0" w:rsidP="000544F0">
      <w:pPr>
        <w:autoSpaceDE/>
        <w:autoSpaceDN/>
        <w:adjustRightInd/>
        <w:snapToGrid/>
        <w:spacing w:after="0"/>
        <w:jc w:val="left"/>
        <w:rPr>
          <w:rFonts w:eastAsia="Batang"/>
          <w:sz w:val="20"/>
          <w:szCs w:val="24"/>
          <w:lang w:val="en-GB" w:eastAsia="x-none"/>
        </w:rPr>
      </w:pPr>
    </w:p>
    <w:p w14:paraId="689BC294" w14:textId="77777777" w:rsidR="000544F0" w:rsidRPr="003668A7" w:rsidRDefault="000544F0" w:rsidP="000544F0">
      <w:pPr>
        <w:autoSpaceDE/>
        <w:autoSpaceDN/>
        <w:adjustRightInd/>
        <w:snapToGrid/>
        <w:spacing w:after="0"/>
        <w:jc w:val="left"/>
        <w:rPr>
          <w:rFonts w:eastAsia="Batang"/>
          <w:b/>
          <w:sz w:val="20"/>
          <w:lang w:val="en-GB" w:eastAsia="zh-CN"/>
        </w:rPr>
      </w:pPr>
      <w:r w:rsidRPr="003668A7">
        <w:rPr>
          <w:rFonts w:eastAsia="Batang"/>
          <w:bCs/>
          <w:sz w:val="20"/>
          <w:highlight w:val="green"/>
          <w:lang w:val="en-GB"/>
        </w:rPr>
        <w:t>Agreement</w:t>
      </w:r>
    </w:p>
    <w:p w14:paraId="3A849829" w14:textId="77777777" w:rsidR="000544F0" w:rsidRPr="003668A7" w:rsidRDefault="000544F0" w:rsidP="000544F0">
      <w:pPr>
        <w:spacing w:after="0"/>
        <w:rPr>
          <w:sz w:val="20"/>
        </w:rPr>
      </w:pPr>
      <w:r w:rsidRPr="003668A7">
        <w:rPr>
          <w:sz w:val="20"/>
        </w:rPr>
        <w:t xml:space="preserve">In SCI format 1-A, if higher layer parameter </w:t>
      </w:r>
      <w:r w:rsidRPr="003668A7">
        <w:rPr>
          <w:i/>
          <w:iCs/>
          <w:sz w:val="20"/>
        </w:rPr>
        <w:t>transmissionStructureForPSCCHandPSSCH</w:t>
      </w:r>
      <w:r w:rsidRPr="003668A7">
        <w:rPr>
          <w:sz w:val="20"/>
        </w:rPr>
        <w:t xml:space="preserve"> in </w:t>
      </w:r>
      <w:r w:rsidRPr="003668A7">
        <w:rPr>
          <w:i/>
          <w:iCs/>
          <w:sz w:val="20"/>
        </w:rPr>
        <w:t>SL-BWP-Config</w:t>
      </w:r>
      <w:r w:rsidRPr="003668A7">
        <w:rPr>
          <w:sz w:val="20"/>
        </w:rPr>
        <w:t xml:space="preserve"> is configured:</w:t>
      </w:r>
    </w:p>
    <w:p w14:paraId="0BCE220F" w14:textId="77777777" w:rsidR="000544F0" w:rsidRPr="00760D8E" w:rsidRDefault="000544F0" w:rsidP="000544F0">
      <w:pPr>
        <w:autoSpaceDE/>
        <w:autoSpaceDN/>
        <w:adjustRightInd/>
        <w:snapToGrid/>
        <w:spacing w:after="0"/>
        <w:jc w:val="center"/>
        <w:rPr>
          <w:rFonts w:eastAsia="Malgun Gothic"/>
          <w:b/>
          <w:sz w:val="20"/>
          <w:szCs w:val="20"/>
          <w:lang w:val="en-GB" w:eastAsia="zh-CN"/>
        </w:rPr>
      </w:pPr>
      <w:r w:rsidRPr="00760D8E">
        <w:rPr>
          <w:rFonts w:eastAsia="Malgun Gothic"/>
          <w:b/>
          <w:sz w:val="20"/>
          <w:szCs w:val="20"/>
          <w:lang w:val="en-GB"/>
        </w:rPr>
        <w:t xml:space="preserve">Table </w:t>
      </w:r>
      <w:r w:rsidRPr="00760D8E">
        <w:rPr>
          <w:rFonts w:eastAsia="Malgun Gothic"/>
          <w:b/>
          <w:sz w:val="20"/>
          <w:szCs w:val="20"/>
          <w:lang w:val="en-GB" w:eastAsia="zh-CN"/>
        </w:rPr>
        <w:t>X</w:t>
      </w:r>
      <w:r w:rsidRPr="00760D8E">
        <w:rPr>
          <w:rFonts w:eastAsia="Malgun Gothic" w:hint="eastAsia"/>
          <w:b/>
          <w:sz w:val="20"/>
          <w:szCs w:val="20"/>
          <w:lang w:val="en-GB" w:eastAsia="zh-CN"/>
        </w:rPr>
        <w:t xml:space="preserve">: </w:t>
      </w:r>
      <w:r w:rsidRPr="00760D8E">
        <w:rPr>
          <w:rFonts w:eastAsia="Malgun Gothic"/>
          <w:b/>
          <w:sz w:val="20"/>
          <w:szCs w:val="20"/>
          <w:lang w:val="en-GB" w:eastAsia="ko-KR"/>
        </w:rPr>
        <w:t>2</w:t>
      </w:r>
      <w:r w:rsidRPr="00760D8E">
        <w:rPr>
          <w:rFonts w:eastAsia="Malgun Gothic"/>
          <w:b/>
          <w:sz w:val="20"/>
          <w:szCs w:val="20"/>
          <w:vertAlign w:val="superscript"/>
          <w:lang w:val="en-GB" w:eastAsia="ko-KR"/>
        </w:rPr>
        <w:t>nd</w:t>
      </w:r>
      <w:r w:rsidRPr="00760D8E">
        <w:rPr>
          <w:rFonts w:eastAsia="Malgun Gothic"/>
          <w:b/>
          <w:sz w:val="20"/>
          <w:szCs w:val="20"/>
          <w:lang w:val="en-GB"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0544F0" w:rsidRPr="00760D8E" w14:paraId="6BCF5048" w14:textId="77777777" w:rsidTr="009B1976">
        <w:trPr>
          <w:trHeight w:val="424"/>
          <w:jc w:val="center"/>
        </w:trPr>
        <w:tc>
          <w:tcPr>
            <w:tcW w:w="2266" w:type="dxa"/>
            <w:shd w:val="clear" w:color="auto" w:fill="D9D9D9"/>
            <w:vAlign w:val="center"/>
          </w:tcPr>
          <w:p w14:paraId="7DFD3FA9" w14:textId="77777777" w:rsidR="000544F0" w:rsidRPr="00760D8E" w:rsidRDefault="000544F0" w:rsidP="009B1976">
            <w:pPr>
              <w:autoSpaceDE/>
              <w:autoSpaceDN/>
              <w:adjustRightInd/>
              <w:snapToGrid/>
              <w:spacing w:after="0"/>
              <w:jc w:val="center"/>
              <w:rPr>
                <w:rFonts w:eastAsia="Malgun Gothic"/>
                <w:b/>
                <w:sz w:val="20"/>
                <w:szCs w:val="20"/>
                <w:lang w:val="en-GB"/>
              </w:rPr>
            </w:pPr>
            <w:r w:rsidRPr="00760D8E">
              <w:rPr>
                <w:rFonts w:eastAsia="Malgun Gothic"/>
                <w:b/>
                <w:sz w:val="20"/>
                <w:szCs w:val="20"/>
                <w:lang w:val="en-GB"/>
              </w:rPr>
              <w:t>Value of 2nd-stage SCI format field</w:t>
            </w:r>
          </w:p>
        </w:tc>
        <w:tc>
          <w:tcPr>
            <w:tcW w:w="3046" w:type="dxa"/>
            <w:shd w:val="clear" w:color="auto" w:fill="D9D9D9"/>
          </w:tcPr>
          <w:p w14:paraId="778028A8" w14:textId="77777777" w:rsidR="000544F0" w:rsidRPr="00760D8E" w:rsidRDefault="000544F0" w:rsidP="009B1976">
            <w:pPr>
              <w:keepLines/>
              <w:autoSpaceDE/>
              <w:autoSpaceDN/>
              <w:adjustRightInd/>
              <w:snapToGrid/>
              <w:spacing w:before="40" w:after="40"/>
              <w:jc w:val="center"/>
              <w:rPr>
                <w:b/>
                <w:sz w:val="20"/>
                <w:szCs w:val="20"/>
                <w:lang w:val="en-GB" w:eastAsia="x-none"/>
              </w:rPr>
            </w:pPr>
            <w:r w:rsidRPr="00760D8E">
              <w:rPr>
                <w:b/>
                <w:sz w:val="20"/>
                <w:szCs w:val="20"/>
                <w:lang w:val="en-GB" w:eastAsia="x-none"/>
              </w:rPr>
              <w:t>1 reserved bit (1</w:t>
            </w:r>
            <w:r w:rsidRPr="00760D8E">
              <w:rPr>
                <w:b/>
                <w:sz w:val="20"/>
                <w:szCs w:val="20"/>
                <w:vertAlign w:val="superscript"/>
                <w:lang w:val="en-GB" w:eastAsia="x-none"/>
              </w:rPr>
              <w:t>st</w:t>
            </w:r>
            <w:r w:rsidRPr="00760D8E">
              <w:rPr>
                <w:b/>
                <w:sz w:val="20"/>
                <w:szCs w:val="20"/>
                <w:lang w:val="en-GB" w:eastAsia="x-none"/>
              </w:rPr>
              <w:t xml:space="preserve"> stage SCI)</w:t>
            </w:r>
          </w:p>
        </w:tc>
        <w:tc>
          <w:tcPr>
            <w:tcW w:w="4325" w:type="dxa"/>
            <w:shd w:val="clear" w:color="auto" w:fill="D9D9D9"/>
            <w:vAlign w:val="center"/>
          </w:tcPr>
          <w:p w14:paraId="0AA4B563" w14:textId="77777777" w:rsidR="000544F0" w:rsidRPr="00760D8E" w:rsidRDefault="000544F0" w:rsidP="009B1976">
            <w:pPr>
              <w:keepLines/>
              <w:autoSpaceDE/>
              <w:autoSpaceDN/>
              <w:adjustRightInd/>
              <w:snapToGrid/>
              <w:spacing w:before="40" w:after="40"/>
              <w:jc w:val="center"/>
              <w:rPr>
                <w:b/>
                <w:sz w:val="20"/>
                <w:szCs w:val="20"/>
                <w:lang w:val="en-GB" w:eastAsia="x-none"/>
              </w:rPr>
            </w:pPr>
            <w:r w:rsidRPr="00760D8E">
              <w:rPr>
                <w:b/>
                <w:sz w:val="20"/>
                <w:szCs w:val="20"/>
                <w:lang w:val="en-GB" w:eastAsia="x-none"/>
              </w:rPr>
              <w:t>2nd-stage SCI format</w:t>
            </w:r>
          </w:p>
        </w:tc>
      </w:tr>
      <w:tr w:rsidR="000544F0" w:rsidRPr="00760D8E" w14:paraId="2F252ABC" w14:textId="77777777" w:rsidTr="009B1976">
        <w:trPr>
          <w:jc w:val="center"/>
        </w:trPr>
        <w:tc>
          <w:tcPr>
            <w:tcW w:w="2266" w:type="dxa"/>
            <w:vMerge w:val="restart"/>
            <w:vAlign w:val="center"/>
          </w:tcPr>
          <w:p w14:paraId="0B47D8A4" w14:textId="77777777" w:rsidR="000544F0" w:rsidRPr="00760D8E" w:rsidRDefault="000544F0" w:rsidP="009B1976">
            <w:pPr>
              <w:autoSpaceDE/>
              <w:autoSpaceDN/>
              <w:adjustRightInd/>
              <w:snapToGrid/>
              <w:spacing w:after="0"/>
              <w:jc w:val="center"/>
              <w:rPr>
                <w:rFonts w:eastAsia="Malgun Gothic"/>
                <w:sz w:val="20"/>
                <w:szCs w:val="20"/>
                <w:lang w:val="en-GB"/>
              </w:rPr>
            </w:pPr>
            <w:r w:rsidRPr="00760D8E">
              <w:rPr>
                <w:rFonts w:eastAsia="Malgun Gothic" w:hint="eastAsia"/>
                <w:sz w:val="20"/>
                <w:szCs w:val="20"/>
                <w:lang w:val="en-GB"/>
              </w:rPr>
              <w:t>0</w:t>
            </w:r>
            <w:r w:rsidRPr="00760D8E">
              <w:rPr>
                <w:rFonts w:eastAsia="Malgun Gothic"/>
                <w:sz w:val="20"/>
                <w:szCs w:val="20"/>
                <w:lang w:val="en-GB"/>
              </w:rPr>
              <w:t>0</w:t>
            </w:r>
          </w:p>
        </w:tc>
        <w:tc>
          <w:tcPr>
            <w:tcW w:w="3046" w:type="dxa"/>
          </w:tcPr>
          <w:p w14:paraId="5E4EB011"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0</w:t>
            </w:r>
          </w:p>
        </w:tc>
        <w:tc>
          <w:tcPr>
            <w:tcW w:w="4325" w:type="dxa"/>
            <w:shd w:val="clear" w:color="auto" w:fill="auto"/>
            <w:vAlign w:val="center"/>
          </w:tcPr>
          <w:p w14:paraId="0BC567A0"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SCI format 2-A (existing)</w:t>
            </w:r>
          </w:p>
        </w:tc>
      </w:tr>
      <w:tr w:rsidR="000544F0" w:rsidRPr="00760D8E" w14:paraId="1ECEF1B9" w14:textId="77777777" w:rsidTr="009B1976">
        <w:trPr>
          <w:jc w:val="center"/>
        </w:trPr>
        <w:tc>
          <w:tcPr>
            <w:tcW w:w="2266" w:type="dxa"/>
            <w:vMerge/>
            <w:vAlign w:val="center"/>
          </w:tcPr>
          <w:p w14:paraId="3FE53E52" w14:textId="77777777" w:rsidR="000544F0" w:rsidRPr="00760D8E" w:rsidRDefault="000544F0" w:rsidP="009B1976">
            <w:pPr>
              <w:keepLines/>
              <w:autoSpaceDE/>
              <w:autoSpaceDN/>
              <w:adjustRightInd/>
              <w:snapToGrid/>
              <w:spacing w:before="40" w:after="40"/>
              <w:jc w:val="center"/>
              <w:rPr>
                <w:lang w:val="en-GB" w:eastAsia="x-none"/>
              </w:rPr>
            </w:pPr>
          </w:p>
        </w:tc>
        <w:tc>
          <w:tcPr>
            <w:tcW w:w="3046" w:type="dxa"/>
          </w:tcPr>
          <w:p w14:paraId="5894A954"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1</w:t>
            </w:r>
          </w:p>
        </w:tc>
        <w:tc>
          <w:tcPr>
            <w:tcW w:w="4325" w:type="dxa"/>
            <w:shd w:val="clear" w:color="auto" w:fill="auto"/>
            <w:vAlign w:val="center"/>
          </w:tcPr>
          <w:p w14:paraId="5A30D7AD"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SCI format 2-A (COT-SI fields are provided)</w:t>
            </w:r>
          </w:p>
        </w:tc>
      </w:tr>
      <w:tr w:rsidR="000544F0" w:rsidRPr="00760D8E" w14:paraId="1C7C685A" w14:textId="77777777" w:rsidTr="009B1976">
        <w:trPr>
          <w:jc w:val="center"/>
        </w:trPr>
        <w:tc>
          <w:tcPr>
            <w:tcW w:w="2266" w:type="dxa"/>
            <w:vMerge w:val="restart"/>
            <w:vAlign w:val="center"/>
          </w:tcPr>
          <w:p w14:paraId="041C12F0" w14:textId="77777777" w:rsidR="000544F0" w:rsidRPr="00760D8E" w:rsidRDefault="000544F0" w:rsidP="009B1976">
            <w:pPr>
              <w:autoSpaceDE/>
              <w:autoSpaceDN/>
              <w:adjustRightInd/>
              <w:snapToGrid/>
              <w:spacing w:after="0"/>
              <w:jc w:val="center"/>
              <w:rPr>
                <w:rFonts w:eastAsia="Malgun Gothic"/>
                <w:sz w:val="20"/>
                <w:szCs w:val="20"/>
                <w:lang w:val="en-GB"/>
              </w:rPr>
            </w:pPr>
            <w:r w:rsidRPr="00760D8E">
              <w:rPr>
                <w:rFonts w:eastAsia="Malgun Gothic"/>
                <w:sz w:val="20"/>
                <w:szCs w:val="20"/>
                <w:lang w:val="en-GB"/>
              </w:rPr>
              <w:t>0</w:t>
            </w:r>
            <w:r w:rsidRPr="00760D8E">
              <w:rPr>
                <w:rFonts w:eastAsia="Malgun Gothic" w:hint="eastAsia"/>
                <w:sz w:val="20"/>
                <w:szCs w:val="20"/>
                <w:lang w:val="en-GB"/>
              </w:rPr>
              <w:t>1</w:t>
            </w:r>
            <w:r w:rsidRPr="00760D8E">
              <w:rPr>
                <w:rFonts w:eastAsia="Malgun Gothic"/>
                <w:sz w:val="20"/>
                <w:szCs w:val="20"/>
                <w:lang w:val="en-GB"/>
              </w:rPr>
              <w:t xml:space="preserve"> (Reserved)</w:t>
            </w:r>
          </w:p>
        </w:tc>
        <w:tc>
          <w:tcPr>
            <w:tcW w:w="3046" w:type="dxa"/>
          </w:tcPr>
          <w:p w14:paraId="440F34AA"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0</w:t>
            </w:r>
          </w:p>
        </w:tc>
        <w:tc>
          <w:tcPr>
            <w:tcW w:w="4325" w:type="dxa"/>
            <w:shd w:val="clear" w:color="auto" w:fill="auto"/>
            <w:vAlign w:val="center"/>
          </w:tcPr>
          <w:p w14:paraId="16642F6F"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Reserved</w:t>
            </w:r>
          </w:p>
        </w:tc>
      </w:tr>
      <w:tr w:rsidR="000544F0" w:rsidRPr="00760D8E" w14:paraId="006E2CB9" w14:textId="77777777" w:rsidTr="009B1976">
        <w:trPr>
          <w:jc w:val="center"/>
        </w:trPr>
        <w:tc>
          <w:tcPr>
            <w:tcW w:w="2266" w:type="dxa"/>
            <w:vMerge/>
            <w:vAlign w:val="center"/>
          </w:tcPr>
          <w:p w14:paraId="6BBC12EB" w14:textId="77777777" w:rsidR="000544F0" w:rsidRPr="00760D8E" w:rsidRDefault="000544F0" w:rsidP="009B1976">
            <w:pPr>
              <w:keepLines/>
              <w:autoSpaceDE/>
              <w:autoSpaceDN/>
              <w:adjustRightInd/>
              <w:snapToGrid/>
              <w:spacing w:before="40" w:after="40"/>
              <w:jc w:val="center"/>
              <w:rPr>
                <w:lang w:val="en-GB" w:eastAsia="x-none"/>
              </w:rPr>
            </w:pPr>
          </w:p>
        </w:tc>
        <w:tc>
          <w:tcPr>
            <w:tcW w:w="3046" w:type="dxa"/>
          </w:tcPr>
          <w:p w14:paraId="292EB37D"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1</w:t>
            </w:r>
          </w:p>
        </w:tc>
        <w:tc>
          <w:tcPr>
            <w:tcW w:w="4325" w:type="dxa"/>
            <w:shd w:val="clear" w:color="auto" w:fill="auto"/>
            <w:vAlign w:val="center"/>
          </w:tcPr>
          <w:p w14:paraId="7FA88E75"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Reserved</w:t>
            </w:r>
          </w:p>
        </w:tc>
      </w:tr>
      <w:tr w:rsidR="000544F0" w:rsidRPr="00760D8E" w14:paraId="51856223" w14:textId="77777777" w:rsidTr="009B1976">
        <w:trPr>
          <w:jc w:val="center"/>
        </w:trPr>
        <w:tc>
          <w:tcPr>
            <w:tcW w:w="2266" w:type="dxa"/>
            <w:vMerge w:val="restart"/>
            <w:tcBorders>
              <w:top w:val="single" w:sz="4" w:space="0" w:color="auto"/>
              <w:left w:val="single" w:sz="4" w:space="0" w:color="auto"/>
              <w:right w:val="single" w:sz="4" w:space="0" w:color="auto"/>
            </w:tcBorders>
            <w:vAlign w:val="center"/>
          </w:tcPr>
          <w:p w14:paraId="1DB65F65" w14:textId="77777777" w:rsidR="000544F0" w:rsidRPr="00760D8E" w:rsidRDefault="000544F0" w:rsidP="009B1976">
            <w:pPr>
              <w:autoSpaceDE/>
              <w:autoSpaceDN/>
              <w:adjustRightInd/>
              <w:snapToGrid/>
              <w:spacing w:after="0"/>
              <w:jc w:val="center"/>
              <w:rPr>
                <w:rFonts w:eastAsia="Malgun Gothic"/>
                <w:sz w:val="20"/>
                <w:szCs w:val="20"/>
                <w:lang w:val="en-GB"/>
              </w:rPr>
            </w:pPr>
            <w:r w:rsidRPr="00760D8E">
              <w:rPr>
                <w:rFonts w:eastAsia="Malgun Gothic"/>
                <w:sz w:val="20"/>
                <w:szCs w:val="20"/>
                <w:lang w:val="en-GB"/>
              </w:rPr>
              <w:t>1</w:t>
            </w:r>
            <w:r w:rsidRPr="00760D8E">
              <w:rPr>
                <w:rFonts w:eastAsia="Malgun Gothic" w:hint="eastAsia"/>
                <w:sz w:val="20"/>
                <w:szCs w:val="20"/>
                <w:lang w:val="en-GB"/>
              </w:rPr>
              <w:t>0</w:t>
            </w:r>
          </w:p>
        </w:tc>
        <w:tc>
          <w:tcPr>
            <w:tcW w:w="3046" w:type="dxa"/>
            <w:tcBorders>
              <w:top w:val="single" w:sz="4" w:space="0" w:color="auto"/>
              <w:left w:val="single" w:sz="4" w:space="0" w:color="auto"/>
              <w:bottom w:val="single" w:sz="4" w:space="0" w:color="auto"/>
              <w:right w:val="single" w:sz="4" w:space="0" w:color="auto"/>
            </w:tcBorders>
          </w:tcPr>
          <w:p w14:paraId="78766348" w14:textId="77777777" w:rsidR="000544F0" w:rsidRPr="00760D8E" w:rsidRDefault="000544F0" w:rsidP="009B1976">
            <w:pPr>
              <w:keepLines/>
              <w:autoSpaceDE/>
              <w:autoSpaceDN/>
              <w:adjustRightInd/>
              <w:snapToGrid/>
              <w:spacing w:before="40" w:after="40"/>
              <w:jc w:val="center"/>
              <w:rPr>
                <w:lang w:val="en-GB" w:eastAsia="x-none"/>
              </w:rPr>
            </w:pPr>
            <w:r w:rsidRPr="00760D8E">
              <w:rPr>
                <w:lang w:eastAsia="x-none"/>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0CBB255" w14:textId="77777777" w:rsidR="000544F0" w:rsidRPr="00760D8E" w:rsidRDefault="000544F0" w:rsidP="009B1976">
            <w:pPr>
              <w:keepLines/>
              <w:autoSpaceDE/>
              <w:autoSpaceDN/>
              <w:adjustRightInd/>
              <w:snapToGrid/>
              <w:spacing w:before="40" w:after="40"/>
              <w:jc w:val="center"/>
              <w:rPr>
                <w:lang w:val="en-GB" w:eastAsia="x-none"/>
              </w:rPr>
            </w:pPr>
            <w:r w:rsidRPr="00760D8E">
              <w:rPr>
                <w:lang w:val="en-GB" w:eastAsia="x-none"/>
              </w:rPr>
              <w:t>SCI format 2-C (existing)</w:t>
            </w:r>
          </w:p>
        </w:tc>
      </w:tr>
      <w:tr w:rsidR="000544F0" w:rsidRPr="00760D8E" w14:paraId="0DABB3B2" w14:textId="77777777" w:rsidTr="009B1976">
        <w:trPr>
          <w:jc w:val="center"/>
        </w:trPr>
        <w:tc>
          <w:tcPr>
            <w:tcW w:w="2266" w:type="dxa"/>
            <w:vMerge/>
            <w:tcBorders>
              <w:left w:val="single" w:sz="4" w:space="0" w:color="auto"/>
              <w:bottom w:val="single" w:sz="4" w:space="0" w:color="auto"/>
              <w:right w:val="single" w:sz="4" w:space="0" w:color="auto"/>
            </w:tcBorders>
            <w:vAlign w:val="center"/>
          </w:tcPr>
          <w:p w14:paraId="0512AAEA" w14:textId="77777777" w:rsidR="000544F0" w:rsidRPr="00760D8E" w:rsidRDefault="000544F0" w:rsidP="009B1976">
            <w:pPr>
              <w:keepLines/>
              <w:autoSpaceDE/>
              <w:autoSpaceDN/>
              <w:adjustRightInd/>
              <w:snapToGrid/>
              <w:spacing w:before="40" w:after="40"/>
              <w:jc w:val="center"/>
              <w:rPr>
                <w:highlight w:val="yellow"/>
                <w:lang w:val="en-GB" w:eastAsia="x-none"/>
              </w:rPr>
            </w:pPr>
          </w:p>
        </w:tc>
        <w:tc>
          <w:tcPr>
            <w:tcW w:w="3046" w:type="dxa"/>
            <w:tcBorders>
              <w:top w:val="single" w:sz="4" w:space="0" w:color="auto"/>
              <w:left w:val="single" w:sz="4" w:space="0" w:color="auto"/>
              <w:bottom w:val="single" w:sz="4" w:space="0" w:color="auto"/>
              <w:right w:val="single" w:sz="4" w:space="0" w:color="auto"/>
            </w:tcBorders>
          </w:tcPr>
          <w:p w14:paraId="38339073" w14:textId="77777777" w:rsidR="000544F0" w:rsidRPr="00760D8E" w:rsidRDefault="000544F0" w:rsidP="009B1976">
            <w:pPr>
              <w:keepLines/>
              <w:autoSpaceDE/>
              <w:autoSpaceDN/>
              <w:adjustRightInd/>
              <w:snapToGrid/>
              <w:spacing w:before="40" w:after="40"/>
              <w:jc w:val="center"/>
              <w:rPr>
                <w:lang w:val="en-GB" w:eastAsia="x-none"/>
              </w:rPr>
            </w:pPr>
            <w:r w:rsidRPr="00760D8E">
              <w:rPr>
                <w:lang w:eastAsia="x-none"/>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D396385" w14:textId="77777777" w:rsidR="000544F0" w:rsidRPr="00760D8E" w:rsidRDefault="000544F0" w:rsidP="009B1976">
            <w:pPr>
              <w:keepLines/>
              <w:autoSpaceDE/>
              <w:autoSpaceDN/>
              <w:adjustRightInd/>
              <w:snapToGrid/>
              <w:spacing w:before="40" w:after="40"/>
              <w:jc w:val="center"/>
              <w:rPr>
                <w:lang w:val="en-GB" w:eastAsia="x-none"/>
              </w:rPr>
            </w:pPr>
            <w:r w:rsidRPr="00760D8E">
              <w:rPr>
                <w:lang w:val="en-GB" w:eastAsia="x-none"/>
              </w:rPr>
              <w:t>Reserved</w:t>
            </w:r>
          </w:p>
        </w:tc>
      </w:tr>
      <w:tr w:rsidR="000544F0" w:rsidRPr="00760D8E" w14:paraId="2653BEE6" w14:textId="77777777" w:rsidTr="009B1976">
        <w:trPr>
          <w:jc w:val="center"/>
        </w:trPr>
        <w:tc>
          <w:tcPr>
            <w:tcW w:w="2266" w:type="dxa"/>
            <w:vMerge w:val="restart"/>
            <w:tcBorders>
              <w:top w:val="single" w:sz="4" w:space="0" w:color="auto"/>
              <w:left w:val="single" w:sz="4" w:space="0" w:color="auto"/>
              <w:right w:val="single" w:sz="4" w:space="0" w:color="auto"/>
            </w:tcBorders>
            <w:vAlign w:val="center"/>
          </w:tcPr>
          <w:p w14:paraId="0F1966FE" w14:textId="77777777" w:rsidR="000544F0" w:rsidRPr="00760D8E" w:rsidRDefault="000544F0" w:rsidP="009B1976">
            <w:pPr>
              <w:autoSpaceDE/>
              <w:autoSpaceDN/>
              <w:adjustRightInd/>
              <w:snapToGrid/>
              <w:spacing w:after="0"/>
              <w:jc w:val="center"/>
              <w:rPr>
                <w:rFonts w:eastAsia="Malgun Gothic"/>
                <w:sz w:val="20"/>
                <w:szCs w:val="20"/>
                <w:lang w:val="en-GB"/>
              </w:rPr>
            </w:pPr>
            <w:r w:rsidRPr="00760D8E">
              <w:rPr>
                <w:rFonts w:eastAsia="Malgun Gothic"/>
                <w:sz w:val="20"/>
                <w:szCs w:val="20"/>
                <w:lang w:val="en-GB"/>
              </w:rPr>
              <w:t>1</w:t>
            </w:r>
            <w:r w:rsidRPr="00760D8E">
              <w:rPr>
                <w:rFonts w:eastAsia="Malgun Gothic" w:hint="eastAsia"/>
                <w:sz w:val="20"/>
                <w:szCs w:val="20"/>
                <w:lang w:val="en-GB"/>
              </w:rPr>
              <w:t>1</w:t>
            </w:r>
            <w:r w:rsidRPr="00760D8E">
              <w:rPr>
                <w:rFonts w:eastAsia="Malgun Gothic"/>
                <w:sz w:val="20"/>
                <w:szCs w:val="20"/>
                <w:lang w:val="en-GB"/>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5C90E202"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D3B485C"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Reserved</w:t>
            </w:r>
          </w:p>
        </w:tc>
      </w:tr>
      <w:tr w:rsidR="000544F0" w:rsidRPr="00760D8E" w14:paraId="2DBA6584" w14:textId="77777777" w:rsidTr="009B1976">
        <w:trPr>
          <w:jc w:val="center"/>
        </w:trPr>
        <w:tc>
          <w:tcPr>
            <w:tcW w:w="2266" w:type="dxa"/>
            <w:vMerge/>
            <w:tcBorders>
              <w:left w:val="single" w:sz="4" w:space="0" w:color="auto"/>
              <w:bottom w:val="single" w:sz="4" w:space="0" w:color="auto"/>
              <w:right w:val="single" w:sz="4" w:space="0" w:color="auto"/>
            </w:tcBorders>
            <w:vAlign w:val="center"/>
          </w:tcPr>
          <w:p w14:paraId="75CF5059" w14:textId="77777777" w:rsidR="000544F0" w:rsidRPr="00760D8E" w:rsidRDefault="000544F0" w:rsidP="009B1976">
            <w:pPr>
              <w:keepLines/>
              <w:autoSpaceDE/>
              <w:autoSpaceDN/>
              <w:adjustRightInd/>
              <w:snapToGrid/>
              <w:spacing w:before="40" w:after="40"/>
              <w:jc w:val="center"/>
              <w:rPr>
                <w:lang w:val="en-GB" w:eastAsia="x-none"/>
              </w:rPr>
            </w:pPr>
          </w:p>
        </w:tc>
        <w:tc>
          <w:tcPr>
            <w:tcW w:w="3046" w:type="dxa"/>
            <w:tcBorders>
              <w:top w:val="single" w:sz="4" w:space="0" w:color="auto"/>
              <w:left w:val="single" w:sz="4" w:space="0" w:color="auto"/>
              <w:bottom w:val="single" w:sz="4" w:space="0" w:color="auto"/>
              <w:right w:val="single" w:sz="4" w:space="0" w:color="auto"/>
            </w:tcBorders>
          </w:tcPr>
          <w:p w14:paraId="2D4A5B85"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8A5DA74" w14:textId="77777777" w:rsidR="000544F0" w:rsidRPr="00760D8E" w:rsidRDefault="000544F0" w:rsidP="009B1976">
            <w:pPr>
              <w:keepLines/>
              <w:autoSpaceDE/>
              <w:autoSpaceDN/>
              <w:adjustRightInd/>
              <w:snapToGrid/>
              <w:spacing w:before="40" w:after="40"/>
              <w:jc w:val="center"/>
              <w:rPr>
                <w:lang w:eastAsia="x-none"/>
              </w:rPr>
            </w:pPr>
            <w:r w:rsidRPr="00760D8E">
              <w:rPr>
                <w:lang w:eastAsia="x-none"/>
              </w:rPr>
              <w:t>Reserved</w:t>
            </w:r>
          </w:p>
        </w:tc>
      </w:tr>
    </w:tbl>
    <w:p w14:paraId="62D53678" w14:textId="77777777" w:rsidR="000544F0" w:rsidRPr="003668A7" w:rsidRDefault="000544F0" w:rsidP="000544F0">
      <w:pPr>
        <w:autoSpaceDE/>
        <w:autoSpaceDN/>
        <w:adjustRightInd/>
        <w:snapToGrid/>
        <w:spacing w:after="0"/>
        <w:jc w:val="left"/>
        <w:rPr>
          <w:rFonts w:eastAsia="Batang"/>
          <w:sz w:val="20"/>
          <w:szCs w:val="24"/>
          <w:lang w:val="en-GB"/>
        </w:rPr>
      </w:pPr>
      <w:r w:rsidRPr="003668A7">
        <w:rPr>
          <w:rFonts w:eastAsia="Batang"/>
          <w:sz w:val="20"/>
          <w:szCs w:val="24"/>
          <w:lang w:val="en-GB"/>
        </w:rPr>
        <w:t>Note: it is up to the TS 38.212 spec editor on how to capture the above intention.</w:t>
      </w:r>
    </w:p>
    <w:p w14:paraId="2897784E" w14:textId="77777777" w:rsidR="000544F0" w:rsidRPr="003668A7" w:rsidRDefault="000544F0" w:rsidP="000544F0">
      <w:pPr>
        <w:autoSpaceDE/>
        <w:autoSpaceDN/>
        <w:adjustRightInd/>
        <w:snapToGrid/>
        <w:spacing w:after="0"/>
        <w:jc w:val="left"/>
        <w:rPr>
          <w:rFonts w:eastAsia="Batang"/>
          <w:sz w:val="20"/>
          <w:szCs w:val="24"/>
          <w:lang w:val="en-GB" w:eastAsia="x-none"/>
        </w:rPr>
      </w:pPr>
    </w:p>
    <w:p w14:paraId="55EF1297" w14:textId="77777777" w:rsidR="000544F0" w:rsidRPr="003668A7" w:rsidRDefault="000544F0" w:rsidP="000544F0">
      <w:pPr>
        <w:autoSpaceDE/>
        <w:autoSpaceDN/>
        <w:adjustRightInd/>
        <w:snapToGrid/>
        <w:spacing w:after="0"/>
        <w:jc w:val="left"/>
        <w:rPr>
          <w:rFonts w:eastAsia="Batang"/>
          <w:sz w:val="20"/>
          <w:szCs w:val="24"/>
          <w:lang w:val="en-GB" w:eastAsia="x-none"/>
        </w:rPr>
      </w:pPr>
      <w:r w:rsidRPr="003668A7">
        <w:rPr>
          <w:rFonts w:eastAsia="Batang"/>
          <w:sz w:val="20"/>
          <w:szCs w:val="24"/>
          <w:highlight w:val="green"/>
          <w:lang w:val="en-GB" w:eastAsia="x-none"/>
        </w:rPr>
        <w:t>Agreement</w:t>
      </w:r>
    </w:p>
    <w:p w14:paraId="4FA904EB" w14:textId="77777777" w:rsidR="000544F0" w:rsidRPr="003668A7" w:rsidRDefault="000544F0" w:rsidP="000544F0">
      <w:pPr>
        <w:autoSpaceDE/>
        <w:autoSpaceDN/>
        <w:adjustRightInd/>
        <w:snapToGrid/>
        <w:spacing w:after="0"/>
        <w:jc w:val="left"/>
        <w:rPr>
          <w:rFonts w:eastAsia="Batang"/>
          <w:sz w:val="20"/>
          <w:szCs w:val="24"/>
          <w:lang w:val="en-GB" w:eastAsia="x-none"/>
        </w:rPr>
      </w:pPr>
      <w:r w:rsidRPr="003668A7">
        <w:rPr>
          <w:rFonts w:eastAsia="Batang"/>
          <w:sz w:val="20"/>
          <w:szCs w:val="24"/>
          <w:lang w:val="en-GB" w:eastAsia="x-none"/>
        </w:rPr>
        <w:t>Endorse the TP below for TS37.213</w:t>
      </w:r>
    </w:p>
    <w:p w14:paraId="222E91F3" w14:textId="77777777" w:rsidR="000544F0" w:rsidRPr="003668A7" w:rsidRDefault="000544F0" w:rsidP="000544F0">
      <w:pPr>
        <w:autoSpaceDE/>
        <w:autoSpaceDN/>
        <w:adjustRightInd/>
        <w:snapToGrid/>
        <w:spacing w:after="0"/>
        <w:jc w:val="left"/>
        <w:rPr>
          <w:rFonts w:eastAsia="Batang"/>
          <w:sz w:val="20"/>
          <w:szCs w:val="24"/>
          <w:lang w:val="en-GB" w:eastAsia="x-none"/>
        </w:rPr>
      </w:pP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0544F0" w:rsidRPr="00760D8E" w14:paraId="5D574833" w14:textId="77777777" w:rsidTr="009B1976">
        <w:tc>
          <w:tcPr>
            <w:tcW w:w="2174" w:type="dxa"/>
            <w:tcBorders>
              <w:top w:val="single" w:sz="4" w:space="0" w:color="auto"/>
              <w:left w:val="single" w:sz="4" w:space="0" w:color="auto"/>
            </w:tcBorders>
          </w:tcPr>
          <w:p w14:paraId="6FA1E44D" w14:textId="77777777" w:rsidR="000544F0" w:rsidRPr="00760D8E" w:rsidRDefault="000544F0" w:rsidP="009B1976">
            <w:pPr>
              <w:tabs>
                <w:tab w:val="right" w:pos="2184"/>
              </w:tabs>
              <w:autoSpaceDE/>
              <w:autoSpaceDN/>
              <w:adjustRightInd/>
              <w:snapToGrid/>
              <w:spacing w:after="0" w:line="259" w:lineRule="auto"/>
              <w:jc w:val="left"/>
              <w:rPr>
                <w:rFonts w:ascii="Arial" w:eastAsia="MS Mincho" w:hAnsi="Arial"/>
                <w:b/>
                <w:i/>
                <w:sz w:val="20"/>
                <w:szCs w:val="20"/>
                <w:lang w:val="en-GB"/>
              </w:rPr>
            </w:pPr>
            <w:r w:rsidRPr="00760D8E">
              <w:rPr>
                <w:rFonts w:ascii="Arial" w:eastAsia="MS Mincho" w:hAnsi="Arial"/>
                <w:b/>
                <w:i/>
                <w:sz w:val="20"/>
                <w:szCs w:val="20"/>
                <w:lang w:val="en-GB"/>
              </w:rPr>
              <w:t>Reason for change:</w:t>
            </w:r>
          </w:p>
        </w:tc>
        <w:tc>
          <w:tcPr>
            <w:tcW w:w="6946" w:type="dxa"/>
            <w:tcBorders>
              <w:top w:val="single" w:sz="4" w:space="0" w:color="auto"/>
              <w:right w:val="single" w:sz="4" w:space="0" w:color="auto"/>
            </w:tcBorders>
            <w:shd w:val="pct30" w:color="FFFF00" w:fill="auto"/>
          </w:tcPr>
          <w:p w14:paraId="30C053B0" w14:textId="77777777" w:rsidR="000544F0" w:rsidRPr="00760D8E" w:rsidRDefault="000544F0" w:rsidP="009B1976">
            <w:pPr>
              <w:autoSpaceDE/>
              <w:autoSpaceDN/>
              <w:adjustRightInd/>
              <w:snapToGrid/>
              <w:spacing w:after="0" w:line="259" w:lineRule="auto"/>
              <w:ind w:left="100"/>
              <w:jc w:val="left"/>
              <w:rPr>
                <w:rFonts w:ascii="Arial" w:eastAsia="MS Mincho" w:hAnsi="Arial"/>
                <w:sz w:val="20"/>
                <w:szCs w:val="20"/>
                <w:lang w:val="en-GB"/>
              </w:rPr>
            </w:pPr>
            <w:r w:rsidRPr="00760D8E">
              <w:rPr>
                <w:rFonts w:ascii="Arial" w:eastAsia="MS Mincho" w:hAnsi="Arial"/>
                <w:sz w:val="20"/>
                <w:szCs w:val="20"/>
                <w:lang w:val="en-GB"/>
              </w:rP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0544F0" w:rsidRPr="00760D8E" w14:paraId="4ABBD50E" w14:textId="77777777" w:rsidTr="009B1976">
        <w:tc>
          <w:tcPr>
            <w:tcW w:w="2174" w:type="dxa"/>
            <w:tcBorders>
              <w:left w:val="single" w:sz="4" w:space="0" w:color="auto"/>
            </w:tcBorders>
          </w:tcPr>
          <w:p w14:paraId="7879AE61" w14:textId="77777777" w:rsidR="000544F0" w:rsidRPr="00760D8E" w:rsidRDefault="000544F0" w:rsidP="009B1976">
            <w:pPr>
              <w:autoSpaceDE/>
              <w:autoSpaceDN/>
              <w:adjustRightInd/>
              <w:snapToGrid/>
              <w:spacing w:after="0" w:line="259" w:lineRule="auto"/>
              <w:jc w:val="left"/>
              <w:rPr>
                <w:rFonts w:ascii="Arial" w:eastAsia="MS Mincho" w:hAnsi="Arial"/>
                <w:b/>
                <w:i/>
                <w:sz w:val="8"/>
                <w:szCs w:val="8"/>
                <w:lang w:val="en-GB"/>
              </w:rPr>
            </w:pPr>
          </w:p>
        </w:tc>
        <w:tc>
          <w:tcPr>
            <w:tcW w:w="6946" w:type="dxa"/>
            <w:tcBorders>
              <w:right w:val="single" w:sz="4" w:space="0" w:color="auto"/>
            </w:tcBorders>
          </w:tcPr>
          <w:p w14:paraId="6F23C7FB" w14:textId="77777777" w:rsidR="000544F0" w:rsidRPr="00760D8E" w:rsidRDefault="000544F0" w:rsidP="009B1976">
            <w:pPr>
              <w:autoSpaceDE/>
              <w:autoSpaceDN/>
              <w:adjustRightInd/>
              <w:snapToGrid/>
              <w:spacing w:after="0" w:line="259" w:lineRule="auto"/>
              <w:jc w:val="left"/>
              <w:rPr>
                <w:rFonts w:ascii="Arial" w:eastAsia="MS Mincho" w:hAnsi="Arial"/>
                <w:sz w:val="8"/>
                <w:szCs w:val="8"/>
                <w:lang w:val="en-GB"/>
              </w:rPr>
            </w:pPr>
          </w:p>
        </w:tc>
      </w:tr>
      <w:tr w:rsidR="000544F0" w:rsidRPr="00760D8E" w14:paraId="625CB31C" w14:textId="77777777" w:rsidTr="009B1976">
        <w:tc>
          <w:tcPr>
            <w:tcW w:w="2174" w:type="dxa"/>
            <w:tcBorders>
              <w:left w:val="single" w:sz="4" w:space="0" w:color="auto"/>
            </w:tcBorders>
          </w:tcPr>
          <w:p w14:paraId="22E95114" w14:textId="77777777" w:rsidR="000544F0" w:rsidRPr="00760D8E" w:rsidRDefault="000544F0" w:rsidP="009B1976">
            <w:pPr>
              <w:tabs>
                <w:tab w:val="right" w:pos="2184"/>
              </w:tabs>
              <w:autoSpaceDE/>
              <w:autoSpaceDN/>
              <w:adjustRightInd/>
              <w:snapToGrid/>
              <w:spacing w:after="0" w:line="259" w:lineRule="auto"/>
              <w:jc w:val="left"/>
              <w:rPr>
                <w:rFonts w:ascii="Arial" w:eastAsia="MS Mincho" w:hAnsi="Arial"/>
                <w:b/>
                <w:i/>
                <w:sz w:val="20"/>
                <w:szCs w:val="20"/>
                <w:lang w:val="en-GB"/>
              </w:rPr>
            </w:pPr>
            <w:r w:rsidRPr="00760D8E">
              <w:rPr>
                <w:rFonts w:ascii="Arial" w:eastAsia="MS Mincho" w:hAnsi="Arial"/>
                <w:b/>
                <w:i/>
                <w:sz w:val="20"/>
                <w:szCs w:val="20"/>
                <w:lang w:val="en-GB"/>
              </w:rPr>
              <w:t>Summary of change:</w:t>
            </w:r>
          </w:p>
        </w:tc>
        <w:tc>
          <w:tcPr>
            <w:tcW w:w="6946" w:type="dxa"/>
            <w:tcBorders>
              <w:right w:val="single" w:sz="4" w:space="0" w:color="auto"/>
            </w:tcBorders>
            <w:shd w:val="pct30" w:color="FFFF00" w:fill="auto"/>
          </w:tcPr>
          <w:p w14:paraId="6BD841AE" w14:textId="77777777" w:rsidR="000544F0" w:rsidRPr="00760D8E" w:rsidRDefault="000544F0" w:rsidP="009B1976">
            <w:pPr>
              <w:autoSpaceDE/>
              <w:autoSpaceDN/>
              <w:adjustRightInd/>
              <w:snapToGrid/>
              <w:spacing w:after="0" w:line="259" w:lineRule="auto"/>
              <w:ind w:left="100"/>
              <w:jc w:val="left"/>
              <w:rPr>
                <w:rFonts w:ascii="Arial" w:eastAsia="MS Mincho" w:hAnsi="Arial"/>
                <w:sz w:val="20"/>
                <w:szCs w:val="20"/>
                <w:lang w:val="en-GB"/>
              </w:rPr>
            </w:pPr>
            <w:r w:rsidRPr="00760D8E">
              <w:rPr>
                <w:rFonts w:ascii="Arial" w:eastAsia="MS Mincho" w:hAnsi="Arial"/>
                <w:sz w:val="20"/>
                <w:szCs w:val="20"/>
                <w:lang w:val="en-GB"/>
              </w:rPr>
              <w:t>It is clarified that within a channel occupancy initiated by Type 1 channel access procedure, the highest CAPC value among the associated CAPC values with the multiple SL transmissions is used for the Type 1 channel access procedure.</w:t>
            </w:r>
          </w:p>
        </w:tc>
      </w:tr>
      <w:tr w:rsidR="000544F0" w:rsidRPr="00760D8E" w14:paraId="702F2EDC" w14:textId="77777777" w:rsidTr="009B1976">
        <w:tc>
          <w:tcPr>
            <w:tcW w:w="2174" w:type="dxa"/>
            <w:tcBorders>
              <w:left w:val="single" w:sz="4" w:space="0" w:color="auto"/>
            </w:tcBorders>
          </w:tcPr>
          <w:p w14:paraId="19501F9A" w14:textId="77777777" w:rsidR="000544F0" w:rsidRPr="00760D8E" w:rsidRDefault="000544F0" w:rsidP="009B1976">
            <w:pPr>
              <w:autoSpaceDE/>
              <w:autoSpaceDN/>
              <w:adjustRightInd/>
              <w:snapToGrid/>
              <w:spacing w:after="0" w:line="259" w:lineRule="auto"/>
              <w:jc w:val="left"/>
              <w:rPr>
                <w:rFonts w:ascii="Arial" w:eastAsia="MS Mincho" w:hAnsi="Arial"/>
                <w:b/>
                <w:i/>
                <w:sz w:val="8"/>
                <w:szCs w:val="8"/>
                <w:lang w:val="en-GB"/>
              </w:rPr>
            </w:pPr>
          </w:p>
        </w:tc>
        <w:tc>
          <w:tcPr>
            <w:tcW w:w="6946" w:type="dxa"/>
            <w:tcBorders>
              <w:right w:val="single" w:sz="4" w:space="0" w:color="auto"/>
            </w:tcBorders>
          </w:tcPr>
          <w:p w14:paraId="31D91609" w14:textId="77777777" w:rsidR="000544F0" w:rsidRPr="00760D8E" w:rsidRDefault="000544F0" w:rsidP="009B1976">
            <w:pPr>
              <w:autoSpaceDE/>
              <w:autoSpaceDN/>
              <w:adjustRightInd/>
              <w:snapToGrid/>
              <w:spacing w:after="0" w:line="259" w:lineRule="auto"/>
              <w:jc w:val="left"/>
              <w:rPr>
                <w:rFonts w:ascii="Arial" w:eastAsia="MS Mincho" w:hAnsi="Arial"/>
                <w:sz w:val="8"/>
                <w:szCs w:val="8"/>
                <w:lang w:val="en-GB"/>
              </w:rPr>
            </w:pPr>
          </w:p>
        </w:tc>
      </w:tr>
      <w:tr w:rsidR="000544F0" w:rsidRPr="00760D8E" w14:paraId="4C99AB10" w14:textId="77777777" w:rsidTr="009B1976">
        <w:tc>
          <w:tcPr>
            <w:tcW w:w="2174" w:type="dxa"/>
            <w:tcBorders>
              <w:left w:val="single" w:sz="4" w:space="0" w:color="auto"/>
              <w:bottom w:val="single" w:sz="4" w:space="0" w:color="auto"/>
            </w:tcBorders>
          </w:tcPr>
          <w:p w14:paraId="5D2594B9" w14:textId="77777777" w:rsidR="000544F0" w:rsidRPr="00760D8E" w:rsidRDefault="000544F0" w:rsidP="009B1976">
            <w:pPr>
              <w:tabs>
                <w:tab w:val="right" w:pos="2184"/>
              </w:tabs>
              <w:autoSpaceDE/>
              <w:autoSpaceDN/>
              <w:adjustRightInd/>
              <w:snapToGrid/>
              <w:spacing w:after="0" w:line="259" w:lineRule="auto"/>
              <w:jc w:val="left"/>
              <w:rPr>
                <w:rFonts w:ascii="Arial" w:eastAsia="MS Mincho" w:hAnsi="Arial"/>
                <w:b/>
                <w:i/>
                <w:sz w:val="20"/>
                <w:szCs w:val="20"/>
                <w:lang w:val="en-GB"/>
              </w:rPr>
            </w:pPr>
            <w:r w:rsidRPr="00760D8E">
              <w:rPr>
                <w:rFonts w:ascii="Arial" w:eastAsia="MS Mincho" w:hAnsi="Arial"/>
                <w:b/>
                <w:i/>
                <w:sz w:val="20"/>
                <w:szCs w:val="20"/>
                <w:lang w:val="en-GB"/>
              </w:rPr>
              <w:t>Consequences if not approved:</w:t>
            </w:r>
          </w:p>
        </w:tc>
        <w:tc>
          <w:tcPr>
            <w:tcW w:w="6946" w:type="dxa"/>
            <w:tcBorders>
              <w:bottom w:val="single" w:sz="4" w:space="0" w:color="auto"/>
              <w:right w:val="single" w:sz="4" w:space="0" w:color="auto"/>
            </w:tcBorders>
            <w:shd w:val="pct30" w:color="FFFF00" w:fill="auto"/>
          </w:tcPr>
          <w:p w14:paraId="05C75F24" w14:textId="77777777" w:rsidR="000544F0" w:rsidRPr="00760D8E" w:rsidRDefault="000544F0" w:rsidP="009B1976">
            <w:pPr>
              <w:autoSpaceDE/>
              <w:autoSpaceDN/>
              <w:adjustRightInd/>
              <w:snapToGrid/>
              <w:spacing w:after="0" w:line="259" w:lineRule="auto"/>
              <w:ind w:left="100"/>
              <w:jc w:val="left"/>
              <w:rPr>
                <w:rFonts w:ascii="Arial" w:eastAsia="MS Mincho" w:hAnsi="Arial"/>
                <w:sz w:val="20"/>
                <w:szCs w:val="20"/>
                <w:lang w:val="en-GB"/>
              </w:rPr>
            </w:pPr>
            <w:r w:rsidRPr="00760D8E">
              <w:rPr>
                <w:rFonts w:ascii="Arial" w:eastAsia="MS Mincho" w:hAnsi="Arial"/>
                <w:sz w:val="20"/>
                <w:szCs w:val="20"/>
                <w:lang w:val="en-GB"/>
              </w:rPr>
              <w:t>The cases of PSFCH and S-SSB transmissions and stop-resume transmissions are not considered when determining the CAPC value for Type 1 channel access procedure.</w:t>
            </w:r>
          </w:p>
        </w:tc>
      </w:tr>
    </w:tbl>
    <w:p w14:paraId="3E446D7D" w14:textId="77777777" w:rsidR="000544F0" w:rsidRPr="00760D8E" w:rsidRDefault="000544F0" w:rsidP="000544F0">
      <w:pPr>
        <w:autoSpaceDE/>
        <w:autoSpaceDN/>
        <w:adjustRightInd/>
        <w:snapToGrid/>
        <w:spacing w:after="0"/>
        <w:rPr>
          <w:rFonts w:eastAsia="Malgun Gothic"/>
          <w:sz w:val="20"/>
          <w:szCs w:val="20"/>
          <w:lang w:val="en-GB"/>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0544F0" w:rsidRPr="00760D8E" w14:paraId="2F6138F5" w14:textId="77777777" w:rsidTr="009B1976">
        <w:tc>
          <w:tcPr>
            <w:tcW w:w="9205" w:type="dxa"/>
            <w:shd w:val="clear" w:color="auto" w:fill="auto"/>
          </w:tcPr>
          <w:p w14:paraId="622924BB" w14:textId="77777777" w:rsidR="000544F0" w:rsidRPr="00760D8E" w:rsidRDefault="000544F0" w:rsidP="009B1976">
            <w:pPr>
              <w:overflowPunct w:val="0"/>
              <w:snapToGrid/>
              <w:spacing w:after="0"/>
              <w:jc w:val="center"/>
              <w:textAlignment w:val="baseline"/>
              <w:rPr>
                <w:b/>
                <w:bCs/>
                <w:szCs w:val="20"/>
                <w:lang w:val="en-GB"/>
              </w:rPr>
            </w:pPr>
            <w:r w:rsidRPr="00760D8E">
              <w:rPr>
                <w:b/>
                <w:bCs/>
                <w:color w:val="FF0000"/>
                <w:sz w:val="28"/>
                <w:szCs w:val="24"/>
                <w:lang w:val="en-GB"/>
              </w:rPr>
              <w:t>&lt; Start of text proposal &gt;</w:t>
            </w:r>
          </w:p>
          <w:p w14:paraId="5F730F58" w14:textId="77777777" w:rsidR="000544F0" w:rsidRPr="00760D8E" w:rsidRDefault="000544F0" w:rsidP="009B1976">
            <w:pPr>
              <w:keepNext/>
              <w:widowControl w:val="0"/>
              <w:autoSpaceDE/>
              <w:autoSpaceDN/>
              <w:adjustRightInd/>
              <w:snapToGrid/>
              <w:spacing w:before="240" w:after="60"/>
              <w:ind w:left="576" w:hanging="576"/>
              <w:jc w:val="left"/>
              <w:outlineLvl w:val="1"/>
              <w:rPr>
                <w:rFonts w:ascii="Arial" w:eastAsia="Batang" w:hAnsi="Arial"/>
                <w:b/>
                <w:bCs/>
                <w:i/>
                <w:iCs/>
                <w:sz w:val="24"/>
                <w:szCs w:val="28"/>
                <w:lang w:val="en-GB" w:eastAsia="x-none"/>
              </w:rPr>
            </w:pPr>
            <w:r w:rsidRPr="00760D8E">
              <w:rPr>
                <w:rFonts w:ascii="Arial" w:eastAsia="Batang" w:hAnsi="Arial"/>
                <w:b/>
                <w:bCs/>
                <w:i/>
                <w:iCs/>
                <w:sz w:val="24"/>
                <w:szCs w:val="28"/>
                <w:lang w:val="en-GB" w:eastAsia="x-none"/>
              </w:rPr>
              <w:t>4.5</w:t>
            </w:r>
            <w:r w:rsidRPr="00760D8E">
              <w:rPr>
                <w:rFonts w:ascii="Arial" w:eastAsia="Batang" w:hAnsi="Arial"/>
                <w:b/>
                <w:bCs/>
                <w:i/>
                <w:iCs/>
                <w:sz w:val="24"/>
                <w:szCs w:val="28"/>
                <w:lang w:val="en-GB" w:eastAsia="x-none"/>
              </w:rPr>
              <w:tab/>
              <w:t>Sidelink Channel access procedures</w:t>
            </w:r>
          </w:p>
          <w:p w14:paraId="5C209502" w14:textId="77777777" w:rsidR="000544F0" w:rsidRPr="003668A7" w:rsidRDefault="000544F0" w:rsidP="009B1976">
            <w:pPr>
              <w:autoSpaceDE/>
              <w:autoSpaceDN/>
              <w:adjustRightInd/>
              <w:snapToGrid/>
              <w:spacing w:after="0"/>
              <w:jc w:val="left"/>
              <w:rPr>
                <w:rFonts w:eastAsia="Batang"/>
                <w:sz w:val="20"/>
                <w:szCs w:val="24"/>
              </w:rPr>
            </w:pPr>
            <w:r w:rsidRPr="003668A7">
              <w:rPr>
                <w:rFonts w:eastAsia="Batang"/>
                <w:sz w:val="20"/>
                <w:szCs w:val="24"/>
              </w:rPr>
              <w:t>A UE operating in sidelink resource allocation mode 1 or mode 2 and performing SL transmission(s) on channel(s) shall perform the procedures described in this clause for the UE to access the channel(s) on which the transmission(s) are performed.</w:t>
            </w:r>
          </w:p>
          <w:p w14:paraId="69015919" w14:textId="77777777" w:rsidR="000544F0" w:rsidRPr="008B6D44" w:rsidRDefault="000544F0" w:rsidP="009B1976">
            <w:pPr>
              <w:overflowPunct w:val="0"/>
              <w:snapToGrid/>
              <w:jc w:val="center"/>
              <w:textAlignment w:val="baseline"/>
              <w:rPr>
                <w:b/>
                <w:bCs/>
                <w:sz w:val="14"/>
                <w:szCs w:val="12"/>
                <w:lang w:val="en-GB"/>
              </w:rPr>
            </w:pPr>
            <w:r w:rsidRPr="008B6D44">
              <w:rPr>
                <w:b/>
                <w:bCs/>
                <w:color w:val="FF0000"/>
                <w:sz w:val="18"/>
                <w:szCs w:val="16"/>
                <w:lang w:val="en-GB"/>
              </w:rPr>
              <w:t>&lt;Unchanged part omitted&gt;</w:t>
            </w:r>
          </w:p>
          <w:p w14:paraId="73C3F915" w14:textId="77777777" w:rsidR="000544F0" w:rsidRPr="00760D8E" w:rsidRDefault="000544F0" w:rsidP="009B1976">
            <w:pPr>
              <w:overflowPunct w:val="0"/>
              <w:snapToGrid/>
              <w:spacing w:after="0"/>
              <w:textAlignment w:val="baseline"/>
              <w:rPr>
                <w:b/>
                <w:bCs/>
                <w:color w:val="FF0000"/>
                <w:sz w:val="24"/>
                <w:lang w:val="en-GB"/>
              </w:rPr>
            </w:pPr>
            <w:r w:rsidRPr="00760D8E">
              <w:rPr>
                <w:sz w:val="20"/>
                <w:szCs w:val="18"/>
              </w:rPr>
              <w:t xml:space="preserve">When a UE </w:t>
            </w:r>
            <w:r w:rsidRPr="00760D8E">
              <w:rPr>
                <w:rFonts w:eastAsia="Malgun Gothic"/>
                <w:sz w:val="20"/>
                <w:szCs w:val="18"/>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40379523" w14:textId="77777777" w:rsidR="000544F0" w:rsidRPr="00760D8E" w:rsidRDefault="000544F0" w:rsidP="009B1976">
            <w:pPr>
              <w:overflowPunct w:val="0"/>
              <w:snapToGrid/>
              <w:spacing w:after="0"/>
              <w:jc w:val="center"/>
              <w:textAlignment w:val="baseline"/>
              <w:rPr>
                <w:b/>
                <w:bCs/>
                <w:color w:val="FF0000"/>
                <w:sz w:val="28"/>
                <w:szCs w:val="24"/>
                <w:lang w:val="en-GB"/>
              </w:rPr>
            </w:pPr>
            <w:r w:rsidRPr="008B6D44">
              <w:rPr>
                <w:b/>
                <w:bCs/>
                <w:color w:val="FF0000"/>
                <w:sz w:val="20"/>
                <w:szCs w:val="18"/>
                <w:lang w:val="en-GB"/>
              </w:rPr>
              <w:t>&lt;End of text proposal&gt;</w:t>
            </w:r>
          </w:p>
        </w:tc>
      </w:tr>
    </w:tbl>
    <w:p w14:paraId="3FD2CF4B" w14:textId="77777777" w:rsidR="000544F0" w:rsidRPr="00760D8E" w:rsidRDefault="000544F0" w:rsidP="000544F0">
      <w:pPr>
        <w:autoSpaceDE/>
        <w:autoSpaceDN/>
        <w:adjustRightInd/>
        <w:snapToGrid/>
        <w:spacing w:after="0"/>
        <w:jc w:val="left"/>
        <w:rPr>
          <w:rFonts w:eastAsia="Batang"/>
          <w:sz w:val="20"/>
          <w:szCs w:val="20"/>
          <w:lang w:val="en-GB" w:eastAsia="x-none"/>
        </w:rPr>
      </w:pPr>
    </w:p>
    <w:p w14:paraId="1567443E" w14:textId="77777777" w:rsidR="000544F0" w:rsidRPr="00760D8E" w:rsidRDefault="000544F0" w:rsidP="000544F0">
      <w:pPr>
        <w:autoSpaceDE/>
        <w:autoSpaceDN/>
        <w:adjustRightInd/>
        <w:snapToGrid/>
        <w:spacing w:after="0"/>
        <w:jc w:val="left"/>
        <w:rPr>
          <w:rFonts w:eastAsia="Batang"/>
          <w:bCs/>
          <w:sz w:val="20"/>
          <w:szCs w:val="20"/>
          <w:highlight w:val="green"/>
          <w:lang w:val="en-GB"/>
        </w:rPr>
      </w:pPr>
      <w:r w:rsidRPr="00760D8E">
        <w:rPr>
          <w:rFonts w:eastAsia="Batang"/>
          <w:bCs/>
          <w:sz w:val="20"/>
          <w:szCs w:val="20"/>
          <w:highlight w:val="green"/>
          <w:lang w:val="en-GB"/>
        </w:rPr>
        <w:t>Agreement</w:t>
      </w:r>
    </w:p>
    <w:p w14:paraId="35B1C9C1" w14:textId="77777777" w:rsidR="000544F0" w:rsidRDefault="000544F0" w:rsidP="000544F0">
      <w:pPr>
        <w:rPr>
          <w:lang w:val="en-GB"/>
        </w:rPr>
      </w:pPr>
      <w:r w:rsidRPr="00760D8E">
        <w:rPr>
          <w:lang w:val="en-GB"/>
        </w:rPr>
        <w:t>TP#3 Proposal v2 in section 4.3.2 of R1-2310292 is endorsed for TS37.213 clause 4.5.6.3</w:t>
      </w:r>
    </w:p>
    <w:p w14:paraId="0095B2AE" w14:textId="77777777" w:rsidR="000544F0" w:rsidRDefault="000544F0" w:rsidP="000544F0">
      <w:pPr>
        <w:rPr>
          <w:rFonts w:ascii="Arial" w:eastAsia="Times New Roman" w:hAnsi="Arial"/>
          <w:sz w:val="24"/>
        </w:rPr>
      </w:pPr>
      <w:r>
        <w:rPr>
          <w:rFonts w:ascii="Arial" w:eastAsia="Times New Roman" w:hAnsi="Arial"/>
          <w:sz w:val="24"/>
        </w:rPr>
        <w:t>“</w:t>
      </w:r>
      <w:r w:rsidRPr="0033674D">
        <w:t>4.5.6.3</w:t>
      </w:r>
      <w:r w:rsidRPr="0033674D">
        <w:tab/>
        <w:t>Multi-channel access procedures for SL transmissions</w:t>
      </w:r>
    </w:p>
    <w:p w14:paraId="09F46E38" w14:textId="77777777" w:rsidR="000544F0" w:rsidRDefault="000544F0" w:rsidP="000544F0">
      <w:pPr>
        <w:rPr>
          <w:rFonts w:eastAsia="Times New Roman"/>
          <w:lang w:eastAsia="zh-CN"/>
        </w:rPr>
      </w:pPr>
      <w:r>
        <w:rPr>
          <w:rFonts w:eastAsia="Times New Roman"/>
          <w:lang w:eastAsia="zh-CN"/>
        </w:rPr>
        <w:t>The procedures in this clause are applied for SL PSCCH/</w:t>
      </w:r>
      <w:r w:rsidRPr="00901491">
        <w:rPr>
          <w:rFonts w:eastAsia="Times New Roman"/>
          <w:lang w:eastAsia="zh-CN"/>
        </w:rPr>
        <w:t>PSSCH</w:t>
      </w:r>
      <w:r>
        <w:rPr>
          <w:rFonts w:eastAsia="Times New Roman"/>
          <w:lang w:eastAsia="zh-CN"/>
        </w:rPr>
        <w:t>/S-SSB transmission(s)</w:t>
      </w:r>
      <w:r w:rsidRPr="00901491">
        <w:rPr>
          <w:rFonts w:eastAsia="Times New Roman"/>
          <w:lang w:eastAsia="zh-CN"/>
        </w:rPr>
        <w:t xml:space="preserve"> and</w:t>
      </w:r>
      <w:r>
        <w:rPr>
          <w:rFonts w:eastAsia="Times New Roman"/>
          <w:lang w:eastAsia="zh-CN"/>
        </w:rPr>
        <w:t xml:space="preserve"> can be applied for</w:t>
      </w:r>
      <w:r w:rsidRPr="00901491">
        <w:rPr>
          <w:rFonts w:eastAsia="Times New Roman"/>
          <w:lang w:eastAsia="zh-CN"/>
        </w:rPr>
        <w:t xml:space="preserve"> PSFCH transmission</w:t>
      </w:r>
      <w:r>
        <w:rPr>
          <w:rFonts w:eastAsia="Times New Roman"/>
          <w:lang w:eastAsia="zh-CN"/>
        </w:rPr>
        <w:t>.</w:t>
      </w:r>
    </w:p>
    <w:p w14:paraId="013505E2" w14:textId="77777777" w:rsidR="000544F0" w:rsidRPr="00901491" w:rsidRDefault="000544F0" w:rsidP="000544F0">
      <w:pPr>
        <w:spacing w:after="180"/>
        <w:rPr>
          <w:rFonts w:eastAsia="Times New Roman"/>
          <w:szCs w:val="20"/>
        </w:rPr>
      </w:pPr>
      <w:r>
        <w:rPr>
          <w:rFonts w:eastAsia="Times New Roman"/>
          <w:szCs w:val="20"/>
          <w:lang w:eastAsia="zh-CN"/>
        </w:rPr>
        <w:t>A UE can access multiple channels on which SL transmissions are performed, according to the procedures described in this clause.”</w:t>
      </w:r>
    </w:p>
    <w:p w14:paraId="6A2F5C2B" w14:textId="77777777" w:rsidR="000544F0" w:rsidRPr="008B6D44" w:rsidRDefault="000544F0" w:rsidP="000544F0">
      <w:pPr>
        <w:autoSpaceDE/>
        <w:autoSpaceDN/>
        <w:adjustRightInd/>
        <w:snapToGrid/>
        <w:spacing w:after="0"/>
        <w:jc w:val="center"/>
        <w:rPr>
          <w:rFonts w:eastAsia="Batang"/>
          <w:sz w:val="14"/>
          <w:szCs w:val="14"/>
          <w:lang w:val="en-GB" w:eastAsia="x-none"/>
        </w:rPr>
      </w:pPr>
      <w:r w:rsidRPr="008B6D44">
        <w:rPr>
          <w:b/>
          <w:bCs/>
          <w:color w:val="FF0000"/>
          <w:sz w:val="20"/>
          <w:szCs w:val="18"/>
          <w:lang w:val="en-GB"/>
        </w:rPr>
        <w:t>&lt;End of text proposal&gt;</w:t>
      </w:r>
    </w:p>
    <w:p w14:paraId="35EFD47F" w14:textId="77777777" w:rsidR="000544F0" w:rsidRPr="00760D8E" w:rsidRDefault="000544F0" w:rsidP="000544F0">
      <w:pPr>
        <w:autoSpaceDE/>
        <w:autoSpaceDN/>
        <w:adjustRightInd/>
        <w:snapToGrid/>
        <w:spacing w:after="0"/>
        <w:jc w:val="left"/>
        <w:rPr>
          <w:rFonts w:eastAsia="Batang"/>
          <w:sz w:val="20"/>
          <w:szCs w:val="20"/>
          <w:lang w:val="en-GB" w:eastAsia="x-none"/>
        </w:rPr>
      </w:pPr>
    </w:p>
    <w:p w14:paraId="4CB7E4ED" w14:textId="77777777" w:rsidR="000544F0" w:rsidRPr="00760D8E" w:rsidRDefault="000544F0" w:rsidP="000544F0">
      <w:pPr>
        <w:autoSpaceDE/>
        <w:autoSpaceDN/>
        <w:adjustRightInd/>
        <w:snapToGrid/>
        <w:spacing w:after="0"/>
        <w:jc w:val="left"/>
        <w:rPr>
          <w:rFonts w:eastAsia="Batang"/>
          <w:bCs/>
          <w:sz w:val="20"/>
          <w:szCs w:val="20"/>
          <w:highlight w:val="green"/>
          <w:lang w:val="en-GB"/>
        </w:rPr>
      </w:pPr>
      <w:bookmarkStart w:id="7" w:name="_Hlk149740849"/>
      <w:r w:rsidRPr="00760D8E">
        <w:rPr>
          <w:rFonts w:eastAsia="Batang"/>
          <w:bCs/>
          <w:sz w:val="20"/>
          <w:szCs w:val="20"/>
          <w:highlight w:val="green"/>
          <w:lang w:val="en-GB"/>
        </w:rPr>
        <w:t>Agreement</w:t>
      </w:r>
    </w:p>
    <w:p w14:paraId="45D63B4D" w14:textId="77777777" w:rsidR="000544F0" w:rsidRPr="00760D8E" w:rsidRDefault="000544F0" w:rsidP="000544F0">
      <w:pPr>
        <w:adjustRightInd/>
        <w:snapToGrid/>
        <w:spacing w:after="0"/>
        <w:rPr>
          <w:rFonts w:eastAsia="Batang"/>
          <w:sz w:val="20"/>
          <w:szCs w:val="20"/>
          <w:lang w:val="en-GB"/>
        </w:rPr>
      </w:pPr>
      <w:r w:rsidRPr="00760D8E">
        <w:rPr>
          <w:rFonts w:eastAsia="Batang"/>
          <w:sz w:val="20"/>
          <w:szCs w:val="20"/>
          <w:lang w:val="en-GB"/>
        </w:rPr>
        <w:t xml:space="preserve">After UE successfully performed a multi-channel access procedure for a set of RB sets, </w:t>
      </w:r>
    </w:p>
    <w:p w14:paraId="46ADE5B2" w14:textId="77777777" w:rsidR="000544F0" w:rsidRPr="00760D8E" w:rsidRDefault="000544F0" w:rsidP="000544F0">
      <w:pPr>
        <w:numPr>
          <w:ilvl w:val="0"/>
          <w:numId w:val="14"/>
        </w:numPr>
        <w:autoSpaceDE/>
        <w:autoSpaceDN/>
        <w:adjustRightInd/>
        <w:snapToGrid/>
        <w:spacing w:after="0"/>
        <w:jc w:val="left"/>
        <w:rPr>
          <w:rFonts w:eastAsia="Batang"/>
          <w:sz w:val="20"/>
          <w:szCs w:val="20"/>
          <w:lang w:val="en-GB" w:eastAsia="x-none"/>
        </w:rPr>
      </w:pPr>
      <w:r w:rsidRPr="00760D8E">
        <w:rPr>
          <w:rFonts w:eastAsia="Batang"/>
          <w:sz w:val="20"/>
          <w:szCs w:val="20"/>
          <w:lang w:val="en-GB" w:eastAsia="x-none"/>
        </w:rPr>
        <w:t>A channel occupancy is initiated for the set of RB sets and the UE can use the initiated channel occupancy for own subsequent transmissions (including all S-SSB, PSFCH, PSCCH/PSSCH) when the channel access procedures described in clause 4.5.6.3 is used.</w:t>
      </w:r>
    </w:p>
    <w:p w14:paraId="1851A6A6" w14:textId="77777777" w:rsidR="000544F0" w:rsidRPr="00760D8E" w:rsidRDefault="000544F0" w:rsidP="000544F0">
      <w:pPr>
        <w:numPr>
          <w:ilvl w:val="0"/>
          <w:numId w:val="14"/>
        </w:numPr>
        <w:autoSpaceDE/>
        <w:autoSpaceDN/>
        <w:adjustRightInd/>
        <w:snapToGrid/>
        <w:spacing w:after="0"/>
        <w:jc w:val="left"/>
        <w:rPr>
          <w:rFonts w:eastAsia="Batang"/>
          <w:sz w:val="20"/>
          <w:szCs w:val="20"/>
          <w:lang w:val="en-GB" w:eastAsia="x-none"/>
        </w:rPr>
      </w:pPr>
      <w:r w:rsidRPr="00760D8E">
        <w:rPr>
          <w:rFonts w:eastAsia="Batang"/>
          <w:sz w:val="20"/>
          <w:szCs w:val="20"/>
          <w:lang w:val="en-GB" w:eastAsia="x-none"/>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bookmarkEnd w:id="7"/>
    <w:p w14:paraId="0F72DEA3" w14:textId="77777777" w:rsidR="000544F0" w:rsidRPr="00760D8E" w:rsidRDefault="000544F0" w:rsidP="000544F0">
      <w:pPr>
        <w:autoSpaceDE/>
        <w:autoSpaceDN/>
        <w:adjustRightInd/>
        <w:snapToGrid/>
        <w:spacing w:after="0"/>
        <w:jc w:val="left"/>
        <w:rPr>
          <w:rFonts w:eastAsia="Batang"/>
          <w:sz w:val="20"/>
          <w:szCs w:val="20"/>
          <w:lang w:val="en-GB" w:eastAsia="x-none"/>
        </w:rPr>
      </w:pPr>
    </w:p>
    <w:p w14:paraId="44D3CCC3" w14:textId="77777777" w:rsidR="000544F0" w:rsidRPr="00760D8E" w:rsidRDefault="000544F0" w:rsidP="000544F0">
      <w:pPr>
        <w:autoSpaceDE/>
        <w:autoSpaceDN/>
        <w:adjustRightInd/>
        <w:snapToGrid/>
        <w:spacing w:after="0"/>
        <w:jc w:val="left"/>
        <w:rPr>
          <w:rFonts w:eastAsia="Batang"/>
          <w:sz w:val="20"/>
          <w:szCs w:val="20"/>
          <w:lang w:val="en-GB" w:eastAsia="x-none"/>
        </w:rPr>
      </w:pPr>
      <w:r w:rsidRPr="00760D8E">
        <w:rPr>
          <w:rFonts w:eastAsia="Batang"/>
          <w:sz w:val="20"/>
          <w:szCs w:val="20"/>
          <w:highlight w:val="green"/>
          <w:lang w:val="en-GB" w:eastAsia="x-none"/>
        </w:rPr>
        <w:t>Agreement</w:t>
      </w:r>
    </w:p>
    <w:p w14:paraId="0C631B80" w14:textId="77777777" w:rsidR="000544F0" w:rsidRDefault="000544F0" w:rsidP="000544F0">
      <w:pPr>
        <w:autoSpaceDE/>
        <w:autoSpaceDN/>
        <w:adjustRightInd/>
        <w:snapToGrid/>
        <w:spacing w:after="0"/>
        <w:jc w:val="left"/>
        <w:rPr>
          <w:rFonts w:eastAsia="Batang"/>
          <w:sz w:val="20"/>
          <w:szCs w:val="20"/>
          <w:lang w:val="en-GB"/>
        </w:rPr>
      </w:pPr>
      <w:r w:rsidRPr="00760D8E">
        <w:rPr>
          <w:rFonts w:eastAsia="Batang"/>
          <w:sz w:val="20"/>
          <w:szCs w:val="20"/>
          <w:lang w:val="en-GB"/>
        </w:rPr>
        <w:t>TP#7 in section 4.7 of R1-2310292 is endorsed for TS 38.214 clause 8.1.4.</w:t>
      </w:r>
    </w:p>
    <w:p w14:paraId="5122BBFD" w14:textId="77777777" w:rsidR="000544F0" w:rsidRPr="00760D8E" w:rsidRDefault="000544F0" w:rsidP="000544F0">
      <w:pPr>
        <w:autoSpaceDE/>
        <w:autoSpaceDN/>
        <w:adjustRightInd/>
        <w:snapToGrid/>
        <w:spacing w:after="0"/>
        <w:jc w:val="left"/>
        <w:rPr>
          <w:rFonts w:eastAsia="Batang"/>
          <w:sz w:val="20"/>
          <w:szCs w:val="20"/>
          <w:lang w:val="en-GB" w:eastAsia="x-none"/>
        </w:rPr>
      </w:pPr>
    </w:p>
    <w:p w14:paraId="3C92C57B" w14:textId="77777777" w:rsidR="000544F0" w:rsidRPr="00760D8E" w:rsidRDefault="000544F0" w:rsidP="000544F0">
      <w:pPr>
        <w:autoSpaceDE/>
        <w:autoSpaceDN/>
        <w:adjustRightInd/>
        <w:snapToGrid/>
        <w:spacing w:after="0"/>
        <w:jc w:val="left"/>
        <w:rPr>
          <w:rFonts w:eastAsia="Batang"/>
          <w:sz w:val="20"/>
          <w:szCs w:val="20"/>
          <w:lang w:val="en-GB" w:eastAsia="x-none"/>
        </w:rPr>
      </w:pPr>
    </w:p>
    <w:p w14:paraId="65AEE117" w14:textId="77777777" w:rsidR="000544F0" w:rsidRPr="00760D8E" w:rsidRDefault="000544F0" w:rsidP="000544F0">
      <w:pPr>
        <w:autoSpaceDE/>
        <w:autoSpaceDN/>
        <w:adjustRightInd/>
        <w:snapToGrid/>
        <w:spacing w:after="0"/>
        <w:jc w:val="left"/>
        <w:rPr>
          <w:rFonts w:eastAsia="Batang"/>
          <w:sz w:val="20"/>
          <w:szCs w:val="20"/>
          <w:lang w:val="en-GB" w:eastAsia="x-none"/>
        </w:rPr>
      </w:pPr>
      <w:r w:rsidRPr="00760D8E">
        <w:rPr>
          <w:rFonts w:eastAsia="Batang"/>
          <w:sz w:val="20"/>
          <w:szCs w:val="20"/>
          <w:highlight w:val="green"/>
          <w:lang w:val="en-GB" w:eastAsia="x-none"/>
        </w:rPr>
        <w:t>Agreement</w:t>
      </w:r>
    </w:p>
    <w:p w14:paraId="00FE0E4B" w14:textId="77777777" w:rsidR="000544F0" w:rsidRPr="003668A7" w:rsidRDefault="000544F0" w:rsidP="000544F0">
      <w:pPr>
        <w:adjustRightInd/>
        <w:snapToGrid/>
        <w:spacing w:after="0"/>
        <w:rPr>
          <w:rFonts w:eastAsia="Batang"/>
          <w:sz w:val="20"/>
          <w:szCs w:val="20"/>
          <w:lang w:val="en-GB"/>
        </w:rPr>
      </w:pPr>
      <w:r w:rsidRPr="003668A7">
        <w:rPr>
          <w:rFonts w:eastAsia="Batang"/>
          <w:sz w:val="20"/>
          <w:szCs w:val="20"/>
          <w:lang w:val="en-GB"/>
        </w:rPr>
        <w:t>Update the WA made in RAN1#114bis as follows.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0544F0" w:rsidRPr="00760D8E" w14:paraId="7DC2D33E" w14:textId="77777777" w:rsidTr="009B1976">
        <w:tc>
          <w:tcPr>
            <w:tcW w:w="9239" w:type="dxa"/>
            <w:shd w:val="clear" w:color="auto" w:fill="auto"/>
          </w:tcPr>
          <w:p w14:paraId="2D770C0B" w14:textId="77777777" w:rsidR="000544F0" w:rsidRPr="00760D8E" w:rsidRDefault="000544F0" w:rsidP="009B1976">
            <w:pPr>
              <w:adjustRightInd/>
              <w:snapToGrid/>
              <w:spacing w:after="0"/>
              <w:rPr>
                <w:rFonts w:eastAsia="DengXian"/>
                <w:sz w:val="20"/>
                <w:szCs w:val="20"/>
                <w:lang w:eastAsia="zh-CN"/>
              </w:rPr>
            </w:pPr>
            <w:r w:rsidRPr="00760D8E">
              <w:rPr>
                <w:rFonts w:eastAsia="Batang"/>
                <w:b/>
                <w:bCs/>
                <w:sz w:val="20"/>
                <w:szCs w:val="20"/>
                <w:highlight w:val="darkYellow"/>
                <w:lang w:val="en-GB"/>
              </w:rPr>
              <w:t>Working assumption</w:t>
            </w:r>
            <w:r w:rsidRPr="00760D8E">
              <w:rPr>
                <w:rFonts w:eastAsia="Batang"/>
                <w:b/>
                <w:bCs/>
                <w:sz w:val="20"/>
                <w:szCs w:val="20"/>
                <w:lang w:val="en-GB"/>
              </w:rPr>
              <w:t xml:space="preserve"> (RAN1#113)</w:t>
            </w:r>
          </w:p>
          <w:p w14:paraId="4B15CFB3" w14:textId="77777777" w:rsidR="000544F0" w:rsidRPr="00760D8E" w:rsidRDefault="000544F0" w:rsidP="009B1976">
            <w:pPr>
              <w:adjustRightInd/>
              <w:snapToGrid/>
              <w:spacing w:after="0"/>
              <w:rPr>
                <w:rFonts w:eastAsia="Batang"/>
                <w:sz w:val="20"/>
                <w:szCs w:val="20"/>
                <w:lang w:val="en-GB"/>
              </w:rPr>
            </w:pPr>
            <w:r w:rsidRPr="00760D8E">
              <w:rPr>
                <w:rFonts w:eastAsia="Batang"/>
                <w:sz w:val="20"/>
                <w:szCs w:val="20"/>
                <w:lang w:val="en-GB"/>
              </w:rPr>
              <w:t>For Type 1 LBT block issue (inter-UE case), the following option 2 and option 1 are supported separately based on UE capability</w:t>
            </w:r>
          </w:p>
          <w:p w14:paraId="1ECDD2DE" w14:textId="77777777" w:rsidR="000544F0" w:rsidRPr="003668A7" w:rsidRDefault="000544F0" w:rsidP="009B1976">
            <w:pPr>
              <w:numPr>
                <w:ilvl w:val="0"/>
                <w:numId w:val="14"/>
              </w:numPr>
              <w:autoSpaceDE/>
              <w:autoSpaceDN/>
              <w:adjustRightInd/>
              <w:snapToGrid/>
              <w:spacing w:after="0"/>
              <w:jc w:val="left"/>
              <w:rPr>
                <w:rFonts w:eastAsia="Batang"/>
                <w:sz w:val="20"/>
                <w:szCs w:val="20"/>
                <w:lang w:eastAsia="x-none"/>
              </w:rPr>
            </w:pPr>
            <w:r w:rsidRPr="003668A7">
              <w:rPr>
                <w:rFonts w:eastAsia="Batang"/>
                <w:sz w:val="20"/>
                <w:szCs w:val="20"/>
                <w:lang w:val="en-GB" w:eastAsia="x-none"/>
              </w:rPr>
              <w:t xml:space="preserve">Option 2: If transmission in slot(s) before a reserved resource is able to share its initiated COT to the reservation, UE may prioritize/select resource(s) in the slot(s) for transmission. </w:t>
            </w:r>
          </w:p>
          <w:p w14:paraId="591F5FB8" w14:textId="77777777" w:rsidR="000544F0" w:rsidRPr="003668A7" w:rsidRDefault="000544F0" w:rsidP="009B1976">
            <w:pPr>
              <w:numPr>
                <w:ilvl w:val="1"/>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FFS: details of applying this prioritization, and if the reserved resource belongs to a MCSt, the COT initiating UE should be able to share the COT to cover the whole MCSt</w:t>
            </w:r>
          </w:p>
          <w:p w14:paraId="23A80437" w14:textId="77777777" w:rsidR="000544F0" w:rsidRPr="003668A7" w:rsidRDefault="000544F0" w:rsidP="009B1976">
            <w:pPr>
              <w:adjustRightInd/>
              <w:snapToGrid/>
              <w:spacing w:after="0"/>
              <w:ind w:left="720" w:hanging="360"/>
              <w:rPr>
                <w:rFonts w:eastAsia="Batang"/>
                <w:sz w:val="20"/>
                <w:szCs w:val="20"/>
                <w:lang w:val="en-GB" w:eastAsia="x-none"/>
              </w:rPr>
            </w:pPr>
            <w:r w:rsidRPr="003668A7">
              <w:rPr>
                <w:rFonts w:eastAsia="Batang"/>
                <w:sz w:val="20"/>
                <w:szCs w:val="20"/>
                <w:lang w:val="en-GB" w:eastAsia="x-none"/>
              </w:rPr>
              <w:t xml:space="preserve">(pre)configuring enabling/disabling option 2 is supportedOption 1: </w:t>
            </w:r>
          </w:p>
          <w:p w14:paraId="7FB67ACF" w14:textId="77777777" w:rsidR="000544F0" w:rsidRPr="003668A7" w:rsidRDefault="000544F0" w:rsidP="009B1976">
            <w:pPr>
              <w:numPr>
                <w:ilvl w:val="1"/>
                <w:numId w:val="21"/>
              </w:numPr>
              <w:autoSpaceDE/>
              <w:autoSpaceDN/>
              <w:adjustRightInd/>
              <w:snapToGrid/>
              <w:spacing w:after="0"/>
              <w:jc w:val="left"/>
              <w:rPr>
                <w:rFonts w:eastAsia="Batang"/>
                <w:sz w:val="20"/>
                <w:szCs w:val="20"/>
                <w:lang w:eastAsia="x-none"/>
              </w:rPr>
            </w:pPr>
            <w:r w:rsidRPr="003668A7">
              <w:rPr>
                <w:rFonts w:eastAsia="Batang"/>
                <w:sz w:val="20"/>
                <w:szCs w:val="20"/>
                <w:lang w:val="en-GB" w:eastAsia="x-none"/>
              </w:rPr>
              <w:t xml:space="preserve">UE may avoid selection of N consecutive resource(s) before a reserved resource when the L1 SL priority value for the transmission is higher than the L1 SL priority value of the reserved resource. </w:t>
            </w:r>
          </w:p>
          <w:p w14:paraId="16924652" w14:textId="77777777" w:rsidR="000544F0" w:rsidRPr="003668A7" w:rsidRDefault="000544F0" w:rsidP="009B1976">
            <w:pPr>
              <w:numPr>
                <w:ilvl w:val="2"/>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The value of N can be selected from {0, 1, 2}</w:t>
            </w:r>
          </w:p>
          <w:p w14:paraId="04A079A8" w14:textId="77777777" w:rsidR="000544F0" w:rsidRPr="003668A7" w:rsidRDefault="000544F0" w:rsidP="009B1976">
            <w:pPr>
              <w:numPr>
                <w:ilvl w:val="2"/>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The selection of the value of N is up to UE implementation</w:t>
            </w:r>
          </w:p>
          <w:p w14:paraId="1B67C88C" w14:textId="77777777" w:rsidR="000544F0" w:rsidRPr="003668A7" w:rsidRDefault="000544F0" w:rsidP="009B1976">
            <w:pPr>
              <w:numPr>
                <w:ilvl w:val="3"/>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FFS: unless (pre-)configured or indicated by UE reserved resource in SCI</w:t>
            </w:r>
          </w:p>
          <w:p w14:paraId="77856445" w14:textId="77777777" w:rsidR="000544F0" w:rsidRPr="003668A7" w:rsidRDefault="000544F0" w:rsidP="009B1976">
            <w:pPr>
              <w:numPr>
                <w:ilvl w:val="1"/>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 xml:space="preserve">UE may avoid selection of M consecutive resource(s) after a reserved resource when the transmitting symbols of the reserved resource overlap with LBT of the selected resource. </w:t>
            </w:r>
          </w:p>
          <w:p w14:paraId="53649ADC" w14:textId="77777777" w:rsidR="000544F0" w:rsidRPr="003668A7" w:rsidRDefault="000544F0" w:rsidP="009B1976">
            <w:pPr>
              <w:numPr>
                <w:ilvl w:val="2"/>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M is determined based on UE implementation (at least including 0)</w:t>
            </w:r>
          </w:p>
          <w:p w14:paraId="5595C40F" w14:textId="77777777" w:rsidR="000544F0" w:rsidRPr="003668A7" w:rsidRDefault="000544F0" w:rsidP="009B1976">
            <w:pPr>
              <w:numPr>
                <w:ilvl w:val="1"/>
                <w:numId w:val="0"/>
              </w:numPr>
              <w:adjustRightInd/>
              <w:spacing w:after="0"/>
              <w:ind w:left="1440" w:hanging="360"/>
              <w:rPr>
                <w:rFonts w:eastAsia="Batang"/>
                <w:sz w:val="20"/>
                <w:szCs w:val="20"/>
                <w:lang w:val="en-GB" w:eastAsia="x-none"/>
              </w:rPr>
            </w:pPr>
            <w:r w:rsidRPr="00760D8E">
              <w:rPr>
                <w:rFonts w:eastAsia="Batang"/>
                <w:sz w:val="20"/>
                <w:szCs w:val="20"/>
                <w:lang w:val="en-GB" w:eastAsia="x-none"/>
              </w:rPr>
              <w:t>FFS: any restriction of M</w:t>
            </w:r>
          </w:p>
          <w:p w14:paraId="6D8F60FE" w14:textId="77777777" w:rsidR="000544F0" w:rsidRPr="003668A7" w:rsidRDefault="000544F0" w:rsidP="009B1976">
            <w:pPr>
              <w:numPr>
                <w:ilvl w:val="1"/>
                <w:numId w:val="21"/>
              </w:numPr>
              <w:autoSpaceDE/>
              <w:autoSpaceDN/>
              <w:adjustRightInd/>
              <w:snapToGrid/>
              <w:spacing w:after="0"/>
              <w:jc w:val="left"/>
              <w:rPr>
                <w:rFonts w:eastAsia="Batang"/>
                <w:sz w:val="20"/>
                <w:szCs w:val="20"/>
                <w:lang w:val="en-GB" w:eastAsia="x-none"/>
              </w:rPr>
            </w:pPr>
            <w:r w:rsidRPr="003668A7">
              <w:rPr>
                <w:rFonts w:eastAsia="Batang"/>
                <w:sz w:val="20"/>
                <w:szCs w:val="20"/>
                <w:lang w:val="en-GB" w:eastAsia="x-none"/>
              </w:rPr>
              <w:t>(pre)configuring enabling/disabling option 1 is supported</w:t>
            </w:r>
          </w:p>
          <w:p w14:paraId="3088DF8B" w14:textId="77777777" w:rsidR="000544F0" w:rsidRPr="00760D8E" w:rsidRDefault="000544F0" w:rsidP="009B1976">
            <w:pPr>
              <w:numPr>
                <w:ilvl w:val="0"/>
                <w:numId w:val="14"/>
              </w:numPr>
              <w:autoSpaceDE/>
              <w:autoSpaceDN/>
              <w:adjustRightInd/>
              <w:snapToGrid/>
              <w:spacing w:after="0"/>
              <w:jc w:val="left"/>
              <w:rPr>
                <w:rFonts w:eastAsia="Batang"/>
                <w:sz w:val="20"/>
                <w:szCs w:val="20"/>
                <w:lang w:val="en-GB" w:eastAsia="x-none"/>
              </w:rPr>
            </w:pPr>
            <w:r w:rsidRPr="00760D8E">
              <w:rPr>
                <w:rFonts w:eastAsia="Batang"/>
                <w:sz w:val="20"/>
                <w:szCs w:val="20"/>
                <w:lang w:val="en-GB" w:eastAsia="x-none"/>
              </w:rPr>
              <w:t>FFS: Whether the above high priority is determined according to a (pre)configured threshold</w:t>
            </w:r>
          </w:p>
          <w:p w14:paraId="0DF4A74C" w14:textId="77777777" w:rsidR="000544F0" w:rsidRPr="00760D8E" w:rsidRDefault="000544F0" w:rsidP="009B1976">
            <w:pPr>
              <w:numPr>
                <w:ilvl w:val="0"/>
                <w:numId w:val="14"/>
              </w:numPr>
              <w:autoSpaceDE/>
              <w:autoSpaceDN/>
              <w:adjustRightInd/>
              <w:snapToGrid/>
              <w:spacing w:after="0"/>
              <w:jc w:val="left"/>
              <w:rPr>
                <w:rFonts w:eastAsia="Batang"/>
                <w:sz w:val="20"/>
                <w:szCs w:val="20"/>
                <w:lang w:val="en-GB" w:eastAsia="x-none"/>
              </w:rPr>
            </w:pPr>
            <w:r w:rsidRPr="00760D8E">
              <w:rPr>
                <w:rFonts w:eastAsia="Batang"/>
                <w:sz w:val="20"/>
                <w:szCs w:val="20"/>
                <w:lang w:val="en-GB" w:eastAsia="x-none"/>
              </w:rPr>
              <w:t>Note: both option1 and option2 are optional UE features</w:t>
            </w:r>
          </w:p>
        </w:tc>
      </w:tr>
    </w:tbl>
    <w:p w14:paraId="362EDA0D" w14:textId="77777777" w:rsidR="000544F0" w:rsidRPr="003668A7" w:rsidRDefault="000544F0" w:rsidP="000544F0">
      <w:pPr>
        <w:autoSpaceDE/>
        <w:autoSpaceDN/>
        <w:adjustRightInd/>
        <w:snapToGrid/>
        <w:spacing w:after="0"/>
        <w:jc w:val="left"/>
        <w:rPr>
          <w:rFonts w:eastAsia="Batang"/>
          <w:sz w:val="20"/>
          <w:szCs w:val="24"/>
          <w:lang w:val="en-GB" w:eastAsia="x-none"/>
        </w:rPr>
      </w:pPr>
    </w:p>
    <w:p w14:paraId="3E6FE72F" w14:textId="77777777" w:rsidR="000544F0" w:rsidRPr="003668A7" w:rsidRDefault="000544F0" w:rsidP="000544F0">
      <w:pPr>
        <w:autoSpaceDE/>
        <w:autoSpaceDN/>
        <w:adjustRightInd/>
        <w:snapToGrid/>
        <w:spacing w:after="0"/>
        <w:jc w:val="left"/>
        <w:rPr>
          <w:rFonts w:eastAsia="Batang"/>
          <w:sz w:val="20"/>
          <w:szCs w:val="24"/>
          <w:lang w:val="en-GB" w:eastAsia="x-none"/>
        </w:rPr>
      </w:pPr>
    </w:p>
    <w:p w14:paraId="6604D455" w14:textId="77777777" w:rsidR="000544F0" w:rsidRPr="00760D8E" w:rsidRDefault="000544F0" w:rsidP="000544F0">
      <w:pPr>
        <w:autoSpaceDE/>
        <w:autoSpaceDN/>
        <w:adjustRightInd/>
        <w:snapToGrid/>
        <w:spacing w:after="0"/>
        <w:jc w:val="left"/>
        <w:rPr>
          <w:rFonts w:eastAsia="Batang"/>
          <w:sz w:val="20"/>
          <w:szCs w:val="20"/>
          <w:lang w:val="en-GB" w:eastAsia="x-none"/>
        </w:rPr>
      </w:pPr>
      <w:r w:rsidRPr="00760D8E">
        <w:rPr>
          <w:rFonts w:eastAsia="Batang"/>
          <w:sz w:val="20"/>
          <w:szCs w:val="20"/>
          <w:highlight w:val="green"/>
          <w:lang w:val="en-GB" w:eastAsia="x-none"/>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468"/>
        <w:gridCol w:w="984"/>
        <w:gridCol w:w="913"/>
        <w:gridCol w:w="894"/>
        <w:gridCol w:w="1012"/>
      </w:tblGrid>
      <w:tr w:rsidR="000544F0" w:rsidRPr="00760D8E" w14:paraId="701B4C10" w14:textId="77777777" w:rsidTr="009B1976">
        <w:tc>
          <w:tcPr>
            <w:tcW w:w="549" w:type="pct"/>
            <w:shd w:val="clear" w:color="auto" w:fill="00B0F0"/>
            <w:vAlign w:val="center"/>
          </w:tcPr>
          <w:p w14:paraId="6252AE0C" w14:textId="77777777" w:rsidR="000544F0" w:rsidRPr="003668A7" w:rsidRDefault="000544F0" w:rsidP="009B1976">
            <w:pPr>
              <w:adjustRightInd/>
              <w:snapToGrid/>
              <w:spacing w:after="0"/>
              <w:jc w:val="center"/>
              <w:rPr>
                <w:rFonts w:eastAsia="Batang"/>
                <w:b/>
                <w:bCs/>
                <w:color w:val="FFFFFF"/>
                <w:lang w:val="en-GB"/>
              </w:rPr>
            </w:pPr>
            <w:r w:rsidRPr="003668A7">
              <w:rPr>
                <w:rFonts w:eastAsia="Batang"/>
                <w:b/>
                <w:bCs/>
                <w:color w:val="FFFFFF"/>
                <w:lang w:val="en-GB"/>
              </w:rPr>
              <w:t>Param Name</w:t>
            </w:r>
          </w:p>
        </w:tc>
        <w:tc>
          <w:tcPr>
            <w:tcW w:w="2510" w:type="pct"/>
            <w:shd w:val="clear" w:color="auto" w:fill="00B0F0"/>
            <w:vAlign w:val="center"/>
          </w:tcPr>
          <w:p w14:paraId="18EBF527" w14:textId="77777777" w:rsidR="000544F0" w:rsidRPr="003668A7" w:rsidRDefault="000544F0" w:rsidP="009B1976">
            <w:pPr>
              <w:adjustRightInd/>
              <w:snapToGrid/>
              <w:spacing w:after="0"/>
              <w:jc w:val="center"/>
              <w:rPr>
                <w:rFonts w:eastAsia="Batang"/>
                <w:b/>
                <w:bCs/>
                <w:color w:val="FFFFFF"/>
                <w:lang w:val="en-GB"/>
              </w:rPr>
            </w:pPr>
            <w:r w:rsidRPr="003668A7">
              <w:rPr>
                <w:rFonts w:eastAsia="Batang"/>
                <w:b/>
                <w:bCs/>
                <w:color w:val="FFFFFF"/>
                <w:lang w:val="en-GB"/>
              </w:rPr>
              <w:t>Description</w:t>
            </w:r>
          </w:p>
        </w:tc>
        <w:tc>
          <w:tcPr>
            <w:tcW w:w="423" w:type="pct"/>
            <w:shd w:val="clear" w:color="auto" w:fill="00B0F0"/>
            <w:vAlign w:val="center"/>
          </w:tcPr>
          <w:p w14:paraId="2F289723" w14:textId="77777777" w:rsidR="000544F0" w:rsidRPr="003668A7" w:rsidRDefault="000544F0" w:rsidP="009B1976">
            <w:pPr>
              <w:adjustRightInd/>
              <w:snapToGrid/>
              <w:spacing w:after="0"/>
              <w:jc w:val="center"/>
              <w:rPr>
                <w:rFonts w:eastAsia="Batang"/>
                <w:b/>
                <w:bCs/>
                <w:color w:val="FFFFFF"/>
                <w:lang w:val="en-GB"/>
              </w:rPr>
            </w:pPr>
            <w:r w:rsidRPr="003668A7">
              <w:rPr>
                <w:rFonts w:eastAsia="Batang"/>
                <w:b/>
                <w:bCs/>
                <w:color w:val="FFFFFF"/>
                <w:lang w:val="en-GB"/>
              </w:rPr>
              <w:t>Value range</w:t>
            </w:r>
          </w:p>
        </w:tc>
        <w:tc>
          <w:tcPr>
            <w:tcW w:w="384" w:type="pct"/>
            <w:shd w:val="clear" w:color="auto" w:fill="00B0F0"/>
            <w:vAlign w:val="center"/>
          </w:tcPr>
          <w:p w14:paraId="433AD582" w14:textId="77777777" w:rsidR="000544F0" w:rsidRPr="003668A7" w:rsidRDefault="000544F0" w:rsidP="009B1976">
            <w:pPr>
              <w:adjustRightInd/>
              <w:snapToGrid/>
              <w:spacing w:after="0"/>
              <w:jc w:val="center"/>
              <w:rPr>
                <w:rFonts w:eastAsia="Batang"/>
                <w:b/>
                <w:bCs/>
                <w:color w:val="FFFFFF"/>
                <w:lang w:val="en-GB"/>
              </w:rPr>
            </w:pPr>
            <w:r w:rsidRPr="003668A7">
              <w:rPr>
                <w:rFonts w:eastAsia="Batang"/>
                <w:b/>
                <w:bCs/>
                <w:color w:val="FFFFFF"/>
                <w:lang w:val="en-GB"/>
              </w:rPr>
              <w:t>Default value aspect</w:t>
            </w:r>
          </w:p>
        </w:tc>
        <w:tc>
          <w:tcPr>
            <w:tcW w:w="532" w:type="pct"/>
            <w:shd w:val="clear" w:color="auto" w:fill="00B0F0"/>
            <w:vAlign w:val="center"/>
          </w:tcPr>
          <w:p w14:paraId="431DB41E" w14:textId="77777777" w:rsidR="000544F0" w:rsidRPr="003668A7" w:rsidRDefault="000544F0" w:rsidP="009B1976">
            <w:pPr>
              <w:adjustRightInd/>
              <w:snapToGrid/>
              <w:spacing w:after="0"/>
              <w:jc w:val="center"/>
              <w:rPr>
                <w:rFonts w:eastAsia="Batang"/>
                <w:b/>
                <w:bCs/>
                <w:color w:val="FFFFFF"/>
                <w:lang w:val="en-GB"/>
              </w:rPr>
            </w:pPr>
            <w:r w:rsidRPr="003668A7">
              <w:rPr>
                <w:rFonts w:eastAsia="Batang"/>
                <w:b/>
                <w:bCs/>
                <w:color w:val="FFFFFF"/>
                <w:lang w:val="en-GB"/>
              </w:rPr>
              <w:t>Per (UE, cell, TRP, …)</w:t>
            </w:r>
          </w:p>
        </w:tc>
        <w:tc>
          <w:tcPr>
            <w:tcW w:w="601" w:type="pct"/>
            <w:shd w:val="clear" w:color="auto" w:fill="00B0F0"/>
            <w:vAlign w:val="center"/>
          </w:tcPr>
          <w:p w14:paraId="6593BF35" w14:textId="77777777" w:rsidR="000544F0" w:rsidRPr="003668A7" w:rsidRDefault="000544F0" w:rsidP="009B1976">
            <w:pPr>
              <w:adjustRightInd/>
              <w:snapToGrid/>
              <w:spacing w:after="0"/>
              <w:jc w:val="center"/>
              <w:rPr>
                <w:rFonts w:eastAsia="Batang"/>
                <w:b/>
                <w:bCs/>
                <w:color w:val="FFFFFF"/>
                <w:lang w:val="en-GB"/>
              </w:rPr>
            </w:pPr>
            <w:r w:rsidRPr="003668A7">
              <w:rPr>
                <w:rFonts w:eastAsia="Batang"/>
                <w:b/>
                <w:bCs/>
                <w:color w:val="FFFFFF"/>
                <w:lang w:val="en-GB"/>
              </w:rPr>
              <w:t>UE-specific or cell-specific</w:t>
            </w:r>
          </w:p>
        </w:tc>
      </w:tr>
      <w:tr w:rsidR="000544F0" w:rsidRPr="00760D8E" w14:paraId="2CAF146E" w14:textId="77777777" w:rsidTr="009B1976">
        <w:tc>
          <w:tcPr>
            <w:tcW w:w="549" w:type="pct"/>
            <w:shd w:val="clear" w:color="auto" w:fill="auto"/>
          </w:tcPr>
          <w:p w14:paraId="6241ECA9"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type1-LBT-Blocking-Option2</w:t>
            </w:r>
          </w:p>
        </w:tc>
        <w:tc>
          <w:tcPr>
            <w:tcW w:w="2510" w:type="pct"/>
            <w:shd w:val="clear" w:color="auto" w:fill="auto"/>
          </w:tcPr>
          <w:p w14:paraId="1620EA23"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When enabled, if UE’s transmission in slot(s) before a reserved resource is able to share its initiated COT to the reservation, UE may prioritize/select resource(s) in the slot(s) for transmission.</w:t>
            </w:r>
          </w:p>
        </w:tc>
        <w:tc>
          <w:tcPr>
            <w:tcW w:w="423" w:type="pct"/>
            <w:shd w:val="clear" w:color="auto" w:fill="auto"/>
          </w:tcPr>
          <w:p w14:paraId="07C2F2EC"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{enabled, disabled}</w:t>
            </w:r>
          </w:p>
        </w:tc>
        <w:tc>
          <w:tcPr>
            <w:tcW w:w="384" w:type="pct"/>
            <w:shd w:val="clear" w:color="auto" w:fill="auto"/>
          </w:tcPr>
          <w:p w14:paraId="5CEDEFAB"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N/A</w:t>
            </w:r>
          </w:p>
        </w:tc>
        <w:tc>
          <w:tcPr>
            <w:tcW w:w="532" w:type="pct"/>
            <w:shd w:val="clear" w:color="auto" w:fill="auto"/>
          </w:tcPr>
          <w:p w14:paraId="2F106C35"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Per resource pool</w:t>
            </w:r>
          </w:p>
        </w:tc>
        <w:tc>
          <w:tcPr>
            <w:tcW w:w="601" w:type="pct"/>
            <w:shd w:val="clear" w:color="auto" w:fill="auto"/>
          </w:tcPr>
          <w:p w14:paraId="2413F51D" w14:textId="77777777" w:rsidR="000544F0" w:rsidRPr="00760D8E" w:rsidRDefault="000544F0" w:rsidP="009B1976">
            <w:pPr>
              <w:adjustRightInd/>
              <w:snapToGrid/>
              <w:spacing w:after="0"/>
              <w:jc w:val="left"/>
              <w:rPr>
                <w:rFonts w:eastAsia="Batang"/>
                <w:color w:val="000000"/>
                <w:sz w:val="20"/>
                <w:szCs w:val="20"/>
                <w:lang w:val="en-GB"/>
              </w:rPr>
            </w:pPr>
            <w:r w:rsidRPr="003668A7">
              <w:rPr>
                <w:rFonts w:eastAsia="Batang"/>
                <w:sz w:val="20"/>
                <w:szCs w:val="20"/>
                <w:lang w:val="en-GB"/>
              </w:rPr>
              <w:t>UE-specific or Cell-specific</w:t>
            </w:r>
          </w:p>
        </w:tc>
      </w:tr>
    </w:tbl>
    <w:p w14:paraId="53AF90F5" w14:textId="77777777" w:rsidR="000544F0" w:rsidRPr="00760D8E" w:rsidRDefault="000544F0" w:rsidP="000544F0">
      <w:pPr>
        <w:adjustRightInd/>
        <w:snapToGrid/>
        <w:spacing w:before="120" w:after="0"/>
        <w:rPr>
          <w:rFonts w:eastAsia="Batang"/>
          <w:lang w:val="en-GB"/>
        </w:rPr>
      </w:pPr>
    </w:p>
    <w:p w14:paraId="1158EE68" w14:textId="77777777" w:rsidR="000544F0" w:rsidRPr="00760D8E" w:rsidRDefault="000544F0" w:rsidP="000544F0">
      <w:pPr>
        <w:autoSpaceDE/>
        <w:autoSpaceDN/>
        <w:adjustRightInd/>
        <w:snapToGrid/>
        <w:spacing w:after="0"/>
        <w:jc w:val="left"/>
        <w:rPr>
          <w:rFonts w:eastAsia="Batang"/>
          <w:sz w:val="20"/>
          <w:szCs w:val="20"/>
          <w:lang w:val="en-GB" w:eastAsia="x-none"/>
        </w:rPr>
      </w:pPr>
      <w:r w:rsidRPr="00760D8E">
        <w:rPr>
          <w:rFonts w:eastAsia="Batang"/>
          <w:sz w:val="20"/>
          <w:szCs w:val="20"/>
          <w:highlight w:val="green"/>
          <w:lang w:val="en-GB" w:eastAsia="x-none"/>
        </w:rPr>
        <w:t>Agreement</w:t>
      </w:r>
    </w:p>
    <w:p w14:paraId="1BBED8BC" w14:textId="77777777" w:rsidR="000544F0" w:rsidRPr="00760D8E" w:rsidRDefault="000544F0" w:rsidP="000544F0">
      <w:pPr>
        <w:adjustRightInd/>
        <w:snapToGrid/>
        <w:spacing w:after="0"/>
        <w:rPr>
          <w:rFonts w:eastAsia="Batang"/>
          <w:sz w:val="20"/>
          <w:szCs w:val="20"/>
        </w:rPr>
      </w:pPr>
      <w:r w:rsidRPr="00760D8E">
        <w:rPr>
          <w:rFonts w:eastAsia="Batang"/>
          <w:sz w:val="20"/>
          <w:szCs w:val="20"/>
        </w:rPr>
        <w:t>For a UE transmitting CPE between two consecutive SL transmissions by the same UE, when the gap between the two transmissions before applying CPE is one symbol in 15kHz and up to two symbol(s) in 30kHz and 60kHz,</w:t>
      </w:r>
    </w:p>
    <w:p w14:paraId="038D6CAE" w14:textId="77777777" w:rsidR="000544F0" w:rsidRPr="00760D8E" w:rsidRDefault="000544F0" w:rsidP="000544F0">
      <w:pPr>
        <w:numPr>
          <w:ilvl w:val="0"/>
          <w:numId w:val="14"/>
        </w:numPr>
        <w:autoSpaceDE/>
        <w:autoSpaceDN/>
        <w:adjustRightInd/>
        <w:snapToGrid/>
        <w:spacing w:after="0"/>
        <w:jc w:val="left"/>
        <w:rPr>
          <w:rFonts w:eastAsia="Batang"/>
          <w:sz w:val="20"/>
          <w:szCs w:val="20"/>
          <w:lang w:val="en-GB" w:eastAsia="x-none"/>
        </w:rPr>
      </w:pPr>
      <w:r w:rsidRPr="00760D8E">
        <w:rPr>
          <w:rFonts w:eastAsia="Batang"/>
          <w:sz w:val="20"/>
          <w:szCs w:val="20"/>
          <w:lang w:val="en-GB" w:eastAsia="x-none"/>
        </w:rPr>
        <w:t>At least when the first of the two transmissions is PSCCH/PSSCH/PSFCH and the latter of the two transmissions is PSFCH/S-SSB, the UE follows the (pre-)configured CPE starting position for the PSFCH/S-SSB.</w:t>
      </w:r>
    </w:p>
    <w:p w14:paraId="638F1485" w14:textId="77777777" w:rsidR="000544F0" w:rsidRPr="00760D8E" w:rsidRDefault="000544F0" w:rsidP="000544F0">
      <w:pPr>
        <w:numPr>
          <w:ilvl w:val="0"/>
          <w:numId w:val="14"/>
        </w:numPr>
        <w:autoSpaceDE/>
        <w:autoSpaceDN/>
        <w:adjustRightInd/>
        <w:snapToGrid/>
        <w:spacing w:after="0"/>
        <w:jc w:val="left"/>
        <w:rPr>
          <w:rFonts w:eastAsia="Batang"/>
          <w:sz w:val="20"/>
          <w:szCs w:val="20"/>
          <w:lang w:eastAsia="x-none"/>
        </w:rPr>
      </w:pPr>
      <w:r w:rsidRPr="00760D8E">
        <w:rPr>
          <w:rFonts w:eastAsia="Batang"/>
          <w:sz w:val="20"/>
          <w:szCs w:val="20"/>
          <w:lang w:eastAsia="x-none"/>
        </w:rPr>
        <w:t>When the latter of the two transmissions is PSCCH/PSSCH,</w:t>
      </w:r>
    </w:p>
    <w:p w14:paraId="03130CD5" w14:textId="77777777" w:rsidR="000544F0" w:rsidRPr="00760D8E" w:rsidRDefault="000544F0" w:rsidP="000544F0">
      <w:pPr>
        <w:numPr>
          <w:ilvl w:val="1"/>
          <w:numId w:val="14"/>
        </w:numPr>
        <w:autoSpaceDE/>
        <w:autoSpaceDN/>
        <w:adjustRightInd/>
        <w:snapToGrid/>
        <w:spacing w:after="0"/>
        <w:jc w:val="left"/>
        <w:rPr>
          <w:rFonts w:eastAsia="Batang"/>
          <w:sz w:val="20"/>
          <w:szCs w:val="20"/>
          <w:lang w:eastAsia="x-none"/>
        </w:rPr>
      </w:pPr>
      <w:r w:rsidRPr="00760D8E">
        <w:rPr>
          <w:rFonts w:eastAsia="Batang"/>
          <w:sz w:val="20"/>
          <w:szCs w:val="20"/>
          <w:lang w:val="en-GB" w:eastAsia="x-none"/>
        </w:rPr>
        <w:t xml:space="preserve">the </w:t>
      </w:r>
      <w:r w:rsidRPr="00760D8E">
        <w:rPr>
          <w:sz w:val="20"/>
          <w:szCs w:val="20"/>
          <w:lang w:val="en-GB" w:eastAsia="x-none"/>
        </w:rPr>
        <w:t xml:space="preserve">CPE starting position index </w:t>
      </w:r>
      <m:oMath>
        <m:sSub>
          <m:sSubPr>
            <m:ctrlPr>
              <w:rPr>
                <w:rFonts w:ascii="Cambria Math" w:hAnsi="Cambria Math" w:cs="DengXian"/>
                <w:b/>
                <w:bCs/>
                <w:szCs w:val="20"/>
              </w:rPr>
            </m:ctrlPr>
          </m:sSubPr>
          <m:e>
            <m:r>
              <m:rPr>
                <m:sty m:val="p"/>
              </m:rPr>
              <w:rPr>
                <w:rFonts w:ascii="Cambria Math" w:hAnsi="Cambria Math" w:cs="DengXian"/>
                <w:szCs w:val="20"/>
              </w:rPr>
              <m:t>Δ</m:t>
            </m:r>
          </m:e>
          <m:sub>
            <m:r>
              <w:rPr>
                <w:rFonts w:ascii="Cambria Math" w:hAnsi="Cambria Math" w:cs="DengXian"/>
                <w:szCs w:val="20"/>
              </w:rPr>
              <m:t>i</m:t>
            </m:r>
          </m:sub>
        </m:sSub>
      </m:oMath>
      <w:r w:rsidRPr="00760D8E">
        <w:rPr>
          <w:sz w:val="20"/>
          <w:szCs w:val="20"/>
          <w:lang w:val="en-GB" w:eastAsia="x-none"/>
        </w:rPr>
        <w:t xml:space="preserve"> from [4, TS 38.211] for the PSCCH/PSSCH transmission</w:t>
      </w:r>
    </w:p>
    <w:p w14:paraId="0CE00B0B" w14:textId="77777777" w:rsidR="000544F0" w:rsidRPr="00760D8E" w:rsidRDefault="000544F0" w:rsidP="000544F0">
      <w:pPr>
        <w:numPr>
          <w:ilvl w:val="2"/>
          <w:numId w:val="14"/>
        </w:numPr>
        <w:autoSpaceDE/>
        <w:autoSpaceDN/>
        <w:adjustRightInd/>
        <w:snapToGrid/>
        <w:spacing w:after="0"/>
        <w:jc w:val="left"/>
        <w:rPr>
          <w:rFonts w:eastAsia="Batang"/>
          <w:sz w:val="20"/>
          <w:szCs w:val="20"/>
          <w:lang w:eastAsia="x-none"/>
        </w:rPr>
      </w:pPr>
      <w:r w:rsidRPr="00760D8E">
        <w:rPr>
          <w:sz w:val="20"/>
          <w:szCs w:val="20"/>
          <w:lang w:val="en-GB" w:eastAsia="x-none"/>
        </w:rPr>
        <w:t>In one symbol gap: the index is always 1</w:t>
      </w:r>
    </w:p>
    <w:p w14:paraId="0A14594D" w14:textId="77777777" w:rsidR="000544F0" w:rsidRPr="00760D8E" w:rsidRDefault="000544F0" w:rsidP="000544F0">
      <w:pPr>
        <w:numPr>
          <w:ilvl w:val="2"/>
          <w:numId w:val="14"/>
        </w:numPr>
        <w:autoSpaceDE/>
        <w:autoSpaceDN/>
        <w:adjustRightInd/>
        <w:snapToGrid/>
        <w:spacing w:after="0"/>
        <w:jc w:val="left"/>
        <w:rPr>
          <w:rFonts w:eastAsia="Batang"/>
          <w:sz w:val="20"/>
          <w:szCs w:val="20"/>
          <w:lang w:eastAsia="x-none"/>
        </w:rPr>
      </w:pPr>
      <w:r w:rsidRPr="00760D8E">
        <w:rPr>
          <w:sz w:val="20"/>
          <w:szCs w:val="20"/>
          <w:lang w:val="en-GB" w:eastAsia="x-none"/>
        </w:rPr>
        <w:t>In two symbols gap: the index is always 3 in 30kHz and 2 in 60kHz</w:t>
      </w:r>
    </w:p>
    <w:p w14:paraId="49B2A133" w14:textId="77777777" w:rsidR="000544F0" w:rsidRPr="003668A7" w:rsidRDefault="000544F0" w:rsidP="000544F0">
      <w:pPr>
        <w:autoSpaceDE/>
        <w:autoSpaceDN/>
        <w:adjustRightInd/>
        <w:snapToGrid/>
        <w:spacing w:after="0"/>
        <w:jc w:val="left"/>
        <w:rPr>
          <w:rFonts w:eastAsia="Batang"/>
          <w:sz w:val="20"/>
          <w:szCs w:val="24"/>
          <w:lang w:eastAsia="x-none"/>
        </w:rPr>
      </w:pPr>
    </w:p>
    <w:p w14:paraId="64DF01FC" w14:textId="77777777" w:rsidR="000544F0" w:rsidRPr="00760D8E" w:rsidRDefault="000544F0" w:rsidP="000544F0">
      <w:pPr>
        <w:autoSpaceDE/>
        <w:autoSpaceDN/>
        <w:adjustRightInd/>
        <w:snapToGrid/>
        <w:spacing w:after="0"/>
        <w:jc w:val="left"/>
        <w:rPr>
          <w:rFonts w:eastAsia="Batang"/>
          <w:sz w:val="20"/>
          <w:szCs w:val="20"/>
          <w:lang w:val="en-GB" w:eastAsia="x-none"/>
        </w:rPr>
      </w:pPr>
      <w:r w:rsidRPr="00760D8E">
        <w:rPr>
          <w:rFonts w:eastAsia="Batang"/>
          <w:sz w:val="20"/>
          <w:szCs w:val="20"/>
          <w:highlight w:val="green"/>
          <w:lang w:val="en-GB" w:eastAsia="x-none"/>
        </w:rPr>
        <w:t>Agreement</w:t>
      </w:r>
    </w:p>
    <w:p w14:paraId="5A5C1F66" w14:textId="77777777" w:rsidR="000544F0" w:rsidRPr="003668A7" w:rsidRDefault="000544F0" w:rsidP="009737EF">
      <w:pPr>
        <w:adjustRightInd/>
        <w:snapToGrid/>
        <w:spacing w:before="120" w:after="0"/>
        <w:rPr>
          <w:rFonts w:eastAsia="Batang"/>
          <w:b/>
          <w:bCs/>
          <w:sz w:val="20"/>
          <w:szCs w:val="20"/>
          <w:lang w:val="en-GB"/>
        </w:rPr>
      </w:pPr>
      <w:r w:rsidRPr="003668A7">
        <w:rPr>
          <w:rFonts w:eastAsia="Batang"/>
          <w:sz w:val="20"/>
          <w:szCs w:val="20"/>
          <w:lang w:val="en-GB"/>
        </w:rPr>
        <w:t xml:space="preserve">For the </w:t>
      </w:r>
      <m:oMath>
        <m:r>
          <w:rPr>
            <w:rFonts w:ascii="Cambria Math" w:eastAsia="+mn-ea" w:hAnsi="Cambria Math" w:cs="DengXian"/>
            <w:szCs w:val="20"/>
          </w:rPr>
          <m:t>C</m:t>
        </m:r>
        <m:sSub>
          <m:sSubPr>
            <m:ctrlPr>
              <w:rPr>
                <w:rFonts w:ascii="Cambria Math" w:eastAsia="+mn-ea" w:hAnsi="Cambria Math" w:cs="DengXian"/>
                <w:i/>
                <w:iCs/>
                <w:szCs w:val="20"/>
              </w:rPr>
            </m:ctrlPr>
          </m:sSubPr>
          <m:e>
            <m:r>
              <w:rPr>
                <w:rFonts w:ascii="Cambria Math" w:eastAsia="+mn-ea" w:hAnsi="Cambria Math" w:cs="DengXian"/>
                <w:szCs w:val="20"/>
              </w:rPr>
              <m:t>W</m:t>
            </m:r>
          </m:e>
          <m:sub>
            <m:r>
              <w:rPr>
                <w:rFonts w:ascii="Cambria Math" w:eastAsia="+mn-ea" w:hAnsi="Cambria Math" w:cs="DengXian"/>
                <w:szCs w:val="20"/>
              </w:rPr>
              <m:t>p</m:t>
            </m:r>
          </m:sub>
        </m:sSub>
      </m:oMath>
      <w:r w:rsidRPr="003668A7">
        <w:rPr>
          <w:rFonts w:eastAsia="Batang"/>
          <w:iCs/>
          <w:sz w:val="20"/>
          <w:szCs w:val="20"/>
          <w:lang w:val="en-GB"/>
        </w:rPr>
        <w:t xml:space="preserve"> </w:t>
      </w:r>
      <w:r w:rsidRPr="00760D8E">
        <w:rPr>
          <w:rFonts w:eastAsia="Batang"/>
          <w:sz w:val="20"/>
          <w:szCs w:val="20"/>
          <w:lang w:val="en-GB"/>
        </w:rPr>
        <w:t xml:space="preserve">autonomous update to the next higher allowed value when the same </w:t>
      </w:r>
      <m:oMath>
        <m:r>
          <w:rPr>
            <w:rFonts w:ascii="Cambria Math" w:eastAsia="+mn-ea" w:hAnsi="Cambria Math" w:cs="DengXian"/>
            <w:szCs w:val="20"/>
          </w:rPr>
          <m:t>C</m:t>
        </m:r>
        <m:sSub>
          <m:sSubPr>
            <m:ctrlPr>
              <w:rPr>
                <w:rFonts w:ascii="Cambria Math" w:eastAsia="+mn-ea" w:hAnsi="Cambria Math" w:cs="DengXian"/>
                <w:i/>
                <w:iCs/>
                <w:szCs w:val="20"/>
              </w:rPr>
            </m:ctrlPr>
          </m:sSubPr>
          <m:e>
            <m:r>
              <w:rPr>
                <w:rFonts w:ascii="Cambria Math" w:eastAsia="+mn-ea" w:hAnsi="Cambria Math" w:cs="DengXian"/>
                <w:szCs w:val="20"/>
              </w:rPr>
              <m:t>W</m:t>
            </m:r>
          </m:e>
          <m:sub>
            <m:r>
              <w:rPr>
                <w:rFonts w:ascii="Cambria Math" w:eastAsia="+mn-ea" w:hAnsi="Cambria Math" w:cs="DengXian"/>
                <w:szCs w:val="20"/>
              </w:rPr>
              <m:t>p</m:t>
            </m:r>
          </m:sub>
        </m:sSub>
        <m:r>
          <w:rPr>
            <w:rFonts w:ascii="Cambria Math" w:eastAsia="+mn-ea" w:hAnsi="Cambria Math" w:cs="DengXian"/>
            <w:szCs w:val="20"/>
          </w:rPr>
          <m:t>≠C</m:t>
        </m:r>
        <m:sSub>
          <m:sSubPr>
            <m:ctrlPr>
              <w:rPr>
                <w:rFonts w:ascii="Cambria Math" w:eastAsia="+mn-ea" w:hAnsi="Cambria Math" w:cs="DengXian"/>
                <w:i/>
                <w:iCs/>
                <w:szCs w:val="20"/>
              </w:rPr>
            </m:ctrlPr>
          </m:sSubPr>
          <m:e>
            <m:r>
              <w:rPr>
                <w:rFonts w:ascii="Cambria Math" w:eastAsia="+mn-ea" w:hAnsi="Cambria Math" w:cs="DengXian"/>
                <w:szCs w:val="20"/>
              </w:rPr>
              <m:t>W</m:t>
            </m:r>
          </m:e>
          <m:sub>
            <m:r>
              <w:rPr>
                <w:rFonts w:ascii="Cambria Math" w:eastAsia="+mn-ea" w:hAnsi="Cambria Math" w:cs="DengXian"/>
                <w:szCs w:val="20"/>
              </w:rPr>
              <m:t>max,p</m:t>
            </m:r>
          </m:sub>
        </m:sSub>
      </m:oMath>
      <w:r w:rsidRPr="00760D8E">
        <w:rPr>
          <w:rFonts w:eastAsia="Batang"/>
          <w:sz w:val="20"/>
          <w:szCs w:val="20"/>
          <w:lang w:val="en-GB" w:eastAsia="ko-KR"/>
        </w:rPr>
        <w:t xml:space="preserve"> value is consecutively used for X times for generation of </w:t>
      </w:r>
      <m:oMath>
        <m:sSub>
          <m:sSubPr>
            <m:ctrlPr>
              <w:rPr>
                <w:rFonts w:ascii="Cambria Math" w:eastAsia="+mn-ea" w:hAnsi="Cambria Math" w:cs="DengXian"/>
                <w:i/>
                <w:iCs/>
                <w:szCs w:val="20"/>
              </w:rPr>
            </m:ctrlPr>
          </m:sSubPr>
          <m:e>
            <m:r>
              <w:rPr>
                <w:rFonts w:ascii="Cambria Math" w:eastAsia="+mn-ea" w:hAnsi="Cambria Math" w:cs="DengXian"/>
                <w:szCs w:val="20"/>
              </w:rPr>
              <m:t>N</m:t>
            </m:r>
          </m:e>
          <m:sub>
            <m:r>
              <w:rPr>
                <w:rFonts w:ascii="Cambria Math" w:eastAsia="+mn-ea" w:hAnsi="Cambria Math" w:cs="DengXian"/>
                <w:szCs w:val="20"/>
              </w:rPr>
              <m:t>init</m:t>
            </m:r>
          </m:sub>
        </m:sSub>
      </m:oMath>
      <w:r w:rsidRPr="00760D8E">
        <w:rPr>
          <w:rFonts w:eastAsia="Batang"/>
          <w:sz w:val="20"/>
          <w:szCs w:val="20"/>
          <w:lang w:val="en-GB" w:eastAsia="ko-KR"/>
        </w:rPr>
        <w:t>,</w:t>
      </w:r>
    </w:p>
    <w:p w14:paraId="1B2D79C1" w14:textId="77777777" w:rsidR="000544F0" w:rsidRPr="00760D8E" w:rsidRDefault="000544F0" w:rsidP="000544F0">
      <w:pPr>
        <w:numPr>
          <w:ilvl w:val="0"/>
          <w:numId w:val="14"/>
        </w:numPr>
        <w:autoSpaceDE/>
        <w:autoSpaceDN/>
        <w:adjustRightInd/>
        <w:snapToGrid/>
        <w:spacing w:after="0" w:line="259" w:lineRule="auto"/>
        <w:jc w:val="left"/>
        <w:rPr>
          <w:rFonts w:eastAsia="Batang"/>
          <w:sz w:val="20"/>
          <w:szCs w:val="20"/>
          <w:lang w:eastAsia="x-none"/>
        </w:rPr>
      </w:pPr>
      <w:r w:rsidRPr="00760D8E">
        <w:rPr>
          <w:rFonts w:eastAsia="Batang"/>
          <w:sz w:val="20"/>
          <w:szCs w:val="20"/>
          <w:lang w:eastAsia="x-none"/>
        </w:rPr>
        <w:t>The (pre-)configuration provides 1 value for X among a value range of {1, 8, 16, 32, ‘infinity’}.</w:t>
      </w:r>
    </w:p>
    <w:p w14:paraId="3AA49198" w14:textId="77777777" w:rsidR="000544F0" w:rsidRPr="00C62A7D" w:rsidRDefault="000544F0" w:rsidP="000544F0">
      <w:r w:rsidRPr="00760D8E">
        <w:rPr>
          <w:rFonts w:eastAsia="Batang"/>
          <w:sz w:val="20"/>
          <w:szCs w:val="20"/>
        </w:rPr>
        <w:t xml:space="preserve">This operation is restricted only to PSCCH/PSSCH transmission with </w:t>
      </w:r>
      <w:r w:rsidRPr="00760D8E">
        <w:rPr>
          <w:rFonts w:eastAsia="Batang"/>
          <w:sz w:val="20"/>
          <w:szCs w:val="20"/>
          <w:lang w:val="en-GB"/>
        </w:rPr>
        <w:t>HARQ feedback indicator in SCI-2 is set to disabled, regardless of PSFCH resources being configured in a resource pool.</w:t>
      </w:r>
    </w:p>
    <w:p w14:paraId="56723BB3" w14:textId="77777777" w:rsidR="000544F0" w:rsidRPr="00C62A7D" w:rsidRDefault="000544F0" w:rsidP="000544F0"/>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03147" w14:textId="77777777" w:rsidR="00234EAA" w:rsidRDefault="00234EAA">
      <w:r>
        <w:separator/>
      </w:r>
    </w:p>
  </w:endnote>
  <w:endnote w:type="continuationSeparator" w:id="0">
    <w:p w14:paraId="1D8708F4" w14:textId="77777777" w:rsidR="00234EAA" w:rsidRDefault="00234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B11BD" w14:textId="77777777" w:rsidR="00234EAA" w:rsidRDefault="00234EAA">
      <w:r>
        <w:separator/>
      </w:r>
    </w:p>
  </w:footnote>
  <w:footnote w:type="continuationSeparator" w:id="0">
    <w:p w14:paraId="4D50EE76" w14:textId="77777777" w:rsidR="00234EAA" w:rsidRDefault="00234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32767DA"/>
    <w:multiLevelType w:val="hybridMultilevel"/>
    <w:tmpl w:val="8926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6429"/>
    <w:multiLevelType w:val="hybridMultilevel"/>
    <w:tmpl w:val="7B76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073EE2"/>
    <w:multiLevelType w:val="hybridMultilevel"/>
    <w:tmpl w:val="5EDC813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1" w15:restartNumberingAfterBreak="0">
    <w:nsid w:val="1CB87AC4"/>
    <w:multiLevelType w:val="hybridMultilevel"/>
    <w:tmpl w:val="0160F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E1FAA"/>
    <w:multiLevelType w:val="hybridMultilevel"/>
    <w:tmpl w:val="EF1A3D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E835A9"/>
    <w:multiLevelType w:val="hybridMultilevel"/>
    <w:tmpl w:val="87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6583A"/>
    <w:multiLevelType w:val="hybridMultilevel"/>
    <w:tmpl w:val="1BB08CEE"/>
    <w:lvl w:ilvl="0" w:tplc="B304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7E6F64"/>
    <w:multiLevelType w:val="hybridMultilevel"/>
    <w:tmpl w:val="FA66DAE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5E3D10"/>
    <w:multiLevelType w:val="hybridMultilevel"/>
    <w:tmpl w:val="896A2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E34FF7"/>
    <w:multiLevelType w:val="hybridMultilevel"/>
    <w:tmpl w:val="250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790F7B"/>
    <w:multiLevelType w:val="hybridMultilevel"/>
    <w:tmpl w:val="E2D00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DE1088"/>
    <w:multiLevelType w:val="hybridMultilevel"/>
    <w:tmpl w:val="DF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268B6"/>
    <w:multiLevelType w:val="hybridMultilevel"/>
    <w:tmpl w:val="A032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591272">
    <w:abstractNumId w:val="20"/>
  </w:num>
  <w:num w:numId="2" w16cid:durableId="689138928">
    <w:abstractNumId w:val="14"/>
  </w:num>
  <w:num w:numId="3" w16cid:durableId="1355231301">
    <w:abstractNumId w:val="34"/>
  </w:num>
  <w:num w:numId="4" w16cid:durableId="1158500637">
    <w:abstractNumId w:val="27"/>
  </w:num>
  <w:num w:numId="5" w16cid:durableId="1055735329">
    <w:abstractNumId w:val="1"/>
  </w:num>
  <w:num w:numId="6" w16cid:durableId="658388259">
    <w:abstractNumId w:val="2"/>
  </w:num>
  <w:num w:numId="7" w16cid:durableId="449787465">
    <w:abstractNumId w:val="23"/>
  </w:num>
  <w:num w:numId="8" w16cid:durableId="1907834053">
    <w:abstractNumId w:val="29"/>
  </w:num>
  <w:num w:numId="9" w16cid:durableId="256407135">
    <w:abstractNumId w:val="21"/>
  </w:num>
  <w:num w:numId="10" w16cid:durableId="2023579235">
    <w:abstractNumId w:val="18"/>
  </w:num>
  <w:num w:numId="11" w16cid:durableId="362830195">
    <w:abstractNumId w:val="36"/>
  </w:num>
  <w:num w:numId="12" w16cid:durableId="679353247">
    <w:abstractNumId w:val="31"/>
  </w:num>
  <w:num w:numId="13" w16cid:durableId="781729966">
    <w:abstractNumId w:val="10"/>
  </w:num>
  <w:num w:numId="14" w16cid:durableId="899288033">
    <w:abstractNumId w:val="4"/>
  </w:num>
  <w:num w:numId="15" w16cid:durableId="842859660">
    <w:abstractNumId w:val="12"/>
  </w:num>
  <w:num w:numId="16" w16cid:durableId="720176434">
    <w:abstractNumId w:val="3"/>
  </w:num>
  <w:num w:numId="17" w16cid:durableId="1299795993">
    <w:abstractNumId w:val="5"/>
  </w:num>
  <w:num w:numId="18" w16cid:durableId="527138443">
    <w:abstractNumId w:val="26"/>
  </w:num>
  <w:num w:numId="19" w16cid:durableId="254170051">
    <w:abstractNumId w:val="8"/>
  </w:num>
  <w:num w:numId="20" w16cid:durableId="337122937">
    <w:abstractNumId w:val="28"/>
  </w:num>
  <w:num w:numId="21" w16cid:durableId="430249338">
    <w:abstractNumId w:val="13"/>
  </w:num>
  <w:num w:numId="22" w16cid:durableId="1805124980">
    <w:abstractNumId w:val="35"/>
  </w:num>
  <w:num w:numId="23" w16cid:durableId="640887732">
    <w:abstractNumId w:val="39"/>
  </w:num>
  <w:num w:numId="24" w16cid:durableId="743143965">
    <w:abstractNumId w:val="16"/>
  </w:num>
  <w:num w:numId="25" w16cid:durableId="257756785">
    <w:abstractNumId w:val="9"/>
  </w:num>
  <w:num w:numId="26" w16cid:durableId="614337181">
    <w:abstractNumId w:val="15"/>
  </w:num>
  <w:num w:numId="27" w16cid:durableId="1728064414">
    <w:abstractNumId w:val="30"/>
  </w:num>
  <w:num w:numId="28" w16cid:durableId="1961764670">
    <w:abstractNumId w:val="37"/>
  </w:num>
  <w:num w:numId="29" w16cid:durableId="632446825">
    <w:abstractNumId w:val="17"/>
  </w:num>
  <w:num w:numId="30" w16cid:durableId="115637793">
    <w:abstractNumId w:val="24"/>
  </w:num>
  <w:num w:numId="31" w16cid:durableId="412551886">
    <w:abstractNumId w:val="7"/>
  </w:num>
  <w:num w:numId="32" w16cid:durableId="780802952">
    <w:abstractNumId w:val="22"/>
  </w:num>
  <w:num w:numId="33" w16cid:durableId="1459715406">
    <w:abstractNumId w:val="14"/>
  </w:num>
  <w:num w:numId="34" w16cid:durableId="1260721387">
    <w:abstractNumId w:val="25"/>
  </w:num>
  <w:num w:numId="35" w16cid:durableId="934510188">
    <w:abstractNumId w:val="0"/>
  </w:num>
  <w:num w:numId="36" w16cid:durableId="219681839">
    <w:abstractNumId w:val="38"/>
  </w:num>
  <w:num w:numId="37" w16cid:durableId="235482015">
    <w:abstractNumId w:val="40"/>
  </w:num>
  <w:num w:numId="38" w16cid:durableId="1011370650">
    <w:abstractNumId w:val="19"/>
  </w:num>
  <w:num w:numId="39" w16cid:durableId="867530188">
    <w:abstractNumId w:val="32"/>
  </w:num>
  <w:num w:numId="40" w16cid:durableId="939491185">
    <w:abstractNumId w:val="33"/>
  </w:num>
  <w:num w:numId="41" w16cid:durableId="1728913683">
    <w:abstractNumId w:val="6"/>
  </w:num>
  <w:num w:numId="42" w16cid:durableId="193084232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trackRevisions/>
  <w:defaultTabStop w:val="432"/>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5D5"/>
    <w:rsid w:val="00004D46"/>
    <w:rsid w:val="00004E70"/>
    <w:rsid w:val="000056E0"/>
    <w:rsid w:val="00005E66"/>
    <w:rsid w:val="00006394"/>
    <w:rsid w:val="000067E8"/>
    <w:rsid w:val="00006B4B"/>
    <w:rsid w:val="00007125"/>
    <w:rsid w:val="000072B6"/>
    <w:rsid w:val="00007813"/>
    <w:rsid w:val="00007F08"/>
    <w:rsid w:val="000102D7"/>
    <w:rsid w:val="000109E6"/>
    <w:rsid w:val="0001116D"/>
    <w:rsid w:val="00011278"/>
    <w:rsid w:val="00011E5C"/>
    <w:rsid w:val="00011F67"/>
    <w:rsid w:val="00012225"/>
    <w:rsid w:val="00012862"/>
    <w:rsid w:val="000128E6"/>
    <w:rsid w:val="00012B78"/>
    <w:rsid w:val="00012F77"/>
    <w:rsid w:val="00013371"/>
    <w:rsid w:val="0001498D"/>
    <w:rsid w:val="00014B45"/>
    <w:rsid w:val="00014C7B"/>
    <w:rsid w:val="00015948"/>
    <w:rsid w:val="000159E4"/>
    <w:rsid w:val="00015A05"/>
    <w:rsid w:val="00015EFB"/>
    <w:rsid w:val="000165E2"/>
    <w:rsid w:val="00016B0E"/>
    <w:rsid w:val="00016EF9"/>
    <w:rsid w:val="000172BE"/>
    <w:rsid w:val="00017D8A"/>
    <w:rsid w:val="00020239"/>
    <w:rsid w:val="00020A80"/>
    <w:rsid w:val="00020E33"/>
    <w:rsid w:val="00021A43"/>
    <w:rsid w:val="000227D0"/>
    <w:rsid w:val="0002293B"/>
    <w:rsid w:val="00022B44"/>
    <w:rsid w:val="00022FAD"/>
    <w:rsid w:val="00023388"/>
    <w:rsid w:val="00023425"/>
    <w:rsid w:val="00023685"/>
    <w:rsid w:val="000241BE"/>
    <w:rsid w:val="000242F2"/>
    <w:rsid w:val="0002545C"/>
    <w:rsid w:val="00025CD7"/>
    <w:rsid w:val="000264F3"/>
    <w:rsid w:val="00026875"/>
    <w:rsid w:val="00026D4B"/>
    <w:rsid w:val="00027487"/>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746"/>
    <w:rsid w:val="00034BA2"/>
    <w:rsid w:val="0003505B"/>
    <w:rsid w:val="000352B3"/>
    <w:rsid w:val="00036660"/>
    <w:rsid w:val="000371DD"/>
    <w:rsid w:val="000371E2"/>
    <w:rsid w:val="00040180"/>
    <w:rsid w:val="0004023E"/>
    <w:rsid w:val="0004024B"/>
    <w:rsid w:val="000404D2"/>
    <w:rsid w:val="00040AEC"/>
    <w:rsid w:val="00040CED"/>
    <w:rsid w:val="00040EE5"/>
    <w:rsid w:val="00041C10"/>
    <w:rsid w:val="00041C57"/>
    <w:rsid w:val="00041D96"/>
    <w:rsid w:val="00042ADB"/>
    <w:rsid w:val="000434B7"/>
    <w:rsid w:val="000435E4"/>
    <w:rsid w:val="00043EBA"/>
    <w:rsid w:val="00044521"/>
    <w:rsid w:val="00045A92"/>
    <w:rsid w:val="00045E3A"/>
    <w:rsid w:val="00046160"/>
    <w:rsid w:val="00046189"/>
    <w:rsid w:val="00046796"/>
    <w:rsid w:val="000467FD"/>
    <w:rsid w:val="0004682C"/>
    <w:rsid w:val="00046949"/>
    <w:rsid w:val="00046AAF"/>
    <w:rsid w:val="00046FA8"/>
    <w:rsid w:val="00047225"/>
    <w:rsid w:val="0004774C"/>
    <w:rsid w:val="00047D21"/>
    <w:rsid w:val="00047D47"/>
    <w:rsid w:val="00047E60"/>
    <w:rsid w:val="000509C2"/>
    <w:rsid w:val="00050D8A"/>
    <w:rsid w:val="00051038"/>
    <w:rsid w:val="000512E3"/>
    <w:rsid w:val="000514B9"/>
    <w:rsid w:val="00051D59"/>
    <w:rsid w:val="00052144"/>
    <w:rsid w:val="000522B2"/>
    <w:rsid w:val="000527EC"/>
    <w:rsid w:val="000528AB"/>
    <w:rsid w:val="000529F3"/>
    <w:rsid w:val="00052AD2"/>
    <w:rsid w:val="00052FD2"/>
    <w:rsid w:val="00052FEE"/>
    <w:rsid w:val="000530DF"/>
    <w:rsid w:val="00053164"/>
    <w:rsid w:val="00053E6A"/>
    <w:rsid w:val="000543DD"/>
    <w:rsid w:val="000544F0"/>
    <w:rsid w:val="00054668"/>
    <w:rsid w:val="00054BBB"/>
    <w:rsid w:val="00054E0C"/>
    <w:rsid w:val="0005511A"/>
    <w:rsid w:val="0005541D"/>
    <w:rsid w:val="00055B33"/>
    <w:rsid w:val="00055DC5"/>
    <w:rsid w:val="0005649D"/>
    <w:rsid w:val="000565C8"/>
    <w:rsid w:val="000567AD"/>
    <w:rsid w:val="00057DC8"/>
    <w:rsid w:val="00060418"/>
    <w:rsid w:val="00060886"/>
    <w:rsid w:val="00060AB2"/>
    <w:rsid w:val="000612E1"/>
    <w:rsid w:val="000614FE"/>
    <w:rsid w:val="0006160C"/>
    <w:rsid w:val="00061B44"/>
    <w:rsid w:val="00061CC5"/>
    <w:rsid w:val="00061F00"/>
    <w:rsid w:val="00062199"/>
    <w:rsid w:val="000621F7"/>
    <w:rsid w:val="000623C7"/>
    <w:rsid w:val="000623EF"/>
    <w:rsid w:val="0006295E"/>
    <w:rsid w:val="00063210"/>
    <w:rsid w:val="00063614"/>
    <w:rsid w:val="00063BA2"/>
    <w:rsid w:val="000654B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16C2"/>
    <w:rsid w:val="00071C78"/>
    <w:rsid w:val="000720AF"/>
    <w:rsid w:val="0007258D"/>
    <w:rsid w:val="0007272F"/>
    <w:rsid w:val="00072A80"/>
    <w:rsid w:val="00072B2D"/>
    <w:rsid w:val="000731A0"/>
    <w:rsid w:val="000731A8"/>
    <w:rsid w:val="000735F1"/>
    <w:rsid w:val="000736C1"/>
    <w:rsid w:val="00073797"/>
    <w:rsid w:val="0007392D"/>
    <w:rsid w:val="00073A82"/>
    <w:rsid w:val="00073BBB"/>
    <w:rsid w:val="00073DEC"/>
    <w:rsid w:val="000745AA"/>
    <w:rsid w:val="0007485A"/>
    <w:rsid w:val="00074E86"/>
    <w:rsid w:val="000751E5"/>
    <w:rsid w:val="0007557C"/>
    <w:rsid w:val="00076097"/>
    <w:rsid w:val="00076541"/>
    <w:rsid w:val="00076A3E"/>
    <w:rsid w:val="00076B77"/>
    <w:rsid w:val="00076E44"/>
    <w:rsid w:val="00076EA2"/>
    <w:rsid w:val="000772F4"/>
    <w:rsid w:val="000776EB"/>
    <w:rsid w:val="00077800"/>
    <w:rsid w:val="00077CD6"/>
    <w:rsid w:val="00077FDF"/>
    <w:rsid w:val="0008040B"/>
    <w:rsid w:val="00081778"/>
    <w:rsid w:val="000823B0"/>
    <w:rsid w:val="00082541"/>
    <w:rsid w:val="00082E17"/>
    <w:rsid w:val="0008335B"/>
    <w:rsid w:val="00083379"/>
    <w:rsid w:val="00083587"/>
    <w:rsid w:val="00083838"/>
    <w:rsid w:val="00083974"/>
    <w:rsid w:val="00083B6A"/>
    <w:rsid w:val="00083DDF"/>
    <w:rsid w:val="00084749"/>
    <w:rsid w:val="000851CB"/>
    <w:rsid w:val="00085DB0"/>
    <w:rsid w:val="00085E04"/>
    <w:rsid w:val="00086800"/>
    <w:rsid w:val="00086AA0"/>
    <w:rsid w:val="0008782F"/>
    <w:rsid w:val="0008784B"/>
    <w:rsid w:val="00087913"/>
    <w:rsid w:val="00087BD6"/>
    <w:rsid w:val="000902DC"/>
    <w:rsid w:val="00090946"/>
    <w:rsid w:val="000911AE"/>
    <w:rsid w:val="00092B2D"/>
    <w:rsid w:val="00092DC4"/>
    <w:rsid w:val="00092DF7"/>
    <w:rsid w:val="0009328F"/>
    <w:rsid w:val="000933E6"/>
    <w:rsid w:val="00093697"/>
    <w:rsid w:val="00093D42"/>
    <w:rsid w:val="00093DD0"/>
    <w:rsid w:val="000941D4"/>
    <w:rsid w:val="00094A16"/>
    <w:rsid w:val="00094B53"/>
    <w:rsid w:val="00094C90"/>
    <w:rsid w:val="00094DE6"/>
    <w:rsid w:val="00095799"/>
    <w:rsid w:val="00096356"/>
    <w:rsid w:val="00096372"/>
    <w:rsid w:val="000964FC"/>
    <w:rsid w:val="000966AE"/>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829"/>
    <w:rsid w:val="000A4A19"/>
    <w:rsid w:val="000A4DEA"/>
    <w:rsid w:val="000A51B4"/>
    <w:rsid w:val="000A54B7"/>
    <w:rsid w:val="000A5CAB"/>
    <w:rsid w:val="000A60FC"/>
    <w:rsid w:val="000A6351"/>
    <w:rsid w:val="000A63D6"/>
    <w:rsid w:val="000A7B38"/>
    <w:rsid w:val="000A7C5B"/>
    <w:rsid w:val="000A7F11"/>
    <w:rsid w:val="000A7FF4"/>
    <w:rsid w:val="000B0296"/>
    <w:rsid w:val="000B0343"/>
    <w:rsid w:val="000B03B0"/>
    <w:rsid w:val="000B049B"/>
    <w:rsid w:val="000B1233"/>
    <w:rsid w:val="000B13B8"/>
    <w:rsid w:val="000B1706"/>
    <w:rsid w:val="000B1FE1"/>
    <w:rsid w:val="000B2985"/>
    <w:rsid w:val="000B2A24"/>
    <w:rsid w:val="000B2C88"/>
    <w:rsid w:val="000B32F6"/>
    <w:rsid w:val="000B3342"/>
    <w:rsid w:val="000B3905"/>
    <w:rsid w:val="000B3A59"/>
    <w:rsid w:val="000B3B37"/>
    <w:rsid w:val="000B3D96"/>
    <w:rsid w:val="000B423C"/>
    <w:rsid w:val="000B4956"/>
    <w:rsid w:val="000B4D45"/>
    <w:rsid w:val="000B50C3"/>
    <w:rsid w:val="000B5198"/>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06CF"/>
    <w:rsid w:val="000C115D"/>
    <w:rsid w:val="000C1535"/>
    <w:rsid w:val="000C1DA0"/>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2E1B"/>
    <w:rsid w:val="000D36AE"/>
    <w:rsid w:val="000D38A1"/>
    <w:rsid w:val="000D3C4B"/>
    <w:rsid w:val="000D3C6F"/>
    <w:rsid w:val="000D3D8B"/>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D79BF"/>
    <w:rsid w:val="000E077B"/>
    <w:rsid w:val="000E0784"/>
    <w:rsid w:val="000E07D6"/>
    <w:rsid w:val="000E0DF1"/>
    <w:rsid w:val="000E1380"/>
    <w:rsid w:val="000E18DF"/>
    <w:rsid w:val="000E1A16"/>
    <w:rsid w:val="000E2A97"/>
    <w:rsid w:val="000E2CA2"/>
    <w:rsid w:val="000E2DF9"/>
    <w:rsid w:val="000E32AB"/>
    <w:rsid w:val="000E4761"/>
    <w:rsid w:val="000E48AF"/>
    <w:rsid w:val="000E4DFF"/>
    <w:rsid w:val="000E5674"/>
    <w:rsid w:val="000E59A0"/>
    <w:rsid w:val="000E7403"/>
    <w:rsid w:val="000E7A84"/>
    <w:rsid w:val="000F11B9"/>
    <w:rsid w:val="000F15BC"/>
    <w:rsid w:val="000F180A"/>
    <w:rsid w:val="000F1C92"/>
    <w:rsid w:val="000F2298"/>
    <w:rsid w:val="000F24B3"/>
    <w:rsid w:val="000F28C3"/>
    <w:rsid w:val="000F2D25"/>
    <w:rsid w:val="000F2EEE"/>
    <w:rsid w:val="000F3697"/>
    <w:rsid w:val="000F407D"/>
    <w:rsid w:val="000F4B73"/>
    <w:rsid w:val="000F4C2E"/>
    <w:rsid w:val="000F56AE"/>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63"/>
    <w:rsid w:val="001048D0"/>
    <w:rsid w:val="00104B45"/>
    <w:rsid w:val="0010505A"/>
    <w:rsid w:val="0010532D"/>
    <w:rsid w:val="00105701"/>
    <w:rsid w:val="00105AB8"/>
    <w:rsid w:val="00105CC7"/>
    <w:rsid w:val="001063EE"/>
    <w:rsid w:val="0010666A"/>
    <w:rsid w:val="001076BC"/>
    <w:rsid w:val="00107779"/>
    <w:rsid w:val="001078C2"/>
    <w:rsid w:val="00107E1C"/>
    <w:rsid w:val="00110243"/>
    <w:rsid w:val="0011070C"/>
    <w:rsid w:val="001112C4"/>
    <w:rsid w:val="001113D1"/>
    <w:rsid w:val="00111444"/>
    <w:rsid w:val="00111723"/>
    <w:rsid w:val="0011174A"/>
    <w:rsid w:val="00111860"/>
    <w:rsid w:val="00111886"/>
    <w:rsid w:val="001129B5"/>
    <w:rsid w:val="00112AD7"/>
    <w:rsid w:val="00112BE6"/>
    <w:rsid w:val="00112FE5"/>
    <w:rsid w:val="001136C7"/>
    <w:rsid w:val="001138EF"/>
    <w:rsid w:val="001141E3"/>
    <w:rsid w:val="001144DF"/>
    <w:rsid w:val="001145D7"/>
    <w:rsid w:val="00114BF1"/>
    <w:rsid w:val="00114FDB"/>
    <w:rsid w:val="001152B9"/>
    <w:rsid w:val="0011557B"/>
    <w:rsid w:val="00115958"/>
    <w:rsid w:val="001159B2"/>
    <w:rsid w:val="00115B5D"/>
    <w:rsid w:val="00115D56"/>
    <w:rsid w:val="001161A4"/>
    <w:rsid w:val="00116585"/>
    <w:rsid w:val="001169EC"/>
    <w:rsid w:val="00116C67"/>
    <w:rsid w:val="00117141"/>
    <w:rsid w:val="00117148"/>
    <w:rsid w:val="001171AD"/>
    <w:rsid w:val="00117678"/>
    <w:rsid w:val="001179BC"/>
    <w:rsid w:val="00117C85"/>
    <w:rsid w:val="001203A0"/>
    <w:rsid w:val="00120B13"/>
    <w:rsid w:val="0012192C"/>
    <w:rsid w:val="001222FE"/>
    <w:rsid w:val="001233BB"/>
    <w:rsid w:val="00123803"/>
    <w:rsid w:val="0012385B"/>
    <w:rsid w:val="00124258"/>
    <w:rsid w:val="00124875"/>
    <w:rsid w:val="00124AA7"/>
    <w:rsid w:val="00124D84"/>
    <w:rsid w:val="00124D97"/>
    <w:rsid w:val="001250DD"/>
    <w:rsid w:val="001256AE"/>
    <w:rsid w:val="00125733"/>
    <w:rsid w:val="001259F8"/>
    <w:rsid w:val="001263AA"/>
    <w:rsid w:val="00126747"/>
    <w:rsid w:val="001273F3"/>
    <w:rsid w:val="00130779"/>
    <w:rsid w:val="001307A1"/>
    <w:rsid w:val="00130B09"/>
    <w:rsid w:val="00130F5A"/>
    <w:rsid w:val="001314A8"/>
    <w:rsid w:val="0013160D"/>
    <w:rsid w:val="001321D3"/>
    <w:rsid w:val="00132B03"/>
    <w:rsid w:val="00132C2D"/>
    <w:rsid w:val="00132C93"/>
    <w:rsid w:val="00132FAA"/>
    <w:rsid w:val="00133599"/>
    <w:rsid w:val="00133BF7"/>
    <w:rsid w:val="00133C30"/>
    <w:rsid w:val="00134B88"/>
    <w:rsid w:val="00135A01"/>
    <w:rsid w:val="00136667"/>
    <w:rsid w:val="00136A23"/>
    <w:rsid w:val="00136B99"/>
    <w:rsid w:val="00136BC1"/>
    <w:rsid w:val="00136C5C"/>
    <w:rsid w:val="0013714F"/>
    <w:rsid w:val="00137425"/>
    <w:rsid w:val="001375FE"/>
    <w:rsid w:val="00137BAA"/>
    <w:rsid w:val="00137F2F"/>
    <w:rsid w:val="0014063E"/>
    <w:rsid w:val="0014087D"/>
    <w:rsid w:val="00140E0A"/>
    <w:rsid w:val="00140F74"/>
    <w:rsid w:val="00141191"/>
    <w:rsid w:val="001413A6"/>
    <w:rsid w:val="0014159C"/>
    <w:rsid w:val="001418DD"/>
    <w:rsid w:val="00142665"/>
    <w:rsid w:val="0014384A"/>
    <w:rsid w:val="00143B08"/>
    <w:rsid w:val="0014450F"/>
    <w:rsid w:val="0014481E"/>
    <w:rsid w:val="001448BD"/>
    <w:rsid w:val="00144D8F"/>
    <w:rsid w:val="00144DCF"/>
    <w:rsid w:val="00145C74"/>
    <w:rsid w:val="001462E9"/>
    <w:rsid w:val="00146480"/>
    <w:rsid w:val="00146B4B"/>
    <w:rsid w:val="00146E32"/>
    <w:rsid w:val="00147E5F"/>
    <w:rsid w:val="0015005A"/>
    <w:rsid w:val="00150C0B"/>
    <w:rsid w:val="00150C7E"/>
    <w:rsid w:val="00150CE4"/>
    <w:rsid w:val="00150E37"/>
    <w:rsid w:val="00151058"/>
    <w:rsid w:val="001510F6"/>
    <w:rsid w:val="0015121F"/>
    <w:rsid w:val="00151619"/>
    <w:rsid w:val="00151A1C"/>
    <w:rsid w:val="00151CA4"/>
    <w:rsid w:val="00151FDC"/>
    <w:rsid w:val="00152835"/>
    <w:rsid w:val="00152974"/>
    <w:rsid w:val="00152CFF"/>
    <w:rsid w:val="00153D12"/>
    <w:rsid w:val="00155379"/>
    <w:rsid w:val="0015548C"/>
    <w:rsid w:val="001559FA"/>
    <w:rsid w:val="00155BD5"/>
    <w:rsid w:val="00156374"/>
    <w:rsid w:val="001570E7"/>
    <w:rsid w:val="001572C1"/>
    <w:rsid w:val="0015767B"/>
    <w:rsid w:val="001577D8"/>
    <w:rsid w:val="001578A7"/>
    <w:rsid w:val="00157FC3"/>
    <w:rsid w:val="00160739"/>
    <w:rsid w:val="00160D9E"/>
    <w:rsid w:val="00160DD6"/>
    <w:rsid w:val="00160ED1"/>
    <w:rsid w:val="001612DC"/>
    <w:rsid w:val="00161BD7"/>
    <w:rsid w:val="00161FE4"/>
    <w:rsid w:val="00161FF2"/>
    <w:rsid w:val="0016271E"/>
    <w:rsid w:val="00162D7A"/>
    <w:rsid w:val="001633C3"/>
    <w:rsid w:val="00163FCB"/>
    <w:rsid w:val="001647DE"/>
    <w:rsid w:val="00164DAB"/>
    <w:rsid w:val="0016541D"/>
    <w:rsid w:val="00165BBB"/>
    <w:rsid w:val="00165C72"/>
    <w:rsid w:val="00165FEB"/>
    <w:rsid w:val="0016613F"/>
    <w:rsid w:val="00166215"/>
    <w:rsid w:val="0016621C"/>
    <w:rsid w:val="00166487"/>
    <w:rsid w:val="00166591"/>
    <w:rsid w:val="001666C4"/>
    <w:rsid w:val="00166B43"/>
    <w:rsid w:val="0016706E"/>
    <w:rsid w:val="001671A3"/>
    <w:rsid w:val="001673A9"/>
    <w:rsid w:val="00167426"/>
    <w:rsid w:val="001677F0"/>
    <w:rsid w:val="00167A37"/>
    <w:rsid w:val="00167C3C"/>
    <w:rsid w:val="0017019B"/>
    <w:rsid w:val="00170E24"/>
    <w:rsid w:val="00171143"/>
    <w:rsid w:val="00171339"/>
    <w:rsid w:val="001717E1"/>
    <w:rsid w:val="00171CAA"/>
    <w:rsid w:val="00172864"/>
    <w:rsid w:val="00172B82"/>
    <w:rsid w:val="00172EFA"/>
    <w:rsid w:val="00173608"/>
    <w:rsid w:val="001745A4"/>
    <w:rsid w:val="001745EC"/>
    <w:rsid w:val="001747B7"/>
    <w:rsid w:val="00174B63"/>
    <w:rsid w:val="00175A7D"/>
    <w:rsid w:val="00175C30"/>
    <w:rsid w:val="00175D1A"/>
    <w:rsid w:val="001762F8"/>
    <w:rsid w:val="001765B2"/>
    <w:rsid w:val="00176874"/>
    <w:rsid w:val="00177069"/>
    <w:rsid w:val="0017745C"/>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2C1"/>
    <w:rsid w:val="001844E5"/>
    <w:rsid w:val="00184E75"/>
    <w:rsid w:val="0018528A"/>
    <w:rsid w:val="0018588A"/>
    <w:rsid w:val="00185A66"/>
    <w:rsid w:val="0018659B"/>
    <w:rsid w:val="001866E3"/>
    <w:rsid w:val="00186978"/>
    <w:rsid w:val="00186BE6"/>
    <w:rsid w:val="00186C7F"/>
    <w:rsid w:val="00187252"/>
    <w:rsid w:val="0018728C"/>
    <w:rsid w:val="00187D47"/>
    <w:rsid w:val="00190457"/>
    <w:rsid w:val="00191C91"/>
    <w:rsid w:val="00191CE3"/>
    <w:rsid w:val="00192458"/>
    <w:rsid w:val="00192DD9"/>
    <w:rsid w:val="00192EE6"/>
    <w:rsid w:val="001931F7"/>
    <w:rsid w:val="00193878"/>
    <w:rsid w:val="00193DE6"/>
    <w:rsid w:val="00194339"/>
    <w:rsid w:val="0019456B"/>
    <w:rsid w:val="00194848"/>
    <w:rsid w:val="00194BA9"/>
    <w:rsid w:val="00194CDA"/>
    <w:rsid w:val="00194F68"/>
    <w:rsid w:val="001955F8"/>
    <w:rsid w:val="00195861"/>
    <w:rsid w:val="001958EA"/>
    <w:rsid w:val="00195E0E"/>
    <w:rsid w:val="001961CC"/>
    <w:rsid w:val="0019681A"/>
    <w:rsid w:val="00196857"/>
    <w:rsid w:val="001A01A5"/>
    <w:rsid w:val="001A0A35"/>
    <w:rsid w:val="001A0E0D"/>
    <w:rsid w:val="001A1348"/>
    <w:rsid w:val="001A180D"/>
    <w:rsid w:val="001A1BAC"/>
    <w:rsid w:val="001A1C1E"/>
    <w:rsid w:val="001A203E"/>
    <w:rsid w:val="001A23CE"/>
    <w:rsid w:val="001A2C89"/>
    <w:rsid w:val="001A3A83"/>
    <w:rsid w:val="001A4965"/>
    <w:rsid w:val="001A4E46"/>
    <w:rsid w:val="001A57EE"/>
    <w:rsid w:val="001A5A4B"/>
    <w:rsid w:val="001A5C71"/>
    <w:rsid w:val="001A6426"/>
    <w:rsid w:val="001A673E"/>
    <w:rsid w:val="001A7763"/>
    <w:rsid w:val="001B0525"/>
    <w:rsid w:val="001B10F2"/>
    <w:rsid w:val="001B2439"/>
    <w:rsid w:val="001B27A5"/>
    <w:rsid w:val="001B31DB"/>
    <w:rsid w:val="001B3743"/>
    <w:rsid w:val="001B386A"/>
    <w:rsid w:val="001B3964"/>
    <w:rsid w:val="001B4452"/>
    <w:rsid w:val="001B463A"/>
    <w:rsid w:val="001B466C"/>
    <w:rsid w:val="001B4F34"/>
    <w:rsid w:val="001B52EC"/>
    <w:rsid w:val="001B554A"/>
    <w:rsid w:val="001B64C4"/>
    <w:rsid w:val="001B6564"/>
    <w:rsid w:val="001B691A"/>
    <w:rsid w:val="001B6D50"/>
    <w:rsid w:val="001B72E7"/>
    <w:rsid w:val="001B73ED"/>
    <w:rsid w:val="001B7520"/>
    <w:rsid w:val="001B7D23"/>
    <w:rsid w:val="001C02D8"/>
    <w:rsid w:val="001C04E3"/>
    <w:rsid w:val="001C2082"/>
    <w:rsid w:val="001C2378"/>
    <w:rsid w:val="001C2445"/>
    <w:rsid w:val="001C2A74"/>
    <w:rsid w:val="001C385C"/>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64"/>
    <w:rsid w:val="001C69DA"/>
    <w:rsid w:val="001C6B66"/>
    <w:rsid w:val="001C6C29"/>
    <w:rsid w:val="001C6EDA"/>
    <w:rsid w:val="001C6F06"/>
    <w:rsid w:val="001C7388"/>
    <w:rsid w:val="001C75AF"/>
    <w:rsid w:val="001C7611"/>
    <w:rsid w:val="001D05C5"/>
    <w:rsid w:val="001D0660"/>
    <w:rsid w:val="001D1234"/>
    <w:rsid w:val="001D1515"/>
    <w:rsid w:val="001D1C25"/>
    <w:rsid w:val="001D2360"/>
    <w:rsid w:val="001D2372"/>
    <w:rsid w:val="001D2CE6"/>
    <w:rsid w:val="001D3109"/>
    <w:rsid w:val="001D3171"/>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13CB"/>
    <w:rsid w:val="001E2347"/>
    <w:rsid w:val="001E25E8"/>
    <w:rsid w:val="001E26FD"/>
    <w:rsid w:val="001E36E4"/>
    <w:rsid w:val="001E379D"/>
    <w:rsid w:val="001E3A3C"/>
    <w:rsid w:val="001E3A65"/>
    <w:rsid w:val="001E3AF0"/>
    <w:rsid w:val="001E402F"/>
    <w:rsid w:val="001E462D"/>
    <w:rsid w:val="001E4941"/>
    <w:rsid w:val="001E54F0"/>
    <w:rsid w:val="001E575F"/>
    <w:rsid w:val="001E5C23"/>
    <w:rsid w:val="001E60CF"/>
    <w:rsid w:val="001E62B2"/>
    <w:rsid w:val="001E6354"/>
    <w:rsid w:val="001E702B"/>
    <w:rsid w:val="001E7504"/>
    <w:rsid w:val="001E76DF"/>
    <w:rsid w:val="001E7A77"/>
    <w:rsid w:val="001F1308"/>
    <w:rsid w:val="001F1525"/>
    <w:rsid w:val="001F1E87"/>
    <w:rsid w:val="001F1EB6"/>
    <w:rsid w:val="001F2E23"/>
    <w:rsid w:val="001F2F92"/>
    <w:rsid w:val="001F341F"/>
    <w:rsid w:val="001F3911"/>
    <w:rsid w:val="001F3A7E"/>
    <w:rsid w:val="001F3F09"/>
    <w:rsid w:val="001F3F1A"/>
    <w:rsid w:val="001F40E6"/>
    <w:rsid w:val="001F4188"/>
    <w:rsid w:val="001F4229"/>
    <w:rsid w:val="001F4315"/>
    <w:rsid w:val="001F4459"/>
    <w:rsid w:val="001F490A"/>
    <w:rsid w:val="001F4CBD"/>
    <w:rsid w:val="001F53A7"/>
    <w:rsid w:val="001F5545"/>
    <w:rsid w:val="001F5592"/>
    <w:rsid w:val="001F5777"/>
    <w:rsid w:val="001F586A"/>
    <w:rsid w:val="001F5937"/>
    <w:rsid w:val="001F59E3"/>
    <w:rsid w:val="001F59ED"/>
    <w:rsid w:val="001F5A1B"/>
    <w:rsid w:val="001F7121"/>
    <w:rsid w:val="001F7534"/>
    <w:rsid w:val="0020087D"/>
    <w:rsid w:val="002009BC"/>
    <w:rsid w:val="00200D2C"/>
    <w:rsid w:val="00200F65"/>
    <w:rsid w:val="002010FF"/>
    <w:rsid w:val="0020134C"/>
    <w:rsid w:val="00201546"/>
    <w:rsid w:val="002019D8"/>
    <w:rsid w:val="00201EC7"/>
    <w:rsid w:val="0020349A"/>
    <w:rsid w:val="002034B4"/>
    <w:rsid w:val="00203D04"/>
    <w:rsid w:val="00203F4B"/>
    <w:rsid w:val="00204032"/>
    <w:rsid w:val="0020469D"/>
    <w:rsid w:val="002048C2"/>
    <w:rsid w:val="00204AFE"/>
    <w:rsid w:val="00204BAD"/>
    <w:rsid w:val="00204D60"/>
    <w:rsid w:val="00205627"/>
    <w:rsid w:val="002056D0"/>
    <w:rsid w:val="00205A0F"/>
    <w:rsid w:val="00205A64"/>
    <w:rsid w:val="00207118"/>
    <w:rsid w:val="002075F9"/>
    <w:rsid w:val="00207B92"/>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571B"/>
    <w:rsid w:val="00215A67"/>
    <w:rsid w:val="002164D8"/>
    <w:rsid w:val="00220894"/>
    <w:rsid w:val="0022095C"/>
    <w:rsid w:val="00220C76"/>
    <w:rsid w:val="00220E3A"/>
    <w:rsid w:val="0022159B"/>
    <w:rsid w:val="00221772"/>
    <w:rsid w:val="002226B9"/>
    <w:rsid w:val="00223838"/>
    <w:rsid w:val="00223AE5"/>
    <w:rsid w:val="0022411C"/>
    <w:rsid w:val="0022433C"/>
    <w:rsid w:val="00224952"/>
    <w:rsid w:val="0022499E"/>
    <w:rsid w:val="00224C9E"/>
    <w:rsid w:val="00224D7D"/>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3884"/>
    <w:rsid w:val="00234151"/>
    <w:rsid w:val="00234386"/>
    <w:rsid w:val="00234587"/>
    <w:rsid w:val="00234EAA"/>
    <w:rsid w:val="00234F8C"/>
    <w:rsid w:val="0023535E"/>
    <w:rsid w:val="00235542"/>
    <w:rsid w:val="00235DAD"/>
    <w:rsid w:val="002366A2"/>
    <w:rsid w:val="002369B0"/>
    <w:rsid w:val="00236AD8"/>
    <w:rsid w:val="00236B3F"/>
    <w:rsid w:val="00237DEF"/>
    <w:rsid w:val="002401F5"/>
    <w:rsid w:val="0024056C"/>
    <w:rsid w:val="002407C9"/>
    <w:rsid w:val="00240E54"/>
    <w:rsid w:val="002413CC"/>
    <w:rsid w:val="002419CC"/>
    <w:rsid w:val="00241CFB"/>
    <w:rsid w:val="002421BB"/>
    <w:rsid w:val="00242380"/>
    <w:rsid w:val="00242946"/>
    <w:rsid w:val="00243CCC"/>
    <w:rsid w:val="00243EE1"/>
    <w:rsid w:val="002444BB"/>
    <w:rsid w:val="00244BB3"/>
    <w:rsid w:val="00244C2D"/>
    <w:rsid w:val="002451C5"/>
    <w:rsid w:val="0024574B"/>
    <w:rsid w:val="00245C85"/>
    <w:rsid w:val="00245CB8"/>
    <w:rsid w:val="00245E6C"/>
    <w:rsid w:val="00245F1F"/>
    <w:rsid w:val="0024663B"/>
    <w:rsid w:val="00246CF1"/>
    <w:rsid w:val="00246F24"/>
    <w:rsid w:val="00247103"/>
    <w:rsid w:val="00247A96"/>
    <w:rsid w:val="00250067"/>
    <w:rsid w:val="00250FCC"/>
    <w:rsid w:val="002514B5"/>
    <w:rsid w:val="002516DE"/>
    <w:rsid w:val="00251A1E"/>
    <w:rsid w:val="00251C56"/>
    <w:rsid w:val="00251F81"/>
    <w:rsid w:val="00252193"/>
    <w:rsid w:val="00252BE0"/>
    <w:rsid w:val="0025319A"/>
    <w:rsid w:val="00253533"/>
    <w:rsid w:val="00253588"/>
    <w:rsid w:val="00253C1D"/>
    <w:rsid w:val="002546AE"/>
    <w:rsid w:val="002546F4"/>
    <w:rsid w:val="002551D0"/>
    <w:rsid w:val="00255374"/>
    <w:rsid w:val="002554DD"/>
    <w:rsid w:val="00255682"/>
    <w:rsid w:val="002556D5"/>
    <w:rsid w:val="00255780"/>
    <w:rsid w:val="002559BE"/>
    <w:rsid w:val="00255BA9"/>
    <w:rsid w:val="00255BD7"/>
    <w:rsid w:val="00256E4F"/>
    <w:rsid w:val="002576E4"/>
    <w:rsid w:val="00257BF4"/>
    <w:rsid w:val="00260003"/>
    <w:rsid w:val="0026035D"/>
    <w:rsid w:val="0026041D"/>
    <w:rsid w:val="002606D6"/>
    <w:rsid w:val="00261248"/>
    <w:rsid w:val="0026129B"/>
    <w:rsid w:val="00261592"/>
    <w:rsid w:val="00261C98"/>
    <w:rsid w:val="0026248E"/>
    <w:rsid w:val="00262914"/>
    <w:rsid w:val="00263E19"/>
    <w:rsid w:val="00263EB4"/>
    <w:rsid w:val="00263F38"/>
    <w:rsid w:val="002647BF"/>
    <w:rsid w:val="002647D5"/>
    <w:rsid w:val="00265032"/>
    <w:rsid w:val="002651FB"/>
    <w:rsid w:val="0026538C"/>
    <w:rsid w:val="00265781"/>
    <w:rsid w:val="00265933"/>
    <w:rsid w:val="00266B13"/>
    <w:rsid w:val="00266B23"/>
    <w:rsid w:val="00266B44"/>
    <w:rsid w:val="00266F09"/>
    <w:rsid w:val="00267D93"/>
    <w:rsid w:val="002701EF"/>
    <w:rsid w:val="0027046E"/>
    <w:rsid w:val="00270728"/>
    <w:rsid w:val="00270D42"/>
    <w:rsid w:val="00270FA0"/>
    <w:rsid w:val="002713C4"/>
    <w:rsid w:val="002714D5"/>
    <w:rsid w:val="002716CE"/>
    <w:rsid w:val="0027195D"/>
    <w:rsid w:val="00271C66"/>
    <w:rsid w:val="002724CE"/>
    <w:rsid w:val="00272B03"/>
    <w:rsid w:val="002730D8"/>
    <w:rsid w:val="002733E2"/>
    <w:rsid w:val="00273FC6"/>
    <w:rsid w:val="00274A08"/>
    <w:rsid w:val="002750B1"/>
    <w:rsid w:val="00275BF3"/>
    <w:rsid w:val="0027697B"/>
    <w:rsid w:val="00276A35"/>
    <w:rsid w:val="00276F36"/>
    <w:rsid w:val="002774DD"/>
    <w:rsid w:val="00277835"/>
    <w:rsid w:val="00277D0C"/>
    <w:rsid w:val="002806B8"/>
    <w:rsid w:val="00280AB1"/>
    <w:rsid w:val="00281033"/>
    <w:rsid w:val="00281274"/>
    <w:rsid w:val="0028153E"/>
    <w:rsid w:val="00281D2C"/>
    <w:rsid w:val="002833B9"/>
    <w:rsid w:val="0028344F"/>
    <w:rsid w:val="00283AD1"/>
    <w:rsid w:val="002846CE"/>
    <w:rsid w:val="00284B4D"/>
    <w:rsid w:val="00284BAE"/>
    <w:rsid w:val="002859AF"/>
    <w:rsid w:val="00285F9D"/>
    <w:rsid w:val="002861D9"/>
    <w:rsid w:val="002866E3"/>
    <w:rsid w:val="00286AE7"/>
    <w:rsid w:val="0028708E"/>
    <w:rsid w:val="00287243"/>
    <w:rsid w:val="00287552"/>
    <w:rsid w:val="00287ED7"/>
    <w:rsid w:val="00290647"/>
    <w:rsid w:val="0029101D"/>
    <w:rsid w:val="00291385"/>
    <w:rsid w:val="00291422"/>
    <w:rsid w:val="002914F1"/>
    <w:rsid w:val="0029237F"/>
    <w:rsid w:val="00292472"/>
    <w:rsid w:val="00292715"/>
    <w:rsid w:val="00292BE9"/>
    <w:rsid w:val="00293E57"/>
    <w:rsid w:val="0029419D"/>
    <w:rsid w:val="00294372"/>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5CBA"/>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428"/>
    <w:rsid w:val="002B6BDC"/>
    <w:rsid w:val="002B75B0"/>
    <w:rsid w:val="002B7EAF"/>
    <w:rsid w:val="002C099C"/>
    <w:rsid w:val="002C0B74"/>
    <w:rsid w:val="002C0C8B"/>
    <w:rsid w:val="002C0CBB"/>
    <w:rsid w:val="002C0D7C"/>
    <w:rsid w:val="002C1201"/>
    <w:rsid w:val="002C1299"/>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1EDF"/>
    <w:rsid w:val="002D20BC"/>
    <w:rsid w:val="002D2313"/>
    <w:rsid w:val="002D2683"/>
    <w:rsid w:val="002D2ABD"/>
    <w:rsid w:val="002D2D24"/>
    <w:rsid w:val="002D3055"/>
    <w:rsid w:val="002D3185"/>
    <w:rsid w:val="002D33D3"/>
    <w:rsid w:val="002D3BBC"/>
    <w:rsid w:val="002D3C29"/>
    <w:rsid w:val="002D40B5"/>
    <w:rsid w:val="002D4171"/>
    <w:rsid w:val="002D438A"/>
    <w:rsid w:val="002D5152"/>
    <w:rsid w:val="002D53C8"/>
    <w:rsid w:val="002D56E4"/>
    <w:rsid w:val="002D5738"/>
    <w:rsid w:val="002D5E53"/>
    <w:rsid w:val="002D72CC"/>
    <w:rsid w:val="002D7493"/>
    <w:rsid w:val="002E0038"/>
    <w:rsid w:val="002E0319"/>
    <w:rsid w:val="002E1093"/>
    <w:rsid w:val="002E1756"/>
    <w:rsid w:val="002E179B"/>
    <w:rsid w:val="002E1C9E"/>
    <w:rsid w:val="002E215A"/>
    <w:rsid w:val="002E251D"/>
    <w:rsid w:val="002E257B"/>
    <w:rsid w:val="002E2A99"/>
    <w:rsid w:val="002E3C65"/>
    <w:rsid w:val="002E3C86"/>
    <w:rsid w:val="002E3F40"/>
    <w:rsid w:val="002E3F5B"/>
    <w:rsid w:val="002E4362"/>
    <w:rsid w:val="002E455E"/>
    <w:rsid w:val="002E5B07"/>
    <w:rsid w:val="002E63D9"/>
    <w:rsid w:val="002E640E"/>
    <w:rsid w:val="002E70D5"/>
    <w:rsid w:val="002E739D"/>
    <w:rsid w:val="002F0BF1"/>
    <w:rsid w:val="002F0C28"/>
    <w:rsid w:val="002F1527"/>
    <w:rsid w:val="002F15E4"/>
    <w:rsid w:val="002F1C4A"/>
    <w:rsid w:val="002F1F7A"/>
    <w:rsid w:val="002F2046"/>
    <w:rsid w:val="002F281C"/>
    <w:rsid w:val="002F2999"/>
    <w:rsid w:val="002F354A"/>
    <w:rsid w:val="002F3973"/>
    <w:rsid w:val="002F3CDE"/>
    <w:rsid w:val="002F4115"/>
    <w:rsid w:val="002F49D0"/>
    <w:rsid w:val="002F559A"/>
    <w:rsid w:val="002F5698"/>
    <w:rsid w:val="002F5DD6"/>
    <w:rsid w:val="002F5FEA"/>
    <w:rsid w:val="002F63E7"/>
    <w:rsid w:val="002F78D7"/>
    <w:rsid w:val="002F7A45"/>
    <w:rsid w:val="002F7BE3"/>
    <w:rsid w:val="002F7DD2"/>
    <w:rsid w:val="002F7E6A"/>
    <w:rsid w:val="00300165"/>
    <w:rsid w:val="00300445"/>
    <w:rsid w:val="003005EF"/>
    <w:rsid w:val="003008C7"/>
    <w:rsid w:val="00300978"/>
    <w:rsid w:val="00300F00"/>
    <w:rsid w:val="00301040"/>
    <w:rsid w:val="003010CF"/>
    <w:rsid w:val="003027EA"/>
    <w:rsid w:val="00303440"/>
    <w:rsid w:val="0030441E"/>
    <w:rsid w:val="00304AD8"/>
    <w:rsid w:val="00304C71"/>
    <w:rsid w:val="00304D9B"/>
    <w:rsid w:val="00304E7F"/>
    <w:rsid w:val="00305E65"/>
    <w:rsid w:val="00305FF9"/>
    <w:rsid w:val="00306827"/>
    <w:rsid w:val="00306BE4"/>
    <w:rsid w:val="00306E6B"/>
    <w:rsid w:val="0030723C"/>
    <w:rsid w:val="00307EB4"/>
    <w:rsid w:val="003100C8"/>
    <w:rsid w:val="003106CA"/>
    <w:rsid w:val="00310A4E"/>
    <w:rsid w:val="00311161"/>
    <w:rsid w:val="00311163"/>
    <w:rsid w:val="00311664"/>
    <w:rsid w:val="00311E7F"/>
    <w:rsid w:val="00312400"/>
    <w:rsid w:val="003126F0"/>
    <w:rsid w:val="00312739"/>
    <w:rsid w:val="00312A2A"/>
    <w:rsid w:val="00312D10"/>
    <w:rsid w:val="00313A84"/>
    <w:rsid w:val="00313C7D"/>
    <w:rsid w:val="003150E9"/>
    <w:rsid w:val="0031544D"/>
    <w:rsid w:val="003156C5"/>
    <w:rsid w:val="00316DFF"/>
    <w:rsid w:val="003178DA"/>
    <w:rsid w:val="00317DB8"/>
    <w:rsid w:val="00317E6F"/>
    <w:rsid w:val="00320085"/>
    <w:rsid w:val="00320618"/>
    <w:rsid w:val="003209DC"/>
    <w:rsid w:val="00320AEC"/>
    <w:rsid w:val="00320F61"/>
    <w:rsid w:val="0032100B"/>
    <w:rsid w:val="00321507"/>
    <w:rsid w:val="00321BD7"/>
    <w:rsid w:val="00322217"/>
    <w:rsid w:val="0032260F"/>
    <w:rsid w:val="003228DA"/>
    <w:rsid w:val="00322B78"/>
    <w:rsid w:val="00322F89"/>
    <w:rsid w:val="00323371"/>
    <w:rsid w:val="0032377E"/>
    <w:rsid w:val="00323D6B"/>
    <w:rsid w:val="00323E7C"/>
    <w:rsid w:val="00323F18"/>
    <w:rsid w:val="00324315"/>
    <w:rsid w:val="003245D2"/>
    <w:rsid w:val="00326957"/>
    <w:rsid w:val="00326AAF"/>
    <w:rsid w:val="00326ADC"/>
    <w:rsid w:val="00326AE2"/>
    <w:rsid w:val="00326E13"/>
    <w:rsid w:val="0032718D"/>
    <w:rsid w:val="003274AE"/>
    <w:rsid w:val="00327792"/>
    <w:rsid w:val="00330475"/>
    <w:rsid w:val="0033049E"/>
    <w:rsid w:val="003308A4"/>
    <w:rsid w:val="00330B1A"/>
    <w:rsid w:val="00330D56"/>
    <w:rsid w:val="003311E9"/>
    <w:rsid w:val="00331426"/>
    <w:rsid w:val="0033171D"/>
    <w:rsid w:val="00331864"/>
    <w:rsid w:val="00331949"/>
    <w:rsid w:val="00331DD3"/>
    <w:rsid w:val="00331EE8"/>
    <w:rsid w:val="00331F28"/>
    <w:rsid w:val="00331FC3"/>
    <w:rsid w:val="0033200E"/>
    <w:rsid w:val="003321DD"/>
    <w:rsid w:val="0033239D"/>
    <w:rsid w:val="0033258E"/>
    <w:rsid w:val="00332947"/>
    <w:rsid w:val="00332E41"/>
    <w:rsid w:val="003335AB"/>
    <w:rsid w:val="003336B3"/>
    <w:rsid w:val="003343EC"/>
    <w:rsid w:val="003354A9"/>
    <w:rsid w:val="00335B75"/>
    <w:rsid w:val="00335CE2"/>
    <w:rsid w:val="00335D8C"/>
    <w:rsid w:val="00335DA8"/>
    <w:rsid w:val="00336072"/>
    <w:rsid w:val="003363A1"/>
    <w:rsid w:val="0033668B"/>
    <w:rsid w:val="0033674D"/>
    <w:rsid w:val="003373D2"/>
    <w:rsid w:val="0033759C"/>
    <w:rsid w:val="00337F31"/>
    <w:rsid w:val="00340BAF"/>
    <w:rsid w:val="00340C3E"/>
    <w:rsid w:val="003412D2"/>
    <w:rsid w:val="00341749"/>
    <w:rsid w:val="00341F43"/>
    <w:rsid w:val="0034226D"/>
    <w:rsid w:val="0034245B"/>
    <w:rsid w:val="0034271C"/>
    <w:rsid w:val="00342972"/>
    <w:rsid w:val="00342F1C"/>
    <w:rsid w:val="00342FDD"/>
    <w:rsid w:val="00343118"/>
    <w:rsid w:val="0034322E"/>
    <w:rsid w:val="00343CEF"/>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40"/>
    <w:rsid w:val="003517E3"/>
    <w:rsid w:val="003519A1"/>
    <w:rsid w:val="00351B05"/>
    <w:rsid w:val="00351F82"/>
    <w:rsid w:val="0035203E"/>
    <w:rsid w:val="003521D9"/>
    <w:rsid w:val="00352480"/>
    <w:rsid w:val="0035275F"/>
    <w:rsid w:val="00352801"/>
    <w:rsid w:val="003528E3"/>
    <w:rsid w:val="00352BBC"/>
    <w:rsid w:val="00352F64"/>
    <w:rsid w:val="003530D2"/>
    <w:rsid w:val="0035331A"/>
    <w:rsid w:val="003534E1"/>
    <w:rsid w:val="00353545"/>
    <w:rsid w:val="00353626"/>
    <w:rsid w:val="0035382D"/>
    <w:rsid w:val="00353F59"/>
    <w:rsid w:val="00354223"/>
    <w:rsid w:val="0035463B"/>
    <w:rsid w:val="003548D8"/>
    <w:rsid w:val="003554CA"/>
    <w:rsid w:val="00355918"/>
    <w:rsid w:val="00356447"/>
    <w:rsid w:val="0035767D"/>
    <w:rsid w:val="00360232"/>
    <w:rsid w:val="003602E0"/>
    <w:rsid w:val="00360AE1"/>
    <w:rsid w:val="00360D01"/>
    <w:rsid w:val="00361272"/>
    <w:rsid w:val="00362569"/>
    <w:rsid w:val="003631B9"/>
    <w:rsid w:val="003636CD"/>
    <w:rsid w:val="00363AA3"/>
    <w:rsid w:val="00363ABF"/>
    <w:rsid w:val="00363F65"/>
    <w:rsid w:val="0036487C"/>
    <w:rsid w:val="003650BA"/>
    <w:rsid w:val="00365411"/>
    <w:rsid w:val="003654EA"/>
    <w:rsid w:val="003655E9"/>
    <w:rsid w:val="00365FA2"/>
    <w:rsid w:val="00365FEF"/>
    <w:rsid w:val="003664B0"/>
    <w:rsid w:val="00366615"/>
    <w:rsid w:val="003668A7"/>
    <w:rsid w:val="00366C69"/>
    <w:rsid w:val="00366E37"/>
    <w:rsid w:val="00367441"/>
    <w:rsid w:val="0036780E"/>
    <w:rsid w:val="003679F2"/>
    <w:rsid w:val="00367B1D"/>
    <w:rsid w:val="0037016F"/>
    <w:rsid w:val="003707F6"/>
    <w:rsid w:val="00370E4F"/>
    <w:rsid w:val="0037111C"/>
    <w:rsid w:val="00371215"/>
    <w:rsid w:val="003715C5"/>
    <w:rsid w:val="003715D0"/>
    <w:rsid w:val="00371624"/>
    <w:rsid w:val="00371CB1"/>
    <w:rsid w:val="0037253E"/>
    <w:rsid w:val="00372630"/>
    <w:rsid w:val="00372CA6"/>
    <w:rsid w:val="00372F0D"/>
    <w:rsid w:val="0037335A"/>
    <w:rsid w:val="003735DF"/>
    <w:rsid w:val="00373BE9"/>
    <w:rsid w:val="00374059"/>
    <w:rsid w:val="003743F4"/>
    <w:rsid w:val="003748F7"/>
    <w:rsid w:val="0037535B"/>
    <w:rsid w:val="00375394"/>
    <w:rsid w:val="0037552D"/>
    <w:rsid w:val="003755E9"/>
    <w:rsid w:val="003756DB"/>
    <w:rsid w:val="00375706"/>
    <w:rsid w:val="00375A0B"/>
    <w:rsid w:val="00376178"/>
    <w:rsid w:val="00376991"/>
    <w:rsid w:val="00376AF4"/>
    <w:rsid w:val="003770BB"/>
    <w:rsid w:val="003772AA"/>
    <w:rsid w:val="0037771A"/>
    <w:rsid w:val="003802A6"/>
    <w:rsid w:val="003802DC"/>
    <w:rsid w:val="003807F0"/>
    <w:rsid w:val="00380929"/>
    <w:rsid w:val="00380E4E"/>
    <w:rsid w:val="00380FBF"/>
    <w:rsid w:val="00381156"/>
    <w:rsid w:val="003815AF"/>
    <w:rsid w:val="003820E9"/>
    <w:rsid w:val="00382407"/>
    <w:rsid w:val="00382A43"/>
    <w:rsid w:val="00382D60"/>
    <w:rsid w:val="00382F29"/>
    <w:rsid w:val="003835C4"/>
    <w:rsid w:val="00383972"/>
    <w:rsid w:val="00383C8D"/>
    <w:rsid w:val="003841C1"/>
    <w:rsid w:val="00384614"/>
    <w:rsid w:val="00385091"/>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301F"/>
    <w:rsid w:val="00393AC5"/>
    <w:rsid w:val="003940CE"/>
    <w:rsid w:val="00394739"/>
    <w:rsid w:val="00395826"/>
    <w:rsid w:val="00395ECD"/>
    <w:rsid w:val="0039654F"/>
    <w:rsid w:val="00396D33"/>
    <w:rsid w:val="00396FE7"/>
    <w:rsid w:val="0039738B"/>
    <w:rsid w:val="003978D3"/>
    <w:rsid w:val="003979AA"/>
    <w:rsid w:val="00397C1D"/>
    <w:rsid w:val="00397D21"/>
    <w:rsid w:val="003A015A"/>
    <w:rsid w:val="003A0694"/>
    <w:rsid w:val="003A0878"/>
    <w:rsid w:val="003A180F"/>
    <w:rsid w:val="003A18DD"/>
    <w:rsid w:val="003A20C8"/>
    <w:rsid w:val="003A20D8"/>
    <w:rsid w:val="003A22B0"/>
    <w:rsid w:val="003A2C29"/>
    <w:rsid w:val="003A2EC3"/>
    <w:rsid w:val="003A31B9"/>
    <w:rsid w:val="003A36F2"/>
    <w:rsid w:val="003A3D39"/>
    <w:rsid w:val="003A3EC7"/>
    <w:rsid w:val="003A40B4"/>
    <w:rsid w:val="003A44A2"/>
    <w:rsid w:val="003A4C3F"/>
    <w:rsid w:val="003A57BC"/>
    <w:rsid w:val="003A597E"/>
    <w:rsid w:val="003A5A88"/>
    <w:rsid w:val="003A5BAD"/>
    <w:rsid w:val="003A6662"/>
    <w:rsid w:val="003A6C49"/>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88D"/>
    <w:rsid w:val="003C1FD4"/>
    <w:rsid w:val="003C213D"/>
    <w:rsid w:val="003C2329"/>
    <w:rsid w:val="003C25AD"/>
    <w:rsid w:val="003C2CD2"/>
    <w:rsid w:val="003C2D21"/>
    <w:rsid w:val="003C2F5D"/>
    <w:rsid w:val="003C370B"/>
    <w:rsid w:val="003C4266"/>
    <w:rsid w:val="003C434E"/>
    <w:rsid w:val="003C4503"/>
    <w:rsid w:val="003C4A72"/>
    <w:rsid w:val="003C56F7"/>
    <w:rsid w:val="003C5A26"/>
    <w:rsid w:val="003C5E6B"/>
    <w:rsid w:val="003C5ED6"/>
    <w:rsid w:val="003C63DA"/>
    <w:rsid w:val="003C6794"/>
    <w:rsid w:val="003C6B81"/>
    <w:rsid w:val="003C7433"/>
    <w:rsid w:val="003C75FF"/>
    <w:rsid w:val="003C7AD7"/>
    <w:rsid w:val="003D01A5"/>
    <w:rsid w:val="003D0992"/>
    <w:rsid w:val="003D0C2C"/>
    <w:rsid w:val="003D0FC3"/>
    <w:rsid w:val="003D1902"/>
    <w:rsid w:val="003D1E93"/>
    <w:rsid w:val="003D2C1D"/>
    <w:rsid w:val="003D2C34"/>
    <w:rsid w:val="003D31B9"/>
    <w:rsid w:val="003D3522"/>
    <w:rsid w:val="003D3538"/>
    <w:rsid w:val="003D3568"/>
    <w:rsid w:val="003D3DDD"/>
    <w:rsid w:val="003D4022"/>
    <w:rsid w:val="003D46F1"/>
    <w:rsid w:val="003D5CBF"/>
    <w:rsid w:val="003D60B6"/>
    <w:rsid w:val="003D66D2"/>
    <w:rsid w:val="003D729E"/>
    <w:rsid w:val="003E0282"/>
    <w:rsid w:val="003E0473"/>
    <w:rsid w:val="003E07AE"/>
    <w:rsid w:val="003E0BAD"/>
    <w:rsid w:val="003E14FC"/>
    <w:rsid w:val="003E1BDE"/>
    <w:rsid w:val="003E1D2F"/>
    <w:rsid w:val="003E2812"/>
    <w:rsid w:val="003E2976"/>
    <w:rsid w:val="003E2CD8"/>
    <w:rsid w:val="003E30DB"/>
    <w:rsid w:val="003E33B8"/>
    <w:rsid w:val="003E349D"/>
    <w:rsid w:val="003E3B8E"/>
    <w:rsid w:val="003E4858"/>
    <w:rsid w:val="003E4AA1"/>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5B2"/>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2E3"/>
    <w:rsid w:val="0040274F"/>
    <w:rsid w:val="004039EC"/>
    <w:rsid w:val="00403F9A"/>
    <w:rsid w:val="004046FA"/>
    <w:rsid w:val="004047C4"/>
    <w:rsid w:val="00404D4A"/>
    <w:rsid w:val="0040523D"/>
    <w:rsid w:val="00405503"/>
    <w:rsid w:val="0040570B"/>
    <w:rsid w:val="00405CF1"/>
    <w:rsid w:val="00405EDB"/>
    <w:rsid w:val="00405FB1"/>
    <w:rsid w:val="00406001"/>
    <w:rsid w:val="00406460"/>
    <w:rsid w:val="004068DF"/>
    <w:rsid w:val="00406A3A"/>
    <w:rsid w:val="00407304"/>
    <w:rsid w:val="004073D2"/>
    <w:rsid w:val="00407766"/>
    <w:rsid w:val="0041041E"/>
    <w:rsid w:val="00410681"/>
    <w:rsid w:val="00410C74"/>
    <w:rsid w:val="00410EC5"/>
    <w:rsid w:val="00411B81"/>
    <w:rsid w:val="00411EA5"/>
    <w:rsid w:val="004120E6"/>
    <w:rsid w:val="00412461"/>
    <w:rsid w:val="00412546"/>
    <w:rsid w:val="00413053"/>
    <w:rsid w:val="0041319C"/>
    <w:rsid w:val="0041362B"/>
    <w:rsid w:val="0041362E"/>
    <w:rsid w:val="004137B6"/>
    <w:rsid w:val="00413A54"/>
    <w:rsid w:val="00413C10"/>
    <w:rsid w:val="00413CD9"/>
    <w:rsid w:val="00413E9A"/>
    <w:rsid w:val="00413F9A"/>
    <w:rsid w:val="004140CA"/>
    <w:rsid w:val="00414938"/>
    <w:rsid w:val="00414A94"/>
    <w:rsid w:val="00414C65"/>
    <w:rsid w:val="00415547"/>
    <w:rsid w:val="00415D76"/>
    <w:rsid w:val="00416665"/>
    <w:rsid w:val="00416A67"/>
    <w:rsid w:val="00416A74"/>
    <w:rsid w:val="00416ACB"/>
    <w:rsid w:val="00416FB6"/>
    <w:rsid w:val="00417356"/>
    <w:rsid w:val="00417F6C"/>
    <w:rsid w:val="00420364"/>
    <w:rsid w:val="00421983"/>
    <w:rsid w:val="00421DCF"/>
    <w:rsid w:val="00421F52"/>
    <w:rsid w:val="00421F6D"/>
    <w:rsid w:val="00422341"/>
    <w:rsid w:val="004226CC"/>
    <w:rsid w:val="00423061"/>
    <w:rsid w:val="00423641"/>
    <w:rsid w:val="004237F1"/>
    <w:rsid w:val="00423DA5"/>
    <w:rsid w:val="00424F20"/>
    <w:rsid w:val="00425CF7"/>
    <w:rsid w:val="00426266"/>
    <w:rsid w:val="00426AE1"/>
    <w:rsid w:val="004303A9"/>
    <w:rsid w:val="00430A2D"/>
    <w:rsid w:val="004312B0"/>
    <w:rsid w:val="004314FE"/>
    <w:rsid w:val="00431505"/>
    <w:rsid w:val="00431877"/>
    <w:rsid w:val="0043190D"/>
    <w:rsid w:val="00431919"/>
    <w:rsid w:val="00431AF0"/>
    <w:rsid w:val="0043213A"/>
    <w:rsid w:val="0043260B"/>
    <w:rsid w:val="0043286E"/>
    <w:rsid w:val="004330F4"/>
    <w:rsid w:val="004330F8"/>
    <w:rsid w:val="004332CC"/>
    <w:rsid w:val="00433590"/>
    <w:rsid w:val="0043393D"/>
    <w:rsid w:val="004344C7"/>
    <w:rsid w:val="0043498A"/>
    <w:rsid w:val="00434EFE"/>
    <w:rsid w:val="00434FFD"/>
    <w:rsid w:val="00435270"/>
    <w:rsid w:val="00435274"/>
    <w:rsid w:val="004352AD"/>
    <w:rsid w:val="0043545D"/>
    <w:rsid w:val="0043547E"/>
    <w:rsid w:val="00435A31"/>
    <w:rsid w:val="00435E13"/>
    <w:rsid w:val="00435FE2"/>
    <w:rsid w:val="00436B3C"/>
    <w:rsid w:val="00436DA8"/>
    <w:rsid w:val="00436E2F"/>
    <w:rsid w:val="00436EAB"/>
    <w:rsid w:val="0043763E"/>
    <w:rsid w:val="004376CE"/>
    <w:rsid w:val="00437744"/>
    <w:rsid w:val="00437B79"/>
    <w:rsid w:val="00437DFC"/>
    <w:rsid w:val="004401B8"/>
    <w:rsid w:val="00440AB8"/>
    <w:rsid w:val="00441659"/>
    <w:rsid w:val="004423FF"/>
    <w:rsid w:val="00442973"/>
    <w:rsid w:val="00442E51"/>
    <w:rsid w:val="004434F4"/>
    <w:rsid w:val="004435F2"/>
    <w:rsid w:val="00443D0E"/>
    <w:rsid w:val="0044480A"/>
    <w:rsid w:val="00444B84"/>
    <w:rsid w:val="00444F6F"/>
    <w:rsid w:val="00445343"/>
    <w:rsid w:val="00445469"/>
    <w:rsid w:val="00445B2A"/>
    <w:rsid w:val="00445E81"/>
    <w:rsid w:val="004461D9"/>
    <w:rsid w:val="0044672D"/>
    <w:rsid w:val="00446A80"/>
    <w:rsid w:val="00446AC6"/>
    <w:rsid w:val="00446E75"/>
    <w:rsid w:val="0044759B"/>
    <w:rsid w:val="00447783"/>
    <w:rsid w:val="00447F29"/>
    <w:rsid w:val="00447F54"/>
    <w:rsid w:val="0045037E"/>
    <w:rsid w:val="00450B7E"/>
    <w:rsid w:val="0045115D"/>
    <w:rsid w:val="0045134F"/>
    <w:rsid w:val="0045136B"/>
    <w:rsid w:val="00451C7E"/>
    <w:rsid w:val="00451E2C"/>
    <w:rsid w:val="00452656"/>
    <w:rsid w:val="00453BB6"/>
    <w:rsid w:val="00453CAA"/>
    <w:rsid w:val="00453CB8"/>
    <w:rsid w:val="00454358"/>
    <w:rsid w:val="00454624"/>
    <w:rsid w:val="00454953"/>
    <w:rsid w:val="00455096"/>
    <w:rsid w:val="00455113"/>
    <w:rsid w:val="004559B3"/>
    <w:rsid w:val="00456175"/>
    <w:rsid w:val="00456421"/>
    <w:rsid w:val="00456DAB"/>
    <w:rsid w:val="00457656"/>
    <w:rsid w:val="00457825"/>
    <w:rsid w:val="00457D9A"/>
    <w:rsid w:val="004601E5"/>
    <w:rsid w:val="00460276"/>
    <w:rsid w:val="00460BBD"/>
    <w:rsid w:val="00460CC3"/>
    <w:rsid w:val="00460E86"/>
    <w:rsid w:val="0046315A"/>
    <w:rsid w:val="004635EC"/>
    <w:rsid w:val="00463690"/>
    <w:rsid w:val="004646B4"/>
    <w:rsid w:val="00464A88"/>
    <w:rsid w:val="00464B01"/>
    <w:rsid w:val="004651A0"/>
    <w:rsid w:val="00465742"/>
    <w:rsid w:val="0046621E"/>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3CE"/>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4F"/>
    <w:rsid w:val="00477AFD"/>
    <w:rsid w:val="00477C35"/>
    <w:rsid w:val="00477FB9"/>
    <w:rsid w:val="00480778"/>
    <w:rsid w:val="00480988"/>
    <w:rsid w:val="00480E05"/>
    <w:rsid w:val="00480F25"/>
    <w:rsid w:val="00480FBD"/>
    <w:rsid w:val="00481397"/>
    <w:rsid w:val="004816BE"/>
    <w:rsid w:val="00482BA7"/>
    <w:rsid w:val="00482BBE"/>
    <w:rsid w:val="00482F62"/>
    <w:rsid w:val="00483188"/>
    <w:rsid w:val="004838CB"/>
    <w:rsid w:val="00483A12"/>
    <w:rsid w:val="00483A73"/>
    <w:rsid w:val="00483BBB"/>
    <w:rsid w:val="00483C32"/>
    <w:rsid w:val="00484203"/>
    <w:rsid w:val="004848BA"/>
    <w:rsid w:val="00484A77"/>
    <w:rsid w:val="0048509B"/>
    <w:rsid w:val="0048540F"/>
    <w:rsid w:val="00485970"/>
    <w:rsid w:val="00485A05"/>
    <w:rsid w:val="00485BA7"/>
    <w:rsid w:val="00485C0D"/>
    <w:rsid w:val="00485C35"/>
    <w:rsid w:val="00485C5B"/>
    <w:rsid w:val="00485C6B"/>
    <w:rsid w:val="00486575"/>
    <w:rsid w:val="004866D0"/>
    <w:rsid w:val="00486936"/>
    <w:rsid w:val="00487B59"/>
    <w:rsid w:val="00487EB2"/>
    <w:rsid w:val="00490224"/>
    <w:rsid w:val="0049029E"/>
    <w:rsid w:val="00490589"/>
    <w:rsid w:val="00490762"/>
    <w:rsid w:val="00490927"/>
    <w:rsid w:val="00490C4F"/>
    <w:rsid w:val="00490E67"/>
    <w:rsid w:val="0049103A"/>
    <w:rsid w:val="0049162F"/>
    <w:rsid w:val="0049208F"/>
    <w:rsid w:val="00492D44"/>
    <w:rsid w:val="00493895"/>
    <w:rsid w:val="004938ED"/>
    <w:rsid w:val="00493C77"/>
    <w:rsid w:val="00494242"/>
    <w:rsid w:val="00494937"/>
    <w:rsid w:val="00494E8E"/>
    <w:rsid w:val="00494F26"/>
    <w:rsid w:val="00495593"/>
    <w:rsid w:val="004955BC"/>
    <w:rsid w:val="00495676"/>
    <w:rsid w:val="00495A1D"/>
    <w:rsid w:val="00495A39"/>
    <w:rsid w:val="00495AAE"/>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852"/>
    <w:rsid w:val="004A3BF1"/>
    <w:rsid w:val="004A3E42"/>
    <w:rsid w:val="004A4045"/>
    <w:rsid w:val="004A4311"/>
    <w:rsid w:val="004A436E"/>
    <w:rsid w:val="004A4715"/>
    <w:rsid w:val="004A4B61"/>
    <w:rsid w:val="004A4B82"/>
    <w:rsid w:val="004A5046"/>
    <w:rsid w:val="004A509B"/>
    <w:rsid w:val="004A565E"/>
    <w:rsid w:val="004A5D55"/>
    <w:rsid w:val="004A5DF3"/>
    <w:rsid w:val="004A6031"/>
    <w:rsid w:val="004A6134"/>
    <w:rsid w:val="004A62A7"/>
    <w:rsid w:val="004A6B0D"/>
    <w:rsid w:val="004A6C8F"/>
    <w:rsid w:val="004A701E"/>
    <w:rsid w:val="004A7092"/>
    <w:rsid w:val="004A7437"/>
    <w:rsid w:val="004A74BE"/>
    <w:rsid w:val="004A7B8E"/>
    <w:rsid w:val="004A7BAD"/>
    <w:rsid w:val="004B04B2"/>
    <w:rsid w:val="004B0B85"/>
    <w:rsid w:val="004B1641"/>
    <w:rsid w:val="004B1C92"/>
    <w:rsid w:val="004B2192"/>
    <w:rsid w:val="004B247D"/>
    <w:rsid w:val="004B4078"/>
    <w:rsid w:val="004B44D6"/>
    <w:rsid w:val="004B49E6"/>
    <w:rsid w:val="004B4C03"/>
    <w:rsid w:val="004B4D69"/>
    <w:rsid w:val="004B4DE4"/>
    <w:rsid w:val="004B6543"/>
    <w:rsid w:val="004B6645"/>
    <w:rsid w:val="004B6A5A"/>
    <w:rsid w:val="004B6C16"/>
    <w:rsid w:val="004B7CC1"/>
    <w:rsid w:val="004B7DFD"/>
    <w:rsid w:val="004B7E99"/>
    <w:rsid w:val="004C01A8"/>
    <w:rsid w:val="004C1840"/>
    <w:rsid w:val="004C22D9"/>
    <w:rsid w:val="004C23F0"/>
    <w:rsid w:val="004C24C9"/>
    <w:rsid w:val="004C252E"/>
    <w:rsid w:val="004C2538"/>
    <w:rsid w:val="004C2B04"/>
    <w:rsid w:val="004C31B6"/>
    <w:rsid w:val="004C362E"/>
    <w:rsid w:val="004C40CF"/>
    <w:rsid w:val="004C434C"/>
    <w:rsid w:val="004C4689"/>
    <w:rsid w:val="004C4902"/>
    <w:rsid w:val="004C49B0"/>
    <w:rsid w:val="004C4E8D"/>
    <w:rsid w:val="004C4F18"/>
    <w:rsid w:val="004C5319"/>
    <w:rsid w:val="004C5395"/>
    <w:rsid w:val="004C5868"/>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1F4C"/>
    <w:rsid w:val="004D22C3"/>
    <w:rsid w:val="004D2E1A"/>
    <w:rsid w:val="004D2FF6"/>
    <w:rsid w:val="004D3708"/>
    <w:rsid w:val="004D3D26"/>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15C"/>
    <w:rsid w:val="004E1A31"/>
    <w:rsid w:val="004E1C6F"/>
    <w:rsid w:val="004E2413"/>
    <w:rsid w:val="004E2971"/>
    <w:rsid w:val="004E298C"/>
    <w:rsid w:val="004E2DE0"/>
    <w:rsid w:val="004E3BA8"/>
    <w:rsid w:val="004E3C15"/>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815"/>
    <w:rsid w:val="004F2910"/>
    <w:rsid w:val="004F2F7E"/>
    <w:rsid w:val="004F32B5"/>
    <w:rsid w:val="004F3333"/>
    <w:rsid w:val="004F3CD9"/>
    <w:rsid w:val="004F3DB9"/>
    <w:rsid w:val="004F407E"/>
    <w:rsid w:val="004F41E5"/>
    <w:rsid w:val="004F4383"/>
    <w:rsid w:val="004F517A"/>
    <w:rsid w:val="004F5479"/>
    <w:rsid w:val="004F54C6"/>
    <w:rsid w:val="004F618C"/>
    <w:rsid w:val="004F6C73"/>
    <w:rsid w:val="004F707B"/>
    <w:rsid w:val="004F7528"/>
    <w:rsid w:val="004F7BCA"/>
    <w:rsid w:val="004F7D89"/>
    <w:rsid w:val="00500086"/>
    <w:rsid w:val="00501117"/>
    <w:rsid w:val="00501981"/>
    <w:rsid w:val="00501A85"/>
    <w:rsid w:val="00501ACC"/>
    <w:rsid w:val="00501BB3"/>
    <w:rsid w:val="00501C65"/>
    <w:rsid w:val="00501CCC"/>
    <w:rsid w:val="005021DD"/>
    <w:rsid w:val="005026CA"/>
    <w:rsid w:val="00502B43"/>
    <w:rsid w:val="00502B72"/>
    <w:rsid w:val="00502FB1"/>
    <w:rsid w:val="0050376D"/>
    <w:rsid w:val="00504009"/>
    <w:rsid w:val="00504BC1"/>
    <w:rsid w:val="00504C81"/>
    <w:rsid w:val="00505134"/>
    <w:rsid w:val="0050542C"/>
    <w:rsid w:val="00505A49"/>
    <w:rsid w:val="00505C04"/>
    <w:rsid w:val="00506469"/>
    <w:rsid w:val="005067EA"/>
    <w:rsid w:val="00506853"/>
    <w:rsid w:val="00506B7A"/>
    <w:rsid w:val="005076EC"/>
    <w:rsid w:val="00507D5A"/>
    <w:rsid w:val="0051093E"/>
    <w:rsid w:val="00510F7C"/>
    <w:rsid w:val="005115B7"/>
    <w:rsid w:val="005118E5"/>
    <w:rsid w:val="0051193E"/>
    <w:rsid w:val="00511B7D"/>
    <w:rsid w:val="00511F15"/>
    <w:rsid w:val="00512949"/>
    <w:rsid w:val="0051294D"/>
    <w:rsid w:val="0051318C"/>
    <w:rsid w:val="005137AC"/>
    <w:rsid w:val="005142CD"/>
    <w:rsid w:val="005143C9"/>
    <w:rsid w:val="00515416"/>
    <w:rsid w:val="005157A9"/>
    <w:rsid w:val="00515A71"/>
    <w:rsid w:val="005165C4"/>
    <w:rsid w:val="0051685C"/>
    <w:rsid w:val="00516951"/>
    <w:rsid w:val="0051695E"/>
    <w:rsid w:val="005173A7"/>
    <w:rsid w:val="005176D7"/>
    <w:rsid w:val="00517742"/>
    <w:rsid w:val="005177E1"/>
    <w:rsid w:val="00517F50"/>
    <w:rsid w:val="00520605"/>
    <w:rsid w:val="00520C0A"/>
    <w:rsid w:val="00520D48"/>
    <w:rsid w:val="00521618"/>
    <w:rsid w:val="005218B6"/>
    <w:rsid w:val="005219AF"/>
    <w:rsid w:val="00521C33"/>
    <w:rsid w:val="00521F04"/>
    <w:rsid w:val="00522589"/>
    <w:rsid w:val="0052283C"/>
    <w:rsid w:val="00522A8C"/>
    <w:rsid w:val="00523437"/>
    <w:rsid w:val="0052361E"/>
    <w:rsid w:val="0052375F"/>
    <w:rsid w:val="00523BC4"/>
    <w:rsid w:val="00524204"/>
    <w:rsid w:val="00524489"/>
    <w:rsid w:val="00524545"/>
    <w:rsid w:val="005248F1"/>
    <w:rsid w:val="00524937"/>
    <w:rsid w:val="00524F6C"/>
    <w:rsid w:val="005255BF"/>
    <w:rsid w:val="005257DE"/>
    <w:rsid w:val="00526240"/>
    <w:rsid w:val="0052633A"/>
    <w:rsid w:val="00527200"/>
    <w:rsid w:val="00527802"/>
    <w:rsid w:val="00530157"/>
    <w:rsid w:val="005301FA"/>
    <w:rsid w:val="00530667"/>
    <w:rsid w:val="00530FEB"/>
    <w:rsid w:val="00531491"/>
    <w:rsid w:val="005316BB"/>
    <w:rsid w:val="00531EBE"/>
    <w:rsid w:val="00531F4F"/>
    <w:rsid w:val="0053217E"/>
    <w:rsid w:val="005322DA"/>
    <w:rsid w:val="00532332"/>
    <w:rsid w:val="005326DA"/>
    <w:rsid w:val="00532870"/>
    <w:rsid w:val="00532998"/>
    <w:rsid w:val="00532C44"/>
    <w:rsid w:val="00532D51"/>
    <w:rsid w:val="00532F8B"/>
    <w:rsid w:val="00533475"/>
    <w:rsid w:val="005334FA"/>
    <w:rsid w:val="00533737"/>
    <w:rsid w:val="00533D90"/>
    <w:rsid w:val="005341FE"/>
    <w:rsid w:val="00535079"/>
    <w:rsid w:val="00535B79"/>
    <w:rsid w:val="00535D7C"/>
    <w:rsid w:val="00536579"/>
    <w:rsid w:val="00536C1E"/>
    <w:rsid w:val="00536D4C"/>
    <w:rsid w:val="00536DCF"/>
    <w:rsid w:val="005370EF"/>
    <w:rsid w:val="00537348"/>
    <w:rsid w:val="005373F0"/>
    <w:rsid w:val="00537DF1"/>
    <w:rsid w:val="0054046C"/>
    <w:rsid w:val="005411F6"/>
    <w:rsid w:val="005419D1"/>
    <w:rsid w:val="00541A53"/>
    <w:rsid w:val="00541B25"/>
    <w:rsid w:val="005420E4"/>
    <w:rsid w:val="0054251B"/>
    <w:rsid w:val="00542B7F"/>
    <w:rsid w:val="00542CEF"/>
    <w:rsid w:val="0054343A"/>
    <w:rsid w:val="005437F3"/>
    <w:rsid w:val="00543974"/>
    <w:rsid w:val="00543EBF"/>
    <w:rsid w:val="00544249"/>
    <w:rsid w:val="00544306"/>
    <w:rsid w:val="00544717"/>
    <w:rsid w:val="00544A62"/>
    <w:rsid w:val="00544ABA"/>
    <w:rsid w:val="0054593A"/>
    <w:rsid w:val="0054622F"/>
    <w:rsid w:val="0054629F"/>
    <w:rsid w:val="005467FB"/>
    <w:rsid w:val="0054693A"/>
    <w:rsid w:val="00546AE9"/>
    <w:rsid w:val="00546CA8"/>
    <w:rsid w:val="00546D5A"/>
    <w:rsid w:val="0054730A"/>
    <w:rsid w:val="00547989"/>
    <w:rsid w:val="00547A9D"/>
    <w:rsid w:val="005501F2"/>
    <w:rsid w:val="005506F6"/>
    <w:rsid w:val="00551320"/>
    <w:rsid w:val="0055143D"/>
    <w:rsid w:val="005518A4"/>
    <w:rsid w:val="00551DAC"/>
    <w:rsid w:val="00552627"/>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4A6"/>
    <w:rsid w:val="005575FE"/>
    <w:rsid w:val="005576A1"/>
    <w:rsid w:val="00557A64"/>
    <w:rsid w:val="00557C78"/>
    <w:rsid w:val="005605C0"/>
    <w:rsid w:val="005609D5"/>
    <w:rsid w:val="00560D23"/>
    <w:rsid w:val="0056127B"/>
    <w:rsid w:val="0056151F"/>
    <w:rsid w:val="005615D8"/>
    <w:rsid w:val="00561B5E"/>
    <w:rsid w:val="00561E5F"/>
    <w:rsid w:val="00562152"/>
    <w:rsid w:val="005621E3"/>
    <w:rsid w:val="005621F4"/>
    <w:rsid w:val="005626D6"/>
    <w:rsid w:val="00562882"/>
    <w:rsid w:val="00562B1C"/>
    <w:rsid w:val="00563424"/>
    <w:rsid w:val="00563629"/>
    <w:rsid w:val="005638D4"/>
    <w:rsid w:val="00563EA1"/>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455"/>
    <w:rsid w:val="00572760"/>
    <w:rsid w:val="00572BE9"/>
    <w:rsid w:val="00572C30"/>
    <w:rsid w:val="0057320B"/>
    <w:rsid w:val="00573271"/>
    <w:rsid w:val="00573525"/>
    <w:rsid w:val="00573C50"/>
    <w:rsid w:val="005743DE"/>
    <w:rsid w:val="00574516"/>
    <w:rsid w:val="00574577"/>
    <w:rsid w:val="00574F3F"/>
    <w:rsid w:val="00574F5A"/>
    <w:rsid w:val="0057562C"/>
    <w:rsid w:val="005759F6"/>
    <w:rsid w:val="00575E3E"/>
    <w:rsid w:val="00575FE7"/>
    <w:rsid w:val="00576214"/>
    <w:rsid w:val="005763B2"/>
    <w:rsid w:val="005765F5"/>
    <w:rsid w:val="00576D6C"/>
    <w:rsid w:val="0057790E"/>
    <w:rsid w:val="00577A2E"/>
    <w:rsid w:val="00580BA3"/>
    <w:rsid w:val="00580BAD"/>
    <w:rsid w:val="00580E48"/>
    <w:rsid w:val="00580F0A"/>
    <w:rsid w:val="00581246"/>
    <w:rsid w:val="00582C3A"/>
    <w:rsid w:val="00582C6D"/>
    <w:rsid w:val="00582E1A"/>
    <w:rsid w:val="00583147"/>
    <w:rsid w:val="00583198"/>
    <w:rsid w:val="00583C8B"/>
    <w:rsid w:val="00584416"/>
    <w:rsid w:val="00584874"/>
    <w:rsid w:val="00584B39"/>
    <w:rsid w:val="00584D3E"/>
    <w:rsid w:val="00585028"/>
    <w:rsid w:val="00585253"/>
    <w:rsid w:val="005854D1"/>
    <w:rsid w:val="005856A2"/>
    <w:rsid w:val="0058590B"/>
    <w:rsid w:val="00585F5B"/>
    <w:rsid w:val="0058620A"/>
    <w:rsid w:val="0058672E"/>
    <w:rsid w:val="00587211"/>
    <w:rsid w:val="0058752C"/>
    <w:rsid w:val="00587E57"/>
    <w:rsid w:val="00587FC0"/>
    <w:rsid w:val="005904B9"/>
    <w:rsid w:val="005906AD"/>
    <w:rsid w:val="0059095D"/>
    <w:rsid w:val="00590DA6"/>
    <w:rsid w:val="00590FF4"/>
    <w:rsid w:val="0059107B"/>
    <w:rsid w:val="005912A3"/>
    <w:rsid w:val="00591C7D"/>
    <w:rsid w:val="0059239D"/>
    <w:rsid w:val="005927B8"/>
    <w:rsid w:val="00592A47"/>
    <w:rsid w:val="00592B03"/>
    <w:rsid w:val="00593AB9"/>
    <w:rsid w:val="005942AB"/>
    <w:rsid w:val="00594749"/>
    <w:rsid w:val="00594ABB"/>
    <w:rsid w:val="00594D1C"/>
    <w:rsid w:val="00594E36"/>
    <w:rsid w:val="00594F0A"/>
    <w:rsid w:val="0059516C"/>
    <w:rsid w:val="00595255"/>
    <w:rsid w:val="0059525E"/>
    <w:rsid w:val="00595742"/>
    <w:rsid w:val="00595887"/>
    <w:rsid w:val="00595D6F"/>
    <w:rsid w:val="00595FAF"/>
    <w:rsid w:val="00596123"/>
    <w:rsid w:val="005961F7"/>
    <w:rsid w:val="00596504"/>
    <w:rsid w:val="0059697B"/>
    <w:rsid w:val="005969DB"/>
    <w:rsid w:val="00596B9C"/>
    <w:rsid w:val="00597977"/>
    <w:rsid w:val="00597A74"/>
    <w:rsid w:val="005A04BA"/>
    <w:rsid w:val="005A054D"/>
    <w:rsid w:val="005A07B1"/>
    <w:rsid w:val="005A0A46"/>
    <w:rsid w:val="005A10B9"/>
    <w:rsid w:val="005A110B"/>
    <w:rsid w:val="005A11EA"/>
    <w:rsid w:val="005A1791"/>
    <w:rsid w:val="005A1BF0"/>
    <w:rsid w:val="005A2044"/>
    <w:rsid w:val="005A21BE"/>
    <w:rsid w:val="005A2303"/>
    <w:rsid w:val="005A269F"/>
    <w:rsid w:val="005A273D"/>
    <w:rsid w:val="005A28B0"/>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2BF"/>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628F"/>
    <w:rsid w:val="005B7A64"/>
    <w:rsid w:val="005B7C5C"/>
    <w:rsid w:val="005B7DD1"/>
    <w:rsid w:val="005C00A0"/>
    <w:rsid w:val="005C00E7"/>
    <w:rsid w:val="005C0481"/>
    <w:rsid w:val="005C0A1E"/>
    <w:rsid w:val="005C1AE6"/>
    <w:rsid w:val="005C1B84"/>
    <w:rsid w:val="005C1F42"/>
    <w:rsid w:val="005C2167"/>
    <w:rsid w:val="005C26A9"/>
    <w:rsid w:val="005C27BD"/>
    <w:rsid w:val="005C28FA"/>
    <w:rsid w:val="005C40F4"/>
    <w:rsid w:val="005C43BE"/>
    <w:rsid w:val="005C4475"/>
    <w:rsid w:val="005C44F3"/>
    <w:rsid w:val="005C4553"/>
    <w:rsid w:val="005C4BBD"/>
    <w:rsid w:val="005C4BF7"/>
    <w:rsid w:val="005C643D"/>
    <w:rsid w:val="005C6925"/>
    <w:rsid w:val="005C6CD9"/>
    <w:rsid w:val="005C6E4A"/>
    <w:rsid w:val="005C712D"/>
    <w:rsid w:val="005C75D2"/>
    <w:rsid w:val="005C7C10"/>
    <w:rsid w:val="005C7C75"/>
    <w:rsid w:val="005D0784"/>
    <w:rsid w:val="005D093D"/>
    <w:rsid w:val="005D09FA"/>
    <w:rsid w:val="005D0B2B"/>
    <w:rsid w:val="005D0E4F"/>
    <w:rsid w:val="005D129F"/>
    <w:rsid w:val="005D1B9C"/>
    <w:rsid w:val="005D1E32"/>
    <w:rsid w:val="005D1E47"/>
    <w:rsid w:val="005D206B"/>
    <w:rsid w:val="005D2207"/>
    <w:rsid w:val="005D22B7"/>
    <w:rsid w:val="005D22DF"/>
    <w:rsid w:val="005D2953"/>
    <w:rsid w:val="005D2BDE"/>
    <w:rsid w:val="005D32BE"/>
    <w:rsid w:val="005D3D76"/>
    <w:rsid w:val="005D4578"/>
    <w:rsid w:val="005D4EFA"/>
    <w:rsid w:val="005D4F01"/>
    <w:rsid w:val="005D51EA"/>
    <w:rsid w:val="005D5455"/>
    <w:rsid w:val="005D55BA"/>
    <w:rsid w:val="005D5857"/>
    <w:rsid w:val="005D5ADB"/>
    <w:rsid w:val="005D648A"/>
    <w:rsid w:val="005D6AE5"/>
    <w:rsid w:val="005D6DD7"/>
    <w:rsid w:val="005D7B79"/>
    <w:rsid w:val="005D7D91"/>
    <w:rsid w:val="005D7E0D"/>
    <w:rsid w:val="005E0B3F"/>
    <w:rsid w:val="005E0E20"/>
    <w:rsid w:val="005E15E5"/>
    <w:rsid w:val="005E174C"/>
    <w:rsid w:val="005E18D9"/>
    <w:rsid w:val="005E1F8D"/>
    <w:rsid w:val="005E1FBC"/>
    <w:rsid w:val="005E234A"/>
    <w:rsid w:val="005E2867"/>
    <w:rsid w:val="005E2FFD"/>
    <w:rsid w:val="005E3065"/>
    <w:rsid w:val="005E35CC"/>
    <w:rsid w:val="005E371E"/>
    <w:rsid w:val="005E53F9"/>
    <w:rsid w:val="005E6065"/>
    <w:rsid w:val="005E67B1"/>
    <w:rsid w:val="005E7614"/>
    <w:rsid w:val="005E775D"/>
    <w:rsid w:val="005F0551"/>
    <w:rsid w:val="005F0653"/>
    <w:rsid w:val="005F0A43"/>
    <w:rsid w:val="005F0E91"/>
    <w:rsid w:val="005F1D4E"/>
    <w:rsid w:val="005F1E3F"/>
    <w:rsid w:val="005F2462"/>
    <w:rsid w:val="005F25A0"/>
    <w:rsid w:val="005F27BF"/>
    <w:rsid w:val="005F2F3B"/>
    <w:rsid w:val="005F2F66"/>
    <w:rsid w:val="005F315D"/>
    <w:rsid w:val="005F331E"/>
    <w:rsid w:val="005F3D1F"/>
    <w:rsid w:val="005F4171"/>
    <w:rsid w:val="005F46D6"/>
    <w:rsid w:val="005F4DD6"/>
    <w:rsid w:val="005F50D8"/>
    <w:rsid w:val="005F53A1"/>
    <w:rsid w:val="005F5535"/>
    <w:rsid w:val="005F5755"/>
    <w:rsid w:val="005F5770"/>
    <w:rsid w:val="005F5879"/>
    <w:rsid w:val="005F6339"/>
    <w:rsid w:val="005F6672"/>
    <w:rsid w:val="005F6B77"/>
    <w:rsid w:val="005F72EB"/>
    <w:rsid w:val="005F7487"/>
    <w:rsid w:val="005F7625"/>
    <w:rsid w:val="006001BB"/>
    <w:rsid w:val="006002C7"/>
    <w:rsid w:val="00600F95"/>
    <w:rsid w:val="00601839"/>
    <w:rsid w:val="0060185A"/>
    <w:rsid w:val="00602759"/>
    <w:rsid w:val="0060277A"/>
    <w:rsid w:val="00602B7C"/>
    <w:rsid w:val="006032D1"/>
    <w:rsid w:val="00603312"/>
    <w:rsid w:val="006046BF"/>
    <w:rsid w:val="00604D25"/>
    <w:rsid w:val="00604DC7"/>
    <w:rsid w:val="00604E47"/>
    <w:rsid w:val="00605441"/>
    <w:rsid w:val="00605D5A"/>
    <w:rsid w:val="006068A8"/>
    <w:rsid w:val="00606970"/>
    <w:rsid w:val="00606A20"/>
    <w:rsid w:val="006072C6"/>
    <w:rsid w:val="00607990"/>
    <w:rsid w:val="00607A2E"/>
    <w:rsid w:val="00607D8D"/>
    <w:rsid w:val="0061015D"/>
    <w:rsid w:val="0061095E"/>
    <w:rsid w:val="00610EDB"/>
    <w:rsid w:val="0061245D"/>
    <w:rsid w:val="006127C3"/>
    <w:rsid w:val="0061301F"/>
    <w:rsid w:val="006130F7"/>
    <w:rsid w:val="00613AF8"/>
    <w:rsid w:val="00613D8E"/>
    <w:rsid w:val="00614066"/>
    <w:rsid w:val="006142E0"/>
    <w:rsid w:val="0061444B"/>
    <w:rsid w:val="006145B1"/>
    <w:rsid w:val="00615342"/>
    <w:rsid w:val="0061569D"/>
    <w:rsid w:val="00615727"/>
    <w:rsid w:val="00616112"/>
    <w:rsid w:val="006173CF"/>
    <w:rsid w:val="006175A0"/>
    <w:rsid w:val="00617B7A"/>
    <w:rsid w:val="00620035"/>
    <w:rsid w:val="006205CA"/>
    <w:rsid w:val="006209BD"/>
    <w:rsid w:val="00620C83"/>
    <w:rsid w:val="006215EF"/>
    <w:rsid w:val="00621667"/>
    <w:rsid w:val="006217C7"/>
    <w:rsid w:val="006219C6"/>
    <w:rsid w:val="006219EF"/>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3D"/>
    <w:rsid w:val="00625967"/>
    <w:rsid w:val="00625A89"/>
    <w:rsid w:val="00625C45"/>
    <w:rsid w:val="006263AB"/>
    <w:rsid w:val="0062660B"/>
    <w:rsid w:val="00626AD1"/>
    <w:rsid w:val="00627200"/>
    <w:rsid w:val="006272A4"/>
    <w:rsid w:val="006277F9"/>
    <w:rsid w:val="00627A58"/>
    <w:rsid w:val="006300E9"/>
    <w:rsid w:val="006304BC"/>
    <w:rsid w:val="006304FB"/>
    <w:rsid w:val="00630A4E"/>
    <w:rsid w:val="00630DCE"/>
    <w:rsid w:val="0063120A"/>
    <w:rsid w:val="0063150B"/>
    <w:rsid w:val="00631585"/>
    <w:rsid w:val="0063200A"/>
    <w:rsid w:val="00632303"/>
    <w:rsid w:val="006339CA"/>
    <w:rsid w:val="00633AD7"/>
    <w:rsid w:val="006342FC"/>
    <w:rsid w:val="00634ACF"/>
    <w:rsid w:val="00634C3D"/>
    <w:rsid w:val="00635035"/>
    <w:rsid w:val="006351A7"/>
    <w:rsid w:val="00635499"/>
    <w:rsid w:val="0063580D"/>
    <w:rsid w:val="00635C87"/>
    <w:rsid w:val="00635CAE"/>
    <w:rsid w:val="00635F32"/>
    <w:rsid w:val="00636546"/>
    <w:rsid w:val="00636834"/>
    <w:rsid w:val="006370D1"/>
    <w:rsid w:val="006371EA"/>
    <w:rsid w:val="00637240"/>
    <w:rsid w:val="00640891"/>
    <w:rsid w:val="00640C2E"/>
    <w:rsid w:val="006419CD"/>
    <w:rsid w:val="00641A85"/>
    <w:rsid w:val="00641EF4"/>
    <w:rsid w:val="0064290A"/>
    <w:rsid w:val="00642EE4"/>
    <w:rsid w:val="00642F64"/>
    <w:rsid w:val="0064300C"/>
    <w:rsid w:val="00643607"/>
    <w:rsid w:val="00643660"/>
    <w:rsid w:val="006436A6"/>
    <w:rsid w:val="00643B06"/>
    <w:rsid w:val="006446B2"/>
    <w:rsid w:val="006447DC"/>
    <w:rsid w:val="006448B6"/>
    <w:rsid w:val="00644B99"/>
    <w:rsid w:val="00644BC5"/>
    <w:rsid w:val="00644C68"/>
    <w:rsid w:val="00644C95"/>
    <w:rsid w:val="00644E37"/>
    <w:rsid w:val="00645333"/>
    <w:rsid w:val="00645361"/>
    <w:rsid w:val="00645435"/>
    <w:rsid w:val="0064558A"/>
    <w:rsid w:val="00645817"/>
    <w:rsid w:val="00646134"/>
    <w:rsid w:val="00646711"/>
    <w:rsid w:val="0064693B"/>
    <w:rsid w:val="006475AB"/>
    <w:rsid w:val="00647CBC"/>
    <w:rsid w:val="00650139"/>
    <w:rsid w:val="006504F1"/>
    <w:rsid w:val="006512B5"/>
    <w:rsid w:val="00651704"/>
    <w:rsid w:val="0065185B"/>
    <w:rsid w:val="00652756"/>
    <w:rsid w:val="00652AD8"/>
    <w:rsid w:val="00652B79"/>
    <w:rsid w:val="00652E1E"/>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2D0"/>
    <w:rsid w:val="006638AD"/>
    <w:rsid w:val="00663BB7"/>
    <w:rsid w:val="006644D8"/>
    <w:rsid w:val="006650C5"/>
    <w:rsid w:val="0066732C"/>
    <w:rsid w:val="006679F5"/>
    <w:rsid w:val="00667B77"/>
    <w:rsid w:val="00667D81"/>
    <w:rsid w:val="0067013A"/>
    <w:rsid w:val="00670712"/>
    <w:rsid w:val="00670F07"/>
    <w:rsid w:val="00671150"/>
    <w:rsid w:val="006716DA"/>
    <w:rsid w:val="00671DFC"/>
    <w:rsid w:val="006722CF"/>
    <w:rsid w:val="006724DA"/>
    <w:rsid w:val="00672893"/>
    <w:rsid w:val="006728ED"/>
    <w:rsid w:val="00672A42"/>
    <w:rsid w:val="00673193"/>
    <w:rsid w:val="006732B1"/>
    <w:rsid w:val="00673980"/>
    <w:rsid w:val="0067446F"/>
    <w:rsid w:val="006746A4"/>
    <w:rsid w:val="00674D86"/>
    <w:rsid w:val="00675016"/>
    <w:rsid w:val="00675558"/>
    <w:rsid w:val="00675611"/>
    <w:rsid w:val="00675921"/>
    <w:rsid w:val="00675A60"/>
    <w:rsid w:val="00675BE2"/>
    <w:rsid w:val="00675DDE"/>
    <w:rsid w:val="006763D7"/>
    <w:rsid w:val="0067686A"/>
    <w:rsid w:val="0067697E"/>
    <w:rsid w:val="00677443"/>
    <w:rsid w:val="0067769A"/>
    <w:rsid w:val="00677B6A"/>
    <w:rsid w:val="00680022"/>
    <w:rsid w:val="006802BD"/>
    <w:rsid w:val="006806A3"/>
    <w:rsid w:val="006806A6"/>
    <w:rsid w:val="00680C38"/>
    <w:rsid w:val="0068118B"/>
    <w:rsid w:val="006811A4"/>
    <w:rsid w:val="00681211"/>
    <w:rsid w:val="0068125F"/>
    <w:rsid w:val="00681710"/>
    <w:rsid w:val="00681B36"/>
    <w:rsid w:val="0068284B"/>
    <w:rsid w:val="00682BF9"/>
    <w:rsid w:val="00682D81"/>
    <w:rsid w:val="00682E14"/>
    <w:rsid w:val="00682EF0"/>
    <w:rsid w:val="00683754"/>
    <w:rsid w:val="00683B5F"/>
    <w:rsid w:val="00683C6F"/>
    <w:rsid w:val="0068436C"/>
    <w:rsid w:val="0068437B"/>
    <w:rsid w:val="00684BFE"/>
    <w:rsid w:val="00684C02"/>
    <w:rsid w:val="00684DA2"/>
    <w:rsid w:val="006851C4"/>
    <w:rsid w:val="0068545E"/>
    <w:rsid w:val="0068574D"/>
    <w:rsid w:val="00685AB9"/>
    <w:rsid w:val="00685FD4"/>
    <w:rsid w:val="006860A2"/>
    <w:rsid w:val="00686612"/>
    <w:rsid w:val="0068661E"/>
    <w:rsid w:val="006867D8"/>
    <w:rsid w:val="00687732"/>
    <w:rsid w:val="00687E60"/>
    <w:rsid w:val="00690A49"/>
    <w:rsid w:val="00690BB6"/>
    <w:rsid w:val="0069135B"/>
    <w:rsid w:val="00691610"/>
    <w:rsid w:val="0069177F"/>
    <w:rsid w:val="00691A1C"/>
    <w:rsid w:val="00691AB4"/>
    <w:rsid w:val="00691B30"/>
    <w:rsid w:val="00691BFD"/>
    <w:rsid w:val="00692012"/>
    <w:rsid w:val="00692661"/>
    <w:rsid w:val="00693168"/>
    <w:rsid w:val="00693AD4"/>
    <w:rsid w:val="00693E1F"/>
    <w:rsid w:val="00693ECB"/>
    <w:rsid w:val="00694482"/>
    <w:rsid w:val="00694797"/>
    <w:rsid w:val="00694A23"/>
    <w:rsid w:val="00694D43"/>
    <w:rsid w:val="00694F2D"/>
    <w:rsid w:val="00695246"/>
    <w:rsid w:val="00695257"/>
    <w:rsid w:val="006954CA"/>
    <w:rsid w:val="00695872"/>
    <w:rsid w:val="00695887"/>
    <w:rsid w:val="00695CAD"/>
    <w:rsid w:val="0069623E"/>
    <w:rsid w:val="00696AED"/>
    <w:rsid w:val="00696FD5"/>
    <w:rsid w:val="00697371"/>
    <w:rsid w:val="00697733"/>
    <w:rsid w:val="00697DDE"/>
    <w:rsid w:val="006A254E"/>
    <w:rsid w:val="006A2C30"/>
    <w:rsid w:val="006A301C"/>
    <w:rsid w:val="006A307F"/>
    <w:rsid w:val="006A3166"/>
    <w:rsid w:val="006A369D"/>
    <w:rsid w:val="006A3E2B"/>
    <w:rsid w:val="006A3FF2"/>
    <w:rsid w:val="006A4237"/>
    <w:rsid w:val="006A5187"/>
    <w:rsid w:val="006A6262"/>
    <w:rsid w:val="006A6E17"/>
    <w:rsid w:val="006B0A2A"/>
    <w:rsid w:val="006B1066"/>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6C21"/>
    <w:rsid w:val="006B7466"/>
    <w:rsid w:val="006B755F"/>
    <w:rsid w:val="006B7A69"/>
    <w:rsid w:val="006B7D22"/>
    <w:rsid w:val="006B7D2C"/>
    <w:rsid w:val="006B7DB9"/>
    <w:rsid w:val="006C0F98"/>
    <w:rsid w:val="006C1019"/>
    <w:rsid w:val="006C10A4"/>
    <w:rsid w:val="006C2006"/>
    <w:rsid w:val="006C2380"/>
    <w:rsid w:val="006C2B88"/>
    <w:rsid w:val="006C2BB5"/>
    <w:rsid w:val="006C2BEE"/>
    <w:rsid w:val="006C2C71"/>
    <w:rsid w:val="006C33F0"/>
    <w:rsid w:val="006C36F8"/>
    <w:rsid w:val="006C3AD8"/>
    <w:rsid w:val="006C440B"/>
    <w:rsid w:val="006C4516"/>
    <w:rsid w:val="006C455E"/>
    <w:rsid w:val="006C4E7C"/>
    <w:rsid w:val="006C5393"/>
    <w:rsid w:val="006C54E1"/>
    <w:rsid w:val="006C5958"/>
    <w:rsid w:val="006C5B4F"/>
    <w:rsid w:val="006C643C"/>
    <w:rsid w:val="006C66A1"/>
    <w:rsid w:val="006C6E3A"/>
    <w:rsid w:val="006C6E6B"/>
    <w:rsid w:val="006C6FD7"/>
    <w:rsid w:val="006D00DB"/>
    <w:rsid w:val="006D0361"/>
    <w:rsid w:val="006D03BF"/>
    <w:rsid w:val="006D096C"/>
    <w:rsid w:val="006D0E17"/>
    <w:rsid w:val="006D16B0"/>
    <w:rsid w:val="006D1919"/>
    <w:rsid w:val="006D2182"/>
    <w:rsid w:val="006D2444"/>
    <w:rsid w:val="006D254B"/>
    <w:rsid w:val="006D2736"/>
    <w:rsid w:val="006D2835"/>
    <w:rsid w:val="006D289B"/>
    <w:rsid w:val="006D3A5D"/>
    <w:rsid w:val="006D3BE1"/>
    <w:rsid w:val="006D3E37"/>
    <w:rsid w:val="006D48FC"/>
    <w:rsid w:val="006D54ED"/>
    <w:rsid w:val="006D5D0E"/>
    <w:rsid w:val="006D61EE"/>
    <w:rsid w:val="006D62BC"/>
    <w:rsid w:val="006D6450"/>
    <w:rsid w:val="006D6939"/>
    <w:rsid w:val="006D6A6E"/>
    <w:rsid w:val="006D6BB6"/>
    <w:rsid w:val="006D6E3D"/>
    <w:rsid w:val="006D6F42"/>
    <w:rsid w:val="006D7048"/>
    <w:rsid w:val="006D707A"/>
    <w:rsid w:val="006D7EB0"/>
    <w:rsid w:val="006E0138"/>
    <w:rsid w:val="006E06E9"/>
    <w:rsid w:val="006E093E"/>
    <w:rsid w:val="006E09D4"/>
    <w:rsid w:val="006E0BB0"/>
    <w:rsid w:val="006E0CC3"/>
    <w:rsid w:val="006E12C3"/>
    <w:rsid w:val="006E2407"/>
    <w:rsid w:val="006E2529"/>
    <w:rsid w:val="006E2A36"/>
    <w:rsid w:val="006E2B19"/>
    <w:rsid w:val="006E3731"/>
    <w:rsid w:val="006E3DA8"/>
    <w:rsid w:val="006E45F3"/>
    <w:rsid w:val="006E4A2F"/>
    <w:rsid w:val="006E4ED4"/>
    <w:rsid w:val="006E53A7"/>
    <w:rsid w:val="006E547C"/>
    <w:rsid w:val="006E5B3B"/>
    <w:rsid w:val="006E5BF6"/>
    <w:rsid w:val="006E5E19"/>
    <w:rsid w:val="006E61C3"/>
    <w:rsid w:val="006E6831"/>
    <w:rsid w:val="006E799D"/>
    <w:rsid w:val="006F0035"/>
    <w:rsid w:val="006F0291"/>
    <w:rsid w:val="006F0593"/>
    <w:rsid w:val="006F1064"/>
    <w:rsid w:val="006F1B76"/>
    <w:rsid w:val="006F1EB7"/>
    <w:rsid w:val="006F1FFC"/>
    <w:rsid w:val="006F23C9"/>
    <w:rsid w:val="006F2894"/>
    <w:rsid w:val="006F3C00"/>
    <w:rsid w:val="006F3F6D"/>
    <w:rsid w:val="006F4329"/>
    <w:rsid w:val="006F44B7"/>
    <w:rsid w:val="006F49EF"/>
    <w:rsid w:val="006F4BE0"/>
    <w:rsid w:val="006F4E44"/>
    <w:rsid w:val="006F525A"/>
    <w:rsid w:val="006F52E5"/>
    <w:rsid w:val="006F52FF"/>
    <w:rsid w:val="006F54E1"/>
    <w:rsid w:val="006F5AAB"/>
    <w:rsid w:val="006F6066"/>
    <w:rsid w:val="006F6850"/>
    <w:rsid w:val="006F6882"/>
    <w:rsid w:val="006F6FB3"/>
    <w:rsid w:val="006F707E"/>
    <w:rsid w:val="006F72CC"/>
    <w:rsid w:val="006F7A27"/>
    <w:rsid w:val="007001C8"/>
    <w:rsid w:val="007001DC"/>
    <w:rsid w:val="007003D1"/>
    <w:rsid w:val="00700826"/>
    <w:rsid w:val="007013F1"/>
    <w:rsid w:val="007015D6"/>
    <w:rsid w:val="00701EA4"/>
    <w:rsid w:val="007025CB"/>
    <w:rsid w:val="007034AA"/>
    <w:rsid w:val="007038CC"/>
    <w:rsid w:val="00703C5D"/>
    <w:rsid w:val="00703C9D"/>
    <w:rsid w:val="0070490C"/>
    <w:rsid w:val="00705271"/>
    <w:rsid w:val="007054F5"/>
    <w:rsid w:val="00705B4B"/>
    <w:rsid w:val="00705C38"/>
    <w:rsid w:val="00705D67"/>
    <w:rsid w:val="00705E06"/>
    <w:rsid w:val="007060B1"/>
    <w:rsid w:val="0070618E"/>
    <w:rsid w:val="00706465"/>
    <w:rsid w:val="0070695A"/>
    <w:rsid w:val="007072EB"/>
    <w:rsid w:val="0070782D"/>
    <w:rsid w:val="00707C2E"/>
    <w:rsid w:val="00707D16"/>
    <w:rsid w:val="00707EC6"/>
    <w:rsid w:val="007109C2"/>
    <w:rsid w:val="007111FB"/>
    <w:rsid w:val="00711250"/>
    <w:rsid w:val="00711260"/>
    <w:rsid w:val="00711340"/>
    <w:rsid w:val="007121C3"/>
    <w:rsid w:val="0071255E"/>
    <w:rsid w:val="00712C42"/>
    <w:rsid w:val="00713126"/>
    <w:rsid w:val="0071312C"/>
    <w:rsid w:val="007131CF"/>
    <w:rsid w:val="0071349A"/>
    <w:rsid w:val="007136E0"/>
    <w:rsid w:val="00713DE4"/>
    <w:rsid w:val="00714852"/>
    <w:rsid w:val="00714C47"/>
    <w:rsid w:val="007157CD"/>
    <w:rsid w:val="00716462"/>
    <w:rsid w:val="00716C10"/>
    <w:rsid w:val="00717CCE"/>
    <w:rsid w:val="00720093"/>
    <w:rsid w:val="00720327"/>
    <w:rsid w:val="00721084"/>
    <w:rsid w:val="007210CB"/>
    <w:rsid w:val="007211BD"/>
    <w:rsid w:val="00721262"/>
    <w:rsid w:val="00721D9B"/>
    <w:rsid w:val="00721E63"/>
    <w:rsid w:val="00722121"/>
    <w:rsid w:val="007224B9"/>
    <w:rsid w:val="00722DA1"/>
    <w:rsid w:val="00722F94"/>
    <w:rsid w:val="007230E6"/>
    <w:rsid w:val="007235A9"/>
    <w:rsid w:val="00723AA7"/>
    <w:rsid w:val="00723DEC"/>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228"/>
    <w:rsid w:val="007329EF"/>
    <w:rsid w:val="00732B44"/>
    <w:rsid w:val="0073327A"/>
    <w:rsid w:val="00733493"/>
    <w:rsid w:val="00734259"/>
    <w:rsid w:val="00734539"/>
    <w:rsid w:val="00734EBE"/>
    <w:rsid w:val="00734F68"/>
    <w:rsid w:val="00735DD7"/>
    <w:rsid w:val="00735EA8"/>
    <w:rsid w:val="00735EC7"/>
    <w:rsid w:val="00736B2F"/>
    <w:rsid w:val="00736DD8"/>
    <w:rsid w:val="00737125"/>
    <w:rsid w:val="00737832"/>
    <w:rsid w:val="00737FB5"/>
    <w:rsid w:val="00737FCA"/>
    <w:rsid w:val="00740106"/>
    <w:rsid w:val="00740219"/>
    <w:rsid w:val="0074040B"/>
    <w:rsid w:val="0074076A"/>
    <w:rsid w:val="0074097A"/>
    <w:rsid w:val="00741335"/>
    <w:rsid w:val="0074165B"/>
    <w:rsid w:val="007418D4"/>
    <w:rsid w:val="00741AF4"/>
    <w:rsid w:val="00741DCC"/>
    <w:rsid w:val="0074203A"/>
    <w:rsid w:val="007427B5"/>
    <w:rsid w:val="00742865"/>
    <w:rsid w:val="0074296C"/>
    <w:rsid w:val="00742C83"/>
    <w:rsid w:val="0074346E"/>
    <w:rsid w:val="0074360F"/>
    <w:rsid w:val="00743D8D"/>
    <w:rsid w:val="00744065"/>
    <w:rsid w:val="00744278"/>
    <w:rsid w:val="00744A23"/>
    <w:rsid w:val="00744A26"/>
    <w:rsid w:val="00744A64"/>
    <w:rsid w:val="00744D47"/>
    <w:rsid w:val="00744EA0"/>
    <w:rsid w:val="00745470"/>
    <w:rsid w:val="00745969"/>
    <w:rsid w:val="0074638D"/>
    <w:rsid w:val="00746484"/>
    <w:rsid w:val="007464F4"/>
    <w:rsid w:val="0074704F"/>
    <w:rsid w:val="0074780A"/>
    <w:rsid w:val="0074787C"/>
    <w:rsid w:val="00747E40"/>
    <w:rsid w:val="00747F48"/>
    <w:rsid w:val="00747F4C"/>
    <w:rsid w:val="00750651"/>
    <w:rsid w:val="00750721"/>
    <w:rsid w:val="00750B67"/>
    <w:rsid w:val="00750CEE"/>
    <w:rsid w:val="00751091"/>
    <w:rsid w:val="00751B83"/>
    <w:rsid w:val="0075268B"/>
    <w:rsid w:val="00752AF4"/>
    <w:rsid w:val="00753191"/>
    <w:rsid w:val="007534AE"/>
    <w:rsid w:val="007537A0"/>
    <w:rsid w:val="00754228"/>
    <w:rsid w:val="00754359"/>
    <w:rsid w:val="00754411"/>
    <w:rsid w:val="007549AF"/>
    <w:rsid w:val="007549F2"/>
    <w:rsid w:val="00754BD9"/>
    <w:rsid w:val="00754E7A"/>
    <w:rsid w:val="0075540C"/>
    <w:rsid w:val="007556B0"/>
    <w:rsid w:val="00755DB1"/>
    <w:rsid w:val="00755F86"/>
    <w:rsid w:val="0075690B"/>
    <w:rsid w:val="007574FC"/>
    <w:rsid w:val="00757DCC"/>
    <w:rsid w:val="007603F1"/>
    <w:rsid w:val="0076095B"/>
    <w:rsid w:val="00760975"/>
    <w:rsid w:val="007609F3"/>
    <w:rsid w:val="00760D8E"/>
    <w:rsid w:val="00761A5B"/>
    <w:rsid w:val="00761B45"/>
    <w:rsid w:val="00761FDA"/>
    <w:rsid w:val="007621FF"/>
    <w:rsid w:val="0076271D"/>
    <w:rsid w:val="007630C3"/>
    <w:rsid w:val="007634E3"/>
    <w:rsid w:val="00764024"/>
    <w:rsid w:val="00764194"/>
    <w:rsid w:val="007642E0"/>
    <w:rsid w:val="0076440D"/>
    <w:rsid w:val="0076443E"/>
    <w:rsid w:val="00764813"/>
    <w:rsid w:val="00764FA5"/>
    <w:rsid w:val="00765ED3"/>
    <w:rsid w:val="007663AF"/>
    <w:rsid w:val="0076681D"/>
    <w:rsid w:val="007668B0"/>
    <w:rsid w:val="00766929"/>
    <w:rsid w:val="00766A65"/>
    <w:rsid w:val="007671F5"/>
    <w:rsid w:val="007676B8"/>
    <w:rsid w:val="00767AEB"/>
    <w:rsid w:val="00767E36"/>
    <w:rsid w:val="00767E91"/>
    <w:rsid w:val="00770753"/>
    <w:rsid w:val="007707CD"/>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1B4"/>
    <w:rsid w:val="00782371"/>
    <w:rsid w:val="0078259B"/>
    <w:rsid w:val="0078285F"/>
    <w:rsid w:val="00783207"/>
    <w:rsid w:val="0078346F"/>
    <w:rsid w:val="007838B4"/>
    <w:rsid w:val="00783E1D"/>
    <w:rsid w:val="00784541"/>
    <w:rsid w:val="0078483B"/>
    <w:rsid w:val="00784C52"/>
    <w:rsid w:val="00784EED"/>
    <w:rsid w:val="007851E8"/>
    <w:rsid w:val="00785900"/>
    <w:rsid w:val="00785A10"/>
    <w:rsid w:val="00786076"/>
    <w:rsid w:val="007867C9"/>
    <w:rsid w:val="00786810"/>
    <w:rsid w:val="00786883"/>
    <w:rsid w:val="007868BA"/>
    <w:rsid w:val="00786958"/>
    <w:rsid w:val="00786A97"/>
    <w:rsid w:val="00786BD6"/>
    <w:rsid w:val="00786E71"/>
    <w:rsid w:val="007878FE"/>
    <w:rsid w:val="00787D2D"/>
    <w:rsid w:val="00790689"/>
    <w:rsid w:val="007908E0"/>
    <w:rsid w:val="007908F8"/>
    <w:rsid w:val="00790C7D"/>
    <w:rsid w:val="00790DCB"/>
    <w:rsid w:val="0079157D"/>
    <w:rsid w:val="0079162F"/>
    <w:rsid w:val="007920B5"/>
    <w:rsid w:val="007932C6"/>
    <w:rsid w:val="00793D65"/>
    <w:rsid w:val="0079439E"/>
    <w:rsid w:val="00794924"/>
    <w:rsid w:val="00794F11"/>
    <w:rsid w:val="0079506E"/>
    <w:rsid w:val="0079693F"/>
    <w:rsid w:val="00796C13"/>
    <w:rsid w:val="00796E05"/>
    <w:rsid w:val="00797F6A"/>
    <w:rsid w:val="007A024A"/>
    <w:rsid w:val="007A08D9"/>
    <w:rsid w:val="007A0BC2"/>
    <w:rsid w:val="007A0DA7"/>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24B"/>
    <w:rsid w:val="007B1543"/>
    <w:rsid w:val="007B166D"/>
    <w:rsid w:val="007B1AC0"/>
    <w:rsid w:val="007B1B9F"/>
    <w:rsid w:val="007B25A8"/>
    <w:rsid w:val="007B270A"/>
    <w:rsid w:val="007B2D3B"/>
    <w:rsid w:val="007B42FD"/>
    <w:rsid w:val="007B45A8"/>
    <w:rsid w:val="007B4B3C"/>
    <w:rsid w:val="007B4DFE"/>
    <w:rsid w:val="007B52CD"/>
    <w:rsid w:val="007B5731"/>
    <w:rsid w:val="007B588F"/>
    <w:rsid w:val="007B5E68"/>
    <w:rsid w:val="007B6E3C"/>
    <w:rsid w:val="007B70D8"/>
    <w:rsid w:val="007B7DC1"/>
    <w:rsid w:val="007B7EDB"/>
    <w:rsid w:val="007C00B6"/>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6ED"/>
    <w:rsid w:val="007C5956"/>
    <w:rsid w:val="007C5F1A"/>
    <w:rsid w:val="007C6552"/>
    <w:rsid w:val="007C669D"/>
    <w:rsid w:val="007C68DA"/>
    <w:rsid w:val="007C6AE7"/>
    <w:rsid w:val="007C6B6E"/>
    <w:rsid w:val="007C78B6"/>
    <w:rsid w:val="007C7BB9"/>
    <w:rsid w:val="007D01D9"/>
    <w:rsid w:val="007D1C9B"/>
    <w:rsid w:val="007D229A"/>
    <w:rsid w:val="007D2411"/>
    <w:rsid w:val="007D2692"/>
    <w:rsid w:val="007D2E4F"/>
    <w:rsid w:val="007D2E9E"/>
    <w:rsid w:val="007D2F05"/>
    <w:rsid w:val="007D2F44"/>
    <w:rsid w:val="007D2F4D"/>
    <w:rsid w:val="007D3266"/>
    <w:rsid w:val="007D3445"/>
    <w:rsid w:val="007D3BC6"/>
    <w:rsid w:val="007D3C97"/>
    <w:rsid w:val="007D402F"/>
    <w:rsid w:val="007D4178"/>
    <w:rsid w:val="007D4A89"/>
    <w:rsid w:val="007D4D33"/>
    <w:rsid w:val="007D5403"/>
    <w:rsid w:val="007D5500"/>
    <w:rsid w:val="007D5909"/>
    <w:rsid w:val="007D7175"/>
    <w:rsid w:val="007D783C"/>
    <w:rsid w:val="007D7853"/>
    <w:rsid w:val="007D7ADE"/>
    <w:rsid w:val="007E01C5"/>
    <w:rsid w:val="007E02A5"/>
    <w:rsid w:val="007E02A7"/>
    <w:rsid w:val="007E0909"/>
    <w:rsid w:val="007E114C"/>
    <w:rsid w:val="007E1369"/>
    <w:rsid w:val="007E1A1B"/>
    <w:rsid w:val="007E1A88"/>
    <w:rsid w:val="007E1B5B"/>
    <w:rsid w:val="007E2498"/>
    <w:rsid w:val="007E27EB"/>
    <w:rsid w:val="007E2B12"/>
    <w:rsid w:val="007E2F21"/>
    <w:rsid w:val="007E3035"/>
    <w:rsid w:val="007E334B"/>
    <w:rsid w:val="007E3E55"/>
    <w:rsid w:val="007E4782"/>
    <w:rsid w:val="007E4AD8"/>
    <w:rsid w:val="007E4C88"/>
    <w:rsid w:val="007E52BF"/>
    <w:rsid w:val="007E585E"/>
    <w:rsid w:val="007E5FD9"/>
    <w:rsid w:val="007E635F"/>
    <w:rsid w:val="007E6E00"/>
    <w:rsid w:val="007E76E8"/>
    <w:rsid w:val="007E7B35"/>
    <w:rsid w:val="007E7DDF"/>
    <w:rsid w:val="007F00B2"/>
    <w:rsid w:val="007F070A"/>
    <w:rsid w:val="007F0828"/>
    <w:rsid w:val="007F11C8"/>
    <w:rsid w:val="007F1205"/>
    <w:rsid w:val="007F146F"/>
    <w:rsid w:val="007F167D"/>
    <w:rsid w:val="007F1CFB"/>
    <w:rsid w:val="007F1F1C"/>
    <w:rsid w:val="007F220B"/>
    <w:rsid w:val="007F22F5"/>
    <w:rsid w:val="007F25C6"/>
    <w:rsid w:val="007F27DD"/>
    <w:rsid w:val="007F4247"/>
    <w:rsid w:val="007F4C0A"/>
    <w:rsid w:val="007F50B1"/>
    <w:rsid w:val="007F589C"/>
    <w:rsid w:val="007F58C6"/>
    <w:rsid w:val="007F5E13"/>
    <w:rsid w:val="007F5EC6"/>
    <w:rsid w:val="007F6045"/>
    <w:rsid w:val="007F6851"/>
    <w:rsid w:val="007F6880"/>
    <w:rsid w:val="007F6CE9"/>
    <w:rsid w:val="007F70EA"/>
    <w:rsid w:val="007F70F1"/>
    <w:rsid w:val="007F76B4"/>
    <w:rsid w:val="007F786D"/>
    <w:rsid w:val="007F7E00"/>
    <w:rsid w:val="008001B4"/>
    <w:rsid w:val="008003BF"/>
    <w:rsid w:val="00800769"/>
    <w:rsid w:val="00800ED2"/>
    <w:rsid w:val="0080121C"/>
    <w:rsid w:val="0080125C"/>
    <w:rsid w:val="00801AB2"/>
    <w:rsid w:val="00801AD0"/>
    <w:rsid w:val="00802001"/>
    <w:rsid w:val="0080245F"/>
    <w:rsid w:val="00802BFD"/>
    <w:rsid w:val="00802E74"/>
    <w:rsid w:val="00803293"/>
    <w:rsid w:val="00803D6C"/>
    <w:rsid w:val="00803E4C"/>
    <w:rsid w:val="00804AEE"/>
    <w:rsid w:val="00804B8E"/>
    <w:rsid w:val="00804B92"/>
    <w:rsid w:val="00804C3B"/>
    <w:rsid w:val="00804DA1"/>
    <w:rsid w:val="00804E21"/>
    <w:rsid w:val="00805092"/>
    <w:rsid w:val="00806AAF"/>
    <w:rsid w:val="00806ABF"/>
    <w:rsid w:val="00806F8E"/>
    <w:rsid w:val="008070AC"/>
    <w:rsid w:val="00807264"/>
    <w:rsid w:val="008074A5"/>
    <w:rsid w:val="008074C6"/>
    <w:rsid w:val="008101FD"/>
    <w:rsid w:val="00810551"/>
    <w:rsid w:val="00810BA9"/>
    <w:rsid w:val="00810D8D"/>
    <w:rsid w:val="008110DE"/>
    <w:rsid w:val="00811205"/>
    <w:rsid w:val="008112E4"/>
    <w:rsid w:val="008117F4"/>
    <w:rsid w:val="00811835"/>
    <w:rsid w:val="0081218B"/>
    <w:rsid w:val="008128B1"/>
    <w:rsid w:val="008128E6"/>
    <w:rsid w:val="00813589"/>
    <w:rsid w:val="00813CBF"/>
    <w:rsid w:val="00813FD5"/>
    <w:rsid w:val="00814E3E"/>
    <w:rsid w:val="00814F60"/>
    <w:rsid w:val="0081581D"/>
    <w:rsid w:val="00815A85"/>
    <w:rsid w:val="00816747"/>
    <w:rsid w:val="008167C3"/>
    <w:rsid w:val="00816D68"/>
    <w:rsid w:val="00816E9B"/>
    <w:rsid w:val="00816FCB"/>
    <w:rsid w:val="008172BE"/>
    <w:rsid w:val="00817B71"/>
    <w:rsid w:val="00820244"/>
    <w:rsid w:val="008205E8"/>
    <w:rsid w:val="00820DCE"/>
    <w:rsid w:val="0082102D"/>
    <w:rsid w:val="008215D3"/>
    <w:rsid w:val="00821E97"/>
    <w:rsid w:val="008221B3"/>
    <w:rsid w:val="0082248E"/>
    <w:rsid w:val="00822944"/>
    <w:rsid w:val="008231A1"/>
    <w:rsid w:val="00823FB6"/>
    <w:rsid w:val="00824B6F"/>
    <w:rsid w:val="00824FDF"/>
    <w:rsid w:val="00825125"/>
    <w:rsid w:val="00825749"/>
    <w:rsid w:val="008257CC"/>
    <w:rsid w:val="00825F5C"/>
    <w:rsid w:val="00826D71"/>
    <w:rsid w:val="008274BF"/>
    <w:rsid w:val="00827C84"/>
    <w:rsid w:val="00827F28"/>
    <w:rsid w:val="00830A8C"/>
    <w:rsid w:val="00830DC3"/>
    <w:rsid w:val="008314A3"/>
    <w:rsid w:val="00831555"/>
    <w:rsid w:val="00831E50"/>
    <w:rsid w:val="00831F52"/>
    <w:rsid w:val="00832154"/>
    <w:rsid w:val="008322E9"/>
    <w:rsid w:val="00832DAD"/>
    <w:rsid w:val="00832F5C"/>
    <w:rsid w:val="00833236"/>
    <w:rsid w:val="00833462"/>
    <w:rsid w:val="00833ED0"/>
    <w:rsid w:val="00834046"/>
    <w:rsid w:val="0083415E"/>
    <w:rsid w:val="00834DE6"/>
    <w:rsid w:val="00834ECD"/>
    <w:rsid w:val="00835077"/>
    <w:rsid w:val="008352EB"/>
    <w:rsid w:val="008359E0"/>
    <w:rsid w:val="00836220"/>
    <w:rsid w:val="00836444"/>
    <w:rsid w:val="008366FD"/>
    <w:rsid w:val="0083689A"/>
    <w:rsid w:val="00836C04"/>
    <w:rsid w:val="00836C8D"/>
    <w:rsid w:val="00836F87"/>
    <w:rsid w:val="008376F6"/>
    <w:rsid w:val="00837D5B"/>
    <w:rsid w:val="00840607"/>
    <w:rsid w:val="008409CA"/>
    <w:rsid w:val="00840A16"/>
    <w:rsid w:val="008410A4"/>
    <w:rsid w:val="00841659"/>
    <w:rsid w:val="00841CD2"/>
    <w:rsid w:val="00842899"/>
    <w:rsid w:val="00842B77"/>
    <w:rsid w:val="00842B92"/>
    <w:rsid w:val="0084309F"/>
    <w:rsid w:val="008435CF"/>
    <w:rsid w:val="008439A5"/>
    <w:rsid w:val="00843FED"/>
    <w:rsid w:val="00844476"/>
    <w:rsid w:val="0084556E"/>
    <w:rsid w:val="008457D2"/>
    <w:rsid w:val="008459C5"/>
    <w:rsid w:val="00845B5C"/>
    <w:rsid w:val="00845C12"/>
    <w:rsid w:val="00845D9E"/>
    <w:rsid w:val="00846695"/>
    <w:rsid w:val="008469D9"/>
    <w:rsid w:val="00846DC0"/>
    <w:rsid w:val="00846F02"/>
    <w:rsid w:val="008474A7"/>
    <w:rsid w:val="008506B6"/>
    <w:rsid w:val="00850AE0"/>
    <w:rsid w:val="00851748"/>
    <w:rsid w:val="00852108"/>
    <w:rsid w:val="008522A1"/>
    <w:rsid w:val="008524D2"/>
    <w:rsid w:val="008525CD"/>
    <w:rsid w:val="00852E19"/>
    <w:rsid w:val="00853440"/>
    <w:rsid w:val="008536D3"/>
    <w:rsid w:val="008538A6"/>
    <w:rsid w:val="00854246"/>
    <w:rsid w:val="00854D99"/>
    <w:rsid w:val="008551A3"/>
    <w:rsid w:val="008559B3"/>
    <w:rsid w:val="00855CFA"/>
    <w:rsid w:val="00855F33"/>
    <w:rsid w:val="00856441"/>
    <w:rsid w:val="00856833"/>
    <w:rsid w:val="00856840"/>
    <w:rsid w:val="00857977"/>
    <w:rsid w:val="0086087C"/>
    <w:rsid w:val="0086099F"/>
    <w:rsid w:val="00860AEE"/>
    <w:rsid w:val="00860D8E"/>
    <w:rsid w:val="00861562"/>
    <w:rsid w:val="00861D51"/>
    <w:rsid w:val="0086275E"/>
    <w:rsid w:val="00862EAE"/>
    <w:rsid w:val="00863ABA"/>
    <w:rsid w:val="00864384"/>
    <w:rsid w:val="00864440"/>
    <w:rsid w:val="00864D76"/>
    <w:rsid w:val="00864DBD"/>
    <w:rsid w:val="00864F06"/>
    <w:rsid w:val="008650FC"/>
    <w:rsid w:val="00865D5C"/>
    <w:rsid w:val="00865F5B"/>
    <w:rsid w:val="00866E47"/>
    <w:rsid w:val="00866E61"/>
    <w:rsid w:val="00866EB3"/>
    <w:rsid w:val="0086701A"/>
    <w:rsid w:val="00867BD2"/>
    <w:rsid w:val="008707F7"/>
    <w:rsid w:val="00870BE0"/>
    <w:rsid w:val="0087106C"/>
    <w:rsid w:val="008712FD"/>
    <w:rsid w:val="008716A1"/>
    <w:rsid w:val="00872449"/>
    <w:rsid w:val="00872AA7"/>
    <w:rsid w:val="00872D3F"/>
    <w:rsid w:val="008732ED"/>
    <w:rsid w:val="008733AA"/>
    <w:rsid w:val="008733E4"/>
    <w:rsid w:val="008735F1"/>
    <w:rsid w:val="00873C40"/>
    <w:rsid w:val="00873F15"/>
    <w:rsid w:val="00874096"/>
    <w:rsid w:val="008743B5"/>
    <w:rsid w:val="0087458C"/>
    <w:rsid w:val="00874F60"/>
    <w:rsid w:val="008756A4"/>
    <w:rsid w:val="00875793"/>
    <w:rsid w:val="00875F73"/>
    <w:rsid w:val="00876676"/>
    <w:rsid w:val="008769F8"/>
    <w:rsid w:val="00877049"/>
    <w:rsid w:val="0087740E"/>
    <w:rsid w:val="00877F56"/>
    <w:rsid w:val="008804A0"/>
    <w:rsid w:val="00880933"/>
    <w:rsid w:val="00880CC7"/>
    <w:rsid w:val="00880D53"/>
    <w:rsid w:val="00880F30"/>
    <w:rsid w:val="008811FF"/>
    <w:rsid w:val="00881BB0"/>
    <w:rsid w:val="00881EE5"/>
    <w:rsid w:val="0088215B"/>
    <w:rsid w:val="00882238"/>
    <w:rsid w:val="008828E9"/>
    <w:rsid w:val="00882E8B"/>
    <w:rsid w:val="008833E8"/>
    <w:rsid w:val="0088351E"/>
    <w:rsid w:val="00883EEF"/>
    <w:rsid w:val="008842CF"/>
    <w:rsid w:val="00885A5D"/>
    <w:rsid w:val="00886333"/>
    <w:rsid w:val="008865C8"/>
    <w:rsid w:val="00887286"/>
    <w:rsid w:val="00887961"/>
    <w:rsid w:val="00887A01"/>
    <w:rsid w:val="00887B48"/>
    <w:rsid w:val="00890EC6"/>
    <w:rsid w:val="0089111A"/>
    <w:rsid w:val="0089176E"/>
    <w:rsid w:val="008917E0"/>
    <w:rsid w:val="008918B6"/>
    <w:rsid w:val="00892365"/>
    <w:rsid w:val="00892722"/>
    <w:rsid w:val="00892BC5"/>
    <w:rsid w:val="00892BE5"/>
    <w:rsid w:val="00892C2C"/>
    <w:rsid w:val="0089387C"/>
    <w:rsid w:val="00893C58"/>
    <w:rsid w:val="00894014"/>
    <w:rsid w:val="0089444E"/>
    <w:rsid w:val="00894795"/>
    <w:rsid w:val="008949DF"/>
    <w:rsid w:val="00894E32"/>
    <w:rsid w:val="00894FA4"/>
    <w:rsid w:val="0089503D"/>
    <w:rsid w:val="008951DB"/>
    <w:rsid w:val="00896563"/>
    <w:rsid w:val="0089691B"/>
    <w:rsid w:val="00896C81"/>
    <w:rsid w:val="00896D83"/>
    <w:rsid w:val="008A0167"/>
    <w:rsid w:val="008A03D1"/>
    <w:rsid w:val="008A0618"/>
    <w:rsid w:val="008A074B"/>
    <w:rsid w:val="008A0831"/>
    <w:rsid w:val="008A0AB2"/>
    <w:rsid w:val="008A0C42"/>
    <w:rsid w:val="008A0CFC"/>
    <w:rsid w:val="008A12FE"/>
    <w:rsid w:val="008A2282"/>
    <w:rsid w:val="008A27EE"/>
    <w:rsid w:val="008A28B6"/>
    <w:rsid w:val="008A2913"/>
    <w:rsid w:val="008A2B60"/>
    <w:rsid w:val="008A2BB1"/>
    <w:rsid w:val="008A3369"/>
    <w:rsid w:val="008A3466"/>
    <w:rsid w:val="008A35FF"/>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B8A"/>
    <w:rsid w:val="008B1E53"/>
    <w:rsid w:val="008B1E5B"/>
    <w:rsid w:val="008B24DC"/>
    <w:rsid w:val="008B2E11"/>
    <w:rsid w:val="008B389D"/>
    <w:rsid w:val="008B3C5C"/>
    <w:rsid w:val="008B3D76"/>
    <w:rsid w:val="008B421E"/>
    <w:rsid w:val="008B48B7"/>
    <w:rsid w:val="008B48C8"/>
    <w:rsid w:val="008B4CC8"/>
    <w:rsid w:val="008B50E1"/>
    <w:rsid w:val="008B5299"/>
    <w:rsid w:val="008B5A5F"/>
    <w:rsid w:val="008B5AB0"/>
    <w:rsid w:val="008B5D36"/>
    <w:rsid w:val="008B5FEB"/>
    <w:rsid w:val="008B6054"/>
    <w:rsid w:val="008B62CD"/>
    <w:rsid w:val="008B6342"/>
    <w:rsid w:val="008B6733"/>
    <w:rsid w:val="008B6D01"/>
    <w:rsid w:val="008B6D44"/>
    <w:rsid w:val="008B7563"/>
    <w:rsid w:val="008B79DC"/>
    <w:rsid w:val="008B7B08"/>
    <w:rsid w:val="008C052E"/>
    <w:rsid w:val="008C068D"/>
    <w:rsid w:val="008C0724"/>
    <w:rsid w:val="008C1000"/>
    <w:rsid w:val="008C13F0"/>
    <w:rsid w:val="008C1F26"/>
    <w:rsid w:val="008C1F57"/>
    <w:rsid w:val="008C2A1D"/>
    <w:rsid w:val="008C2A3A"/>
    <w:rsid w:val="008C2E7B"/>
    <w:rsid w:val="008C33BC"/>
    <w:rsid w:val="008C360C"/>
    <w:rsid w:val="008C376C"/>
    <w:rsid w:val="008C3B0D"/>
    <w:rsid w:val="008C47A0"/>
    <w:rsid w:val="008C4C7E"/>
    <w:rsid w:val="008C4D96"/>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1D92"/>
    <w:rsid w:val="008D228C"/>
    <w:rsid w:val="008D27E2"/>
    <w:rsid w:val="008D2B41"/>
    <w:rsid w:val="008D32A0"/>
    <w:rsid w:val="008D32DF"/>
    <w:rsid w:val="008D3434"/>
    <w:rsid w:val="008D35E9"/>
    <w:rsid w:val="008D37AF"/>
    <w:rsid w:val="008D3959"/>
    <w:rsid w:val="008D3966"/>
    <w:rsid w:val="008D3E57"/>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72C"/>
    <w:rsid w:val="008E38AD"/>
    <w:rsid w:val="008E3EEC"/>
    <w:rsid w:val="008E46AE"/>
    <w:rsid w:val="008E50AB"/>
    <w:rsid w:val="008E542F"/>
    <w:rsid w:val="008E5683"/>
    <w:rsid w:val="008E5BF2"/>
    <w:rsid w:val="008E5C81"/>
    <w:rsid w:val="008E6BF5"/>
    <w:rsid w:val="008E73D8"/>
    <w:rsid w:val="008E7CF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6D73"/>
    <w:rsid w:val="008F72CC"/>
    <w:rsid w:val="008F72CD"/>
    <w:rsid w:val="008F7575"/>
    <w:rsid w:val="008F7983"/>
    <w:rsid w:val="008F7A35"/>
    <w:rsid w:val="00900712"/>
    <w:rsid w:val="00900727"/>
    <w:rsid w:val="00900783"/>
    <w:rsid w:val="009008C3"/>
    <w:rsid w:val="00900B4F"/>
    <w:rsid w:val="009013E2"/>
    <w:rsid w:val="00902A41"/>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6F84"/>
    <w:rsid w:val="0090729B"/>
    <w:rsid w:val="00907576"/>
    <w:rsid w:val="009078B3"/>
    <w:rsid w:val="00907A4F"/>
    <w:rsid w:val="00907A77"/>
    <w:rsid w:val="00907C68"/>
    <w:rsid w:val="00907E00"/>
    <w:rsid w:val="00907FAD"/>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09"/>
    <w:rsid w:val="00915FC5"/>
    <w:rsid w:val="0091607D"/>
    <w:rsid w:val="00916181"/>
    <w:rsid w:val="009167A7"/>
    <w:rsid w:val="00917BE4"/>
    <w:rsid w:val="00917C90"/>
    <w:rsid w:val="009204C5"/>
    <w:rsid w:val="00920F5E"/>
    <w:rsid w:val="009214AB"/>
    <w:rsid w:val="0092180D"/>
    <w:rsid w:val="009218BD"/>
    <w:rsid w:val="00921E1E"/>
    <w:rsid w:val="009221BE"/>
    <w:rsid w:val="009224CE"/>
    <w:rsid w:val="00922771"/>
    <w:rsid w:val="00922F17"/>
    <w:rsid w:val="0092307C"/>
    <w:rsid w:val="009232C9"/>
    <w:rsid w:val="00923608"/>
    <w:rsid w:val="009238CA"/>
    <w:rsid w:val="009238E5"/>
    <w:rsid w:val="00923F12"/>
    <w:rsid w:val="00924A26"/>
    <w:rsid w:val="00924BF7"/>
    <w:rsid w:val="00924FF8"/>
    <w:rsid w:val="009258AE"/>
    <w:rsid w:val="00925BA8"/>
    <w:rsid w:val="00925E65"/>
    <w:rsid w:val="00925E84"/>
    <w:rsid w:val="00925FF9"/>
    <w:rsid w:val="0092606E"/>
    <w:rsid w:val="00926542"/>
    <w:rsid w:val="00926A43"/>
    <w:rsid w:val="00926DA7"/>
    <w:rsid w:val="009271A1"/>
    <w:rsid w:val="00927F41"/>
    <w:rsid w:val="00927F8B"/>
    <w:rsid w:val="0093094D"/>
    <w:rsid w:val="00930A63"/>
    <w:rsid w:val="009312BE"/>
    <w:rsid w:val="0093135F"/>
    <w:rsid w:val="009317D3"/>
    <w:rsid w:val="00931B64"/>
    <w:rsid w:val="009326F3"/>
    <w:rsid w:val="009328C7"/>
    <w:rsid w:val="009329F7"/>
    <w:rsid w:val="009336EC"/>
    <w:rsid w:val="009339F8"/>
    <w:rsid w:val="00933D58"/>
    <w:rsid w:val="00933F56"/>
    <w:rsid w:val="00934961"/>
    <w:rsid w:val="00934A81"/>
    <w:rsid w:val="00934C13"/>
    <w:rsid w:val="00935155"/>
    <w:rsid w:val="0093515C"/>
    <w:rsid w:val="00935228"/>
    <w:rsid w:val="009355A2"/>
    <w:rsid w:val="00935697"/>
    <w:rsid w:val="00935F4E"/>
    <w:rsid w:val="00935F9E"/>
    <w:rsid w:val="00936D98"/>
    <w:rsid w:val="009376E5"/>
    <w:rsid w:val="00940324"/>
    <w:rsid w:val="00940B87"/>
    <w:rsid w:val="009413D1"/>
    <w:rsid w:val="00941523"/>
    <w:rsid w:val="00941590"/>
    <w:rsid w:val="009417FD"/>
    <w:rsid w:val="00942248"/>
    <w:rsid w:val="00942C80"/>
    <w:rsid w:val="00942FC0"/>
    <w:rsid w:val="00943029"/>
    <w:rsid w:val="00943197"/>
    <w:rsid w:val="009435F2"/>
    <w:rsid w:val="00943AE3"/>
    <w:rsid w:val="009446D2"/>
    <w:rsid w:val="00944856"/>
    <w:rsid w:val="00945180"/>
    <w:rsid w:val="0094590C"/>
    <w:rsid w:val="00946355"/>
    <w:rsid w:val="009467DF"/>
    <w:rsid w:val="009468B7"/>
    <w:rsid w:val="0094724E"/>
    <w:rsid w:val="00947973"/>
    <w:rsid w:val="00947BE6"/>
    <w:rsid w:val="0095048D"/>
    <w:rsid w:val="00950729"/>
    <w:rsid w:val="00951300"/>
    <w:rsid w:val="00951489"/>
    <w:rsid w:val="00951ADB"/>
    <w:rsid w:val="00952790"/>
    <w:rsid w:val="0095380C"/>
    <w:rsid w:val="00953F31"/>
    <w:rsid w:val="00954345"/>
    <w:rsid w:val="00954353"/>
    <w:rsid w:val="009544CB"/>
    <w:rsid w:val="00955478"/>
    <w:rsid w:val="00955C0A"/>
    <w:rsid w:val="00955C4F"/>
    <w:rsid w:val="00956109"/>
    <w:rsid w:val="00956630"/>
    <w:rsid w:val="00957168"/>
    <w:rsid w:val="00957224"/>
    <w:rsid w:val="009575AA"/>
    <w:rsid w:val="00957907"/>
    <w:rsid w:val="00960CE7"/>
    <w:rsid w:val="00961A13"/>
    <w:rsid w:val="00962544"/>
    <w:rsid w:val="00962EB2"/>
    <w:rsid w:val="00963B86"/>
    <w:rsid w:val="00963BE5"/>
    <w:rsid w:val="009646B3"/>
    <w:rsid w:val="00964777"/>
    <w:rsid w:val="00965633"/>
    <w:rsid w:val="0096572B"/>
    <w:rsid w:val="009657F1"/>
    <w:rsid w:val="0096625D"/>
    <w:rsid w:val="0096648B"/>
    <w:rsid w:val="009664F5"/>
    <w:rsid w:val="00966537"/>
    <w:rsid w:val="00966B73"/>
    <w:rsid w:val="00967786"/>
    <w:rsid w:val="0097008C"/>
    <w:rsid w:val="009708B5"/>
    <w:rsid w:val="009709F8"/>
    <w:rsid w:val="0097115F"/>
    <w:rsid w:val="009716D0"/>
    <w:rsid w:val="00971B7C"/>
    <w:rsid w:val="0097271B"/>
    <w:rsid w:val="009728F6"/>
    <w:rsid w:val="00972929"/>
    <w:rsid w:val="009729CF"/>
    <w:rsid w:val="00972F91"/>
    <w:rsid w:val="0097317C"/>
    <w:rsid w:val="009737EF"/>
    <w:rsid w:val="00973827"/>
    <w:rsid w:val="009739F2"/>
    <w:rsid w:val="00973AE2"/>
    <w:rsid w:val="00973D63"/>
    <w:rsid w:val="00973FA3"/>
    <w:rsid w:val="00973FD0"/>
    <w:rsid w:val="009742D3"/>
    <w:rsid w:val="00974940"/>
    <w:rsid w:val="00974DB5"/>
    <w:rsid w:val="00974FBD"/>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018"/>
    <w:rsid w:val="00991291"/>
    <w:rsid w:val="00991683"/>
    <w:rsid w:val="0099196F"/>
    <w:rsid w:val="00992919"/>
    <w:rsid w:val="00992B98"/>
    <w:rsid w:val="0099359F"/>
    <w:rsid w:val="00993D36"/>
    <w:rsid w:val="00993D94"/>
    <w:rsid w:val="00994871"/>
    <w:rsid w:val="00994CB8"/>
    <w:rsid w:val="00994E08"/>
    <w:rsid w:val="009951F9"/>
    <w:rsid w:val="00995768"/>
    <w:rsid w:val="009959AD"/>
    <w:rsid w:val="00995C95"/>
    <w:rsid w:val="00995E85"/>
    <w:rsid w:val="00996468"/>
    <w:rsid w:val="0099682A"/>
    <w:rsid w:val="00996876"/>
    <w:rsid w:val="00996FFA"/>
    <w:rsid w:val="00997140"/>
    <w:rsid w:val="00997235"/>
    <w:rsid w:val="0099723D"/>
    <w:rsid w:val="009973F1"/>
    <w:rsid w:val="009973F3"/>
    <w:rsid w:val="009A010D"/>
    <w:rsid w:val="009A01F6"/>
    <w:rsid w:val="009A0C6F"/>
    <w:rsid w:val="009A1221"/>
    <w:rsid w:val="009A14EF"/>
    <w:rsid w:val="009A1729"/>
    <w:rsid w:val="009A1C13"/>
    <w:rsid w:val="009A2CB5"/>
    <w:rsid w:val="009A2DF1"/>
    <w:rsid w:val="009A2DF9"/>
    <w:rsid w:val="009A3A86"/>
    <w:rsid w:val="009A45C1"/>
    <w:rsid w:val="009A4869"/>
    <w:rsid w:val="009A514B"/>
    <w:rsid w:val="009A56A3"/>
    <w:rsid w:val="009A6A6B"/>
    <w:rsid w:val="009A74BB"/>
    <w:rsid w:val="009A79E1"/>
    <w:rsid w:val="009A7BE4"/>
    <w:rsid w:val="009A7DAA"/>
    <w:rsid w:val="009B02A3"/>
    <w:rsid w:val="009B03F6"/>
    <w:rsid w:val="009B166B"/>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B74"/>
    <w:rsid w:val="009C3DDC"/>
    <w:rsid w:val="009C3ED7"/>
    <w:rsid w:val="009C3F64"/>
    <w:rsid w:val="009C4BC2"/>
    <w:rsid w:val="009C4D22"/>
    <w:rsid w:val="009C5144"/>
    <w:rsid w:val="009C63EF"/>
    <w:rsid w:val="009C6C50"/>
    <w:rsid w:val="009C7249"/>
    <w:rsid w:val="009C7320"/>
    <w:rsid w:val="009C76FC"/>
    <w:rsid w:val="009C77AD"/>
    <w:rsid w:val="009C7E6B"/>
    <w:rsid w:val="009D0729"/>
    <w:rsid w:val="009D0F66"/>
    <w:rsid w:val="009D1755"/>
    <w:rsid w:val="009D1A06"/>
    <w:rsid w:val="009D1BA4"/>
    <w:rsid w:val="009D20A9"/>
    <w:rsid w:val="009D20C9"/>
    <w:rsid w:val="009D20D1"/>
    <w:rsid w:val="009D22E4"/>
    <w:rsid w:val="009D22F7"/>
    <w:rsid w:val="009D2377"/>
    <w:rsid w:val="009D260F"/>
    <w:rsid w:val="009D319C"/>
    <w:rsid w:val="009D3A5F"/>
    <w:rsid w:val="009D3B5B"/>
    <w:rsid w:val="009D4096"/>
    <w:rsid w:val="009D4B88"/>
    <w:rsid w:val="009D4CBF"/>
    <w:rsid w:val="009D4D35"/>
    <w:rsid w:val="009D5133"/>
    <w:rsid w:val="009D5905"/>
    <w:rsid w:val="009D5A84"/>
    <w:rsid w:val="009D5BAB"/>
    <w:rsid w:val="009D5FF6"/>
    <w:rsid w:val="009D6A0A"/>
    <w:rsid w:val="009D7580"/>
    <w:rsid w:val="009E027D"/>
    <w:rsid w:val="009E058F"/>
    <w:rsid w:val="009E0A9E"/>
    <w:rsid w:val="009E19A2"/>
    <w:rsid w:val="009E1B23"/>
    <w:rsid w:val="009E3484"/>
    <w:rsid w:val="009E3AFD"/>
    <w:rsid w:val="009E3CDD"/>
    <w:rsid w:val="009E42CE"/>
    <w:rsid w:val="009E42E9"/>
    <w:rsid w:val="009E44A2"/>
    <w:rsid w:val="009E4A12"/>
    <w:rsid w:val="009E4B16"/>
    <w:rsid w:val="009E4F07"/>
    <w:rsid w:val="009E4FAC"/>
    <w:rsid w:val="009E5511"/>
    <w:rsid w:val="009E5631"/>
    <w:rsid w:val="009E5C60"/>
    <w:rsid w:val="009E5DCD"/>
    <w:rsid w:val="009E5EA4"/>
    <w:rsid w:val="009E64DB"/>
    <w:rsid w:val="009E6794"/>
    <w:rsid w:val="009E6F1D"/>
    <w:rsid w:val="009E7189"/>
    <w:rsid w:val="009E74FF"/>
    <w:rsid w:val="009E79CB"/>
    <w:rsid w:val="009E7A32"/>
    <w:rsid w:val="009E7C89"/>
    <w:rsid w:val="009E7E46"/>
    <w:rsid w:val="009E7FC1"/>
    <w:rsid w:val="009F01E1"/>
    <w:rsid w:val="009F0B4D"/>
    <w:rsid w:val="009F1096"/>
    <w:rsid w:val="009F12B2"/>
    <w:rsid w:val="009F150E"/>
    <w:rsid w:val="009F1ED9"/>
    <w:rsid w:val="009F2171"/>
    <w:rsid w:val="009F2207"/>
    <w:rsid w:val="009F266E"/>
    <w:rsid w:val="009F27AD"/>
    <w:rsid w:val="009F32AD"/>
    <w:rsid w:val="009F38EA"/>
    <w:rsid w:val="009F399D"/>
    <w:rsid w:val="009F3FB5"/>
    <w:rsid w:val="009F4129"/>
    <w:rsid w:val="009F45B8"/>
    <w:rsid w:val="009F4660"/>
    <w:rsid w:val="009F521F"/>
    <w:rsid w:val="009F5356"/>
    <w:rsid w:val="009F553C"/>
    <w:rsid w:val="009F59F8"/>
    <w:rsid w:val="009F643B"/>
    <w:rsid w:val="009F69EE"/>
    <w:rsid w:val="009F6B54"/>
    <w:rsid w:val="009F6B7A"/>
    <w:rsid w:val="009F79BC"/>
    <w:rsid w:val="009F7D13"/>
    <w:rsid w:val="00A0001A"/>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5E7C"/>
    <w:rsid w:val="00A06119"/>
    <w:rsid w:val="00A061D4"/>
    <w:rsid w:val="00A06E12"/>
    <w:rsid w:val="00A0703A"/>
    <w:rsid w:val="00A07A48"/>
    <w:rsid w:val="00A07E06"/>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084"/>
    <w:rsid w:val="00A2117F"/>
    <w:rsid w:val="00A21A36"/>
    <w:rsid w:val="00A21DF7"/>
    <w:rsid w:val="00A22401"/>
    <w:rsid w:val="00A2275C"/>
    <w:rsid w:val="00A22A44"/>
    <w:rsid w:val="00A22A79"/>
    <w:rsid w:val="00A22D5A"/>
    <w:rsid w:val="00A23271"/>
    <w:rsid w:val="00A23C0B"/>
    <w:rsid w:val="00A25294"/>
    <w:rsid w:val="00A2537C"/>
    <w:rsid w:val="00A254EE"/>
    <w:rsid w:val="00A257AB"/>
    <w:rsid w:val="00A25BE7"/>
    <w:rsid w:val="00A25D98"/>
    <w:rsid w:val="00A26475"/>
    <w:rsid w:val="00A26A0D"/>
    <w:rsid w:val="00A26F2C"/>
    <w:rsid w:val="00A27008"/>
    <w:rsid w:val="00A271A3"/>
    <w:rsid w:val="00A273DB"/>
    <w:rsid w:val="00A2787E"/>
    <w:rsid w:val="00A27CDF"/>
    <w:rsid w:val="00A3042A"/>
    <w:rsid w:val="00A309C6"/>
    <w:rsid w:val="00A30D13"/>
    <w:rsid w:val="00A31073"/>
    <w:rsid w:val="00A3114E"/>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02C0"/>
    <w:rsid w:val="00A402DD"/>
    <w:rsid w:val="00A409D3"/>
    <w:rsid w:val="00A41278"/>
    <w:rsid w:val="00A424FC"/>
    <w:rsid w:val="00A428FB"/>
    <w:rsid w:val="00A436D7"/>
    <w:rsid w:val="00A43759"/>
    <w:rsid w:val="00A4376F"/>
    <w:rsid w:val="00A43FD0"/>
    <w:rsid w:val="00A4457F"/>
    <w:rsid w:val="00A44919"/>
    <w:rsid w:val="00A44F30"/>
    <w:rsid w:val="00A4549F"/>
    <w:rsid w:val="00A45B9B"/>
    <w:rsid w:val="00A45C93"/>
    <w:rsid w:val="00A460BF"/>
    <w:rsid w:val="00A462FE"/>
    <w:rsid w:val="00A46EFA"/>
    <w:rsid w:val="00A4787E"/>
    <w:rsid w:val="00A501C9"/>
    <w:rsid w:val="00A50506"/>
    <w:rsid w:val="00A50526"/>
    <w:rsid w:val="00A5096C"/>
    <w:rsid w:val="00A50F0F"/>
    <w:rsid w:val="00A51377"/>
    <w:rsid w:val="00A51B67"/>
    <w:rsid w:val="00A51BC6"/>
    <w:rsid w:val="00A51CE6"/>
    <w:rsid w:val="00A52694"/>
    <w:rsid w:val="00A52A3E"/>
    <w:rsid w:val="00A5384B"/>
    <w:rsid w:val="00A53C82"/>
    <w:rsid w:val="00A53D09"/>
    <w:rsid w:val="00A53F55"/>
    <w:rsid w:val="00A540F6"/>
    <w:rsid w:val="00A5417B"/>
    <w:rsid w:val="00A54351"/>
    <w:rsid w:val="00A54599"/>
    <w:rsid w:val="00A54B82"/>
    <w:rsid w:val="00A54D0E"/>
    <w:rsid w:val="00A54FAA"/>
    <w:rsid w:val="00A55233"/>
    <w:rsid w:val="00A55416"/>
    <w:rsid w:val="00A554CA"/>
    <w:rsid w:val="00A55EAB"/>
    <w:rsid w:val="00A56914"/>
    <w:rsid w:val="00A569D4"/>
    <w:rsid w:val="00A56A44"/>
    <w:rsid w:val="00A56B6B"/>
    <w:rsid w:val="00A5709F"/>
    <w:rsid w:val="00A570C6"/>
    <w:rsid w:val="00A5723F"/>
    <w:rsid w:val="00A57413"/>
    <w:rsid w:val="00A57430"/>
    <w:rsid w:val="00A57DC7"/>
    <w:rsid w:val="00A57DFA"/>
    <w:rsid w:val="00A57F1A"/>
    <w:rsid w:val="00A60163"/>
    <w:rsid w:val="00A6038D"/>
    <w:rsid w:val="00A603D5"/>
    <w:rsid w:val="00A60CF0"/>
    <w:rsid w:val="00A60DF3"/>
    <w:rsid w:val="00A61429"/>
    <w:rsid w:val="00A61514"/>
    <w:rsid w:val="00A61645"/>
    <w:rsid w:val="00A62080"/>
    <w:rsid w:val="00A62309"/>
    <w:rsid w:val="00A62322"/>
    <w:rsid w:val="00A630A2"/>
    <w:rsid w:val="00A632B8"/>
    <w:rsid w:val="00A63A25"/>
    <w:rsid w:val="00A63BF3"/>
    <w:rsid w:val="00A64942"/>
    <w:rsid w:val="00A64D96"/>
    <w:rsid w:val="00A64DC4"/>
    <w:rsid w:val="00A65575"/>
    <w:rsid w:val="00A65911"/>
    <w:rsid w:val="00A65C0A"/>
    <w:rsid w:val="00A6643C"/>
    <w:rsid w:val="00A664E3"/>
    <w:rsid w:val="00A669AA"/>
    <w:rsid w:val="00A66A4A"/>
    <w:rsid w:val="00A66F8E"/>
    <w:rsid w:val="00A674F2"/>
    <w:rsid w:val="00A67544"/>
    <w:rsid w:val="00A67678"/>
    <w:rsid w:val="00A7000A"/>
    <w:rsid w:val="00A70474"/>
    <w:rsid w:val="00A7075B"/>
    <w:rsid w:val="00A7144F"/>
    <w:rsid w:val="00A714CE"/>
    <w:rsid w:val="00A71629"/>
    <w:rsid w:val="00A71CE6"/>
    <w:rsid w:val="00A71D23"/>
    <w:rsid w:val="00A7333A"/>
    <w:rsid w:val="00A736B2"/>
    <w:rsid w:val="00A73D0D"/>
    <w:rsid w:val="00A740AB"/>
    <w:rsid w:val="00A748E8"/>
    <w:rsid w:val="00A74A09"/>
    <w:rsid w:val="00A74A92"/>
    <w:rsid w:val="00A74D3C"/>
    <w:rsid w:val="00A74E31"/>
    <w:rsid w:val="00A74FCD"/>
    <w:rsid w:val="00A75399"/>
    <w:rsid w:val="00A75CC1"/>
    <w:rsid w:val="00A75E88"/>
    <w:rsid w:val="00A7611B"/>
    <w:rsid w:val="00A762CB"/>
    <w:rsid w:val="00A76D33"/>
    <w:rsid w:val="00A771FB"/>
    <w:rsid w:val="00A77793"/>
    <w:rsid w:val="00A8056E"/>
    <w:rsid w:val="00A814BC"/>
    <w:rsid w:val="00A82511"/>
    <w:rsid w:val="00A82A03"/>
    <w:rsid w:val="00A82D58"/>
    <w:rsid w:val="00A8399D"/>
    <w:rsid w:val="00A83E3D"/>
    <w:rsid w:val="00A840B1"/>
    <w:rsid w:val="00A8443A"/>
    <w:rsid w:val="00A8479C"/>
    <w:rsid w:val="00A85126"/>
    <w:rsid w:val="00A8557B"/>
    <w:rsid w:val="00A855A6"/>
    <w:rsid w:val="00A85A05"/>
    <w:rsid w:val="00A85A2E"/>
    <w:rsid w:val="00A85D99"/>
    <w:rsid w:val="00A861FD"/>
    <w:rsid w:val="00A86800"/>
    <w:rsid w:val="00A8689E"/>
    <w:rsid w:val="00A86D63"/>
    <w:rsid w:val="00A86EFB"/>
    <w:rsid w:val="00A87797"/>
    <w:rsid w:val="00A87B8C"/>
    <w:rsid w:val="00A90165"/>
    <w:rsid w:val="00A90B52"/>
    <w:rsid w:val="00A90E6C"/>
    <w:rsid w:val="00A90E72"/>
    <w:rsid w:val="00A90F68"/>
    <w:rsid w:val="00A91706"/>
    <w:rsid w:val="00A91C0C"/>
    <w:rsid w:val="00A92286"/>
    <w:rsid w:val="00A922A2"/>
    <w:rsid w:val="00A92D4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96F53"/>
    <w:rsid w:val="00AA04FB"/>
    <w:rsid w:val="00AA053C"/>
    <w:rsid w:val="00AA080D"/>
    <w:rsid w:val="00AA0BF5"/>
    <w:rsid w:val="00AA14DA"/>
    <w:rsid w:val="00AA1626"/>
    <w:rsid w:val="00AA1C25"/>
    <w:rsid w:val="00AA1C7A"/>
    <w:rsid w:val="00AA1D0B"/>
    <w:rsid w:val="00AA1F7B"/>
    <w:rsid w:val="00AA2133"/>
    <w:rsid w:val="00AA295E"/>
    <w:rsid w:val="00AA307F"/>
    <w:rsid w:val="00AA3147"/>
    <w:rsid w:val="00AA3B67"/>
    <w:rsid w:val="00AA3DB7"/>
    <w:rsid w:val="00AA4073"/>
    <w:rsid w:val="00AA4358"/>
    <w:rsid w:val="00AA45A6"/>
    <w:rsid w:val="00AA5046"/>
    <w:rsid w:val="00AA50EB"/>
    <w:rsid w:val="00AA51F5"/>
    <w:rsid w:val="00AA5B4B"/>
    <w:rsid w:val="00AA5E3B"/>
    <w:rsid w:val="00AA61D7"/>
    <w:rsid w:val="00AA63D9"/>
    <w:rsid w:val="00AA66FA"/>
    <w:rsid w:val="00AA6752"/>
    <w:rsid w:val="00AA68B4"/>
    <w:rsid w:val="00AA7369"/>
    <w:rsid w:val="00AA7D6C"/>
    <w:rsid w:val="00AA7DA9"/>
    <w:rsid w:val="00AB0543"/>
    <w:rsid w:val="00AB0821"/>
    <w:rsid w:val="00AB0AC9"/>
    <w:rsid w:val="00AB1123"/>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4FF6"/>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D89"/>
    <w:rsid w:val="00AC4E94"/>
    <w:rsid w:val="00AC5636"/>
    <w:rsid w:val="00AC6272"/>
    <w:rsid w:val="00AC677A"/>
    <w:rsid w:val="00AC67A8"/>
    <w:rsid w:val="00AC705D"/>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28D3"/>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77"/>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231"/>
    <w:rsid w:val="00AE7864"/>
    <w:rsid w:val="00AE7933"/>
    <w:rsid w:val="00AE7949"/>
    <w:rsid w:val="00AF02A7"/>
    <w:rsid w:val="00AF0B68"/>
    <w:rsid w:val="00AF1761"/>
    <w:rsid w:val="00AF1D94"/>
    <w:rsid w:val="00AF1FEB"/>
    <w:rsid w:val="00AF21A4"/>
    <w:rsid w:val="00AF25D5"/>
    <w:rsid w:val="00AF2F4E"/>
    <w:rsid w:val="00AF3DBB"/>
    <w:rsid w:val="00AF4406"/>
    <w:rsid w:val="00AF4B8D"/>
    <w:rsid w:val="00AF5021"/>
    <w:rsid w:val="00AF5194"/>
    <w:rsid w:val="00AF53EF"/>
    <w:rsid w:val="00AF551A"/>
    <w:rsid w:val="00AF64EA"/>
    <w:rsid w:val="00AF6A4D"/>
    <w:rsid w:val="00AF73C3"/>
    <w:rsid w:val="00AF76C8"/>
    <w:rsid w:val="00AF795C"/>
    <w:rsid w:val="00AF7C26"/>
    <w:rsid w:val="00B00752"/>
    <w:rsid w:val="00B0193D"/>
    <w:rsid w:val="00B01E8C"/>
    <w:rsid w:val="00B026C1"/>
    <w:rsid w:val="00B02B9C"/>
    <w:rsid w:val="00B02C89"/>
    <w:rsid w:val="00B02D41"/>
    <w:rsid w:val="00B0353B"/>
    <w:rsid w:val="00B040B2"/>
    <w:rsid w:val="00B04184"/>
    <w:rsid w:val="00B0429F"/>
    <w:rsid w:val="00B04D88"/>
    <w:rsid w:val="00B04F43"/>
    <w:rsid w:val="00B07150"/>
    <w:rsid w:val="00B104D6"/>
    <w:rsid w:val="00B10558"/>
    <w:rsid w:val="00B111BB"/>
    <w:rsid w:val="00B12A27"/>
    <w:rsid w:val="00B12EF9"/>
    <w:rsid w:val="00B12FDF"/>
    <w:rsid w:val="00B143EF"/>
    <w:rsid w:val="00B14680"/>
    <w:rsid w:val="00B149F1"/>
    <w:rsid w:val="00B156A9"/>
    <w:rsid w:val="00B15768"/>
    <w:rsid w:val="00B15F83"/>
    <w:rsid w:val="00B15FC2"/>
    <w:rsid w:val="00B160FF"/>
    <w:rsid w:val="00B16322"/>
    <w:rsid w:val="00B1662E"/>
    <w:rsid w:val="00B16A6F"/>
    <w:rsid w:val="00B176DC"/>
    <w:rsid w:val="00B204A9"/>
    <w:rsid w:val="00B2052A"/>
    <w:rsid w:val="00B21313"/>
    <w:rsid w:val="00B215CA"/>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27508"/>
    <w:rsid w:val="00B30B4E"/>
    <w:rsid w:val="00B31246"/>
    <w:rsid w:val="00B31265"/>
    <w:rsid w:val="00B315C1"/>
    <w:rsid w:val="00B31658"/>
    <w:rsid w:val="00B32347"/>
    <w:rsid w:val="00B324FC"/>
    <w:rsid w:val="00B326FF"/>
    <w:rsid w:val="00B32864"/>
    <w:rsid w:val="00B329FE"/>
    <w:rsid w:val="00B33CC4"/>
    <w:rsid w:val="00B340AA"/>
    <w:rsid w:val="00B344F5"/>
    <w:rsid w:val="00B34A9F"/>
    <w:rsid w:val="00B34B06"/>
    <w:rsid w:val="00B34B80"/>
    <w:rsid w:val="00B34EFF"/>
    <w:rsid w:val="00B3501B"/>
    <w:rsid w:val="00B35CDA"/>
    <w:rsid w:val="00B372F2"/>
    <w:rsid w:val="00B37D97"/>
    <w:rsid w:val="00B40843"/>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999"/>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12B"/>
    <w:rsid w:val="00B503CA"/>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1A7"/>
    <w:rsid w:val="00B55AC2"/>
    <w:rsid w:val="00B560C9"/>
    <w:rsid w:val="00B561C6"/>
    <w:rsid w:val="00B5641C"/>
    <w:rsid w:val="00B56481"/>
    <w:rsid w:val="00B56533"/>
    <w:rsid w:val="00B56569"/>
    <w:rsid w:val="00B56736"/>
    <w:rsid w:val="00B56CFC"/>
    <w:rsid w:val="00B57777"/>
    <w:rsid w:val="00B57A17"/>
    <w:rsid w:val="00B612B4"/>
    <w:rsid w:val="00B615F8"/>
    <w:rsid w:val="00B6186B"/>
    <w:rsid w:val="00B61BE2"/>
    <w:rsid w:val="00B620A0"/>
    <w:rsid w:val="00B620A4"/>
    <w:rsid w:val="00B624BE"/>
    <w:rsid w:val="00B6266F"/>
    <w:rsid w:val="00B62907"/>
    <w:rsid w:val="00B62E0B"/>
    <w:rsid w:val="00B6327B"/>
    <w:rsid w:val="00B6379A"/>
    <w:rsid w:val="00B63C32"/>
    <w:rsid w:val="00B64059"/>
    <w:rsid w:val="00B64434"/>
    <w:rsid w:val="00B657E1"/>
    <w:rsid w:val="00B659C5"/>
    <w:rsid w:val="00B663C1"/>
    <w:rsid w:val="00B66559"/>
    <w:rsid w:val="00B667EA"/>
    <w:rsid w:val="00B668E8"/>
    <w:rsid w:val="00B6713A"/>
    <w:rsid w:val="00B700B9"/>
    <w:rsid w:val="00B70D58"/>
    <w:rsid w:val="00B711CE"/>
    <w:rsid w:val="00B71CA8"/>
    <w:rsid w:val="00B71D21"/>
    <w:rsid w:val="00B71D43"/>
    <w:rsid w:val="00B71DC8"/>
    <w:rsid w:val="00B72543"/>
    <w:rsid w:val="00B727C8"/>
    <w:rsid w:val="00B73678"/>
    <w:rsid w:val="00B73A6A"/>
    <w:rsid w:val="00B746C6"/>
    <w:rsid w:val="00B7474B"/>
    <w:rsid w:val="00B74B5B"/>
    <w:rsid w:val="00B74BC2"/>
    <w:rsid w:val="00B75361"/>
    <w:rsid w:val="00B75C6B"/>
    <w:rsid w:val="00B7604C"/>
    <w:rsid w:val="00B7652C"/>
    <w:rsid w:val="00B76639"/>
    <w:rsid w:val="00B766BF"/>
    <w:rsid w:val="00B76DD3"/>
    <w:rsid w:val="00B76F3F"/>
    <w:rsid w:val="00B76FA0"/>
    <w:rsid w:val="00B76FA6"/>
    <w:rsid w:val="00B774B7"/>
    <w:rsid w:val="00B77DE8"/>
    <w:rsid w:val="00B80910"/>
    <w:rsid w:val="00B80B71"/>
    <w:rsid w:val="00B818F4"/>
    <w:rsid w:val="00B81BC9"/>
    <w:rsid w:val="00B8222F"/>
    <w:rsid w:val="00B82615"/>
    <w:rsid w:val="00B829BE"/>
    <w:rsid w:val="00B82CF3"/>
    <w:rsid w:val="00B83444"/>
    <w:rsid w:val="00B836ED"/>
    <w:rsid w:val="00B837B8"/>
    <w:rsid w:val="00B83CAB"/>
    <w:rsid w:val="00B8401E"/>
    <w:rsid w:val="00B841CA"/>
    <w:rsid w:val="00B84240"/>
    <w:rsid w:val="00B84BFE"/>
    <w:rsid w:val="00B853BE"/>
    <w:rsid w:val="00B8579F"/>
    <w:rsid w:val="00B86476"/>
    <w:rsid w:val="00B86A3D"/>
    <w:rsid w:val="00B86A65"/>
    <w:rsid w:val="00B86E6D"/>
    <w:rsid w:val="00B87517"/>
    <w:rsid w:val="00B875C7"/>
    <w:rsid w:val="00B879BB"/>
    <w:rsid w:val="00B87C56"/>
    <w:rsid w:val="00B87EC9"/>
    <w:rsid w:val="00B90302"/>
    <w:rsid w:val="00B907F8"/>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171A"/>
    <w:rsid w:val="00BA27BD"/>
    <w:rsid w:val="00BA2815"/>
    <w:rsid w:val="00BA284F"/>
    <w:rsid w:val="00BA2FEF"/>
    <w:rsid w:val="00BA3AF8"/>
    <w:rsid w:val="00BA4C8E"/>
    <w:rsid w:val="00BA526C"/>
    <w:rsid w:val="00BA5E62"/>
    <w:rsid w:val="00BA6425"/>
    <w:rsid w:val="00BA66A2"/>
    <w:rsid w:val="00BA6B6F"/>
    <w:rsid w:val="00BA7E4E"/>
    <w:rsid w:val="00BA7E92"/>
    <w:rsid w:val="00BB001A"/>
    <w:rsid w:val="00BB0149"/>
    <w:rsid w:val="00BB0C63"/>
    <w:rsid w:val="00BB13E7"/>
    <w:rsid w:val="00BB1548"/>
    <w:rsid w:val="00BB18A9"/>
    <w:rsid w:val="00BB1CE7"/>
    <w:rsid w:val="00BB1E94"/>
    <w:rsid w:val="00BB23F3"/>
    <w:rsid w:val="00BB26A7"/>
    <w:rsid w:val="00BB2FD3"/>
    <w:rsid w:val="00BB2FDF"/>
    <w:rsid w:val="00BB2FFF"/>
    <w:rsid w:val="00BB3993"/>
    <w:rsid w:val="00BB3B54"/>
    <w:rsid w:val="00BB3CC3"/>
    <w:rsid w:val="00BB42BD"/>
    <w:rsid w:val="00BB5545"/>
    <w:rsid w:val="00BB58B2"/>
    <w:rsid w:val="00BB5D07"/>
    <w:rsid w:val="00BB5FCB"/>
    <w:rsid w:val="00BB604B"/>
    <w:rsid w:val="00BB79C5"/>
    <w:rsid w:val="00BB7D8A"/>
    <w:rsid w:val="00BC00EC"/>
    <w:rsid w:val="00BC01DD"/>
    <w:rsid w:val="00BC04E1"/>
    <w:rsid w:val="00BC0551"/>
    <w:rsid w:val="00BC08C5"/>
    <w:rsid w:val="00BC0AC7"/>
    <w:rsid w:val="00BC12FB"/>
    <w:rsid w:val="00BC13BA"/>
    <w:rsid w:val="00BC160A"/>
    <w:rsid w:val="00BC1C3C"/>
    <w:rsid w:val="00BC1E05"/>
    <w:rsid w:val="00BC271E"/>
    <w:rsid w:val="00BC28A5"/>
    <w:rsid w:val="00BC299D"/>
    <w:rsid w:val="00BC307F"/>
    <w:rsid w:val="00BC3159"/>
    <w:rsid w:val="00BC3257"/>
    <w:rsid w:val="00BC359D"/>
    <w:rsid w:val="00BC3860"/>
    <w:rsid w:val="00BC39DB"/>
    <w:rsid w:val="00BC3A32"/>
    <w:rsid w:val="00BC3B07"/>
    <w:rsid w:val="00BC4343"/>
    <w:rsid w:val="00BC46EF"/>
    <w:rsid w:val="00BC4A0D"/>
    <w:rsid w:val="00BC5338"/>
    <w:rsid w:val="00BC6BC1"/>
    <w:rsid w:val="00BC6FD6"/>
    <w:rsid w:val="00BC755D"/>
    <w:rsid w:val="00BC793D"/>
    <w:rsid w:val="00BD008E"/>
    <w:rsid w:val="00BD0444"/>
    <w:rsid w:val="00BD051B"/>
    <w:rsid w:val="00BD0F02"/>
    <w:rsid w:val="00BD1041"/>
    <w:rsid w:val="00BD1060"/>
    <w:rsid w:val="00BD15F8"/>
    <w:rsid w:val="00BD161E"/>
    <w:rsid w:val="00BD1D4C"/>
    <w:rsid w:val="00BD2AEA"/>
    <w:rsid w:val="00BD2D2C"/>
    <w:rsid w:val="00BD2D2E"/>
    <w:rsid w:val="00BD2E7A"/>
    <w:rsid w:val="00BD2F3B"/>
    <w:rsid w:val="00BD3038"/>
    <w:rsid w:val="00BD3372"/>
    <w:rsid w:val="00BD33C7"/>
    <w:rsid w:val="00BD3468"/>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71A"/>
    <w:rsid w:val="00BE1D82"/>
    <w:rsid w:val="00BE1EB6"/>
    <w:rsid w:val="00BE1EE4"/>
    <w:rsid w:val="00BE1F8B"/>
    <w:rsid w:val="00BE2543"/>
    <w:rsid w:val="00BE27E4"/>
    <w:rsid w:val="00BE2B4F"/>
    <w:rsid w:val="00BE2F39"/>
    <w:rsid w:val="00BE3268"/>
    <w:rsid w:val="00BE332D"/>
    <w:rsid w:val="00BE3808"/>
    <w:rsid w:val="00BE3CF1"/>
    <w:rsid w:val="00BE3DC2"/>
    <w:rsid w:val="00BE3DF6"/>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26E"/>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0898"/>
    <w:rsid w:val="00C01671"/>
    <w:rsid w:val="00C02282"/>
    <w:rsid w:val="00C023B7"/>
    <w:rsid w:val="00C02419"/>
    <w:rsid w:val="00C02766"/>
    <w:rsid w:val="00C02F76"/>
    <w:rsid w:val="00C03231"/>
    <w:rsid w:val="00C03EE8"/>
    <w:rsid w:val="00C04319"/>
    <w:rsid w:val="00C049A2"/>
    <w:rsid w:val="00C049C0"/>
    <w:rsid w:val="00C04AAF"/>
    <w:rsid w:val="00C05356"/>
    <w:rsid w:val="00C053EA"/>
    <w:rsid w:val="00C05434"/>
    <w:rsid w:val="00C05AD9"/>
    <w:rsid w:val="00C05BEC"/>
    <w:rsid w:val="00C05D4B"/>
    <w:rsid w:val="00C06340"/>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A39"/>
    <w:rsid w:val="00C13BDA"/>
    <w:rsid w:val="00C13FFD"/>
    <w:rsid w:val="00C1424D"/>
    <w:rsid w:val="00C14632"/>
    <w:rsid w:val="00C14DF2"/>
    <w:rsid w:val="00C167DB"/>
    <w:rsid w:val="00C16C30"/>
    <w:rsid w:val="00C17448"/>
    <w:rsid w:val="00C17856"/>
    <w:rsid w:val="00C17E98"/>
    <w:rsid w:val="00C20A00"/>
    <w:rsid w:val="00C20EAC"/>
    <w:rsid w:val="00C21673"/>
    <w:rsid w:val="00C21C7A"/>
    <w:rsid w:val="00C22555"/>
    <w:rsid w:val="00C23130"/>
    <w:rsid w:val="00C2427C"/>
    <w:rsid w:val="00C24631"/>
    <w:rsid w:val="00C250F7"/>
    <w:rsid w:val="00C255A5"/>
    <w:rsid w:val="00C25758"/>
    <w:rsid w:val="00C2584B"/>
    <w:rsid w:val="00C25942"/>
    <w:rsid w:val="00C25BDD"/>
    <w:rsid w:val="00C25D34"/>
    <w:rsid w:val="00C25DD9"/>
    <w:rsid w:val="00C2663F"/>
    <w:rsid w:val="00C26DB8"/>
    <w:rsid w:val="00C272EF"/>
    <w:rsid w:val="00C277F6"/>
    <w:rsid w:val="00C279B1"/>
    <w:rsid w:val="00C3059D"/>
    <w:rsid w:val="00C30981"/>
    <w:rsid w:val="00C30E58"/>
    <w:rsid w:val="00C31215"/>
    <w:rsid w:val="00C3123D"/>
    <w:rsid w:val="00C312BD"/>
    <w:rsid w:val="00C32217"/>
    <w:rsid w:val="00C3379E"/>
    <w:rsid w:val="00C337D5"/>
    <w:rsid w:val="00C3387D"/>
    <w:rsid w:val="00C3400F"/>
    <w:rsid w:val="00C344A0"/>
    <w:rsid w:val="00C34B64"/>
    <w:rsid w:val="00C34C36"/>
    <w:rsid w:val="00C34D45"/>
    <w:rsid w:val="00C352B3"/>
    <w:rsid w:val="00C35CE1"/>
    <w:rsid w:val="00C35F2E"/>
    <w:rsid w:val="00C3654C"/>
    <w:rsid w:val="00C36BF5"/>
    <w:rsid w:val="00C36DBC"/>
    <w:rsid w:val="00C370AB"/>
    <w:rsid w:val="00C376BA"/>
    <w:rsid w:val="00C3787F"/>
    <w:rsid w:val="00C40373"/>
    <w:rsid w:val="00C403FC"/>
    <w:rsid w:val="00C4082D"/>
    <w:rsid w:val="00C40AE6"/>
    <w:rsid w:val="00C40C2A"/>
    <w:rsid w:val="00C411AF"/>
    <w:rsid w:val="00C4138D"/>
    <w:rsid w:val="00C413CB"/>
    <w:rsid w:val="00C414AE"/>
    <w:rsid w:val="00C41D0E"/>
    <w:rsid w:val="00C41D4B"/>
    <w:rsid w:val="00C41E3A"/>
    <w:rsid w:val="00C42B43"/>
    <w:rsid w:val="00C4304C"/>
    <w:rsid w:val="00C43315"/>
    <w:rsid w:val="00C43D84"/>
    <w:rsid w:val="00C43F62"/>
    <w:rsid w:val="00C44B60"/>
    <w:rsid w:val="00C452F5"/>
    <w:rsid w:val="00C45DF7"/>
    <w:rsid w:val="00C46555"/>
    <w:rsid w:val="00C46B15"/>
    <w:rsid w:val="00C46F7D"/>
    <w:rsid w:val="00C4728C"/>
    <w:rsid w:val="00C47909"/>
    <w:rsid w:val="00C479B5"/>
    <w:rsid w:val="00C47D95"/>
    <w:rsid w:val="00C5002C"/>
    <w:rsid w:val="00C50242"/>
    <w:rsid w:val="00C5034D"/>
    <w:rsid w:val="00C5050E"/>
    <w:rsid w:val="00C50E99"/>
    <w:rsid w:val="00C516E0"/>
    <w:rsid w:val="00C51E83"/>
    <w:rsid w:val="00C525B4"/>
    <w:rsid w:val="00C52654"/>
    <w:rsid w:val="00C52744"/>
    <w:rsid w:val="00C53C5F"/>
    <w:rsid w:val="00C53EB3"/>
    <w:rsid w:val="00C542D4"/>
    <w:rsid w:val="00C545EE"/>
    <w:rsid w:val="00C54D71"/>
    <w:rsid w:val="00C552E0"/>
    <w:rsid w:val="00C563F5"/>
    <w:rsid w:val="00C564BF"/>
    <w:rsid w:val="00C570F7"/>
    <w:rsid w:val="00C57475"/>
    <w:rsid w:val="00C574BB"/>
    <w:rsid w:val="00C60801"/>
    <w:rsid w:val="00C60B86"/>
    <w:rsid w:val="00C60C04"/>
    <w:rsid w:val="00C60FA5"/>
    <w:rsid w:val="00C61E91"/>
    <w:rsid w:val="00C62254"/>
    <w:rsid w:val="00C62A7D"/>
    <w:rsid w:val="00C62CD5"/>
    <w:rsid w:val="00C63190"/>
    <w:rsid w:val="00C636E6"/>
    <w:rsid w:val="00C6389E"/>
    <w:rsid w:val="00C639D6"/>
    <w:rsid w:val="00C63A3F"/>
    <w:rsid w:val="00C63F8E"/>
    <w:rsid w:val="00C64769"/>
    <w:rsid w:val="00C647FB"/>
    <w:rsid w:val="00C64CB5"/>
    <w:rsid w:val="00C64E4A"/>
    <w:rsid w:val="00C65262"/>
    <w:rsid w:val="00C654E0"/>
    <w:rsid w:val="00C656DF"/>
    <w:rsid w:val="00C65A92"/>
    <w:rsid w:val="00C662C8"/>
    <w:rsid w:val="00C67142"/>
    <w:rsid w:val="00C67719"/>
    <w:rsid w:val="00C6778A"/>
    <w:rsid w:val="00C67EAB"/>
    <w:rsid w:val="00C70DFF"/>
    <w:rsid w:val="00C71EEA"/>
    <w:rsid w:val="00C720AC"/>
    <w:rsid w:val="00C731B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261A"/>
    <w:rsid w:val="00C832DC"/>
    <w:rsid w:val="00C8377F"/>
    <w:rsid w:val="00C83D54"/>
    <w:rsid w:val="00C852A9"/>
    <w:rsid w:val="00C854F0"/>
    <w:rsid w:val="00C8646D"/>
    <w:rsid w:val="00C864DD"/>
    <w:rsid w:val="00C86703"/>
    <w:rsid w:val="00C86DA0"/>
    <w:rsid w:val="00C8703F"/>
    <w:rsid w:val="00C876BC"/>
    <w:rsid w:val="00C91DE3"/>
    <w:rsid w:val="00C92C7F"/>
    <w:rsid w:val="00C931CC"/>
    <w:rsid w:val="00C9369D"/>
    <w:rsid w:val="00C93819"/>
    <w:rsid w:val="00C9383D"/>
    <w:rsid w:val="00C93AAE"/>
    <w:rsid w:val="00C944FA"/>
    <w:rsid w:val="00C94D61"/>
    <w:rsid w:val="00C95854"/>
    <w:rsid w:val="00C959FD"/>
    <w:rsid w:val="00C95D24"/>
    <w:rsid w:val="00C95EFF"/>
    <w:rsid w:val="00C96530"/>
    <w:rsid w:val="00C96587"/>
    <w:rsid w:val="00C968B0"/>
    <w:rsid w:val="00C96E6F"/>
    <w:rsid w:val="00C97872"/>
    <w:rsid w:val="00C9792B"/>
    <w:rsid w:val="00CA0532"/>
    <w:rsid w:val="00CA17DE"/>
    <w:rsid w:val="00CA221D"/>
    <w:rsid w:val="00CA2241"/>
    <w:rsid w:val="00CA26E7"/>
    <w:rsid w:val="00CA3CDD"/>
    <w:rsid w:val="00CA403B"/>
    <w:rsid w:val="00CA42E1"/>
    <w:rsid w:val="00CA46C8"/>
    <w:rsid w:val="00CA479C"/>
    <w:rsid w:val="00CA505A"/>
    <w:rsid w:val="00CA59DD"/>
    <w:rsid w:val="00CA6B14"/>
    <w:rsid w:val="00CA7384"/>
    <w:rsid w:val="00CA7B85"/>
    <w:rsid w:val="00CB008E"/>
    <w:rsid w:val="00CB01FA"/>
    <w:rsid w:val="00CB0331"/>
    <w:rsid w:val="00CB0737"/>
    <w:rsid w:val="00CB097A"/>
    <w:rsid w:val="00CB09E4"/>
    <w:rsid w:val="00CB0E3E"/>
    <w:rsid w:val="00CB24A2"/>
    <w:rsid w:val="00CB2635"/>
    <w:rsid w:val="00CB26EC"/>
    <w:rsid w:val="00CB2881"/>
    <w:rsid w:val="00CB2D2A"/>
    <w:rsid w:val="00CB3018"/>
    <w:rsid w:val="00CB4793"/>
    <w:rsid w:val="00CB55CF"/>
    <w:rsid w:val="00CB5B1E"/>
    <w:rsid w:val="00CB61FC"/>
    <w:rsid w:val="00CB62E6"/>
    <w:rsid w:val="00CB6650"/>
    <w:rsid w:val="00CB7060"/>
    <w:rsid w:val="00CB7157"/>
    <w:rsid w:val="00CB7697"/>
    <w:rsid w:val="00CB787A"/>
    <w:rsid w:val="00CC0C4A"/>
    <w:rsid w:val="00CC0FFB"/>
    <w:rsid w:val="00CC12E2"/>
    <w:rsid w:val="00CC17F0"/>
    <w:rsid w:val="00CC1853"/>
    <w:rsid w:val="00CC1D12"/>
    <w:rsid w:val="00CC1D13"/>
    <w:rsid w:val="00CC1FAE"/>
    <w:rsid w:val="00CC2042"/>
    <w:rsid w:val="00CC2545"/>
    <w:rsid w:val="00CC2E5C"/>
    <w:rsid w:val="00CC3351"/>
    <w:rsid w:val="00CC3529"/>
    <w:rsid w:val="00CC3A23"/>
    <w:rsid w:val="00CC3BD5"/>
    <w:rsid w:val="00CC3CD6"/>
    <w:rsid w:val="00CC3E83"/>
    <w:rsid w:val="00CC4094"/>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C7A59"/>
    <w:rsid w:val="00CD00A4"/>
    <w:rsid w:val="00CD05FA"/>
    <w:rsid w:val="00CD087D"/>
    <w:rsid w:val="00CD0F5D"/>
    <w:rsid w:val="00CD1C0B"/>
    <w:rsid w:val="00CD239A"/>
    <w:rsid w:val="00CD2F94"/>
    <w:rsid w:val="00CD32B6"/>
    <w:rsid w:val="00CD4197"/>
    <w:rsid w:val="00CD4472"/>
    <w:rsid w:val="00CD4664"/>
    <w:rsid w:val="00CD469A"/>
    <w:rsid w:val="00CD5098"/>
    <w:rsid w:val="00CD5512"/>
    <w:rsid w:val="00CD590D"/>
    <w:rsid w:val="00CD5BCB"/>
    <w:rsid w:val="00CD64C4"/>
    <w:rsid w:val="00CD6B7C"/>
    <w:rsid w:val="00CD6E3D"/>
    <w:rsid w:val="00CD71AB"/>
    <w:rsid w:val="00CD7958"/>
    <w:rsid w:val="00CE00D0"/>
    <w:rsid w:val="00CE0109"/>
    <w:rsid w:val="00CE15F8"/>
    <w:rsid w:val="00CE1EB4"/>
    <w:rsid w:val="00CE1FC5"/>
    <w:rsid w:val="00CE2917"/>
    <w:rsid w:val="00CE2953"/>
    <w:rsid w:val="00CE3CBC"/>
    <w:rsid w:val="00CE411D"/>
    <w:rsid w:val="00CE46E5"/>
    <w:rsid w:val="00CE485A"/>
    <w:rsid w:val="00CE5279"/>
    <w:rsid w:val="00CE5528"/>
    <w:rsid w:val="00CE576E"/>
    <w:rsid w:val="00CE5A78"/>
    <w:rsid w:val="00CE6FD9"/>
    <w:rsid w:val="00CE72D7"/>
    <w:rsid w:val="00CE73E7"/>
    <w:rsid w:val="00CE78AE"/>
    <w:rsid w:val="00CE7E62"/>
    <w:rsid w:val="00CF08D4"/>
    <w:rsid w:val="00CF1346"/>
    <w:rsid w:val="00CF1510"/>
    <w:rsid w:val="00CF160B"/>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4AD1"/>
    <w:rsid w:val="00CF5239"/>
    <w:rsid w:val="00CF5263"/>
    <w:rsid w:val="00CF5418"/>
    <w:rsid w:val="00CF5BCA"/>
    <w:rsid w:val="00CF5E61"/>
    <w:rsid w:val="00CF60B5"/>
    <w:rsid w:val="00CF6427"/>
    <w:rsid w:val="00CF66BE"/>
    <w:rsid w:val="00CF6CEC"/>
    <w:rsid w:val="00CF6FBE"/>
    <w:rsid w:val="00CF7BE9"/>
    <w:rsid w:val="00D004FA"/>
    <w:rsid w:val="00D01B21"/>
    <w:rsid w:val="00D01BEB"/>
    <w:rsid w:val="00D01E2F"/>
    <w:rsid w:val="00D0270C"/>
    <w:rsid w:val="00D02A64"/>
    <w:rsid w:val="00D030B7"/>
    <w:rsid w:val="00D03102"/>
    <w:rsid w:val="00D03420"/>
    <w:rsid w:val="00D03545"/>
    <w:rsid w:val="00D03727"/>
    <w:rsid w:val="00D0378A"/>
    <w:rsid w:val="00D039C6"/>
    <w:rsid w:val="00D03AB0"/>
    <w:rsid w:val="00D03D32"/>
    <w:rsid w:val="00D04289"/>
    <w:rsid w:val="00D047A7"/>
    <w:rsid w:val="00D049B2"/>
    <w:rsid w:val="00D04AFF"/>
    <w:rsid w:val="00D04C9B"/>
    <w:rsid w:val="00D04E17"/>
    <w:rsid w:val="00D05132"/>
    <w:rsid w:val="00D055B8"/>
    <w:rsid w:val="00D05671"/>
    <w:rsid w:val="00D05974"/>
    <w:rsid w:val="00D05EA9"/>
    <w:rsid w:val="00D06276"/>
    <w:rsid w:val="00D0649F"/>
    <w:rsid w:val="00D071F8"/>
    <w:rsid w:val="00D07252"/>
    <w:rsid w:val="00D074F4"/>
    <w:rsid w:val="00D07CE1"/>
    <w:rsid w:val="00D1026A"/>
    <w:rsid w:val="00D107CF"/>
    <w:rsid w:val="00D1091B"/>
    <w:rsid w:val="00D10E56"/>
    <w:rsid w:val="00D11AF7"/>
    <w:rsid w:val="00D11B0B"/>
    <w:rsid w:val="00D12075"/>
    <w:rsid w:val="00D12117"/>
    <w:rsid w:val="00D12293"/>
    <w:rsid w:val="00D12B5C"/>
    <w:rsid w:val="00D134D5"/>
    <w:rsid w:val="00D136A9"/>
    <w:rsid w:val="00D13A98"/>
    <w:rsid w:val="00D13CD3"/>
    <w:rsid w:val="00D140C6"/>
    <w:rsid w:val="00D1415C"/>
    <w:rsid w:val="00D14236"/>
    <w:rsid w:val="00D14553"/>
    <w:rsid w:val="00D14CCC"/>
    <w:rsid w:val="00D14DB1"/>
    <w:rsid w:val="00D14FDD"/>
    <w:rsid w:val="00D15327"/>
    <w:rsid w:val="00D15F28"/>
    <w:rsid w:val="00D15F43"/>
    <w:rsid w:val="00D16326"/>
    <w:rsid w:val="00D16E87"/>
    <w:rsid w:val="00D17BC7"/>
    <w:rsid w:val="00D17C6A"/>
    <w:rsid w:val="00D20B8B"/>
    <w:rsid w:val="00D20FAC"/>
    <w:rsid w:val="00D211E2"/>
    <w:rsid w:val="00D2162C"/>
    <w:rsid w:val="00D217DB"/>
    <w:rsid w:val="00D21A3C"/>
    <w:rsid w:val="00D21C09"/>
    <w:rsid w:val="00D22BCA"/>
    <w:rsid w:val="00D233F1"/>
    <w:rsid w:val="00D23E5B"/>
    <w:rsid w:val="00D24306"/>
    <w:rsid w:val="00D24413"/>
    <w:rsid w:val="00D24765"/>
    <w:rsid w:val="00D24C26"/>
    <w:rsid w:val="00D256F8"/>
    <w:rsid w:val="00D259EB"/>
    <w:rsid w:val="00D25AA0"/>
    <w:rsid w:val="00D2685C"/>
    <w:rsid w:val="00D26A3B"/>
    <w:rsid w:val="00D302FD"/>
    <w:rsid w:val="00D3038A"/>
    <w:rsid w:val="00D3098D"/>
    <w:rsid w:val="00D30ACF"/>
    <w:rsid w:val="00D31A02"/>
    <w:rsid w:val="00D32786"/>
    <w:rsid w:val="00D32A09"/>
    <w:rsid w:val="00D32CE2"/>
    <w:rsid w:val="00D3323C"/>
    <w:rsid w:val="00D33456"/>
    <w:rsid w:val="00D335A6"/>
    <w:rsid w:val="00D3396F"/>
    <w:rsid w:val="00D33D4D"/>
    <w:rsid w:val="00D349AC"/>
    <w:rsid w:val="00D34A0B"/>
    <w:rsid w:val="00D34FEE"/>
    <w:rsid w:val="00D35178"/>
    <w:rsid w:val="00D36148"/>
    <w:rsid w:val="00D36234"/>
    <w:rsid w:val="00D36371"/>
    <w:rsid w:val="00D36D61"/>
    <w:rsid w:val="00D36EBE"/>
    <w:rsid w:val="00D4009E"/>
    <w:rsid w:val="00D40CA0"/>
    <w:rsid w:val="00D40DD3"/>
    <w:rsid w:val="00D41005"/>
    <w:rsid w:val="00D41CC4"/>
    <w:rsid w:val="00D432B7"/>
    <w:rsid w:val="00D4347E"/>
    <w:rsid w:val="00D437D8"/>
    <w:rsid w:val="00D438DC"/>
    <w:rsid w:val="00D438E0"/>
    <w:rsid w:val="00D44994"/>
    <w:rsid w:val="00D45231"/>
    <w:rsid w:val="00D45C8D"/>
    <w:rsid w:val="00D45DF3"/>
    <w:rsid w:val="00D46008"/>
    <w:rsid w:val="00D46174"/>
    <w:rsid w:val="00D46925"/>
    <w:rsid w:val="00D47DB5"/>
    <w:rsid w:val="00D47DD0"/>
    <w:rsid w:val="00D47E30"/>
    <w:rsid w:val="00D50183"/>
    <w:rsid w:val="00D50362"/>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5922"/>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D89"/>
    <w:rsid w:val="00D61F3C"/>
    <w:rsid w:val="00D61FF0"/>
    <w:rsid w:val="00D6211D"/>
    <w:rsid w:val="00D6226B"/>
    <w:rsid w:val="00D6241F"/>
    <w:rsid w:val="00D62469"/>
    <w:rsid w:val="00D62BD2"/>
    <w:rsid w:val="00D62C7F"/>
    <w:rsid w:val="00D62C97"/>
    <w:rsid w:val="00D62FD1"/>
    <w:rsid w:val="00D63517"/>
    <w:rsid w:val="00D6394B"/>
    <w:rsid w:val="00D63B75"/>
    <w:rsid w:val="00D648A1"/>
    <w:rsid w:val="00D64F4F"/>
    <w:rsid w:val="00D65833"/>
    <w:rsid w:val="00D659B1"/>
    <w:rsid w:val="00D65BF8"/>
    <w:rsid w:val="00D66D92"/>
    <w:rsid w:val="00D66E18"/>
    <w:rsid w:val="00D6734D"/>
    <w:rsid w:val="00D676DA"/>
    <w:rsid w:val="00D67733"/>
    <w:rsid w:val="00D67823"/>
    <w:rsid w:val="00D679CF"/>
    <w:rsid w:val="00D679D3"/>
    <w:rsid w:val="00D67A01"/>
    <w:rsid w:val="00D67C0C"/>
    <w:rsid w:val="00D67F26"/>
    <w:rsid w:val="00D709FA"/>
    <w:rsid w:val="00D70A36"/>
    <w:rsid w:val="00D70EB1"/>
    <w:rsid w:val="00D72592"/>
    <w:rsid w:val="00D72C87"/>
    <w:rsid w:val="00D72DE1"/>
    <w:rsid w:val="00D73469"/>
    <w:rsid w:val="00D7356F"/>
    <w:rsid w:val="00D73587"/>
    <w:rsid w:val="00D73EBB"/>
    <w:rsid w:val="00D73F90"/>
    <w:rsid w:val="00D7460B"/>
    <w:rsid w:val="00D74B92"/>
    <w:rsid w:val="00D751FB"/>
    <w:rsid w:val="00D754D6"/>
    <w:rsid w:val="00D755A7"/>
    <w:rsid w:val="00D759CC"/>
    <w:rsid w:val="00D75B44"/>
    <w:rsid w:val="00D75C2A"/>
    <w:rsid w:val="00D75DD3"/>
    <w:rsid w:val="00D761AA"/>
    <w:rsid w:val="00D76AD4"/>
    <w:rsid w:val="00D76CC6"/>
    <w:rsid w:val="00D76FAE"/>
    <w:rsid w:val="00D77040"/>
    <w:rsid w:val="00D77785"/>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66"/>
    <w:rsid w:val="00D83898"/>
    <w:rsid w:val="00D83AE9"/>
    <w:rsid w:val="00D83F48"/>
    <w:rsid w:val="00D84266"/>
    <w:rsid w:val="00D84C1F"/>
    <w:rsid w:val="00D84C46"/>
    <w:rsid w:val="00D850E0"/>
    <w:rsid w:val="00D857B8"/>
    <w:rsid w:val="00D85D1F"/>
    <w:rsid w:val="00D86F25"/>
    <w:rsid w:val="00D87133"/>
    <w:rsid w:val="00D87175"/>
    <w:rsid w:val="00D8720C"/>
    <w:rsid w:val="00D877A3"/>
    <w:rsid w:val="00D87ABF"/>
    <w:rsid w:val="00D87BC4"/>
    <w:rsid w:val="00D87C26"/>
    <w:rsid w:val="00D87C75"/>
    <w:rsid w:val="00D90CD3"/>
    <w:rsid w:val="00D90E2C"/>
    <w:rsid w:val="00D9105A"/>
    <w:rsid w:val="00D9181B"/>
    <w:rsid w:val="00D91855"/>
    <w:rsid w:val="00D919E6"/>
    <w:rsid w:val="00D91BE1"/>
    <w:rsid w:val="00D91FE1"/>
    <w:rsid w:val="00D92B24"/>
    <w:rsid w:val="00D92C29"/>
    <w:rsid w:val="00D92DB9"/>
    <w:rsid w:val="00D936E2"/>
    <w:rsid w:val="00D93971"/>
    <w:rsid w:val="00D9503C"/>
    <w:rsid w:val="00D95104"/>
    <w:rsid w:val="00D95220"/>
    <w:rsid w:val="00D95600"/>
    <w:rsid w:val="00D95900"/>
    <w:rsid w:val="00D963CA"/>
    <w:rsid w:val="00D9683C"/>
    <w:rsid w:val="00D96E57"/>
    <w:rsid w:val="00D972CD"/>
    <w:rsid w:val="00D977A0"/>
    <w:rsid w:val="00D97884"/>
    <w:rsid w:val="00D97C79"/>
    <w:rsid w:val="00D97F43"/>
    <w:rsid w:val="00DA0712"/>
    <w:rsid w:val="00DA0A7F"/>
    <w:rsid w:val="00DA0E75"/>
    <w:rsid w:val="00DA1C31"/>
    <w:rsid w:val="00DA20BC"/>
    <w:rsid w:val="00DA2568"/>
    <w:rsid w:val="00DA2575"/>
    <w:rsid w:val="00DA25B7"/>
    <w:rsid w:val="00DA26BA"/>
    <w:rsid w:val="00DA272E"/>
    <w:rsid w:val="00DA2C24"/>
    <w:rsid w:val="00DA2ED7"/>
    <w:rsid w:val="00DA3201"/>
    <w:rsid w:val="00DA3AEE"/>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A8B"/>
    <w:rsid w:val="00DB1F2A"/>
    <w:rsid w:val="00DB2175"/>
    <w:rsid w:val="00DB297F"/>
    <w:rsid w:val="00DB29F6"/>
    <w:rsid w:val="00DB2AE7"/>
    <w:rsid w:val="00DB2C83"/>
    <w:rsid w:val="00DB3153"/>
    <w:rsid w:val="00DB317A"/>
    <w:rsid w:val="00DB3A63"/>
    <w:rsid w:val="00DB3A89"/>
    <w:rsid w:val="00DB3B82"/>
    <w:rsid w:val="00DB4420"/>
    <w:rsid w:val="00DB485D"/>
    <w:rsid w:val="00DB4C6E"/>
    <w:rsid w:val="00DB5293"/>
    <w:rsid w:val="00DB5395"/>
    <w:rsid w:val="00DB5BD2"/>
    <w:rsid w:val="00DB6049"/>
    <w:rsid w:val="00DB65E8"/>
    <w:rsid w:val="00DB6769"/>
    <w:rsid w:val="00DB6ED8"/>
    <w:rsid w:val="00DB70D6"/>
    <w:rsid w:val="00DB7BFF"/>
    <w:rsid w:val="00DC1301"/>
    <w:rsid w:val="00DC1327"/>
    <w:rsid w:val="00DC1350"/>
    <w:rsid w:val="00DC1BCA"/>
    <w:rsid w:val="00DC1FC0"/>
    <w:rsid w:val="00DC29A3"/>
    <w:rsid w:val="00DC2D45"/>
    <w:rsid w:val="00DC3237"/>
    <w:rsid w:val="00DC367A"/>
    <w:rsid w:val="00DC36F3"/>
    <w:rsid w:val="00DC41A4"/>
    <w:rsid w:val="00DC424B"/>
    <w:rsid w:val="00DC4C33"/>
    <w:rsid w:val="00DC52CD"/>
    <w:rsid w:val="00DC5672"/>
    <w:rsid w:val="00DC5726"/>
    <w:rsid w:val="00DC5839"/>
    <w:rsid w:val="00DC5E9D"/>
    <w:rsid w:val="00DC60A2"/>
    <w:rsid w:val="00DC6600"/>
    <w:rsid w:val="00DC67BD"/>
    <w:rsid w:val="00DC6924"/>
    <w:rsid w:val="00DC71F2"/>
    <w:rsid w:val="00DC7300"/>
    <w:rsid w:val="00DC7770"/>
    <w:rsid w:val="00DC7E52"/>
    <w:rsid w:val="00DD12C5"/>
    <w:rsid w:val="00DD2025"/>
    <w:rsid w:val="00DD219C"/>
    <w:rsid w:val="00DD22EA"/>
    <w:rsid w:val="00DD23A0"/>
    <w:rsid w:val="00DD23B3"/>
    <w:rsid w:val="00DD28B6"/>
    <w:rsid w:val="00DD2C8A"/>
    <w:rsid w:val="00DD3960"/>
    <w:rsid w:val="00DD3EF5"/>
    <w:rsid w:val="00DD4399"/>
    <w:rsid w:val="00DD47CB"/>
    <w:rsid w:val="00DD49E1"/>
    <w:rsid w:val="00DD53FA"/>
    <w:rsid w:val="00DD58C2"/>
    <w:rsid w:val="00DD5F42"/>
    <w:rsid w:val="00DD617B"/>
    <w:rsid w:val="00DD6D4E"/>
    <w:rsid w:val="00DD79A6"/>
    <w:rsid w:val="00DD7BFA"/>
    <w:rsid w:val="00DE0443"/>
    <w:rsid w:val="00DE068C"/>
    <w:rsid w:val="00DE0E59"/>
    <w:rsid w:val="00DE0F6C"/>
    <w:rsid w:val="00DE12F0"/>
    <w:rsid w:val="00DE170D"/>
    <w:rsid w:val="00DE1887"/>
    <w:rsid w:val="00DE1999"/>
    <w:rsid w:val="00DE219B"/>
    <w:rsid w:val="00DE282A"/>
    <w:rsid w:val="00DE3407"/>
    <w:rsid w:val="00DE3979"/>
    <w:rsid w:val="00DE3CB3"/>
    <w:rsid w:val="00DE4B20"/>
    <w:rsid w:val="00DE52E3"/>
    <w:rsid w:val="00DE59FF"/>
    <w:rsid w:val="00DE5D89"/>
    <w:rsid w:val="00DE61E4"/>
    <w:rsid w:val="00DE705F"/>
    <w:rsid w:val="00DE70CB"/>
    <w:rsid w:val="00DE76B1"/>
    <w:rsid w:val="00DE7B2F"/>
    <w:rsid w:val="00DE7C00"/>
    <w:rsid w:val="00DE7F34"/>
    <w:rsid w:val="00DF03E9"/>
    <w:rsid w:val="00DF03ED"/>
    <w:rsid w:val="00DF04B2"/>
    <w:rsid w:val="00DF04EE"/>
    <w:rsid w:val="00DF0BF4"/>
    <w:rsid w:val="00DF0EA5"/>
    <w:rsid w:val="00DF0F7B"/>
    <w:rsid w:val="00DF10B2"/>
    <w:rsid w:val="00DF15AB"/>
    <w:rsid w:val="00DF179D"/>
    <w:rsid w:val="00DF1DF5"/>
    <w:rsid w:val="00DF1E9C"/>
    <w:rsid w:val="00DF2168"/>
    <w:rsid w:val="00DF2627"/>
    <w:rsid w:val="00DF2D2C"/>
    <w:rsid w:val="00DF4572"/>
    <w:rsid w:val="00DF4658"/>
    <w:rsid w:val="00DF47E6"/>
    <w:rsid w:val="00DF4BF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76"/>
    <w:rsid w:val="00E01CA7"/>
    <w:rsid w:val="00E01DAA"/>
    <w:rsid w:val="00E023E5"/>
    <w:rsid w:val="00E02432"/>
    <w:rsid w:val="00E025DA"/>
    <w:rsid w:val="00E02B20"/>
    <w:rsid w:val="00E032E6"/>
    <w:rsid w:val="00E04022"/>
    <w:rsid w:val="00E04519"/>
    <w:rsid w:val="00E04DC9"/>
    <w:rsid w:val="00E05611"/>
    <w:rsid w:val="00E0569D"/>
    <w:rsid w:val="00E05AAE"/>
    <w:rsid w:val="00E05F14"/>
    <w:rsid w:val="00E05F4D"/>
    <w:rsid w:val="00E06036"/>
    <w:rsid w:val="00E06528"/>
    <w:rsid w:val="00E066DB"/>
    <w:rsid w:val="00E06B06"/>
    <w:rsid w:val="00E0728F"/>
    <w:rsid w:val="00E0749C"/>
    <w:rsid w:val="00E0752D"/>
    <w:rsid w:val="00E0755C"/>
    <w:rsid w:val="00E07679"/>
    <w:rsid w:val="00E07846"/>
    <w:rsid w:val="00E10FE1"/>
    <w:rsid w:val="00E112CA"/>
    <w:rsid w:val="00E128E9"/>
    <w:rsid w:val="00E12945"/>
    <w:rsid w:val="00E13760"/>
    <w:rsid w:val="00E146E6"/>
    <w:rsid w:val="00E14A7E"/>
    <w:rsid w:val="00E14F35"/>
    <w:rsid w:val="00E151E1"/>
    <w:rsid w:val="00E1521D"/>
    <w:rsid w:val="00E15AB0"/>
    <w:rsid w:val="00E16766"/>
    <w:rsid w:val="00E16D21"/>
    <w:rsid w:val="00E1756F"/>
    <w:rsid w:val="00E17619"/>
    <w:rsid w:val="00E17805"/>
    <w:rsid w:val="00E17830"/>
    <w:rsid w:val="00E17CAC"/>
    <w:rsid w:val="00E209A6"/>
    <w:rsid w:val="00E20AD3"/>
    <w:rsid w:val="00E20F79"/>
    <w:rsid w:val="00E21278"/>
    <w:rsid w:val="00E2150A"/>
    <w:rsid w:val="00E21B45"/>
    <w:rsid w:val="00E21DA4"/>
    <w:rsid w:val="00E220A0"/>
    <w:rsid w:val="00E224C9"/>
    <w:rsid w:val="00E227CF"/>
    <w:rsid w:val="00E229A1"/>
    <w:rsid w:val="00E229BA"/>
    <w:rsid w:val="00E22CCD"/>
    <w:rsid w:val="00E22D09"/>
    <w:rsid w:val="00E23296"/>
    <w:rsid w:val="00E2396C"/>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0C0"/>
    <w:rsid w:val="00E3117A"/>
    <w:rsid w:val="00E311C3"/>
    <w:rsid w:val="00E31448"/>
    <w:rsid w:val="00E3293D"/>
    <w:rsid w:val="00E32D62"/>
    <w:rsid w:val="00E330A2"/>
    <w:rsid w:val="00E3310B"/>
    <w:rsid w:val="00E3330F"/>
    <w:rsid w:val="00E339DC"/>
    <w:rsid w:val="00E33E15"/>
    <w:rsid w:val="00E353A4"/>
    <w:rsid w:val="00E3603E"/>
    <w:rsid w:val="00E361B8"/>
    <w:rsid w:val="00E36A1B"/>
    <w:rsid w:val="00E36C32"/>
    <w:rsid w:val="00E371D4"/>
    <w:rsid w:val="00E37690"/>
    <w:rsid w:val="00E3775A"/>
    <w:rsid w:val="00E37DDE"/>
    <w:rsid w:val="00E406E5"/>
    <w:rsid w:val="00E40949"/>
    <w:rsid w:val="00E40C38"/>
    <w:rsid w:val="00E42247"/>
    <w:rsid w:val="00E42428"/>
    <w:rsid w:val="00E42593"/>
    <w:rsid w:val="00E429E2"/>
    <w:rsid w:val="00E429ED"/>
    <w:rsid w:val="00E4348E"/>
    <w:rsid w:val="00E43B87"/>
    <w:rsid w:val="00E43F37"/>
    <w:rsid w:val="00E441E6"/>
    <w:rsid w:val="00E44B5A"/>
    <w:rsid w:val="00E450ED"/>
    <w:rsid w:val="00E45DE7"/>
    <w:rsid w:val="00E46C47"/>
    <w:rsid w:val="00E46E09"/>
    <w:rsid w:val="00E4765D"/>
    <w:rsid w:val="00E477F2"/>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AB0"/>
    <w:rsid w:val="00E53FA9"/>
    <w:rsid w:val="00E5414C"/>
    <w:rsid w:val="00E547B3"/>
    <w:rsid w:val="00E55634"/>
    <w:rsid w:val="00E5696C"/>
    <w:rsid w:val="00E57050"/>
    <w:rsid w:val="00E572CC"/>
    <w:rsid w:val="00E5733D"/>
    <w:rsid w:val="00E57613"/>
    <w:rsid w:val="00E57956"/>
    <w:rsid w:val="00E57EAC"/>
    <w:rsid w:val="00E57FB8"/>
    <w:rsid w:val="00E60179"/>
    <w:rsid w:val="00E604EF"/>
    <w:rsid w:val="00E607ED"/>
    <w:rsid w:val="00E61CC0"/>
    <w:rsid w:val="00E620CD"/>
    <w:rsid w:val="00E6277B"/>
    <w:rsid w:val="00E64424"/>
    <w:rsid w:val="00E64C99"/>
    <w:rsid w:val="00E64CD3"/>
    <w:rsid w:val="00E64DF8"/>
    <w:rsid w:val="00E64E8F"/>
    <w:rsid w:val="00E65395"/>
    <w:rsid w:val="00E6561B"/>
    <w:rsid w:val="00E66248"/>
    <w:rsid w:val="00E6639A"/>
    <w:rsid w:val="00E6663E"/>
    <w:rsid w:val="00E66945"/>
    <w:rsid w:val="00E671C9"/>
    <w:rsid w:val="00E6743F"/>
    <w:rsid w:val="00E6758E"/>
    <w:rsid w:val="00E675F9"/>
    <w:rsid w:val="00E67E23"/>
    <w:rsid w:val="00E70016"/>
    <w:rsid w:val="00E701C4"/>
    <w:rsid w:val="00E7043A"/>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864"/>
    <w:rsid w:val="00E81CA5"/>
    <w:rsid w:val="00E81CE0"/>
    <w:rsid w:val="00E81E39"/>
    <w:rsid w:val="00E81E7C"/>
    <w:rsid w:val="00E82087"/>
    <w:rsid w:val="00E8224D"/>
    <w:rsid w:val="00E82391"/>
    <w:rsid w:val="00E823B0"/>
    <w:rsid w:val="00E82A6F"/>
    <w:rsid w:val="00E82E2D"/>
    <w:rsid w:val="00E83E3C"/>
    <w:rsid w:val="00E841E1"/>
    <w:rsid w:val="00E844D8"/>
    <w:rsid w:val="00E8519F"/>
    <w:rsid w:val="00E85387"/>
    <w:rsid w:val="00E85CC3"/>
    <w:rsid w:val="00E85DF5"/>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1F2"/>
    <w:rsid w:val="00E93749"/>
    <w:rsid w:val="00E939FA"/>
    <w:rsid w:val="00E95077"/>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8DE"/>
    <w:rsid w:val="00EA4A96"/>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19D"/>
    <w:rsid w:val="00EB0CA3"/>
    <w:rsid w:val="00EB104F"/>
    <w:rsid w:val="00EB1B27"/>
    <w:rsid w:val="00EB1DA8"/>
    <w:rsid w:val="00EB2184"/>
    <w:rsid w:val="00EB28C3"/>
    <w:rsid w:val="00EB2D2E"/>
    <w:rsid w:val="00EB30C4"/>
    <w:rsid w:val="00EB3B43"/>
    <w:rsid w:val="00EB46BC"/>
    <w:rsid w:val="00EB4A6E"/>
    <w:rsid w:val="00EB4B75"/>
    <w:rsid w:val="00EB4CFF"/>
    <w:rsid w:val="00EB53A6"/>
    <w:rsid w:val="00EB5476"/>
    <w:rsid w:val="00EB5FB6"/>
    <w:rsid w:val="00EB5FF6"/>
    <w:rsid w:val="00EB633C"/>
    <w:rsid w:val="00EB70B0"/>
    <w:rsid w:val="00EB74F4"/>
    <w:rsid w:val="00EB7633"/>
    <w:rsid w:val="00EB7736"/>
    <w:rsid w:val="00EB7808"/>
    <w:rsid w:val="00EB789B"/>
    <w:rsid w:val="00EB79E5"/>
    <w:rsid w:val="00EC045E"/>
    <w:rsid w:val="00EC1DCD"/>
    <w:rsid w:val="00EC23FA"/>
    <w:rsid w:val="00EC2BF5"/>
    <w:rsid w:val="00EC2E2D"/>
    <w:rsid w:val="00EC317F"/>
    <w:rsid w:val="00EC363A"/>
    <w:rsid w:val="00EC3929"/>
    <w:rsid w:val="00EC3F08"/>
    <w:rsid w:val="00EC462B"/>
    <w:rsid w:val="00EC466B"/>
    <w:rsid w:val="00EC4723"/>
    <w:rsid w:val="00EC5275"/>
    <w:rsid w:val="00EC56E0"/>
    <w:rsid w:val="00EC5F35"/>
    <w:rsid w:val="00EC6057"/>
    <w:rsid w:val="00EC65D3"/>
    <w:rsid w:val="00EC6847"/>
    <w:rsid w:val="00EC6863"/>
    <w:rsid w:val="00EC6B67"/>
    <w:rsid w:val="00EC6EB4"/>
    <w:rsid w:val="00EC7DB6"/>
    <w:rsid w:val="00EC7EC7"/>
    <w:rsid w:val="00ED0153"/>
    <w:rsid w:val="00ED04FF"/>
    <w:rsid w:val="00ED162F"/>
    <w:rsid w:val="00ED1BB2"/>
    <w:rsid w:val="00ED2062"/>
    <w:rsid w:val="00ED2568"/>
    <w:rsid w:val="00ED26C4"/>
    <w:rsid w:val="00ED26FB"/>
    <w:rsid w:val="00ED29D8"/>
    <w:rsid w:val="00ED2AE0"/>
    <w:rsid w:val="00ED2BCE"/>
    <w:rsid w:val="00ED2E52"/>
    <w:rsid w:val="00ED3024"/>
    <w:rsid w:val="00ED31DB"/>
    <w:rsid w:val="00ED3C23"/>
    <w:rsid w:val="00ED3FBD"/>
    <w:rsid w:val="00ED49B0"/>
    <w:rsid w:val="00ED4A43"/>
    <w:rsid w:val="00ED5FE4"/>
    <w:rsid w:val="00ED6FAD"/>
    <w:rsid w:val="00ED71C5"/>
    <w:rsid w:val="00ED761F"/>
    <w:rsid w:val="00EE16FA"/>
    <w:rsid w:val="00EE18B9"/>
    <w:rsid w:val="00EE1A9F"/>
    <w:rsid w:val="00EE1D96"/>
    <w:rsid w:val="00EE20B3"/>
    <w:rsid w:val="00EE24A3"/>
    <w:rsid w:val="00EE2C42"/>
    <w:rsid w:val="00EE2E61"/>
    <w:rsid w:val="00EE32CE"/>
    <w:rsid w:val="00EE3B75"/>
    <w:rsid w:val="00EE3C42"/>
    <w:rsid w:val="00EE3D4F"/>
    <w:rsid w:val="00EE4568"/>
    <w:rsid w:val="00EE48B0"/>
    <w:rsid w:val="00EE5034"/>
    <w:rsid w:val="00EE5097"/>
    <w:rsid w:val="00EE534D"/>
    <w:rsid w:val="00EE5560"/>
    <w:rsid w:val="00EE596F"/>
    <w:rsid w:val="00EE5AD0"/>
    <w:rsid w:val="00EE5C62"/>
    <w:rsid w:val="00EE60A8"/>
    <w:rsid w:val="00EE60EB"/>
    <w:rsid w:val="00EE666B"/>
    <w:rsid w:val="00EE6ABC"/>
    <w:rsid w:val="00EE6F1E"/>
    <w:rsid w:val="00EE7351"/>
    <w:rsid w:val="00EE7D37"/>
    <w:rsid w:val="00EE7D82"/>
    <w:rsid w:val="00EF0348"/>
    <w:rsid w:val="00EF1275"/>
    <w:rsid w:val="00EF1BFD"/>
    <w:rsid w:val="00EF1C7C"/>
    <w:rsid w:val="00EF1F9C"/>
    <w:rsid w:val="00EF21E0"/>
    <w:rsid w:val="00EF25C1"/>
    <w:rsid w:val="00EF25F1"/>
    <w:rsid w:val="00EF366A"/>
    <w:rsid w:val="00EF3DF5"/>
    <w:rsid w:val="00EF4366"/>
    <w:rsid w:val="00EF4427"/>
    <w:rsid w:val="00EF4CD6"/>
    <w:rsid w:val="00EF55A0"/>
    <w:rsid w:val="00EF5EBC"/>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314"/>
    <w:rsid w:val="00F07468"/>
    <w:rsid w:val="00F07DE6"/>
    <w:rsid w:val="00F1056C"/>
    <w:rsid w:val="00F107F1"/>
    <w:rsid w:val="00F10AF6"/>
    <w:rsid w:val="00F10FC1"/>
    <w:rsid w:val="00F11181"/>
    <w:rsid w:val="00F112FD"/>
    <w:rsid w:val="00F11601"/>
    <w:rsid w:val="00F121EF"/>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9A8"/>
    <w:rsid w:val="00F24AA4"/>
    <w:rsid w:val="00F24ADE"/>
    <w:rsid w:val="00F24DA7"/>
    <w:rsid w:val="00F25954"/>
    <w:rsid w:val="00F2597C"/>
    <w:rsid w:val="00F25A20"/>
    <w:rsid w:val="00F26252"/>
    <w:rsid w:val="00F2640F"/>
    <w:rsid w:val="00F26CE1"/>
    <w:rsid w:val="00F27C34"/>
    <w:rsid w:val="00F27E46"/>
    <w:rsid w:val="00F301C2"/>
    <w:rsid w:val="00F302E1"/>
    <w:rsid w:val="00F3125E"/>
    <w:rsid w:val="00F317F3"/>
    <w:rsid w:val="00F31B22"/>
    <w:rsid w:val="00F31B49"/>
    <w:rsid w:val="00F322FA"/>
    <w:rsid w:val="00F32481"/>
    <w:rsid w:val="00F3288D"/>
    <w:rsid w:val="00F329CA"/>
    <w:rsid w:val="00F32D66"/>
    <w:rsid w:val="00F32F56"/>
    <w:rsid w:val="00F33352"/>
    <w:rsid w:val="00F3358E"/>
    <w:rsid w:val="00F33D4F"/>
    <w:rsid w:val="00F345B7"/>
    <w:rsid w:val="00F34607"/>
    <w:rsid w:val="00F34884"/>
    <w:rsid w:val="00F34A70"/>
    <w:rsid w:val="00F34C3A"/>
    <w:rsid w:val="00F34CD6"/>
    <w:rsid w:val="00F35873"/>
    <w:rsid w:val="00F35920"/>
    <w:rsid w:val="00F365FB"/>
    <w:rsid w:val="00F366A5"/>
    <w:rsid w:val="00F36C5F"/>
    <w:rsid w:val="00F37259"/>
    <w:rsid w:val="00F372D1"/>
    <w:rsid w:val="00F40421"/>
    <w:rsid w:val="00F40586"/>
    <w:rsid w:val="00F405A4"/>
    <w:rsid w:val="00F406F4"/>
    <w:rsid w:val="00F41765"/>
    <w:rsid w:val="00F41E80"/>
    <w:rsid w:val="00F41F05"/>
    <w:rsid w:val="00F42202"/>
    <w:rsid w:val="00F4254A"/>
    <w:rsid w:val="00F43137"/>
    <w:rsid w:val="00F433BD"/>
    <w:rsid w:val="00F43FBC"/>
    <w:rsid w:val="00F43FD8"/>
    <w:rsid w:val="00F444ED"/>
    <w:rsid w:val="00F4455B"/>
    <w:rsid w:val="00F4482B"/>
    <w:rsid w:val="00F44897"/>
    <w:rsid w:val="00F44EC5"/>
    <w:rsid w:val="00F4515E"/>
    <w:rsid w:val="00F45E81"/>
    <w:rsid w:val="00F4624A"/>
    <w:rsid w:val="00F46461"/>
    <w:rsid w:val="00F470D6"/>
    <w:rsid w:val="00F47497"/>
    <w:rsid w:val="00F47498"/>
    <w:rsid w:val="00F47883"/>
    <w:rsid w:val="00F47E75"/>
    <w:rsid w:val="00F500DD"/>
    <w:rsid w:val="00F512B2"/>
    <w:rsid w:val="00F51A39"/>
    <w:rsid w:val="00F51E2E"/>
    <w:rsid w:val="00F520B7"/>
    <w:rsid w:val="00F5283D"/>
    <w:rsid w:val="00F52ABA"/>
    <w:rsid w:val="00F52BC7"/>
    <w:rsid w:val="00F52F15"/>
    <w:rsid w:val="00F53B2C"/>
    <w:rsid w:val="00F53BF4"/>
    <w:rsid w:val="00F54266"/>
    <w:rsid w:val="00F546D6"/>
    <w:rsid w:val="00F54737"/>
    <w:rsid w:val="00F54B4E"/>
    <w:rsid w:val="00F54E6F"/>
    <w:rsid w:val="00F55043"/>
    <w:rsid w:val="00F55169"/>
    <w:rsid w:val="00F55743"/>
    <w:rsid w:val="00F5600A"/>
    <w:rsid w:val="00F561EE"/>
    <w:rsid w:val="00F5626D"/>
    <w:rsid w:val="00F56681"/>
    <w:rsid w:val="00F56DCF"/>
    <w:rsid w:val="00F57034"/>
    <w:rsid w:val="00F57356"/>
    <w:rsid w:val="00F57B1F"/>
    <w:rsid w:val="00F57D1F"/>
    <w:rsid w:val="00F6004B"/>
    <w:rsid w:val="00F60BE9"/>
    <w:rsid w:val="00F60F89"/>
    <w:rsid w:val="00F61000"/>
    <w:rsid w:val="00F61EAE"/>
    <w:rsid w:val="00F61FD8"/>
    <w:rsid w:val="00F62478"/>
    <w:rsid w:val="00F62DBF"/>
    <w:rsid w:val="00F636AC"/>
    <w:rsid w:val="00F63AD0"/>
    <w:rsid w:val="00F641FC"/>
    <w:rsid w:val="00F647F7"/>
    <w:rsid w:val="00F64B8A"/>
    <w:rsid w:val="00F655DF"/>
    <w:rsid w:val="00F6563B"/>
    <w:rsid w:val="00F6583C"/>
    <w:rsid w:val="00F6589A"/>
    <w:rsid w:val="00F66446"/>
    <w:rsid w:val="00F6665C"/>
    <w:rsid w:val="00F6691A"/>
    <w:rsid w:val="00F66920"/>
    <w:rsid w:val="00F673EE"/>
    <w:rsid w:val="00F676DE"/>
    <w:rsid w:val="00F6780E"/>
    <w:rsid w:val="00F6783E"/>
    <w:rsid w:val="00F67857"/>
    <w:rsid w:val="00F67B53"/>
    <w:rsid w:val="00F67B89"/>
    <w:rsid w:val="00F67DBA"/>
    <w:rsid w:val="00F70822"/>
    <w:rsid w:val="00F70DBE"/>
    <w:rsid w:val="00F70F87"/>
    <w:rsid w:val="00F71124"/>
    <w:rsid w:val="00F71888"/>
    <w:rsid w:val="00F71952"/>
    <w:rsid w:val="00F719CD"/>
    <w:rsid w:val="00F71A8E"/>
    <w:rsid w:val="00F71BB8"/>
    <w:rsid w:val="00F7222B"/>
    <w:rsid w:val="00F72584"/>
    <w:rsid w:val="00F7264F"/>
    <w:rsid w:val="00F7290D"/>
    <w:rsid w:val="00F7298B"/>
    <w:rsid w:val="00F729BF"/>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77FAC"/>
    <w:rsid w:val="00F80065"/>
    <w:rsid w:val="00F80399"/>
    <w:rsid w:val="00F803C1"/>
    <w:rsid w:val="00F80549"/>
    <w:rsid w:val="00F80B9C"/>
    <w:rsid w:val="00F811DD"/>
    <w:rsid w:val="00F812C8"/>
    <w:rsid w:val="00F8132D"/>
    <w:rsid w:val="00F8180B"/>
    <w:rsid w:val="00F818AE"/>
    <w:rsid w:val="00F81B40"/>
    <w:rsid w:val="00F820C4"/>
    <w:rsid w:val="00F82367"/>
    <w:rsid w:val="00F82503"/>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872"/>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373"/>
    <w:rsid w:val="00F9469E"/>
    <w:rsid w:val="00F94B70"/>
    <w:rsid w:val="00F950B5"/>
    <w:rsid w:val="00F9513F"/>
    <w:rsid w:val="00F956A6"/>
    <w:rsid w:val="00F95B7E"/>
    <w:rsid w:val="00F9632B"/>
    <w:rsid w:val="00F96BD5"/>
    <w:rsid w:val="00F96CDF"/>
    <w:rsid w:val="00F97120"/>
    <w:rsid w:val="00F97908"/>
    <w:rsid w:val="00F97B43"/>
    <w:rsid w:val="00F97E42"/>
    <w:rsid w:val="00FA0063"/>
    <w:rsid w:val="00FA011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3A0"/>
    <w:rsid w:val="00FB0AC3"/>
    <w:rsid w:val="00FB102B"/>
    <w:rsid w:val="00FB145B"/>
    <w:rsid w:val="00FB1527"/>
    <w:rsid w:val="00FB1E67"/>
    <w:rsid w:val="00FB2537"/>
    <w:rsid w:val="00FB31BD"/>
    <w:rsid w:val="00FB338E"/>
    <w:rsid w:val="00FB33DC"/>
    <w:rsid w:val="00FB3F15"/>
    <w:rsid w:val="00FB403B"/>
    <w:rsid w:val="00FB42B8"/>
    <w:rsid w:val="00FB4338"/>
    <w:rsid w:val="00FB477E"/>
    <w:rsid w:val="00FB494F"/>
    <w:rsid w:val="00FB4C2A"/>
    <w:rsid w:val="00FB4C9C"/>
    <w:rsid w:val="00FB5148"/>
    <w:rsid w:val="00FB570B"/>
    <w:rsid w:val="00FB6165"/>
    <w:rsid w:val="00FB61AF"/>
    <w:rsid w:val="00FB63AE"/>
    <w:rsid w:val="00FB6E9D"/>
    <w:rsid w:val="00FB738A"/>
    <w:rsid w:val="00FB76D2"/>
    <w:rsid w:val="00FB78E7"/>
    <w:rsid w:val="00FB7B4A"/>
    <w:rsid w:val="00FC006A"/>
    <w:rsid w:val="00FC0150"/>
    <w:rsid w:val="00FC03AB"/>
    <w:rsid w:val="00FC0EAC"/>
    <w:rsid w:val="00FC10EF"/>
    <w:rsid w:val="00FC1126"/>
    <w:rsid w:val="00FC1468"/>
    <w:rsid w:val="00FC1962"/>
    <w:rsid w:val="00FC1B7D"/>
    <w:rsid w:val="00FC223F"/>
    <w:rsid w:val="00FC2BC3"/>
    <w:rsid w:val="00FC2D99"/>
    <w:rsid w:val="00FC2E01"/>
    <w:rsid w:val="00FC2EFD"/>
    <w:rsid w:val="00FC3246"/>
    <w:rsid w:val="00FC36DC"/>
    <w:rsid w:val="00FC42E8"/>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4FE4"/>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61"/>
    <w:rsid w:val="00FE3CC4"/>
    <w:rsid w:val="00FE4093"/>
    <w:rsid w:val="00FE44D0"/>
    <w:rsid w:val="00FE4DA6"/>
    <w:rsid w:val="00FE4FC6"/>
    <w:rsid w:val="00FE5F59"/>
    <w:rsid w:val="00FE67CF"/>
    <w:rsid w:val="00FE6D20"/>
    <w:rsid w:val="00FE6FB9"/>
    <w:rsid w:val="00FE7549"/>
    <w:rsid w:val="00FE7BCC"/>
    <w:rsid w:val="00FE7CA0"/>
    <w:rsid w:val="00FF0553"/>
    <w:rsid w:val="00FF0832"/>
    <w:rsid w:val="00FF1268"/>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1B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64A8E8E3-AD82-482B-900A-4212301D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D3C"/>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668A7"/>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qFormat/>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D136A9"/>
    <w:pPr>
      <w:overflowPunct/>
      <w:autoSpaceDE/>
      <w:autoSpaceDN/>
      <w:adjustRightInd/>
      <w:jc w:val="center"/>
      <w:textAlignment w:val="auto"/>
    </w:pPr>
    <w:rPr>
      <w:lang w:val="en-GB" w:eastAsia="en-US"/>
    </w:rPr>
  </w:style>
  <w:style w:type="character" w:customStyle="1" w:styleId="TACChar">
    <w:name w:val="TAC Char"/>
    <w:link w:val="TAC"/>
    <w:qFormat/>
    <w:locked/>
    <w:rsid w:val="00D136A9"/>
    <w:rPr>
      <w:rFonts w:ascii="Arial" w:eastAsia="Times New Roman" w:hAnsi="Arial"/>
      <w:sz w:val="18"/>
      <w:lang w:val="en-GB"/>
    </w:rPr>
  </w:style>
  <w:style w:type="paragraph" w:customStyle="1" w:styleId="textintend3">
    <w:name w:val="text intend 3"/>
    <w:basedOn w:val="Normal"/>
    <w:rsid w:val="00EB3B43"/>
    <w:pPr>
      <w:numPr>
        <w:numId w:val="8"/>
      </w:numPr>
      <w:overflowPunct w:val="0"/>
      <w:snapToGrid/>
      <w:textAlignment w:val="baseline"/>
    </w:pPr>
    <w:rPr>
      <w:rFonts w:eastAsia="MS Mincho"/>
      <w:sz w:val="24"/>
      <w:szCs w:val="20"/>
    </w:rPr>
  </w:style>
  <w:style w:type="character" w:customStyle="1" w:styleId="Heading2Char">
    <w:name w:val="Heading 2 Char"/>
    <w:link w:val="Heading2"/>
    <w:uiPriority w:val="9"/>
    <w:rsid w:val="00CB0331"/>
    <w:rPr>
      <w:rFonts w:ascii="Arial" w:hAnsi="Arial"/>
      <w:b/>
      <w:bCs/>
      <w:sz w:val="24"/>
      <w:szCs w:val="22"/>
    </w:rPr>
  </w:style>
  <w:style w:type="character" w:customStyle="1" w:styleId="0MaintextChar">
    <w:name w:val="0 Main text Char"/>
    <w:link w:val="0Maintext"/>
    <w:qFormat/>
    <w:locked/>
    <w:rsid w:val="00CB0331"/>
    <w:rPr>
      <w:lang w:val="en-GB"/>
    </w:rPr>
  </w:style>
  <w:style w:type="paragraph" w:customStyle="1" w:styleId="0Maintext">
    <w:name w:val="0 Main text"/>
    <w:basedOn w:val="Normal"/>
    <w:link w:val="0MaintextChar"/>
    <w:qFormat/>
    <w:rsid w:val="00CB0331"/>
    <w:pPr>
      <w:autoSpaceDE/>
      <w:autoSpaceDN/>
      <w:adjustRightInd/>
      <w:snapToGrid/>
      <w:spacing w:after="0"/>
    </w:pPr>
    <w:rPr>
      <w:sz w:val="20"/>
      <w:szCs w:val="20"/>
      <w:lang w:val="en-GB"/>
    </w:rPr>
  </w:style>
  <w:style w:type="character" w:styleId="Strong">
    <w:name w:val="Strong"/>
    <w:basedOn w:val="DefaultParagraphFont"/>
    <w:uiPriority w:val="22"/>
    <w:qFormat/>
    <w:rsid w:val="0014481E"/>
    <w:rPr>
      <w:b/>
      <w:bCs/>
    </w:rPr>
  </w:style>
  <w:style w:type="character" w:customStyle="1" w:styleId="cf01">
    <w:name w:val="cf01"/>
    <w:basedOn w:val="DefaultParagraphFont"/>
    <w:rsid w:val="00991291"/>
    <w:rPr>
      <w:rFonts w:ascii="Segoe UI" w:hAnsi="Segoe UI" w:cs="Segoe UI" w:hint="default"/>
      <w:sz w:val="18"/>
      <w:szCs w:val="18"/>
    </w:rPr>
  </w:style>
  <w:style w:type="numbering" w:customStyle="1" w:styleId="StyleBulletedSymbolsymbolLeft025Hanging0251">
    <w:name w:val="Style Bulleted Symbol (symbol) Left:  0.25&quot; Hanging:  0.25&quot;1"/>
    <w:basedOn w:val="NoList"/>
    <w:rsid w:val="003C75FF"/>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31852">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0420487">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07808706">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44519904">
      <w:bodyDiv w:val="1"/>
      <w:marLeft w:val="0"/>
      <w:marRight w:val="0"/>
      <w:marTop w:val="0"/>
      <w:marBottom w:val="0"/>
      <w:divBdr>
        <w:top w:val="none" w:sz="0" w:space="0" w:color="auto"/>
        <w:left w:val="none" w:sz="0" w:space="0" w:color="auto"/>
        <w:bottom w:val="none" w:sz="0" w:space="0" w:color="auto"/>
        <w:right w:val="none" w:sz="0" w:space="0" w:color="auto"/>
      </w:divBdr>
    </w:div>
    <w:div w:id="84655528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480685895">
      <w:bodyDiv w:val="1"/>
      <w:marLeft w:val="0"/>
      <w:marRight w:val="0"/>
      <w:marTop w:val="0"/>
      <w:marBottom w:val="0"/>
      <w:divBdr>
        <w:top w:val="none" w:sz="0" w:space="0" w:color="auto"/>
        <w:left w:val="none" w:sz="0" w:space="0" w:color="auto"/>
        <w:bottom w:val="none" w:sz="0" w:space="0" w:color="auto"/>
        <w:right w:val="none" w:sz="0" w:space="0" w:color="auto"/>
      </w:divBdr>
      <w:divsChild>
        <w:div w:id="1224214154">
          <w:marLeft w:val="994"/>
          <w:marRight w:val="0"/>
          <w:marTop w:val="77"/>
          <w:marBottom w:val="0"/>
          <w:divBdr>
            <w:top w:val="none" w:sz="0" w:space="0" w:color="auto"/>
            <w:left w:val="none" w:sz="0" w:space="0" w:color="auto"/>
            <w:bottom w:val="none" w:sz="0" w:space="0" w:color="auto"/>
            <w:right w:val="none" w:sz="0" w:space="0" w:color="auto"/>
          </w:divBdr>
        </w:div>
      </w:divsChild>
    </w:div>
    <w:div w:id="1522546299">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16095793">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4632</Words>
  <Characters>26408</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5</cp:revision>
  <cp:lastPrinted>2007-06-18T21:08:00Z</cp:lastPrinted>
  <dcterms:created xsi:type="dcterms:W3CDTF">2023-11-03T13:17:00Z</dcterms:created>
  <dcterms:modified xsi:type="dcterms:W3CDTF">2023-11-03T13:26:00Z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