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B434" w14:textId="77777777" w:rsidR="00E26536" w:rsidRDefault="00000000">
      <w:pPr>
        <w:tabs>
          <w:tab w:val="center" w:pos="4536"/>
          <w:tab w:val="right" w:pos="8280"/>
          <w:tab w:val="right" w:pos="9639"/>
        </w:tabs>
        <w:spacing w:line="276" w:lineRule="auto"/>
        <w:ind w:right="2"/>
        <w:rPr>
          <w:rFonts w:ascii="Arial" w:eastAsia="Malgun Gothic" w:hAnsi="Arial" w:cs="Arial"/>
          <w:b/>
          <w:bCs/>
          <w:lang w:val="pt-BR" w:eastAsia="en-US"/>
        </w:rPr>
      </w:pPr>
      <w:r>
        <w:rPr>
          <w:rFonts w:ascii="Arial" w:eastAsia="Malgun Gothic" w:hAnsi="Arial" w:cs="Arial"/>
          <w:b/>
          <w:bCs/>
          <w:lang w:val="pt-BR" w:eastAsia="en-US"/>
        </w:rPr>
        <w:t>3GPP TSG RAN WG1 #1</w:t>
      </w:r>
      <w:r>
        <w:rPr>
          <w:rFonts w:ascii="Arial" w:eastAsia="ＭＳ 明朝" w:hAnsi="Arial" w:cs="Arial" w:hint="eastAsia"/>
          <w:b/>
          <w:bCs/>
          <w:lang w:val="pt-BR"/>
        </w:rPr>
        <w:t>1</w:t>
      </w:r>
      <w:r>
        <w:rPr>
          <w:rFonts w:ascii="Arial" w:eastAsia="ＭＳ 明朝" w:hAnsi="Arial" w:cs="Arial"/>
          <w:b/>
          <w:bCs/>
          <w:lang w:val="pt-BR"/>
        </w:rPr>
        <w:t>2</w:t>
      </w:r>
      <w:r>
        <w:rPr>
          <w:rFonts w:ascii="Arial" w:eastAsia="ＭＳ 明朝" w:hAnsi="Arial" w:cs="Arial" w:hint="eastAsia"/>
          <w:b/>
          <w:bCs/>
          <w:lang w:val="pt-BR"/>
        </w:rPr>
        <w:t>b</w:t>
      </w:r>
      <w:r>
        <w:rPr>
          <w:rFonts w:ascii="Arial" w:eastAsia="ＭＳ 明朝" w:hAnsi="Arial" w:cs="Arial"/>
          <w:b/>
          <w:bCs/>
          <w:lang w:val="pt-BR"/>
        </w:rPr>
        <w:t>is-e</w:t>
      </w:r>
      <w:r>
        <w:rPr>
          <w:rFonts w:ascii="Arial" w:eastAsia="Malgun Gothic" w:hAnsi="Arial" w:cs="Arial"/>
          <w:b/>
          <w:bCs/>
          <w:lang w:val="pt-BR" w:eastAsia="en-US"/>
        </w:rPr>
        <w:tab/>
      </w:r>
      <w:r>
        <w:rPr>
          <w:rFonts w:ascii="Arial" w:eastAsia="Malgun Gothic" w:hAnsi="Arial" w:cs="Arial"/>
          <w:b/>
          <w:bCs/>
          <w:lang w:val="pt-BR" w:eastAsia="en-US"/>
        </w:rPr>
        <w:tab/>
      </w:r>
      <w:r>
        <w:rPr>
          <w:rFonts w:ascii="Arial" w:eastAsia="Malgun Gothic" w:hAnsi="Arial" w:cs="Arial"/>
          <w:b/>
          <w:bCs/>
          <w:lang w:val="pt-BR" w:eastAsia="en-US"/>
        </w:rPr>
        <w:tab/>
        <w:t>R1-23xxxxx</w:t>
      </w:r>
    </w:p>
    <w:p w14:paraId="3D8DB435" w14:textId="77777777" w:rsidR="00E26536" w:rsidRDefault="00000000">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3D8DB436" w14:textId="77777777" w:rsidR="00E26536" w:rsidRDefault="00E26536">
      <w:pPr>
        <w:tabs>
          <w:tab w:val="center" w:pos="4536"/>
          <w:tab w:val="right" w:pos="9072"/>
        </w:tabs>
        <w:spacing w:line="276" w:lineRule="auto"/>
        <w:rPr>
          <w:rFonts w:ascii="Arial" w:eastAsia="Malgun Gothic" w:hAnsi="Arial" w:cs="Arial"/>
          <w:b/>
          <w:bCs/>
          <w:szCs w:val="24"/>
          <w:lang w:eastAsia="en-US"/>
        </w:rPr>
      </w:pPr>
    </w:p>
    <w:p w14:paraId="3D8DB437" w14:textId="77777777" w:rsidR="00E26536" w:rsidRDefault="00000000">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7.16</w:t>
      </w:r>
    </w:p>
    <w:p w14:paraId="3D8DB438" w14:textId="77777777" w:rsidR="00E26536" w:rsidRDefault="00000000">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3D8DB439" w14:textId="77777777" w:rsidR="00E26536" w:rsidRDefault="00000000">
      <w:pPr>
        <w:tabs>
          <w:tab w:val="left" w:pos="1985"/>
        </w:tabs>
        <w:spacing w:after="120" w:line="288" w:lineRule="auto"/>
        <w:ind w:left="2040" w:hangingChars="850" w:hanging="2040"/>
        <w:jc w:val="both"/>
        <w:rPr>
          <w:rFonts w:ascii="Arial" w:eastAsiaTheme="minorEastAsia" w:hAnsi="Arial" w:cs="Arial"/>
          <w:bCs/>
          <w:szCs w:val="24"/>
          <w:lang w:val="en-US"/>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TEIs</w:t>
      </w:r>
    </w:p>
    <w:p w14:paraId="3D8DB43A" w14:textId="77777777" w:rsidR="00E26536" w:rsidRDefault="000000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3D8DB43B" w14:textId="77777777" w:rsidR="00E26536" w:rsidRDefault="00000000">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3D8DB43C" w14:textId="77777777" w:rsidR="00E26536" w:rsidRDefault="00000000">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9.17.16 regarding other UE features and captures the following email discussion</w:t>
      </w:r>
      <w:r>
        <w:rPr>
          <w:rFonts w:eastAsia="ＭＳ 明朝" w:hint="eastAsia"/>
          <w:sz w:val="22"/>
          <w:szCs w:val="22"/>
          <w:lang w:val="en-US"/>
        </w:rPr>
        <w:t>.</w:t>
      </w:r>
    </w:p>
    <w:tbl>
      <w:tblPr>
        <w:tblStyle w:val="afd"/>
        <w:tblW w:w="0" w:type="auto"/>
        <w:tblLook w:val="04A0" w:firstRow="1" w:lastRow="0" w:firstColumn="1" w:lastColumn="0" w:noHBand="0" w:noVBand="1"/>
      </w:tblPr>
      <w:tblGrid>
        <w:gridCol w:w="9962"/>
      </w:tblGrid>
      <w:tr w:rsidR="00E26536" w14:paraId="3D8DB43F" w14:textId="77777777">
        <w:tc>
          <w:tcPr>
            <w:tcW w:w="9962" w:type="dxa"/>
          </w:tcPr>
          <w:p w14:paraId="3D8DB43D" w14:textId="77777777" w:rsidR="00E26536" w:rsidRDefault="00000000">
            <w:pPr>
              <w:spacing w:after="0" w:line="240" w:lineRule="auto"/>
              <w:rPr>
                <w:sz w:val="20"/>
                <w:szCs w:val="14"/>
                <w:highlight w:val="cyan"/>
                <w:lang w:eastAsia="zh-CN"/>
              </w:rPr>
            </w:pPr>
            <w:r>
              <w:rPr>
                <w:sz w:val="20"/>
                <w:szCs w:val="14"/>
                <w:highlight w:val="cyan"/>
                <w:lang w:eastAsia="zh-CN"/>
              </w:rPr>
              <w:t>[112bis-e-R18-UE_features-05] Email discussion on UE features for TEIs by April 26 – Shinya (DOCOMO)</w:t>
            </w:r>
          </w:p>
          <w:p w14:paraId="3D8DB43E" w14:textId="77777777" w:rsidR="00E26536" w:rsidRDefault="00000000">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3D8DB440" w14:textId="77777777" w:rsidR="00E26536" w:rsidRDefault="00E26536">
      <w:pPr>
        <w:spacing w:afterLines="50" w:after="120"/>
        <w:jc w:val="both"/>
        <w:rPr>
          <w:rFonts w:eastAsia="ＭＳ 明朝"/>
          <w:sz w:val="22"/>
          <w:szCs w:val="22"/>
          <w:lang w:val="en-US"/>
        </w:rPr>
      </w:pPr>
    </w:p>
    <w:p w14:paraId="3D8DB441" w14:textId="77777777" w:rsidR="00E26536" w:rsidRDefault="00000000">
      <w:pPr>
        <w:spacing w:afterLines="50" w:after="120"/>
        <w:jc w:val="both"/>
        <w:rPr>
          <w:rFonts w:eastAsia="ＭＳ 明朝"/>
          <w:sz w:val="22"/>
          <w:szCs w:val="22"/>
          <w:lang w:val="en-US"/>
        </w:rPr>
      </w:pPr>
      <w:r>
        <w:rPr>
          <w:rFonts w:eastAsia="ＭＳ 明朝"/>
          <w:sz w:val="22"/>
          <w:szCs w:val="22"/>
          <w:lang w:val="en-US"/>
        </w:rPr>
        <w:t>According to the initial UE features list from endorsed TEI proponents [1, 2], there are following feature groups for TEI18.</w:t>
      </w:r>
    </w:p>
    <w:p w14:paraId="3D8DB442" w14:textId="77777777" w:rsidR="00E26536" w:rsidRDefault="00000000">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SR periodicity</w:t>
      </w:r>
    </w:p>
    <w:p w14:paraId="3D8DB443" w14:textId="77777777" w:rsidR="00E26536"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55-1</w:t>
      </w:r>
      <w:r>
        <w:rPr>
          <w:rFonts w:eastAsia="ＭＳ 明朝"/>
          <w:sz w:val="22"/>
          <w:szCs w:val="22"/>
          <w:lang w:val="en-US"/>
        </w:rPr>
        <w:tab/>
        <w:t>additionalSR-Periodicities-r18</w:t>
      </w:r>
    </w:p>
    <w:bookmarkEnd w:id="2"/>
    <w:p w14:paraId="3D8DB444" w14:textId="77777777" w:rsidR="00E26536" w:rsidRDefault="00000000">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1-symbol PRS</w:t>
      </w:r>
    </w:p>
    <w:p w14:paraId="3D8DB445" w14:textId="77777777" w:rsidR="00E26536"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55-2</w:t>
      </w:r>
      <w:r>
        <w:rPr>
          <w:rFonts w:eastAsia="ＭＳ 明朝"/>
          <w:sz w:val="22"/>
          <w:szCs w:val="22"/>
          <w:lang w:val="en-US"/>
        </w:rPr>
        <w:tab/>
        <w:t>1-symbol PRS</w:t>
      </w:r>
    </w:p>
    <w:p w14:paraId="3D8DB446" w14:textId="77777777" w:rsidR="00E26536" w:rsidRDefault="00E26536">
      <w:pPr>
        <w:spacing w:afterLines="50" w:after="120"/>
        <w:jc w:val="both"/>
        <w:rPr>
          <w:rFonts w:eastAsia="ＭＳ 明朝"/>
          <w:sz w:val="22"/>
          <w:szCs w:val="22"/>
          <w:lang w:val="en-US"/>
        </w:rPr>
      </w:pPr>
    </w:p>
    <w:p w14:paraId="3D8DB447" w14:textId="77777777" w:rsidR="00E26536" w:rsidRDefault="00E26536">
      <w:pPr>
        <w:rPr>
          <w:sz w:val="22"/>
        </w:rPr>
        <w:sectPr w:rsidR="00E26536">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567" w:left="1134" w:header="720" w:footer="720" w:gutter="0"/>
          <w:cols w:space="720"/>
          <w:docGrid w:linePitch="326"/>
        </w:sectPr>
      </w:pPr>
    </w:p>
    <w:p w14:paraId="3D8DB448" w14:textId="77777777" w:rsidR="00E26536" w:rsidRDefault="00000000">
      <w:pPr>
        <w:pStyle w:val="1"/>
        <w:numPr>
          <w:ilvl w:val="0"/>
          <w:numId w:val="11"/>
        </w:numPr>
        <w:spacing w:before="180" w:after="120"/>
        <w:rPr>
          <w:rFonts w:eastAsia="ＭＳ 明朝"/>
          <w:b/>
          <w:bCs/>
          <w:szCs w:val="24"/>
          <w:lang w:val="en-US"/>
        </w:rPr>
      </w:pPr>
      <w:r>
        <w:rPr>
          <w:rFonts w:eastAsia="ＭＳ 明朝"/>
          <w:b/>
          <w:bCs/>
          <w:szCs w:val="24"/>
          <w:lang w:val="en-US"/>
        </w:rPr>
        <w:lastRenderedPageBreak/>
        <w:t>FGs for SR periodicity</w:t>
      </w:r>
    </w:p>
    <w:p w14:paraId="3D8DB449" w14:textId="77777777" w:rsidR="00E26536" w:rsidRDefault="00000000">
      <w:pPr>
        <w:spacing w:afterLines="50" w:after="120"/>
        <w:jc w:val="both"/>
        <w:rPr>
          <w:sz w:val="22"/>
          <w:lang w:val="en-US"/>
        </w:rPr>
      </w:pPr>
      <w:r>
        <w:rPr>
          <w:rFonts w:hint="eastAsia"/>
          <w:sz w:val="22"/>
          <w:lang w:val="en-US"/>
        </w:rPr>
        <w:t>I</w:t>
      </w:r>
      <w:r>
        <w:rPr>
          <w:sz w:val="22"/>
          <w:lang w:val="en-US"/>
        </w:rPr>
        <w:t xml:space="preserve">n [1], FGs for </w:t>
      </w:r>
      <w:r>
        <w:rPr>
          <w:rFonts w:eastAsia="ＭＳ 明朝"/>
          <w:sz w:val="22"/>
          <w:szCs w:val="22"/>
          <w:lang w:val="en-US"/>
        </w:rPr>
        <w:t xml:space="preserve">SR periodicity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87"/>
        <w:gridCol w:w="1403"/>
        <w:gridCol w:w="2558"/>
        <w:gridCol w:w="1365"/>
        <w:gridCol w:w="1390"/>
        <w:gridCol w:w="1625"/>
        <w:gridCol w:w="2479"/>
        <w:gridCol w:w="2067"/>
        <w:gridCol w:w="1543"/>
        <w:gridCol w:w="1539"/>
        <w:gridCol w:w="1814"/>
        <w:gridCol w:w="1037"/>
        <w:gridCol w:w="1907"/>
      </w:tblGrid>
      <w:tr w:rsidR="00E26536" w14:paraId="3D8DB45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8DB44A"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3D8DB44B"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3D8DB44C"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D8DB44D"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D8DB44E"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D8DB44F"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D8DB450" w14:textId="77777777" w:rsidR="00E26536" w:rsidRDefault="00000000">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3D8DB451" w14:textId="77777777" w:rsidR="00E26536" w:rsidRDefault="00000000">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3D8DB452" w14:textId="77777777" w:rsidR="00E26536" w:rsidRDefault="00000000">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3D8DB453" w14:textId="77777777" w:rsidR="00E26536" w:rsidRDefault="00000000">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D8DB454"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3D8DB455"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1814" w:type="dxa"/>
            <w:tcBorders>
              <w:top w:val="single" w:sz="4" w:space="0" w:color="auto"/>
              <w:left w:val="single" w:sz="4" w:space="0" w:color="auto"/>
              <w:bottom w:val="single" w:sz="4" w:space="0" w:color="auto"/>
              <w:right w:val="single" w:sz="4" w:space="0" w:color="auto"/>
            </w:tcBorders>
          </w:tcPr>
          <w:p w14:paraId="3D8DB456"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1037" w:type="dxa"/>
            <w:tcBorders>
              <w:top w:val="single" w:sz="4" w:space="0" w:color="auto"/>
              <w:left w:val="single" w:sz="4" w:space="0" w:color="auto"/>
              <w:bottom w:val="single" w:sz="4" w:space="0" w:color="auto"/>
              <w:right w:val="single" w:sz="4" w:space="0" w:color="auto"/>
            </w:tcBorders>
          </w:tcPr>
          <w:p w14:paraId="3D8DB457"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D8DB458"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E26536" w14:paraId="3D8DB4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8DB45A" w14:textId="77777777" w:rsidR="00E26536"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5B" w14:textId="77777777" w:rsidR="00E26536" w:rsidRDefault="00000000">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eastAsia="ja-JP"/>
              </w:rPr>
              <w:t>5</w:t>
            </w:r>
            <w:r>
              <w:rPr>
                <w:rFonts w:asciiTheme="majorHAnsi" w:eastAsia="ＭＳ 明朝" w:hAnsiTheme="majorHAnsi" w:cstheme="majorHAnsi"/>
                <w:color w:val="000000" w:themeColor="text1"/>
                <w:szCs w:val="18"/>
                <w:lang w:val="en-US" w:eastAsia="ja-JP"/>
              </w:rPr>
              <w:t>5</w:t>
            </w: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color w:val="000000" w:themeColor="text1"/>
                <w:szCs w:val="18"/>
                <w:lang w:val="en-US"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5C" w14:textId="77777777" w:rsidR="00E26536" w:rsidRDefault="00000000">
            <w:pPr>
              <w:pStyle w:val="TAL"/>
              <w:spacing w:after="0"/>
              <w:rPr>
                <w:rFonts w:asciiTheme="majorHAnsi" w:hAnsiTheme="majorHAnsi" w:cstheme="majorHAnsi"/>
                <w:bCs/>
                <w:i/>
                <w:szCs w:val="18"/>
              </w:rPr>
            </w:pPr>
            <w:r>
              <w:rPr>
                <w:rFonts w:asciiTheme="majorHAnsi" w:hAnsiTheme="majorHAnsi" w:cstheme="majorHAnsi"/>
                <w:bCs/>
                <w:i/>
                <w:szCs w:val="18"/>
              </w:rPr>
              <w:t>additionalSR-Periodicities-r18</w:t>
            </w:r>
          </w:p>
          <w:p w14:paraId="3D8DB45D" w14:textId="77777777" w:rsidR="00E26536" w:rsidRDefault="00E26536">
            <w:pPr>
              <w:pStyle w:val="TAL"/>
              <w:spacing w:after="0"/>
              <w:rPr>
                <w:rFonts w:asciiTheme="majorHAnsi"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5E" w14:textId="77777777" w:rsidR="00E26536" w:rsidRDefault="00000000">
            <w:pPr>
              <w:pStyle w:val="TAL"/>
              <w:spacing w:after="0"/>
              <w:rPr>
                <w:rFonts w:asciiTheme="majorHAnsi" w:hAnsiTheme="majorHAnsi" w:cstheme="majorHAnsi"/>
                <w:szCs w:val="18"/>
              </w:rPr>
            </w:pPr>
            <w:r>
              <w:rPr>
                <w:rFonts w:asciiTheme="majorHAnsi" w:hAnsiTheme="majorHAnsi" w:cstheme="majorHAnsi"/>
                <w:szCs w:val="18"/>
              </w:rPr>
              <w:t xml:space="preserve">Indicates whether the UE supports the following SR periodicities in the </w:t>
            </w:r>
            <w:proofErr w:type="spellStart"/>
            <w:r>
              <w:rPr>
                <w:rFonts w:asciiTheme="majorHAnsi" w:hAnsiTheme="majorHAnsi" w:cstheme="majorHAnsi"/>
                <w:i/>
                <w:iCs/>
                <w:szCs w:val="18"/>
              </w:rPr>
              <w:t>periodicityAndOffset</w:t>
            </w:r>
            <w:proofErr w:type="spellEnd"/>
            <w:r>
              <w:rPr>
                <w:rFonts w:asciiTheme="majorHAnsi" w:hAnsiTheme="majorHAnsi" w:cstheme="majorHAnsi"/>
                <w:szCs w:val="18"/>
              </w:rPr>
              <w:t xml:space="preserve"> parameter as specified in TS 38.331 [9]:</w:t>
            </w:r>
          </w:p>
          <w:p w14:paraId="3D8DB45F" w14:textId="77777777" w:rsidR="00E26536" w:rsidRDefault="00000000">
            <w:pPr>
              <w:pStyle w:val="TAL"/>
              <w:spacing w:after="0"/>
              <w:rPr>
                <w:rFonts w:asciiTheme="majorHAnsi" w:hAnsiTheme="majorHAnsi" w:cstheme="majorHAnsi"/>
                <w:szCs w:val="18"/>
              </w:rPr>
            </w:pPr>
            <w:r>
              <w:rPr>
                <w:rFonts w:asciiTheme="majorHAnsi" w:hAnsiTheme="majorHAnsi" w:cstheme="majorHAnsi"/>
                <w:szCs w:val="18"/>
              </w:rPr>
              <w:t>-5sl for 30 kHz SCS</w:t>
            </w:r>
          </w:p>
          <w:p w14:paraId="3D8DB460" w14:textId="77777777" w:rsidR="00E26536" w:rsidRDefault="00000000">
            <w:pPr>
              <w:spacing w:after="0"/>
              <w:rPr>
                <w:rFonts w:asciiTheme="majorHAnsi" w:hAnsiTheme="majorHAnsi" w:cstheme="majorHAnsi"/>
                <w:color w:val="000000" w:themeColor="text1"/>
                <w:sz w:val="18"/>
                <w:szCs w:val="18"/>
              </w:rPr>
            </w:pPr>
            <w:r>
              <w:rPr>
                <w:rFonts w:asciiTheme="majorHAnsi" w:hAnsiTheme="majorHAnsi" w:cstheme="majorHAnsi"/>
                <w:sz w:val="18"/>
                <w:szCs w:val="18"/>
              </w:rPr>
              <w:t>-5sl and 10sl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1" w14:textId="77777777" w:rsidR="00E26536" w:rsidRDefault="00000000">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2" w14:textId="77777777" w:rsidR="00E26536" w:rsidRDefault="00000000">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3" w14:textId="77777777" w:rsidR="00E26536"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4" w14:textId="77777777" w:rsidR="00E26536" w:rsidRDefault="00000000">
            <w:pPr>
              <w:pStyle w:val="TAL"/>
              <w:spacing w:after="0"/>
              <w:rPr>
                <w:rFonts w:asciiTheme="majorHAnsi" w:hAnsiTheme="majorHAnsi" w:cstheme="majorHAnsi"/>
                <w:szCs w:val="18"/>
              </w:rPr>
            </w:pPr>
            <w:r>
              <w:rPr>
                <w:rFonts w:asciiTheme="majorHAnsi" w:hAnsiTheme="majorHAnsi" w:cstheme="majorHAnsi"/>
                <w:szCs w:val="18"/>
              </w:rPr>
              <w:t>If the network implements the TS 38.331 CR on new SR periodicities and the UE does not according to the capability indication, the network will not assign the new SR periodicities.</w:t>
            </w:r>
          </w:p>
          <w:p w14:paraId="3D8DB465" w14:textId="77777777" w:rsidR="00E26536" w:rsidRDefault="00000000">
            <w:pPr>
              <w:pStyle w:val="TAL"/>
              <w:spacing w:after="0"/>
              <w:rPr>
                <w:rFonts w:asciiTheme="majorHAnsi" w:hAnsiTheme="majorHAnsi" w:cstheme="majorHAnsi"/>
                <w:szCs w:val="18"/>
              </w:rPr>
            </w:pPr>
            <w:r>
              <w:rPr>
                <w:rFonts w:asciiTheme="majorHAnsi" w:hAnsiTheme="majorHAnsi" w:cstheme="majorHAnsi"/>
                <w:szCs w:val="18"/>
              </w:rPr>
              <w:t xml:space="preserve">Legacy behaviour applies. </w:t>
            </w:r>
          </w:p>
          <w:p w14:paraId="3D8DB466" w14:textId="77777777" w:rsidR="00E26536" w:rsidRDefault="00E26536">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7" w14:textId="77777777" w:rsidR="00E26536" w:rsidRDefault="00000000">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8" w14:textId="77777777" w:rsidR="00E26536"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9" w14:textId="77777777" w:rsidR="00E26536" w:rsidRDefault="0000000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No</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D8DB46A" w14:textId="77777777" w:rsidR="00E26536"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D8DB46B" w14:textId="77777777" w:rsidR="00E26536" w:rsidRDefault="00E26536">
            <w:pPr>
              <w:pStyle w:val="TAL"/>
              <w:spacing w:after="0"/>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C" w14:textId="77777777" w:rsidR="00E26536"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Optional</w:t>
            </w:r>
          </w:p>
        </w:tc>
      </w:tr>
    </w:tbl>
    <w:p w14:paraId="3D8DB46E" w14:textId="77777777" w:rsidR="00E26536" w:rsidRDefault="00E26536">
      <w:pPr>
        <w:spacing w:afterLines="50" w:after="120"/>
        <w:jc w:val="both"/>
        <w:rPr>
          <w:sz w:val="22"/>
          <w:lang w:val="en-US"/>
        </w:rPr>
      </w:pPr>
    </w:p>
    <w:p w14:paraId="3D8DB46F" w14:textId="77777777" w:rsidR="00E26536" w:rsidRDefault="00E26536">
      <w:pPr>
        <w:spacing w:afterLines="50" w:after="120"/>
        <w:jc w:val="both"/>
        <w:rPr>
          <w:sz w:val="22"/>
          <w:lang w:val="en-US"/>
        </w:rPr>
      </w:pPr>
    </w:p>
    <w:p w14:paraId="3D8DB470" w14:textId="77777777" w:rsidR="00E26536" w:rsidRDefault="00000000">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d"/>
        <w:tblW w:w="0" w:type="auto"/>
        <w:tblLook w:val="04A0" w:firstRow="1" w:lastRow="0" w:firstColumn="1" w:lastColumn="0" w:noHBand="0" w:noVBand="1"/>
      </w:tblPr>
      <w:tblGrid>
        <w:gridCol w:w="638"/>
        <w:gridCol w:w="1822"/>
        <w:gridCol w:w="19923"/>
      </w:tblGrid>
      <w:tr w:rsidR="00E26536" w14:paraId="3D8DB474" w14:textId="77777777">
        <w:tc>
          <w:tcPr>
            <w:tcW w:w="638" w:type="dxa"/>
          </w:tcPr>
          <w:p w14:paraId="3D8DB471" w14:textId="77777777" w:rsidR="00E26536" w:rsidRDefault="00000000">
            <w:pPr>
              <w:spacing w:after="0" w:line="240" w:lineRule="auto"/>
              <w:jc w:val="both"/>
              <w:rPr>
                <w:rFonts w:eastAsia="ＭＳ 明朝"/>
                <w:sz w:val="22"/>
              </w:rPr>
            </w:pPr>
            <w:r>
              <w:rPr>
                <w:rFonts w:eastAsia="ＭＳ 明朝" w:hint="eastAsia"/>
                <w:sz w:val="22"/>
              </w:rPr>
              <w:t>[</w:t>
            </w:r>
            <w:r>
              <w:rPr>
                <w:rFonts w:eastAsia="ＭＳ 明朝"/>
                <w:sz w:val="22"/>
              </w:rPr>
              <w:t>1]</w:t>
            </w:r>
          </w:p>
        </w:tc>
        <w:tc>
          <w:tcPr>
            <w:tcW w:w="1822" w:type="dxa"/>
          </w:tcPr>
          <w:p w14:paraId="3D8DB472" w14:textId="77777777" w:rsidR="00E26536" w:rsidRDefault="00000000">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3D8DB473" w14:textId="77777777" w:rsidR="00E26536" w:rsidRDefault="00000000">
            <w:pPr>
              <w:tabs>
                <w:tab w:val="center" w:pos="4608"/>
                <w:tab w:val="right" w:pos="9216"/>
              </w:tabs>
              <w:snapToGrid w:val="0"/>
              <w:spacing w:after="0" w:line="240" w:lineRule="auto"/>
              <w:jc w:val="both"/>
              <w:rPr>
                <w:rFonts w:eastAsia="SimSun"/>
                <w:sz w:val="22"/>
                <w:szCs w:val="22"/>
                <w:lang w:eastAsia="zh-CN"/>
              </w:rPr>
            </w:pPr>
            <w:r>
              <w:rPr>
                <w:rFonts w:eastAsia="SimSun"/>
                <w:sz w:val="22"/>
                <w:szCs w:val="22"/>
                <w:lang w:eastAsia="zh-CN"/>
              </w:rPr>
              <w:t>We note that there is no prerequisite feature group for the SR periodicities, hence the periodic SR feature is in legacy de facto supported “Per UE”. Hence, it is natural if this extension of that feature is also supported “Per UE”.</w:t>
            </w:r>
          </w:p>
        </w:tc>
      </w:tr>
      <w:tr w:rsidR="00E26536" w14:paraId="3D8DB47B" w14:textId="77777777">
        <w:tc>
          <w:tcPr>
            <w:tcW w:w="638" w:type="dxa"/>
          </w:tcPr>
          <w:p w14:paraId="3D8DB475" w14:textId="77777777" w:rsidR="00E26536" w:rsidRDefault="00000000">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22" w:type="dxa"/>
          </w:tcPr>
          <w:p w14:paraId="3D8DB476" w14:textId="77777777" w:rsidR="00E26536" w:rsidRDefault="00000000">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3D8DB477" w14:textId="77777777" w:rsidR="00E26536" w:rsidRDefault="00000000">
            <w:pPr>
              <w:pStyle w:val="aff6"/>
              <w:numPr>
                <w:ilvl w:val="0"/>
                <w:numId w:val="14"/>
              </w:numPr>
              <w:spacing w:after="0" w:line="240" w:lineRule="auto"/>
              <w:ind w:leftChars="0"/>
              <w:contextualSpacing/>
              <w:rPr>
                <w:sz w:val="22"/>
                <w:szCs w:val="22"/>
              </w:rPr>
            </w:pPr>
            <w:r>
              <w:rPr>
                <w:sz w:val="22"/>
                <w:szCs w:val="22"/>
              </w:rPr>
              <w:t xml:space="preserve">FG on support of extra slot periodicities to </w:t>
            </w:r>
            <w:r>
              <w:rPr>
                <w:rFonts w:eastAsia="ＭＳ 明朝" w:cs="Batang"/>
                <w:sz w:val="20"/>
              </w:rPr>
              <w:t xml:space="preserve">the </w:t>
            </w:r>
            <w:proofErr w:type="spellStart"/>
            <w:r>
              <w:rPr>
                <w:rFonts w:eastAsia="ＭＳ 明朝" w:cs="Batang"/>
                <w:sz w:val="20"/>
              </w:rPr>
              <w:t>periodicityAndOffset</w:t>
            </w:r>
            <w:proofErr w:type="spellEnd"/>
            <w:r>
              <w:rPr>
                <w:rFonts w:eastAsia="ＭＳ 明朝" w:cs="Batang"/>
                <w:sz w:val="20"/>
              </w:rPr>
              <w:t xml:space="preserve"> in </w:t>
            </w:r>
            <w:proofErr w:type="spellStart"/>
            <w:r>
              <w:rPr>
                <w:rFonts w:eastAsia="ＭＳ 明朝" w:cs="Batang"/>
                <w:sz w:val="20"/>
              </w:rPr>
              <w:t>SchedulingRequestResourceConfig</w:t>
            </w:r>
            <w:proofErr w:type="spellEnd"/>
            <w:r>
              <w:rPr>
                <w:rFonts w:eastAsia="ＭＳ 明朝" w:cs="Batang"/>
                <w:sz w:val="20"/>
              </w:rPr>
              <w:t xml:space="preserve"> for 120 kHz</w:t>
            </w:r>
          </w:p>
          <w:p w14:paraId="3D8DB478" w14:textId="77777777" w:rsidR="00E26536" w:rsidRDefault="00000000">
            <w:pPr>
              <w:pStyle w:val="aff6"/>
              <w:numPr>
                <w:ilvl w:val="1"/>
                <w:numId w:val="14"/>
              </w:numPr>
              <w:spacing w:after="0" w:line="240" w:lineRule="auto"/>
              <w:ind w:leftChars="0"/>
              <w:contextualSpacing/>
              <w:rPr>
                <w:sz w:val="22"/>
                <w:szCs w:val="22"/>
              </w:rPr>
            </w:pPr>
            <w:r>
              <w:rPr>
                <w:sz w:val="22"/>
                <w:szCs w:val="22"/>
              </w:rPr>
              <w:t>Candidate values {5, 10}</w:t>
            </w:r>
          </w:p>
          <w:p w14:paraId="3D8DB479" w14:textId="77777777" w:rsidR="00E26536" w:rsidRDefault="00000000">
            <w:pPr>
              <w:pStyle w:val="aff6"/>
              <w:numPr>
                <w:ilvl w:val="0"/>
                <w:numId w:val="14"/>
              </w:numPr>
              <w:spacing w:after="0" w:line="240" w:lineRule="auto"/>
              <w:ind w:leftChars="0"/>
              <w:contextualSpacing/>
              <w:rPr>
                <w:sz w:val="22"/>
                <w:szCs w:val="22"/>
              </w:rPr>
            </w:pPr>
            <w:r>
              <w:rPr>
                <w:sz w:val="22"/>
                <w:szCs w:val="22"/>
              </w:rPr>
              <w:t xml:space="preserve">FG on support of extra slot periodicity to </w:t>
            </w:r>
            <w:r>
              <w:rPr>
                <w:rFonts w:eastAsia="ＭＳ 明朝" w:cs="Batang"/>
                <w:sz w:val="20"/>
              </w:rPr>
              <w:t xml:space="preserve">the </w:t>
            </w:r>
            <w:proofErr w:type="spellStart"/>
            <w:r>
              <w:rPr>
                <w:rFonts w:eastAsia="ＭＳ 明朝" w:cs="Batang"/>
                <w:sz w:val="20"/>
              </w:rPr>
              <w:t>periodicityAndOffset</w:t>
            </w:r>
            <w:proofErr w:type="spellEnd"/>
            <w:r>
              <w:rPr>
                <w:rFonts w:eastAsia="ＭＳ 明朝" w:cs="Batang"/>
                <w:sz w:val="20"/>
              </w:rPr>
              <w:t xml:space="preserve"> in </w:t>
            </w:r>
            <w:proofErr w:type="spellStart"/>
            <w:r>
              <w:rPr>
                <w:rFonts w:eastAsia="ＭＳ 明朝" w:cs="Batang"/>
                <w:sz w:val="20"/>
              </w:rPr>
              <w:t>SchedulingRequestResourceConfig</w:t>
            </w:r>
            <w:proofErr w:type="spellEnd"/>
            <w:r>
              <w:rPr>
                <w:rFonts w:eastAsia="ＭＳ 明朝" w:cs="Batang"/>
                <w:sz w:val="20"/>
              </w:rPr>
              <w:t xml:space="preserve"> for 30 kHz</w:t>
            </w:r>
          </w:p>
          <w:p w14:paraId="3D8DB47A" w14:textId="77777777" w:rsidR="00E26536" w:rsidRDefault="00000000">
            <w:pPr>
              <w:pStyle w:val="aff6"/>
              <w:numPr>
                <w:ilvl w:val="1"/>
                <w:numId w:val="14"/>
              </w:numPr>
              <w:spacing w:after="0" w:line="240" w:lineRule="auto"/>
              <w:ind w:leftChars="0"/>
              <w:contextualSpacing/>
              <w:rPr>
                <w:sz w:val="22"/>
                <w:szCs w:val="22"/>
              </w:rPr>
            </w:pPr>
            <w:r>
              <w:rPr>
                <w:sz w:val="22"/>
                <w:szCs w:val="22"/>
              </w:rPr>
              <w:t>Candidate value {5}</w:t>
            </w:r>
          </w:p>
        </w:tc>
      </w:tr>
    </w:tbl>
    <w:p w14:paraId="3D8DB47C" w14:textId="77777777" w:rsidR="00E26536" w:rsidRDefault="00E26536">
      <w:pPr>
        <w:spacing w:afterLines="50" w:after="120"/>
        <w:jc w:val="both"/>
        <w:rPr>
          <w:sz w:val="22"/>
        </w:rPr>
      </w:pPr>
    </w:p>
    <w:p w14:paraId="3D8DB47D" w14:textId="77777777" w:rsidR="00E26536" w:rsidRDefault="00E26536">
      <w:pPr>
        <w:spacing w:afterLines="50" w:after="120"/>
        <w:jc w:val="both"/>
        <w:rPr>
          <w:sz w:val="22"/>
        </w:rPr>
      </w:pPr>
    </w:p>
    <w:p w14:paraId="3D8DB47E" w14:textId="77777777" w:rsidR="00E26536" w:rsidRDefault="00000000">
      <w:pPr>
        <w:pStyle w:val="20"/>
        <w:rPr>
          <w:b/>
          <w:bCs/>
        </w:rPr>
      </w:pPr>
      <w:r>
        <w:rPr>
          <w:b/>
          <w:bCs/>
        </w:rPr>
        <w:t>Discussion</w:t>
      </w:r>
    </w:p>
    <w:p w14:paraId="3D8DB47F" w14:textId="77777777" w:rsidR="00E26536" w:rsidRDefault="00000000">
      <w:pPr>
        <w:spacing w:afterLines="50" w:after="120"/>
        <w:jc w:val="both"/>
        <w:rPr>
          <w:b/>
          <w:bCs/>
          <w:szCs w:val="21"/>
          <w:lang w:val="en-US"/>
        </w:rPr>
      </w:pPr>
      <w:r>
        <w:rPr>
          <w:b/>
          <w:bCs/>
          <w:szCs w:val="21"/>
          <w:highlight w:val="yellow"/>
          <w:lang w:val="en-US"/>
        </w:rPr>
        <w:t>Question 2-1:</w:t>
      </w:r>
    </w:p>
    <w:p w14:paraId="3D8DB480" w14:textId="77777777" w:rsidR="00E26536" w:rsidRDefault="00000000">
      <w:pPr>
        <w:pStyle w:val="aff6"/>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55-1, e.g., separate FG for 30kHz SCS and 120kHz SCS or report type as per UE with FR1/FR2 differentiation.</w:t>
      </w:r>
    </w:p>
    <w:tbl>
      <w:tblPr>
        <w:tblStyle w:val="afd"/>
        <w:tblW w:w="4950" w:type="pct"/>
        <w:tblLook w:val="04A0" w:firstRow="1" w:lastRow="0" w:firstColumn="1" w:lastColumn="0" w:noHBand="0" w:noVBand="1"/>
      </w:tblPr>
      <w:tblGrid>
        <w:gridCol w:w="2238"/>
        <w:gridCol w:w="19921"/>
      </w:tblGrid>
      <w:tr w:rsidR="00E26536" w14:paraId="3D8DB483" w14:textId="77777777">
        <w:tc>
          <w:tcPr>
            <w:tcW w:w="505" w:type="pct"/>
            <w:shd w:val="clear" w:color="auto" w:fill="F2F2F2" w:themeFill="background1" w:themeFillShade="F2"/>
          </w:tcPr>
          <w:p w14:paraId="3D8DB481" w14:textId="77777777" w:rsidR="00E26536" w:rsidRDefault="00000000">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3D8DB482" w14:textId="77777777" w:rsidR="00E26536" w:rsidRDefault="00000000">
            <w:pPr>
              <w:spacing w:afterLines="50" w:after="120"/>
              <w:jc w:val="both"/>
              <w:rPr>
                <w:szCs w:val="21"/>
                <w:lang w:val="en-US"/>
              </w:rPr>
            </w:pPr>
            <w:r>
              <w:rPr>
                <w:rFonts w:hint="eastAsia"/>
                <w:szCs w:val="21"/>
                <w:lang w:val="en-US"/>
              </w:rPr>
              <w:t>C</w:t>
            </w:r>
            <w:r>
              <w:rPr>
                <w:szCs w:val="21"/>
                <w:lang w:val="en-US"/>
              </w:rPr>
              <w:t>omment</w:t>
            </w:r>
          </w:p>
        </w:tc>
      </w:tr>
      <w:tr w:rsidR="00E26536" w14:paraId="3D8DB486" w14:textId="77777777">
        <w:tc>
          <w:tcPr>
            <w:tcW w:w="505" w:type="pct"/>
          </w:tcPr>
          <w:p w14:paraId="3D8DB484" w14:textId="77777777" w:rsidR="00E26536" w:rsidRDefault="00000000">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5" w:type="pct"/>
          </w:tcPr>
          <w:p w14:paraId="3D8DB485"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Support the proposal in [1] above. In legacy, different SR periodicities are supported for different SCSs, while there is no FR1/FR2 differentiation. Similarly, we think a single UE feature with per UE reporting without FR1/FR2 differentiation is sufficient. </w:t>
            </w:r>
          </w:p>
        </w:tc>
      </w:tr>
      <w:tr w:rsidR="00E26536" w14:paraId="3D8DB489" w14:textId="77777777">
        <w:tc>
          <w:tcPr>
            <w:tcW w:w="505" w:type="pct"/>
          </w:tcPr>
          <w:p w14:paraId="3D8DB487" w14:textId="77777777" w:rsidR="00E26536" w:rsidRDefault="00000000">
            <w:pPr>
              <w:spacing w:after="0"/>
              <w:jc w:val="both"/>
              <w:rPr>
                <w:rFonts w:eastAsia="SimSun"/>
                <w:szCs w:val="21"/>
                <w:lang w:val="en-US" w:eastAsia="zh-CN"/>
              </w:rPr>
            </w:pPr>
            <w:r>
              <w:rPr>
                <w:rFonts w:eastAsia="SimSun"/>
                <w:szCs w:val="21"/>
                <w:lang w:val="en-US" w:eastAsia="zh-CN"/>
              </w:rPr>
              <w:t>Ericsson</w:t>
            </w:r>
          </w:p>
        </w:tc>
        <w:tc>
          <w:tcPr>
            <w:tcW w:w="4495" w:type="pct"/>
          </w:tcPr>
          <w:p w14:paraId="3D8DB488"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Agree with ZTE but have not a strong view.</w:t>
            </w:r>
          </w:p>
        </w:tc>
      </w:tr>
      <w:tr w:rsidR="00E26536" w14:paraId="3D8DB48C" w14:textId="77777777">
        <w:tc>
          <w:tcPr>
            <w:tcW w:w="505" w:type="pct"/>
          </w:tcPr>
          <w:p w14:paraId="3D8DB48A" w14:textId="77777777" w:rsidR="00E26536" w:rsidRDefault="00000000">
            <w:pPr>
              <w:spacing w:after="0"/>
              <w:rPr>
                <w:rFonts w:eastAsia="SimSun"/>
                <w:szCs w:val="21"/>
                <w:lang w:val="en-US" w:eastAsia="zh-CN"/>
              </w:rPr>
            </w:pPr>
            <w:r>
              <w:rPr>
                <w:rFonts w:eastAsia="SimSun"/>
                <w:szCs w:val="21"/>
                <w:lang w:val="en-US" w:eastAsia="zh-CN"/>
              </w:rPr>
              <w:t>MediaTek</w:t>
            </w:r>
          </w:p>
        </w:tc>
        <w:tc>
          <w:tcPr>
            <w:tcW w:w="4495" w:type="pct"/>
          </w:tcPr>
          <w:p w14:paraId="3D8DB48B"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We think at least </w:t>
            </w:r>
            <w:r>
              <w:rPr>
                <w:rFonts w:eastAsia="SimSun"/>
                <w:b/>
                <w:bCs/>
                <w:color w:val="000000" w:themeColor="text1"/>
                <w:lang w:val="en-US" w:eastAsia="zh-CN"/>
              </w:rPr>
              <w:t>FR1/FR2 differentiation is needed</w:t>
            </w:r>
            <w:r>
              <w:rPr>
                <w:rFonts w:eastAsia="SimSun"/>
                <w:color w:val="000000" w:themeColor="text1"/>
                <w:lang w:val="en-US" w:eastAsia="zh-CN"/>
              </w:rPr>
              <w:t xml:space="preserve"> to facilitate IODT process. FR2 may not be supported by some products and should not be mandated if UE wants to indicate the support for this new UE feature. </w:t>
            </w:r>
          </w:p>
        </w:tc>
      </w:tr>
      <w:tr w:rsidR="00E26536" w14:paraId="3D8DB48F" w14:textId="77777777">
        <w:tc>
          <w:tcPr>
            <w:tcW w:w="505" w:type="pct"/>
          </w:tcPr>
          <w:p w14:paraId="3D8DB48D" w14:textId="77777777" w:rsidR="00E26536" w:rsidRDefault="00000000">
            <w:pPr>
              <w:spacing w:after="0"/>
              <w:rPr>
                <w:rFonts w:eastAsia="SimSun"/>
                <w:szCs w:val="21"/>
                <w:lang w:eastAsia="zh-CN"/>
              </w:rPr>
            </w:pPr>
            <w:r>
              <w:rPr>
                <w:rFonts w:eastAsia="SimSun"/>
                <w:szCs w:val="21"/>
                <w:lang w:val="zh-CN" w:eastAsia="zh-CN"/>
              </w:rPr>
              <w:t>Nokia, NSB</w:t>
            </w:r>
          </w:p>
        </w:tc>
        <w:tc>
          <w:tcPr>
            <w:tcW w:w="4495" w:type="pct"/>
          </w:tcPr>
          <w:p w14:paraId="3D8DB48E"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If the capability is per UE without any </w:t>
            </w:r>
            <w:proofErr w:type="gramStart"/>
            <w:r>
              <w:rPr>
                <w:rFonts w:eastAsia="SimSun"/>
                <w:color w:val="000000" w:themeColor="text1"/>
                <w:lang w:val="en-US" w:eastAsia="zh-CN"/>
              </w:rPr>
              <w:t>differentiation</w:t>
            </w:r>
            <w:proofErr w:type="gramEnd"/>
            <w:r>
              <w:rPr>
                <w:rFonts w:eastAsia="SimSun"/>
                <w:color w:val="000000" w:themeColor="text1"/>
                <w:lang w:val="en-US" w:eastAsia="zh-CN"/>
              </w:rPr>
              <w:t xml:space="preserve"> then it implies UE will need to support the capability for both FRs as long as it supports at least one frequency band in each FR, even if there is no deployment requiring both. This creates an unnecessary barrier for feature availability in the field. One possibility is to have it as a single capability with component values as {120 kHz SCS, 30 kHz SCS, both}, in which case the corresponding periodicities are supported if the SCS is indicated as supported. In any case, UE should be allowed to be configured with legacy periodicities as well, which implies the legacy capability should be a pre-requisite to this one, as this is about additional periodicities.</w:t>
            </w:r>
          </w:p>
        </w:tc>
      </w:tr>
      <w:tr w:rsidR="00E26536" w14:paraId="3D8DB492" w14:textId="77777777">
        <w:tc>
          <w:tcPr>
            <w:tcW w:w="505" w:type="pct"/>
          </w:tcPr>
          <w:p w14:paraId="3D8DB490" w14:textId="77777777" w:rsidR="00E26536" w:rsidRDefault="00000000">
            <w:pPr>
              <w:spacing w:after="0"/>
              <w:jc w:val="both"/>
              <w:rPr>
                <w:rFonts w:eastAsia="SimSun"/>
                <w:szCs w:val="21"/>
                <w:lang w:val="en-US" w:eastAsia="zh-CN"/>
              </w:rPr>
            </w:pPr>
            <w:r>
              <w:rPr>
                <w:rFonts w:eastAsia="SimSun"/>
                <w:szCs w:val="21"/>
                <w:lang w:val="en-US" w:eastAsia="zh-CN"/>
              </w:rPr>
              <w:t>Huawei, HiSilicon</w:t>
            </w:r>
          </w:p>
        </w:tc>
        <w:tc>
          <w:tcPr>
            <w:tcW w:w="4495" w:type="pct"/>
          </w:tcPr>
          <w:p w14:paraId="3D8DB491"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w:t>
            </w:r>
            <w:r>
              <w:rPr>
                <w:color w:val="000000" w:themeColor="text1"/>
                <w:szCs w:val="18"/>
              </w:rPr>
              <w:t>Need of FR1/FR2 differentiation</w:t>
            </w:r>
            <w:r>
              <w:rPr>
                <w:rFonts w:eastAsia="SimSun"/>
                <w:color w:val="000000" w:themeColor="text1"/>
                <w:lang w:val="en-US" w:eastAsia="zh-CN"/>
              </w:rPr>
              <w:t xml:space="preserve">” should be yes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facilitate UE report differently for different FR.</w:t>
            </w:r>
          </w:p>
        </w:tc>
      </w:tr>
      <w:tr w:rsidR="00E26536" w14:paraId="3D8DB495" w14:textId="77777777">
        <w:tc>
          <w:tcPr>
            <w:tcW w:w="505" w:type="pct"/>
          </w:tcPr>
          <w:p w14:paraId="3D8DB493" w14:textId="77777777" w:rsidR="00E26536" w:rsidRDefault="00000000">
            <w:pPr>
              <w:spacing w:after="0"/>
              <w:jc w:val="both"/>
              <w:rPr>
                <w:rFonts w:eastAsia="SimSun"/>
                <w:szCs w:val="21"/>
                <w:lang w:val="en-US" w:eastAsia="zh-CN"/>
              </w:rPr>
            </w:pPr>
            <w:r>
              <w:rPr>
                <w:rFonts w:eastAsia="SimSun"/>
                <w:szCs w:val="21"/>
                <w:lang w:val="en-US" w:eastAsia="zh-CN"/>
              </w:rPr>
              <w:t>QC</w:t>
            </w:r>
          </w:p>
        </w:tc>
        <w:tc>
          <w:tcPr>
            <w:tcW w:w="4495" w:type="pct"/>
          </w:tcPr>
          <w:p w14:paraId="3D8DB494"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We don’t support the above proposal. The type for a UE feature should be at least per band (if not with finer granularity type), given the potential UE testing differentiation among licensed, unlicensed, and NTN band.  </w:t>
            </w:r>
          </w:p>
        </w:tc>
      </w:tr>
      <w:tr w:rsidR="00E26536" w14:paraId="3D8DB4A8" w14:textId="77777777">
        <w:tc>
          <w:tcPr>
            <w:tcW w:w="505" w:type="pct"/>
          </w:tcPr>
          <w:p w14:paraId="3D8DB496" w14:textId="77777777" w:rsidR="00E26536" w:rsidRDefault="00000000">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3D8DB497" w14:textId="77777777" w:rsidR="00E26536" w:rsidRDefault="00000000">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p w14:paraId="3D8DB498" w14:textId="77777777" w:rsidR="00E26536" w:rsidRDefault="00000000">
            <w:pPr>
              <w:pStyle w:val="aff6"/>
              <w:numPr>
                <w:ilvl w:val="0"/>
                <w:numId w:val="16"/>
              </w:numPr>
              <w:spacing w:after="0"/>
              <w:ind w:leftChars="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D8DB499" w14:textId="77777777" w:rsidR="00E26536" w:rsidRDefault="00000000">
            <w:pPr>
              <w:pStyle w:val="aff6"/>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lastRenderedPageBreak/>
              <w:t>P</w:t>
            </w:r>
            <w:r>
              <w:rPr>
                <w:rFonts w:eastAsiaTheme="minorEastAsia"/>
                <w:color w:val="000000" w:themeColor="text1"/>
                <w:lang w:val="en-US"/>
              </w:rPr>
              <w:t>er UE without FR1/FR2 differentiation: ZTE. E///</w:t>
            </w:r>
          </w:p>
          <w:p w14:paraId="3D8DB49A" w14:textId="77777777" w:rsidR="00E26536" w:rsidRDefault="00000000">
            <w:pPr>
              <w:pStyle w:val="aff6"/>
              <w:numPr>
                <w:ilvl w:val="2"/>
                <w:numId w:val="16"/>
              </w:numPr>
              <w:spacing w:after="0"/>
              <w:ind w:leftChars="0"/>
              <w:rPr>
                <w:rFonts w:eastAsiaTheme="minorEastAsia"/>
                <w:color w:val="000000" w:themeColor="text1"/>
                <w:lang w:val="en-US"/>
              </w:rPr>
            </w:pPr>
            <w:r>
              <w:rPr>
                <w:rFonts w:eastAsiaTheme="minorEastAsia"/>
                <w:color w:val="000000" w:themeColor="text1"/>
                <w:lang w:val="en-US"/>
              </w:rPr>
              <w:t xml:space="preserve">With component values as </w:t>
            </w:r>
            <w:r>
              <w:rPr>
                <w:rFonts w:eastAsia="SimSun"/>
                <w:color w:val="000000" w:themeColor="text1"/>
                <w:lang w:val="en-US" w:eastAsia="zh-CN"/>
              </w:rPr>
              <w:t>{120 kHz SCS, 30 kHz SCS, both}: Nokia/NSB</w:t>
            </w:r>
          </w:p>
          <w:p w14:paraId="3D8DB49B" w14:textId="77777777" w:rsidR="00E26536" w:rsidRDefault="00000000">
            <w:pPr>
              <w:pStyle w:val="aff6"/>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er UE with FR1/FR2 differentiation: MTK, HW/</w:t>
            </w:r>
            <w:proofErr w:type="spellStart"/>
            <w:r>
              <w:rPr>
                <w:rFonts w:eastAsiaTheme="minorEastAsia"/>
                <w:color w:val="000000" w:themeColor="text1"/>
                <w:lang w:val="en-US"/>
              </w:rPr>
              <w:t>HiSi</w:t>
            </w:r>
            <w:proofErr w:type="spellEnd"/>
          </w:p>
          <w:p w14:paraId="3D8DB49C" w14:textId="77777777" w:rsidR="00E26536" w:rsidRDefault="00000000">
            <w:pPr>
              <w:pStyle w:val="aff6"/>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er band: QC</w:t>
            </w:r>
          </w:p>
          <w:p w14:paraId="3D8DB49D" w14:textId="77777777" w:rsidR="00E26536"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Prerequisite FG</w:t>
            </w:r>
          </w:p>
          <w:p w14:paraId="3D8DB49E" w14:textId="77777777" w:rsidR="00E26536" w:rsidRDefault="00000000">
            <w:pPr>
              <w:pStyle w:val="aff6"/>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dd FG4-1 (Basic UL control channel): Nokia/NSB?</w:t>
            </w:r>
          </w:p>
          <w:p w14:paraId="3D8DB49F" w14:textId="77777777" w:rsidR="00E26536" w:rsidRDefault="00000000">
            <w:pPr>
              <w:pStyle w:val="aff6"/>
              <w:numPr>
                <w:ilvl w:val="2"/>
                <w:numId w:val="16"/>
              </w:numPr>
              <w:spacing w:after="0"/>
              <w:ind w:leftChars="0"/>
              <w:rPr>
                <w:rFonts w:eastAsiaTheme="minorEastAsia"/>
                <w:i/>
                <w:iCs/>
                <w:color w:val="000000" w:themeColor="text1"/>
                <w:lang w:val="en-US"/>
              </w:rPr>
            </w:pPr>
            <w:r>
              <w:rPr>
                <w:rFonts w:eastAsiaTheme="minorEastAsia" w:hint="eastAsia"/>
                <w:i/>
                <w:iCs/>
                <w:color w:val="000000" w:themeColor="text1"/>
                <w:lang w:val="en-US"/>
              </w:rPr>
              <w:t>M</w:t>
            </w:r>
            <w:r>
              <w:rPr>
                <w:rFonts w:eastAsiaTheme="minorEastAsia"/>
                <w:i/>
                <w:iCs/>
                <w:color w:val="000000" w:themeColor="text1"/>
                <w:lang w:val="en-US"/>
              </w:rPr>
              <w:t xml:space="preserve">oderator’s note: It seems not necessary to add FG4-1 since this FG is Mandatory without capability </w:t>
            </w:r>
            <w:proofErr w:type="spellStart"/>
            <w:r>
              <w:rPr>
                <w:rFonts w:eastAsiaTheme="minorEastAsia"/>
                <w:i/>
                <w:iCs/>
                <w:color w:val="000000" w:themeColor="text1"/>
                <w:lang w:val="en-US"/>
              </w:rPr>
              <w:t>signalling</w:t>
            </w:r>
            <w:proofErr w:type="spellEnd"/>
          </w:p>
          <w:p w14:paraId="3D8DB4A0" w14:textId="77777777" w:rsidR="00E26536" w:rsidRDefault="00E26536">
            <w:pPr>
              <w:spacing w:after="0"/>
              <w:rPr>
                <w:rFonts w:eastAsia="SimSun"/>
                <w:color w:val="000000" w:themeColor="text1"/>
                <w:lang w:val="en-US" w:eastAsia="zh-CN"/>
              </w:rPr>
            </w:pPr>
          </w:p>
          <w:p w14:paraId="3D8DB4A1" w14:textId="77777777" w:rsidR="00E26536" w:rsidRDefault="00000000">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more companies see the necessity for the reporting type finer than </w:t>
            </w:r>
            <w:r>
              <w:rPr>
                <w:rFonts w:eastAsiaTheme="minorEastAsia" w:hint="eastAsia"/>
                <w:color w:val="000000" w:themeColor="text1"/>
                <w:lang w:val="en-US"/>
              </w:rPr>
              <w:t>P</w:t>
            </w:r>
            <w:r>
              <w:rPr>
                <w:rFonts w:eastAsiaTheme="minorEastAsia"/>
                <w:color w:val="000000" w:themeColor="text1"/>
                <w:lang w:val="en-US"/>
              </w:rPr>
              <w:t>er UE without FR1/FR2 differentiation, following proposal is made</w:t>
            </w:r>
          </w:p>
          <w:p w14:paraId="3D8DB4A2" w14:textId="77777777" w:rsidR="00E26536" w:rsidRDefault="00E26536">
            <w:pPr>
              <w:spacing w:after="0"/>
              <w:rPr>
                <w:rFonts w:eastAsiaTheme="minorEastAsia"/>
                <w:color w:val="000000" w:themeColor="text1"/>
                <w:lang w:val="en-US"/>
              </w:rPr>
            </w:pPr>
          </w:p>
          <w:p w14:paraId="3D8DB4A3" w14:textId="77777777" w:rsidR="00E26536" w:rsidRDefault="00000000">
            <w:pPr>
              <w:spacing w:afterLines="50" w:after="120"/>
              <w:jc w:val="both"/>
              <w:rPr>
                <w:b/>
                <w:bCs/>
                <w:szCs w:val="21"/>
                <w:lang w:val="en-US"/>
              </w:rPr>
            </w:pPr>
            <w:r>
              <w:rPr>
                <w:b/>
                <w:bCs/>
                <w:szCs w:val="21"/>
                <w:highlight w:val="yellow"/>
                <w:lang w:val="en-US"/>
              </w:rPr>
              <w:t>Proposal 2-1:</w:t>
            </w:r>
          </w:p>
          <w:p w14:paraId="3D8DB4A4" w14:textId="77777777" w:rsidR="00E26536" w:rsidRDefault="00000000">
            <w:pPr>
              <w:pStyle w:val="aff6"/>
              <w:numPr>
                <w:ilvl w:val="0"/>
                <w:numId w:val="17"/>
              </w:numPr>
              <w:spacing w:after="0"/>
              <w:ind w:leftChars="0"/>
              <w:rPr>
                <w:rFonts w:eastAsiaTheme="minorEastAsia"/>
                <w:color w:val="000000" w:themeColor="text1"/>
                <w:lang w:val="en-US"/>
              </w:rPr>
            </w:pPr>
            <w:r>
              <w:rPr>
                <w:b/>
                <w:bCs/>
                <w:szCs w:val="21"/>
                <w:lang w:val="en-US"/>
              </w:rPr>
              <w:t xml:space="preserve">Introduce FG 55-1 with one of the following reporting </w:t>
            </w:r>
            <w:proofErr w:type="gramStart"/>
            <w:r>
              <w:rPr>
                <w:b/>
                <w:bCs/>
                <w:szCs w:val="21"/>
                <w:lang w:val="en-US"/>
              </w:rPr>
              <w:t>type</w:t>
            </w:r>
            <w:proofErr w:type="gramEnd"/>
          </w:p>
          <w:p w14:paraId="3D8DB4A5" w14:textId="77777777" w:rsidR="00E26536" w:rsidRDefault="00000000">
            <w:pPr>
              <w:pStyle w:val="aff6"/>
              <w:numPr>
                <w:ilvl w:val="1"/>
                <w:numId w:val="17"/>
              </w:numPr>
              <w:spacing w:after="0"/>
              <w:ind w:leftChars="0"/>
              <w:rPr>
                <w:rFonts w:eastAsiaTheme="minorEastAsia"/>
                <w:b/>
                <w:bCs/>
                <w:color w:val="000000" w:themeColor="text1"/>
                <w:lang w:val="en-US"/>
              </w:rPr>
            </w:pPr>
            <w:r>
              <w:rPr>
                <w:rFonts w:hint="eastAsia"/>
                <w:b/>
                <w:bCs/>
                <w:color w:val="000000" w:themeColor="text1"/>
                <w:lang w:val="en-US"/>
              </w:rPr>
              <w:t>O</w:t>
            </w:r>
            <w:r>
              <w:rPr>
                <w:b/>
                <w:bCs/>
                <w:color w:val="000000" w:themeColor="text1"/>
                <w:lang w:val="en-US"/>
              </w:rPr>
              <w:t>pt1: p</w:t>
            </w:r>
            <w:r>
              <w:rPr>
                <w:rFonts w:eastAsiaTheme="minorEastAsia"/>
                <w:b/>
                <w:bCs/>
                <w:color w:val="000000" w:themeColor="text1"/>
                <w:lang w:val="en-US"/>
              </w:rPr>
              <w:t>er UE with FR1/FR2 differentiation</w:t>
            </w:r>
          </w:p>
          <w:p w14:paraId="3D8DB4A6" w14:textId="77777777" w:rsidR="00E26536" w:rsidRDefault="00000000">
            <w:pPr>
              <w:pStyle w:val="aff6"/>
              <w:numPr>
                <w:ilvl w:val="1"/>
                <w:numId w:val="17"/>
              </w:numPr>
              <w:spacing w:after="0"/>
              <w:ind w:leftChars="0"/>
              <w:rPr>
                <w:rFonts w:eastAsiaTheme="minorEastAsia"/>
                <w:b/>
                <w:bCs/>
                <w:color w:val="000000" w:themeColor="text1"/>
                <w:lang w:val="en-US"/>
              </w:rPr>
            </w:pPr>
            <w:r>
              <w:rPr>
                <w:rFonts w:hint="eastAsia"/>
                <w:b/>
                <w:bCs/>
                <w:color w:val="000000" w:themeColor="text1"/>
                <w:lang w:val="en-US"/>
              </w:rPr>
              <w:t>O</w:t>
            </w:r>
            <w:r>
              <w:rPr>
                <w:b/>
                <w:bCs/>
                <w:color w:val="000000" w:themeColor="text1"/>
                <w:lang w:val="en-US"/>
              </w:rPr>
              <w:t>pt2: p</w:t>
            </w:r>
            <w:r>
              <w:rPr>
                <w:rFonts w:eastAsiaTheme="minorEastAsia"/>
                <w:b/>
                <w:bCs/>
                <w:color w:val="000000" w:themeColor="text1"/>
                <w:lang w:val="en-US"/>
              </w:rPr>
              <w:t>er band</w:t>
            </w:r>
          </w:p>
          <w:p w14:paraId="3D8DB4A7" w14:textId="77777777" w:rsidR="00E26536" w:rsidRDefault="00E26536">
            <w:pPr>
              <w:spacing w:after="0"/>
              <w:rPr>
                <w:rFonts w:eastAsia="SimSun"/>
                <w:color w:val="000000" w:themeColor="text1"/>
                <w:lang w:val="en-US" w:eastAsia="zh-CN"/>
              </w:rPr>
            </w:pPr>
          </w:p>
        </w:tc>
      </w:tr>
      <w:tr w:rsidR="00E26536" w14:paraId="3D8DB4AB" w14:textId="77777777">
        <w:tc>
          <w:tcPr>
            <w:tcW w:w="505" w:type="pct"/>
          </w:tcPr>
          <w:p w14:paraId="3D8DB4A9" w14:textId="77777777" w:rsidR="00E26536" w:rsidRDefault="00000000">
            <w:pPr>
              <w:spacing w:after="0"/>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TK</w:t>
            </w:r>
          </w:p>
        </w:tc>
        <w:tc>
          <w:tcPr>
            <w:tcW w:w="4495" w:type="pct"/>
          </w:tcPr>
          <w:p w14:paraId="3D8DB4AA" w14:textId="77777777" w:rsidR="00E26536" w:rsidRDefault="00000000">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agree with QC and hence prefer Opt2 with “per band”. </w:t>
            </w:r>
          </w:p>
        </w:tc>
      </w:tr>
      <w:tr w:rsidR="00E26536" w14:paraId="3D8DB4AE" w14:textId="77777777">
        <w:tc>
          <w:tcPr>
            <w:tcW w:w="505" w:type="pct"/>
          </w:tcPr>
          <w:p w14:paraId="3D8DB4AC" w14:textId="29A2CA81" w:rsidR="00E26536" w:rsidRDefault="00F53CE7">
            <w:pPr>
              <w:spacing w:after="0"/>
              <w:jc w:val="both"/>
              <w:rPr>
                <w:rFonts w:eastAsia="SimSun"/>
                <w:szCs w:val="21"/>
                <w:lang w:val="en-US" w:eastAsia="zh-CN"/>
              </w:rPr>
            </w:pPr>
            <w:r>
              <w:rPr>
                <w:rFonts w:eastAsia="SimSun"/>
                <w:szCs w:val="21"/>
                <w:lang w:val="en-US" w:eastAsia="zh-CN"/>
              </w:rPr>
              <w:t>Ericsson</w:t>
            </w:r>
          </w:p>
        </w:tc>
        <w:tc>
          <w:tcPr>
            <w:tcW w:w="4495" w:type="pct"/>
          </w:tcPr>
          <w:p w14:paraId="3D8DB4AD" w14:textId="50D93004" w:rsidR="00E26536" w:rsidRDefault="00484444">
            <w:pPr>
              <w:spacing w:after="0"/>
              <w:rPr>
                <w:rFonts w:eastAsia="SimSun"/>
                <w:color w:val="000000" w:themeColor="text1"/>
                <w:lang w:val="en-US" w:eastAsia="zh-CN"/>
              </w:rPr>
            </w:pPr>
            <w:r>
              <w:rPr>
                <w:rFonts w:eastAsia="SimSun"/>
                <w:color w:val="000000" w:themeColor="text1"/>
                <w:lang w:val="en-US" w:eastAsia="zh-CN"/>
              </w:rPr>
              <w:t>After some more internal discussion, it is a bit strange to have the capability per ban</w:t>
            </w:r>
            <w:r w:rsidR="009A68B1">
              <w:rPr>
                <w:rFonts w:eastAsia="SimSun"/>
                <w:color w:val="000000" w:themeColor="text1"/>
                <w:lang w:val="en-US" w:eastAsia="zh-CN"/>
              </w:rPr>
              <w:t xml:space="preserve">d for an additional SR periodicity for a given SRS. What if the band doesn’t </w:t>
            </w:r>
            <w:r w:rsidR="00240698">
              <w:rPr>
                <w:rFonts w:eastAsia="SimSun"/>
                <w:color w:val="000000" w:themeColor="text1"/>
                <w:lang w:val="en-US" w:eastAsia="zh-CN"/>
              </w:rPr>
              <w:t xml:space="preserve">support that SCS? It’s </w:t>
            </w:r>
            <w:r w:rsidR="005501E1">
              <w:rPr>
                <w:rFonts w:eastAsia="SimSun"/>
                <w:color w:val="000000" w:themeColor="text1"/>
                <w:lang w:val="en-US" w:eastAsia="zh-CN"/>
              </w:rPr>
              <w:t>better</w:t>
            </w:r>
            <w:r w:rsidR="00240698">
              <w:rPr>
                <w:rFonts w:eastAsia="SimSun"/>
                <w:color w:val="000000" w:themeColor="text1"/>
                <w:lang w:val="en-US" w:eastAsia="zh-CN"/>
              </w:rPr>
              <w:t xml:space="preserve"> to have two </w:t>
            </w:r>
            <w:r w:rsidR="00966A44">
              <w:rPr>
                <w:rFonts w:eastAsia="SimSun"/>
                <w:color w:val="000000" w:themeColor="text1"/>
                <w:lang w:val="en-US" w:eastAsia="zh-CN"/>
              </w:rPr>
              <w:t>UE capabilities, one for 30 kHz SCS and another for 120 kHz SCS</w:t>
            </w:r>
            <w:r w:rsidR="005501E1">
              <w:rPr>
                <w:rFonts w:eastAsia="SimSun"/>
                <w:color w:val="000000" w:themeColor="text1"/>
                <w:lang w:val="en-US" w:eastAsia="zh-CN"/>
              </w:rPr>
              <w:t xml:space="preserve"> or as Nokia suggests a single capability with component values as {120 kHz SCS, 30 kHz SCS, both</w:t>
            </w:r>
            <w:r w:rsidR="0010225C">
              <w:rPr>
                <w:rFonts w:eastAsia="SimSun"/>
                <w:color w:val="000000" w:themeColor="text1"/>
                <w:lang w:val="en-US" w:eastAsia="zh-CN"/>
              </w:rPr>
              <w:t xml:space="preserve">}. </w:t>
            </w:r>
          </w:p>
        </w:tc>
      </w:tr>
    </w:tbl>
    <w:p w14:paraId="3D8DB4AF" w14:textId="77777777" w:rsidR="00E26536" w:rsidRDefault="00E26536">
      <w:pPr>
        <w:spacing w:afterLines="50" w:after="120"/>
        <w:jc w:val="both"/>
        <w:rPr>
          <w:sz w:val="22"/>
          <w:lang w:val="en-US"/>
        </w:rPr>
      </w:pPr>
    </w:p>
    <w:p w14:paraId="3D8DB4B0" w14:textId="77777777" w:rsidR="00E26536" w:rsidRDefault="00E26536">
      <w:pPr>
        <w:spacing w:afterLines="50" w:after="120"/>
        <w:jc w:val="both"/>
        <w:rPr>
          <w:sz w:val="22"/>
          <w:lang w:val="en-US"/>
        </w:rPr>
      </w:pPr>
    </w:p>
    <w:p w14:paraId="3D8DB4B1" w14:textId="77777777" w:rsidR="00E26536" w:rsidRDefault="00000000">
      <w:pPr>
        <w:pStyle w:val="1"/>
        <w:numPr>
          <w:ilvl w:val="0"/>
          <w:numId w:val="11"/>
        </w:numPr>
        <w:spacing w:before="180" w:after="120"/>
        <w:rPr>
          <w:rFonts w:eastAsia="ＭＳ 明朝"/>
          <w:b/>
          <w:bCs/>
          <w:szCs w:val="24"/>
          <w:lang w:val="en-US"/>
        </w:rPr>
      </w:pPr>
      <w:r>
        <w:rPr>
          <w:rFonts w:eastAsia="ＭＳ 明朝"/>
          <w:b/>
          <w:bCs/>
          <w:szCs w:val="24"/>
          <w:lang w:val="en-US"/>
        </w:rPr>
        <w:t>FGs for 1-symbol PRS</w:t>
      </w:r>
    </w:p>
    <w:p w14:paraId="3D8DB4B2" w14:textId="77777777" w:rsidR="00E26536" w:rsidRDefault="00000000">
      <w:pPr>
        <w:spacing w:afterLines="50" w:after="120"/>
        <w:jc w:val="both"/>
        <w:rPr>
          <w:sz w:val="22"/>
          <w:lang w:val="en-US"/>
        </w:rPr>
      </w:pPr>
      <w:r>
        <w:rPr>
          <w:rFonts w:hint="eastAsia"/>
          <w:sz w:val="22"/>
          <w:lang w:val="en-US"/>
        </w:rPr>
        <w:t>I</w:t>
      </w:r>
      <w:r>
        <w:rPr>
          <w:sz w:val="22"/>
          <w:lang w:val="en-US"/>
        </w:rPr>
        <w:t xml:space="preserve">n [2], FGs for </w:t>
      </w:r>
      <w:r>
        <w:rPr>
          <w:rFonts w:eastAsia="ＭＳ 明朝"/>
          <w:sz w:val="22"/>
          <w:szCs w:val="22"/>
          <w:lang w:val="en-US"/>
        </w:rPr>
        <w:t xml:space="preserve">1-symbol PRS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7"/>
        <w:gridCol w:w="943"/>
        <w:gridCol w:w="1471"/>
        <w:gridCol w:w="1436"/>
        <w:gridCol w:w="1585"/>
        <w:gridCol w:w="1953"/>
        <w:gridCol w:w="1871"/>
        <w:gridCol w:w="2675"/>
        <w:gridCol w:w="1628"/>
        <w:gridCol w:w="1620"/>
        <w:gridCol w:w="1969"/>
        <w:gridCol w:w="1544"/>
        <w:gridCol w:w="2031"/>
      </w:tblGrid>
      <w:tr w:rsidR="00E26536" w14:paraId="3D8DB4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8DB4B3"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3D8DB4B4"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3D8DB4B5"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D8DB4B6"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D8DB4B7"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D8DB4B8"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D8DB4B9" w14:textId="77777777" w:rsidR="00E26536" w:rsidRDefault="00000000">
            <w:pPr>
              <w:pStyle w:val="TAH"/>
              <w:snapToGrid w:val="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3D8DB4BA" w14:textId="77777777" w:rsidR="00E26536" w:rsidRDefault="00000000">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3D8DB4BB" w14:textId="77777777" w:rsidR="00E26536" w:rsidRDefault="00000000">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3D8DB4BC" w14:textId="77777777" w:rsidR="00E26536" w:rsidRDefault="00000000">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D8DB4BD"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3D8DB4BE"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D8DB4BF"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3D8DB4C0"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D8DB4C1"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E26536" w14:paraId="3D8DB4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8DB4C3" w14:textId="77777777" w:rsidR="00E26536" w:rsidRDefault="00000000">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4" w14:textId="77777777" w:rsidR="00E26536" w:rsidRDefault="00000000">
            <w:pPr>
              <w:pStyle w:val="TAL"/>
              <w:snapToGrid w:val="0"/>
              <w:spacing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5" w14:textId="77777777" w:rsidR="00E26536" w:rsidRDefault="00000000">
            <w:pPr>
              <w:pStyle w:val="TAL"/>
              <w:snapToGrid w:val="0"/>
              <w:rPr>
                <w:rFonts w:asciiTheme="majorHAnsi" w:hAnsiTheme="majorHAnsi" w:cstheme="majorHAnsi"/>
                <w:szCs w:val="18"/>
              </w:rPr>
            </w:pPr>
            <w:r>
              <w:rPr>
                <w:rFonts w:asciiTheme="majorHAnsi" w:hAnsiTheme="majorHAnsi" w:cstheme="majorHAnsi"/>
                <w:szCs w:val="18"/>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6" w14:textId="77777777" w:rsidR="00E26536" w:rsidRDefault="00000000">
            <w:pPr>
              <w:autoSpaceDE w:val="0"/>
              <w:autoSpaceDN w:val="0"/>
              <w:adjustRightInd w:val="0"/>
              <w:snapToGrid w:val="0"/>
              <w:spacing w:afterLines="50" w:after="120"/>
              <w:contextualSpacing/>
              <w:rPr>
                <w:rFonts w:asciiTheme="majorHAnsi" w:hAnsiTheme="majorHAnsi" w:cstheme="majorHAnsi"/>
                <w:sz w:val="18"/>
                <w:szCs w:val="18"/>
              </w:rPr>
            </w:pPr>
            <w:r>
              <w:rPr>
                <w:rFonts w:asciiTheme="majorHAnsi" w:hAnsiTheme="majorHAnsi" w:cstheme="majorHAnsi"/>
                <w:color w:val="000000" w:themeColor="text1"/>
                <w:sz w:val="18"/>
                <w:szCs w:val="18"/>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7" w14:textId="77777777" w:rsidR="00E26536" w:rsidRDefault="00000000">
            <w:pPr>
              <w:pStyle w:val="TAL"/>
              <w:snapToGrid w:val="0"/>
              <w:rPr>
                <w:rFonts w:asciiTheme="majorHAnsi" w:hAnsiTheme="majorHAnsi" w:cstheme="majorHAnsi"/>
                <w:szCs w:val="18"/>
              </w:rPr>
            </w:pPr>
            <w:r>
              <w:rPr>
                <w:rFonts w:asciiTheme="majorHAnsi" w:hAnsiTheme="majorHAnsi" w:cstheme="majorHAnsi"/>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8" w14:textId="77777777" w:rsidR="00E26536" w:rsidRDefault="00000000">
            <w:pPr>
              <w:pStyle w:val="TAL"/>
              <w:snapToGrid w:val="0"/>
              <w:rPr>
                <w:rFonts w:asciiTheme="majorHAnsi" w:hAnsiTheme="majorHAnsi" w:cstheme="majorHAnsi"/>
                <w:i/>
                <w:iCs/>
                <w:szCs w:val="18"/>
              </w:rPr>
            </w:pPr>
            <w:r>
              <w:rPr>
                <w:rFonts w:asciiTheme="majorHAnsi" w:hAnsiTheme="majorHAnsi" w:cstheme="majorHAnsi"/>
                <w:szCs w:val="18"/>
                <w:highlight w:val="yellow"/>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9" w14:textId="77777777" w:rsidR="00E26536" w:rsidRDefault="00000000">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A" w14:textId="77777777" w:rsidR="00E26536" w:rsidRDefault="00000000">
            <w:pPr>
              <w:pStyle w:val="TAL"/>
              <w:snapToGrid w:val="0"/>
              <w:rPr>
                <w:rFonts w:asciiTheme="majorHAnsi" w:hAnsiTheme="majorHAnsi" w:cstheme="majorHAnsi"/>
                <w:szCs w:val="18"/>
              </w:rPr>
            </w:pPr>
            <w:r>
              <w:rPr>
                <w:rFonts w:asciiTheme="majorHAnsi" w:hAnsiTheme="majorHAnsi" w:cstheme="majorHAnsi"/>
                <w:color w:val="000000" w:themeColor="text1"/>
                <w:szCs w:val="18"/>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B" w14:textId="77777777" w:rsidR="00E26536" w:rsidRDefault="00000000">
            <w:pPr>
              <w:pStyle w:val="TAL"/>
              <w:snapToGrid w:val="0"/>
              <w:rPr>
                <w:rFonts w:asciiTheme="majorHAnsi" w:hAnsiTheme="majorHAnsi" w:cstheme="majorHAnsi"/>
                <w:szCs w:val="18"/>
              </w:rPr>
            </w:pPr>
            <w:r>
              <w:rPr>
                <w:rFonts w:asciiTheme="majorHAnsi" w:eastAsia="SimSun" w:hAnsiTheme="majorHAnsi" w:cstheme="majorHAnsi"/>
                <w:color w:val="000000" w:themeColor="text1"/>
                <w:szCs w:val="18"/>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C" w14:textId="77777777" w:rsidR="00E26536" w:rsidRDefault="00000000">
            <w:pPr>
              <w:pStyle w:val="TAL"/>
              <w:snapToGrid w:val="0"/>
              <w:rPr>
                <w:rFonts w:asciiTheme="majorHAnsi" w:eastAsia="ＭＳ 明朝"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D" w14:textId="77777777" w:rsidR="00E26536" w:rsidRDefault="00000000">
            <w:pPr>
              <w:pStyle w:val="TAL"/>
              <w:snapToGrid w:val="0"/>
              <w:rPr>
                <w:rFonts w:asciiTheme="majorHAnsi" w:eastAsia="ＭＳ 明朝"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E" w14:textId="77777777" w:rsidR="00E26536" w:rsidRDefault="00000000">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F" w14:textId="77777777" w:rsidR="00E26536" w:rsidRDefault="00000000">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D0" w14:textId="77777777" w:rsidR="00E26536" w:rsidRDefault="00000000">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3D8DB4D2" w14:textId="77777777" w:rsidR="00E26536" w:rsidRDefault="00E26536">
      <w:pPr>
        <w:spacing w:afterLines="50" w:after="120"/>
        <w:jc w:val="both"/>
        <w:rPr>
          <w:sz w:val="22"/>
          <w:lang w:val="en-US"/>
        </w:rPr>
      </w:pPr>
    </w:p>
    <w:p w14:paraId="3D8DB4D3" w14:textId="77777777" w:rsidR="00E26536" w:rsidRDefault="00E26536">
      <w:pPr>
        <w:spacing w:afterLines="50" w:after="120"/>
        <w:jc w:val="both"/>
        <w:rPr>
          <w:sz w:val="22"/>
          <w:lang w:val="en-US"/>
        </w:rPr>
      </w:pPr>
    </w:p>
    <w:p w14:paraId="3D8DB4D4" w14:textId="77777777" w:rsidR="00E26536" w:rsidRDefault="00000000">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d"/>
        <w:tblW w:w="0" w:type="auto"/>
        <w:tblLook w:val="04A0" w:firstRow="1" w:lastRow="0" w:firstColumn="1" w:lastColumn="0" w:noHBand="0" w:noVBand="1"/>
      </w:tblPr>
      <w:tblGrid>
        <w:gridCol w:w="638"/>
        <w:gridCol w:w="1822"/>
        <w:gridCol w:w="19923"/>
      </w:tblGrid>
      <w:tr w:rsidR="00E26536" w14:paraId="3D8DB4D8" w14:textId="77777777">
        <w:tc>
          <w:tcPr>
            <w:tcW w:w="638" w:type="dxa"/>
          </w:tcPr>
          <w:p w14:paraId="3D8DB4D5" w14:textId="77777777" w:rsidR="00E26536" w:rsidRDefault="00000000">
            <w:pPr>
              <w:spacing w:after="0" w:line="240" w:lineRule="auto"/>
              <w:jc w:val="both"/>
              <w:rPr>
                <w:rFonts w:eastAsia="ＭＳ 明朝"/>
                <w:sz w:val="22"/>
              </w:rPr>
            </w:pPr>
            <w:r>
              <w:rPr>
                <w:rFonts w:eastAsia="ＭＳ 明朝"/>
                <w:sz w:val="22"/>
              </w:rPr>
              <w:t>[2]</w:t>
            </w:r>
          </w:p>
        </w:tc>
        <w:tc>
          <w:tcPr>
            <w:tcW w:w="1822" w:type="dxa"/>
          </w:tcPr>
          <w:p w14:paraId="3D8DB4D6" w14:textId="77777777" w:rsidR="00E26536" w:rsidRDefault="00000000">
            <w:pPr>
              <w:spacing w:after="0" w:line="240" w:lineRule="auto"/>
              <w:jc w:val="both"/>
              <w:rPr>
                <w:rFonts w:eastAsia="ＭＳ 明朝"/>
                <w:sz w:val="22"/>
              </w:rPr>
            </w:pPr>
            <w:r>
              <w:rPr>
                <w:rFonts w:eastAsia="ＭＳ 明朝"/>
                <w:sz w:val="22"/>
              </w:rPr>
              <w:t>ZTE</w:t>
            </w:r>
          </w:p>
        </w:tc>
        <w:tc>
          <w:tcPr>
            <w:tcW w:w="19923" w:type="dxa"/>
          </w:tcPr>
          <w:p w14:paraId="3D8DB4D7" w14:textId="77777777" w:rsidR="00E26536" w:rsidRDefault="00000000">
            <w:pPr>
              <w:tabs>
                <w:tab w:val="center" w:pos="4608"/>
                <w:tab w:val="right" w:pos="9216"/>
              </w:tabs>
              <w:snapToGrid w:val="0"/>
              <w:spacing w:after="0" w:line="240" w:lineRule="auto"/>
              <w:jc w:val="both"/>
              <w:rPr>
                <w:rFonts w:eastAsia="SimSun"/>
                <w:sz w:val="22"/>
                <w:lang w:eastAsia="zh-CN"/>
              </w:rPr>
            </w:pPr>
            <w:r>
              <w:rPr>
                <w:rFonts w:eastAsia="SimSun"/>
                <w:sz w:val="22"/>
                <w:lang w:eastAsia="zh-CN"/>
              </w:rPr>
              <w:t xml:space="preserve">According to the above agreement, it is straightforward to introduce a new FG to let UE report this Rel-18 UE capability. The prerequisite should be the basic NR positioning FG, </w:t>
            </w:r>
            <w:proofErr w:type="gramStart"/>
            <w:r>
              <w:rPr>
                <w:rFonts w:eastAsia="SimSun"/>
                <w:sz w:val="22"/>
                <w:lang w:eastAsia="zh-CN"/>
              </w:rPr>
              <w:t>i.e.</w:t>
            </w:r>
            <w:proofErr w:type="gramEnd"/>
            <w:r>
              <w:rPr>
                <w:rFonts w:eastAsia="SimSun"/>
                <w:sz w:val="22"/>
                <w:lang w:eastAsia="zh-CN"/>
              </w:rPr>
              <w:t xml:space="preserve"> 13-1. Hence, this new FG will be common for all positioning methods and for both RRC_INACTIVE and RRC_CONNECTED states.</w:t>
            </w:r>
          </w:p>
        </w:tc>
      </w:tr>
      <w:tr w:rsidR="00E26536" w14:paraId="3D8DB4DC" w14:textId="77777777">
        <w:tc>
          <w:tcPr>
            <w:tcW w:w="638" w:type="dxa"/>
          </w:tcPr>
          <w:p w14:paraId="3D8DB4D9" w14:textId="77777777" w:rsidR="00E26536" w:rsidRDefault="00000000">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22" w:type="dxa"/>
          </w:tcPr>
          <w:p w14:paraId="3D8DB4DA" w14:textId="77777777" w:rsidR="00E26536" w:rsidRDefault="00000000">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3D8DB4DB" w14:textId="77777777" w:rsidR="00E26536" w:rsidRDefault="00000000">
            <w:pPr>
              <w:pStyle w:val="aff6"/>
              <w:numPr>
                <w:ilvl w:val="0"/>
                <w:numId w:val="18"/>
              </w:numPr>
              <w:spacing w:after="0" w:line="240" w:lineRule="auto"/>
              <w:ind w:leftChars="0" w:left="714" w:hanging="357"/>
              <w:contextualSpacing/>
              <w:rPr>
                <w:sz w:val="22"/>
                <w:szCs w:val="22"/>
              </w:rPr>
            </w:pPr>
            <w:r>
              <w:rPr>
                <w:sz w:val="22"/>
                <w:szCs w:val="22"/>
              </w:rPr>
              <w:t>Support 1-symbol PRS with legacy comb sizes</w:t>
            </w:r>
          </w:p>
        </w:tc>
      </w:tr>
    </w:tbl>
    <w:p w14:paraId="3D8DB4DD" w14:textId="77777777" w:rsidR="00E26536" w:rsidRDefault="00E26536">
      <w:pPr>
        <w:spacing w:afterLines="50" w:after="120"/>
        <w:jc w:val="both"/>
        <w:rPr>
          <w:sz w:val="22"/>
        </w:rPr>
      </w:pPr>
    </w:p>
    <w:p w14:paraId="3D8DB4DE" w14:textId="77777777" w:rsidR="00E26536" w:rsidRDefault="00E26536">
      <w:pPr>
        <w:spacing w:afterLines="50" w:after="120"/>
        <w:jc w:val="both"/>
        <w:rPr>
          <w:sz w:val="22"/>
        </w:rPr>
      </w:pPr>
    </w:p>
    <w:p w14:paraId="3D8DB4DF" w14:textId="77777777" w:rsidR="00E26536" w:rsidRDefault="00000000">
      <w:pPr>
        <w:pStyle w:val="20"/>
        <w:rPr>
          <w:b/>
          <w:bCs/>
        </w:rPr>
      </w:pPr>
      <w:r>
        <w:rPr>
          <w:b/>
          <w:bCs/>
        </w:rPr>
        <w:t>Discussion</w:t>
      </w:r>
    </w:p>
    <w:p w14:paraId="3D8DB4E0" w14:textId="77777777" w:rsidR="00E26536" w:rsidRDefault="00000000">
      <w:pPr>
        <w:spacing w:afterLines="50" w:after="120"/>
        <w:jc w:val="both"/>
        <w:rPr>
          <w:b/>
          <w:bCs/>
          <w:szCs w:val="21"/>
          <w:lang w:val="en-US"/>
        </w:rPr>
      </w:pPr>
      <w:r>
        <w:rPr>
          <w:b/>
          <w:bCs/>
          <w:szCs w:val="21"/>
          <w:highlight w:val="yellow"/>
          <w:lang w:val="en-US"/>
        </w:rPr>
        <w:t>Question 3-1:</w:t>
      </w:r>
    </w:p>
    <w:p w14:paraId="3D8DB4E1" w14:textId="77777777" w:rsidR="00E26536" w:rsidRDefault="00000000">
      <w:pPr>
        <w:pStyle w:val="aff6"/>
        <w:numPr>
          <w:ilvl w:val="0"/>
          <w:numId w:val="15"/>
        </w:numPr>
        <w:spacing w:afterLines="50" w:after="120"/>
        <w:ind w:leftChars="0"/>
        <w:jc w:val="both"/>
        <w:rPr>
          <w:b/>
          <w:bCs/>
          <w:szCs w:val="21"/>
          <w:lang w:val="en-US"/>
        </w:rPr>
      </w:pPr>
      <w:r>
        <w:rPr>
          <w:rFonts w:hint="eastAsia"/>
          <w:b/>
          <w:bCs/>
          <w:szCs w:val="21"/>
          <w:lang w:val="en-US"/>
        </w:rPr>
        <w:lastRenderedPageBreak/>
        <w:t>C</w:t>
      </w:r>
      <w:r>
        <w:rPr>
          <w:b/>
          <w:bCs/>
          <w:szCs w:val="21"/>
          <w:lang w:val="en-US"/>
        </w:rPr>
        <w:t>ompanies are encouraged to provide views on whether/how to introduce FG 55-2, e.g., report type as per UE without FDD/TDD and FR1/FR2 differentiation</w:t>
      </w:r>
    </w:p>
    <w:tbl>
      <w:tblPr>
        <w:tblStyle w:val="afd"/>
        <w:tblW w:w="4900" w:type="pct"/>
        <w:tblLook w:val="04A0" w:firstRow="1" w:lastRow="0" w:firstColumn="1" w:lastColumn="0" w:noHBand="0" w:noVBand="1"/>
      </w:tblPr>
      <w:tblGrid>
        <w:gridCol w:w="2211"/>
        <w:gridCol w:w="19724"/>
      </w:tblGrid>
      <w:tr w:rsidR="00E26536" w14:paraId="3D8DB4E4" w14:textId="77777777">
        <w:tc>
          <w:tcPr>
            <w:tcW w:w="504" w:type="pct"/>
            <w:shd w:val="clear" w:color="auto" w:fill="F2F2F2" w:themeFill="background1" w:themeFillShade="F2"/>
          </w:tcPr>
          <w:p w14:paraId="3D8DB4E2" w14:textId="77777777" w:rsidR="00E26536" w:rsidRDefault="00000000">
            <w:pPr>
              <w:spacing w:afterLines="50" w:after="120"/>
              <w:jc w:val="both"/>
              <w:rPr>
                <w:szCs w:val="21"/>
                <w:lang w:val="en-US"/>
              </w:rPr>
            </w:pPr>
            <w:r>
              <w:rPr>
                <w:rFonts w:hint="eastAsia"/>
                <w:szCs w:val="21"/>
                <w:lang w:val="en-US"/>
              </w:rPr>
              <w:t>C</w:t>
            </w:r>
            <w:r>
              <w:rPr>
                <w:szCs w:val="21"/>
                <w:lang w:val="en-US"/>
              </w:rPr>
              <w:t>ompany</w:t>
            </w:r>
          </w:p>
        </w:tc>
        <w:tc>
          <w:tcPr>
            <w:tcW w:w="4496" w:type="pct"/>
            <w:shd w:val="clear" w:color="auto" w:fill="F2F2F2" w:themeFill="background1" w:themeFillShade="F2"/>
          </w:tcPr>
          <w:p w14:paraId="3D8DB4E3" w14:textId="77777777" w:rsidR="00E26536" w:rsidRDefault="00000000">
            <w:pPr>
              <w:spacing w:afterLines="50" w:after="120"/>
              <w:jc w:val="both"/>
              <w:rPr>
                <w:szCs w:val="21"/>
                <w:lang w:val="en-US"/>
              </w:rPr>
            </w:pPr>
            <w:r>
              <w:rPr>
                <w:rFonts w:hint="eastAsia"/>
                <w:szCs w:val="21"/>
                <w:lang w:val="en-US"/>
              </w:rPr>
              <w:t>C</w:t>
            </w:r>
            <w:r>
              <w:rPr>
                <w:szCs w:val="21"/>
                <w:lang w:val="en-US"/>
              </w:rPr>
              <w:t>omment</w:t>
            </w:r>
          </w:p>
        </w:tc>
      </w:tr>
      <w:tr w:rsidR="00E26536" w14:paraId="3D8DB4E8" w14:textId="77777777">
        <w:tc>
          <w:tcPr>
            <w:tcW w:w="504" w:type="pct"/>
          </w:tcPr>
          <w:p w14:paraId="3D8DB4E5" w14:textId="77777777" w:rsidR="00E26536" w:rsidRDefault="00000000">
            <w:pPr>
              <w:spacing w:after="0"/>
              <w:jc w:val="both"/>
              <w:rPr>
                <w:rFonts w:eastAsia="SimSun"/>
                <w:szCs w:val="21"/>
                <w:lang w:val="en-US" w:eastAsia="zh-CN"/>
              </w:rPr>
            </w:pPr>
            <w:r>
              <w:rPr>
                <w:rFonts w:eastAsia="SimSun"/>
                <w:szCs w:val="21"/>
                <w:lang w:val="en-US" w:eastAsia="zh-CN"/>
              </w:rPr>
              <w:t>Intel</w:t>
            </w:r>
          </w:p>
        </w:tc>
        <w:tc>
          <w:tcPr>
            <w:tcW w:w="4496" w:type="pct"/>
          </w:tcPr>
          <w:p w14:paraId="3D8DB4E6"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We are fine with the proposed version for FG 55-2 with a small modification – As suggested by Nokia, it’d be good to mention that this is supported for legacy comb sizes. Thus, we suggest </w:t>
            </w:r>
            <w:proofErr w:type="gramStart"/>
            <w:r>
              <w:rPr>
                <w:rFonts w:eastAsia="SimSun"/>
                <w:color w:val="000000" w:themeColor="text1"/>
                <w:lang w:val="en-US" w:eastAsia="zh-CN"/>
              </w:rPr>
              <w:t>to modify</w:t>
            </w:r>
            <w:proofErr w:type="gramEnd"/>
            <w:r>
              <w:rPr>
                <w:rFonts w:eastAsia="SimSun"/>
                <w:color w:val="000000" w:themeColor="text1"/>
                <w:lang w:val="en-US" w:eastAsia="zh-CN"/>
              </w:rPr>
              <w:t xml:space="preserve"> the description as: </w:t>
            </w:r>
          </w:p>
          <w:p w14:paraId="3D8DB4E7"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Support of 1-symbol PRS</w:t>
            </w:r>
            <w:r>
              <w:rPr>
                <w:rFonts w:eastAsia="SimSun"/>
                <w:color w:val="FF0000"/>
                <w:lang w:val="en-US" w:eastAsia="zh-CN"/>
              </w:rPr>
              <w:t xml:space="preserve"> with comb sizes from {2, 4, 6, 12}</w:t>
            </w:r>
          </w:p>
        </w:tc>
      </w:tr>
      <w:tr w:rsidR="00E26536" w14:paraId="3D8DB4EB" w14:textId="77777777">
        <w:tc>
          <w:tcPr>
            <w:tcW w:w="504" w:type="pct"/>
          </w:tcPr>
          <w:p w14:paraId="3D8DB4E9" w14:textId="77777777" w:rsidR="00E26536" w:rsidRDefault="00000000">
            <w:pPr>
              <w:spacing w:after="0"/>
              <w:jc w:val="both"/>
              <w:rPr>
                <w:rFonts w:eastAsia="SimSun"/>
                <w:szCs w:val="21"/>
                <w:lang w:val="en-US" w:eastAsia="zh-CN"/>
              </w:rPr>
            </w:pPr>
            <w:r>
              <w:rPr>
                <w:rFonts w:eastAsia="SimSun" w:hint="eastAsia"/>
                <w:szCs w:val="21"/>
                <w:lang w:val="en-US" w:eastAsia="zh-CN"/>
              </w:rPr>
              <w:t>ZTE</w:t>
            </w:r>
          </w:p>
        </w:tc>
        <w:tc>
          <w:tcPr>
            <w:tcW w:w="4496" w:type="pct"/>
          </w:tcPr>
          <w:p w14:paraId="3D8DB4EA" w14:textId="77777777" w:rsidR="00E26536" w:rsidRDefault="00000000">
            <w:pPr>
              <w:spacing w:after="0"/>
              <w:rPr>
                <w:rFonts w:eastAsia="SimSun"/>
                <w:color w:val="000000" w:themeColor="text1"/>
                <w:lang w:val="en-US" w:eastAsia="zh-CN"/>
              </w:rPr>
            </w:pPr>
            <w:r>
              <w:rPr>
                <w:rFonts w:eastAsia="SimSun" w:hint="eastAsia"/>
                <w:color w:val="000000" w:themeColor="text1"/>
                <w:lang w:val="en-US" w:eastAsia="zh-CN"/>
              </w:rPr>
              <w:t xml:space="preserve">Support and confirm the yellow part.  </w:t>
            </w:r>
          </w:p>
        </w:tc>
      </w:tr>
      <w:tr w:rsidR="00E26536" w14:paraId="3D8DB4EF" w14:textId="77777777">
        <w:tc>
          <w:tcPr>
            <w:tcW w:w="504" w:type="pct"/>
          </w:tcPr>
          <w:p w14:paraId="3D8DB4EC" w14:textId="77777777" w:rsidR="00E26536" w:rsidRDefault="00000000">
            <w:pPr>
              <w:spacing w:after="0"/>
              <w:jc w:val="both"/>
              <w:rPr>
                <w:rFonts w:eastAsia="SimSun"/>
                <w:szCs w:val="21"/>
                <w:lang w:val="en-US" w:eastAsia="zh-CN"/>
              </w:rPr>
            </w:pPr>
            <w:proofErr w:type="spellStart"/>
            <w:r>
              <w:rPr>
                <w:rFonts w:eastAsia="SimSun"/>
                <w:szCs w:val="21"/>
                <w:lang w:val="en-US" w:eastAsia="zh-CN"/>
              </w:rPr>
              <w:t>mtk</w:t>
            </w:r>
            <w:proofErr w:type="spellEnd"/>
          </w:p>
        </w:tc>
        <w:tc>
          <w:tcPr>
            <w:tcW w:w="4496" w:type="pct"/>
          </w:tcPr>
          <w:p w14:paraId="3D8DB4ED"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1, No need to support 1-symbol DL-PRS for all comb sizes. Remember that for positioning SRS, 1 symbol is supported for </w:t>
            </w:r>
            <w:proofErr w:type="gramStart"/>
            <w:r>
              <w:rPr>
                <w:rFonts w:eastAsia="SimSun"/>
                <w:color w:val="000000" w:themeColor="text1"/>
                <w:lang w:val="en-US" w:eastAsia="zh-CN"/>
              </w:rPr>
              <w:t>comb-2</w:t>
            </w:r>
            <w:proofErr w:type="gramEnd"/>
            <w:r>
              <w:rPr>
                <w:rFonts w:eastAsia="SimSun"/>
                <w:color w:val="000000" w:themeColor="text1"/>
                <w:lang w:val="en-US" w:eastAsia="zh-CN"/>
              </w:rPr>
              <w:t>. Then we prefer to support 1 symbol DL-PRS for comb size = 2</w:t>
            </w:r>
          </w:p>
          <w:p w14:paraId="3D8DB4EE"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2, 1 symbol with larger comb size has the potential problem of performance. The IFFT size is limited to reduce the SNR boosting capability. The 1 symbol DL-PRS also has limited observation range if comb size increases.</w:t>
            </w:r>
          </w:p>
        </w:tc>
      </w:tr>
      <w:tr w:rsidR="00E26536" w14:paraId="3D8DB4F3" w14:textId="77777777">
        <w:tc>
          <w:tcPr>
            <w:tcW w:w="504" w:type="pct"/>
          </w:tcPr>
          <w:p w14:paraId="3D8DB4F0" w14:textId="77777777" w:rsidR="00E26536" w:rsidRDefault="00000000">
            <w:pPr>
              <w:spacing w:after="0"/>
              <w:jc w:val="both"/>
              <w:rPr>
                <w:rFonts w:eastAsia="SimSun"/>
                <w:szCs w:val="21"/>
                <w:lang w:val="en-US" w:eastAsia="zh-CN"/>
              </w:rPr>
            </w:pPr>
            <w:r>
              <w:rPr>
                <w:rFonts w:eastAsia="SimSun"/>
                <w:szCs w:val="21"/>
                <w:lang w:val="en-US" w:eastAsia="zh-CN"/>
              </w:rPr>
              <w:t>MediaTek2</w:t>
            </w:r>
          </w:p>
        </w:tc>
        <w:tc>
          <w:tcPr>
            <w:tcW w:w="4496" w:type="pct"/>
          </w:tcPr>
          <w:p w14:paraId="3D8DB4F1"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We prefer to have FR1/FR2 differentiation to facilitate IODT process. </w:t>
            </w:r>
          </w:p>
          <w:p w14:paraId="3D8DB4F2"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One question: why gNB does not need to know whether this feature is supported. </w:t>
            </w:r>
          </w:p>
        </w:tc>
      </w:tr>
      <w:tr w:rsidR="00E26536" w14:paraId="3D8DB4F7" w14:textId="77777777">
        <w:tc>
          <w:tcPr>
            <w:tcW w:w="504" w:type="pct"/>
          </w:tcPr>
          <w:p w14:paraId="3D8DB4F4" w14:textId="77777777" w:rsidR="00E26536" w:rsidRDefault="00000000">
            <w:pPr>
              <w:spacing w:after="0"/>
              <w:jc w:val="both"/>
              <w:rPr>
                <w:rFonts w:eastAsia="SimSun"/>
                <w:szCs w:val="21"/>
                <w:lang w:val="en-US" w:eastAsia="zh-CN"/>
              </w:rPr>
            </w:pPr>
            <w:r>
              <w:rPr>
                <w:rFonts w:eastAsia="SimSun"/>
                <w:szCs w:val="21"/>
                <w:lang w:val="en-US" w:eastAsia="zh-CN"/>
              </w:rPr>
              <w:t>Ericsson</w:t>
            </w:r>
          </w:p>
        </w:tc>
        <w:tc>
          <w:tcPr>
            <w:tcW w:w="4496" w:type="pct"/>
          </w:tcPr>
          <w:p w14:paraId="3D8DB4F5"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Support, we also agree with Intel to include the comb sizes for clarity. </w:t>
            </w:r>
          </w:p>
          <w:p w14:paraId="3D8DB4F6"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To MTK: the gNB is not aware that a particular UE is receiving PRS.  This capability is for the location server. </w:t>
            </w:r>
          </w:p>
        </w:tc>
      </w:tr>
      <w:tr w:rsidR="00E26536" w14:paraId="3D8DB4FA" w14:textId="77777777">
        <w:tc>
          <w:tcPr>
            <w:tcW w:w="504" w:type="pct"/>
          </w:tcPr>
          <w:p w14:paraId="3D8DB4F8" w14:textId="77777777" w:rsidR="00E26536" w:rsidRDefault="00000000">
            <w:pPr>
              <w:spacing w:after="0"/>
              <w:jc w:val="both"/>
              <w:rPr>
                <w:rFonts w:eastAsia="SimSun"/>
                <w:szCs w:val="21"/>
                <w:lang w:val="zh-CN" w:eastAsia="zh-CN"/>
              </w:rPr>
            </w:pPr>
            <w:r>
              <w:rPr>
                <w:rFonts w:eastAsia="SimSun"/>
                <w:szCs w:val="21"/>
                <w:lang w:val="zh-CN" w:eastAsia="zh-CN"/>
              </w:rPr>
              <w:t>Nokia, NSB</w:t>
            </w:r>
          </w:p>
        </w:tc>
        <w:tc>
          <w:tcPr>
            <w:tcW w:w="4496" w:type="pct"/>
          </w:tcPr>
          <w:p w14:paraId="3D8DB4F9"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OK to have FR1/FR2 differentiation as commented by </w:t>
            </w:r>
            <w:proofErr w:type="spellStart"/>
            <w:r>
              <w:rPr>
                <w:rFonts w:eastAsia="SimSun"/>
                <w:color w:val="000000" w:themeColor="text1"/>
                <w:lang w:val="en-US" w:eastAsia="zh-CN"/>
              </w:rPr>
              <w:t>Mediatek</w:t>
            </w:r>
            <w:proofErr w:type="spellEnd"/>
            <w:r>
              <w:rPr>
                <w:rFonts w:eastAsia="SimSun"/>
                <w:color w:val="000000" w:themeColor="text1"/>
                <w:lang w:val="en-US" w:eastAsia="zh-CN"/>
              </w:rPr>
              <w:t>.</w:t>
            </w:r>
          </w:p>
        </w:tc>
      </w:tr>
      <w:tr w:rsidR="00E26536" w14:paraId="3D8DB4FE" w14:textId="77777777">
        <w:tc>
          <w:tcPr>
            <w:tcW w:w="504" w:type="pct"/>
          </w:tcPr>
          <w:p w14:paraId="3D8DB4FB" w14:textId="77777777" w:rsidR="00E26536" w:rsidRDefault="00000000">
            <w:pPr>
              <w:spacing w:after="0"/>
              <w:jc w:val="both"/>
              <w:rPr>
                <w:rFonts w:eastAsia="SimSun"/>
                <w:szCs w:val="21"/>
                <w:lang w:val="en-US" w:eastAsia="zh-CN"/>
              </w:rPr>
            </w:pPr>
            <w:r>
              <w:rPr>
                <w:rFonts w:eastAsia="SimSun" w:hint="eastAsia"/>
                <w:szCs w:val="21"/>
                <w:lang w:val="en-US" w:eastAsia="zh-CN"/>
              </w:rPr>
              <w:t>ZTE2</w:t>
            </w:r>
          </w:p>
        </w:tc>
        <w:tc>
          <w:tcPr>
            <w:tcW w:w="4496" w:type="pct"/>
          </w:tcPr>
          <w:p w14:paraId="3D8DB4FC" w14:textId="77777777" w:rsidR="00E26536" w:rsidRDefault="00000000">
            <w:pPr>
              <w:spacing w:after="0"/>
              <w:rPr>
                <w:rFonts w:eastAsia="SimSun"/>
                <w:color w:val="000000" w:themeColor="text1"/>
                <w:lang w:val="en-US" w:eastAsia="zh-CN"/>
              </w:rPr>
            </w:pPr>
            <w:r>
              <w:rPr>
                <w:rFonts w:eastAsia="SimSun" w:hint="eastAsia"/>
                <w:color w:val="000000" w:themeColor="text1"/>
                <w:lang w:val="en-US" w:eastAsia="zh-CN"/>
              </w:rPr>
              <w:t>@</w:t>
            </w:r>
            <w:proofErr w:type="gramStart"/>
            <w:r>
              <w:rPr>
                <w:rFonts w:eastAsia="SimSun" w:hint="eastAsia"/>
                <w:color w:val="000000" w:themeColor="text1"/>
                <w:lang w:val="en-US" w:eastAsia="zh-CN"/>
              </w:rPr>
              <w:t>mtk</w:t>
            </w:r>
            <w:proofErr w:type="gramEnd"/>
            <w:r>
              <w:rPr>
                <w:rFonts w:eastAsia="SimSun" w:hint="eastAsia"/>
                <w:color w:val="000000" w:themeColor="text1"/>
                <w:lang w:val="en-US" w:eastAsia="zh-CN"/>
              </w:rPr>
              <w:t xml:space="preserve"> 1-symbol PRS with all existing comb sizes is the agreement. </w:t>
            </w:r>
          </w:p>
          <w:p w14:paraId="3D8DB4FD" w14:textId="77777777" w:rsidR="00E26536" w:rsidRDefault="00000000">
            <w:pPr>
              <w:spacing w:after="0"/>
              <w:rPr>
                <w:rFonts w:eastAsia="SimSun"/>
                <w:color w:val="000000" w:themeColor="text1"/>
                <w:lang w:val="en-US" w:eastAsia="zh-CN"/>
              </w:rPr>
            </w:pPr>
            <w:r>
              <w:rPr>
                <w:rFonts w:eastAsia="SimSun" w:hint="eastAsia"/>
                <w:color w:val="000000" w:themeColor="text1"/>
                <w:lang w:val="en-US" w:eastAsia="zh-CN"/>
              </w:rPr>
              <w:t>@MediaTek2 We are fine to report this FG to gNB as well since PRS configuration also impacts TS 38.331 which is used for the feature of Propagation delay compensation for IIOT_URLLC. We are fine with FR1/FR2 differentiation.</w:t>
            </w:r>
          </w:p>
        </w:tc>
      </w:tr>
      <w:tr w:rsidR="00E26536" w14:paraId="3D8DB501" w14:textId="77777777">
        <w:tc>
          <w:tcPr>
            <w:tcW w:w="504" w:type="pct"/>
          </w:tcPr>
          <w:p w14:paraId="3D8DB4FF" w14:textId="77777777" w:rsidR="00E26536" w:rsidRDefault="00000000">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6" w:type="pct"/>
          </w:tcPr>
          <w:p w14:paraId="3D8DB500" w14:textId="77777777" w:rsidR="00E26536" w:rsidRDefault="00000000">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 to take per-UE reporting.</w:t>
            </w:r>
          </w:p>
        </w:tc>
      </w:tr>
      <w:tr w:rsidR="00E26536" w14:paraId="3D8DB504" w14:textId="77777777">
        <w:tc>
          <w:tcPr>
            <w:tcW w:w="504" w:type="pct"/>
          </w:tcPr>
          <w:p w14:paraId="3D8DB502" w14:textId="77777777" w:rsidR="00E26536" w:rsidRDefault="00000000">
            <w:pPr>
              <w:spacing w:after="0"/>
              <w:jc w:val="both"/>
              <w:rPr>
                <w:rFonts w:eastAsia="SimSun"/>
                <w:szCs w:val="21"/>
                <w:lang w:val="en-US" w:eastAsia="zh-CN"/>
              </w:rPr>
            </w:pPr>
            <w:r>
              <w:rPr>
                <w:rFonts w:eastAsia="SimSun"/>
                <w:szCs w:val="21"/>
                <w:lang w:val="en-US" w:eastAsia="zh-CN"/>
              </w:rPr>
              <w:t>QC</w:t>
            </w:r>
          </w:p>
        </w:tc>
        <w:tc>
          <w:tcPr>
            <w:tcW w:w="4496" w:type="pct"/>
          </w:tcPr>
          <w:p w14:paraId="3D8DB503"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We don’t support the above proposal. The type for a UE feature should be at least per band (if not with finer granularity type), given the potential UE testing differentiation among licensed, unlicensed, and NTN band.  </w:t>
            </w:r>
          </w:p>
        </w:tc>
      </w:tr>
      <w:tr w:rsidR="00E26536" w14:paraId="3D8DB51B" w14:textId="77777777">
        <w:tc>
          <w:tcPr>
            <w:tcW w:w="504" w:type="pct"/>
          </w:tcPr>
          <w:p w14:paraId="3D8DB505" w14:textId="77777777" w:rsidR="00E26536" w:rsidRDefault="00000000">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6" w:type="pct"/>
          </w:tcPr>
          <w:p w14:paraId="3D8DB506" w14:textId="77777777" w:rsidR="00E26536" w:rsidRDefault="00000000">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p w14:paraId="3D8DB507" w14:textId="77777777" w:rsidR="00E26536"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Need for the gNB to know if the feature is supported</w:t>
            </w:r>
          </w:p>
          <w:p w14:paraId="3D8DB508" w14:textId="77777777" w:rsidR="00E26536" w:rsidRDefault="00000000">
            <w:pPr>
              <w:pStyle w:val="aff6"/>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 ZTE</w:t>
            </w:r>
          </w:p>
          <w:p w14:paraId="3D8DB509" w14:textId="77777777" w:rsidR="00E26536" w:rsidRDefault="00000000">
            <w:pPr>
              <w:pStyle w:val="aff6"/>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[ZTE]</w:t>
            </w:r>
          </w:p>
          <w:p w14:paraId="3D8DB50A" w14:textId="77777777" w:rsidR="00E26536"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Component:</w:t>
            </w:r>
          </w:p>
          <w:p w14:paraId="3D8DB50B" w14:textId="77777777" w:rsidR="00E26536"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sizes from {2, 4, 6, 12}</w:t>
            </w:r>
            <w:r>
              <w:rPr>
                <w:rFonts w:eastAsiaTheme="minorEastAsia"/>
                <w:color w:val="000000" w:themeColor="text1"/>
                <w:lang w:val="en-US"/>
              </w:rPr>
              <w:t>: Intel, E///</w:t>
            </w:r>
          </w:p>
          <w:p w14:paraId="3D8DB50C" w14:textId="77777777" w:rsidR="00E26536"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 = 2</w:t>
            </w:r>
            <w:r>
              <w:rPr>
                <w:rFonts w:eastAsia="SimSun"/>
                <w:lang w:val="en-US" w:eastAsia="zh-CN"/>
              </w:rPr>
              <w:t>: MTK</w:t>
            </w:r>
          </w:p>
          <w:p w14:paraId="3D8DB50D" w14:textId="77777777" w:rsidR="00E26536" w:rsidRDefault="00000000">
            <w:pPr>
              <w:pStyle w:val="aff6"/>
              <w:numPr>
                <w:ilvl w:val="0"/>
                <w:numId w:val="16"/>
              </w:numPr>
              <w:spacing w:after="0"/>
              <w:ind w:leftChars="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D8DB50E" w14:textId="77777777" w:rsidR="00E26536"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without FDD/TDD and FR1/FR2 differentiation: ZTE</w:t>
            </w:r>
          </w:p>
          <w:p w14:paraId="3D8DB50F" w14:textId="77777777" w:rsidR="00E26536"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 FR1/FR2 differentiation: MTK, Nokia/NSB, [ZTE]</w:t>
            </w:r>
          </w:p>
          <w:p w14:paraId="3D8DB510" w14:textId="77777777" w:rsidR="00E26536"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band: QC</w:t>
            </w:r>
          </w:p>
          <w:p w14:paraId="3D8DB511" w14:textId="77777777" w:rsidR="00E26536" w:rsidRDefault="00E26536">
            <w:pPr>
              <w:spacing w:after="0"/>
              <w:rPr>
                <w:rFonts w:eastAsia="SimSun"/>
                <w:color w:val="000000" w:themeColor="text1"/>
                <w:lang w:val="en-US" w:eastAsia="zh-CN"/>
              </w:rPr>
            </w:pPr>
          </w:p>
          <w:p w14:paraId="3D8DB512" w14:textId="77777777" w:rsidR="00E26536" w:rsidRDefault="00E26536">
            <w:pPr>
              <w:spacing w:after="0"/>
              <w:rPr>
                <w:rFonts w:eastAsia="SimSun"/>
                <w:color w:val="000000" w:themeColor="text1"/>
                <w:lang w:val="en-US" w:eastAsia="zh-CN"/>
              </w:rPr>
            </w:pPr>
          </w:p>
          <w:p w14:paraId="3D8DB513" w14:textId="77777777" w:rsidR="00E26536" w:rsidRDefault="00000000">
            <w:pPr>
              <w:spacing w:afterLines="50" w:after="120"/>
              <w:jc w:val="both"/>
              <w:rPr>
                <w:b/>
                <w:bCs/>
                <w:szCs w:val="21"/>
                <w:lang w:val="en-US"/>
              </w:rPr>
            </w:pPr>
            <w:r>
              <w:rPr>
                <w:b/>
                <w:bCs/>
                <w:szCs w:val="21"/>
                <w:highlight w:val="yellow"/>
                <w:lang w:val="en-US"/>
              </w:rPr>
              <w:t>Proposal 3-1:</w:t>
            </w:r>
          </w:p>
          <w:p w14:paraId="3D8DB514" w14:textId="77777777" w:rsidR="00E26536" w:rsidRDefault="00000000">
            <w:pPr>
              <w:pStyle w:val="aff6"/>
              <w:numPr>
                <w:ilvl w:val="0"/>
                <w:numId w:val="17"/>
              </w:numPr>
              <w:spacing w:after="0"/>
              <w:ind w:leftChars="0"/>
              <w:rPr>
                <w:rFonts w:eastAsiaTheme="minorEastAsia"/>
                <w:color w:val="000000" w:themeColor="text1"/>
                <w:lang w:val="en-US"/>
              </w:rPr>
            </w:pPr>
            <w:r>
              <w:rPr>
                <w:b/>
                <w:bCs/>
                <w:szCs w:val="21"/>
                <w:lang w:val="en-US"/>
              </w:rPr>
              <w:t>Introduce FG 55-2 with one of the followings</w:t>
            </w:r>
          </w:p>
          <w:p w14:paraId="3D8DB515" w14:textId="77777777" w:rsidR="00E26536"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 xml:space="preserve">Component 1: Support of 1-symbol PRS </w:t>
            </w:r>
            <w:r>
              <w:rPr>
                <w:b/>
                <w:bCs/>
                <w:color w:val="FF0000"/>
                <w:lang w:val="en-US"/>
              </w:rPr>
              <w:t>with comb sizes from {2, 4, 6, 12}</w:t>
            </w:r>
          </w:p>
          <w:p w14:paraId="3D8DB516" w14:textId="77777777" w:rsidR="00E26536"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 xml:space="preserve">Need for the gNB to know if the feature is supported: </w:t>
            </w:r>
            <w:r>
              <w:rPr>
                <w:b/>
                <w:bCs/>
                <w:color w:val="FF0000"/>
                <w:lang w:val="en-US"/>
              </w:rPr>
              <w:t>Yes</w:t>
            </w:r>
          </w:p>
          <w:p w14:paraId="3D8DB517" w14:textId="77777777" w:rsidR="00E26536"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Reporting type</w:t>
            </w:r>
          </w:p>
          <w:p w14:paraId="3D8DB518" w14:textId="77777777" w:rsidR="00E26536" w:rsidRDefault="00000000">
            <w:pPr>
              <w:pStyle w:val="aff6"/>
              <w:numPr>
                <w:ilvl w:val="2"/>
                <w:numId w:val="17"/>
              </w:numPr>
              <w:spacing w:after="0"/>
              <w:ind w:leftChars="0"/>
              <w:rPr>
                <w:rFonts w:eastAsiaTheme="minorEastAsia"/>
                <w:b/>
                <w:bCs/>
                <w:color w:val="000000" w:themeColor="text1"/>
                <w:lang w:val="en-US"/>
              </w:rPr>
            </w:pPr>
            <w:r>
              <w:rPr>
                <w:rFonts w:hint="eastAsia"/>
                <w:b/>
                <w:bCs/>
                <w:color w:val="000000" w:themeColor="text1"/>
                <w:lang w:val="en-US"/>
              </w:rPr>
              <w:t>O</w:t>
            </w:r>
            <w:r>
              <w:rPr>
                <w:b/>
                <w:bCs/>
                <w:color w:val="000000" w:themeColor="text1"/>
                <w:lang w:val="en-US"/>
              </w:rPr>
              <w:t>pt1: p</w:t>
            </w:r>
            <w:r>
              <w:rPr>
                <w:rFonts w:eastAsiaTheme="minorEastAsia"/>
                <w:b/>
                <w:bCs/>
                <w:color w:val="000000" w:themeColor="text1"/>
                <w:lang w:val="en-US"/>
              </w:rPr>
              <w:t>er UE with FR1/FR2 differentiation</w:t>
            </w:r>
          </w:p>
          <w:p w14:paraId="3D8DB519" w14:textId="77777777" w:rsidR="00E26536" w:rsidRDefault="00000000">
            <w:pPr>
              <w:pStyle w:val="aff6"/>
              <w:numPr>
                <w:ilvl w:val="2"/>
                <w:numId w:val="17"/>
              </w:numPr>
              <w:spacing w:after="0"/>
              <w:ind w:leftChars="0"/>
              <w:rPr>
                <w:rFonts w:eastAsiaTheme="minorEastAsia"/>
                <w:b/>
                <w:bCs/>
                <w:color w:val="000000" w:themeColor="text1"/>
                <w:lang w:val="en-US"/>
              </w:rPr>
            </w:pPr>
            <w:r>
              <w:rPr>
                <w:rFonts w:hint="eastAsia"/>
                <w:b/>
                <w:bCs/>
                <w:color w:val="000000" w:themeColor="text1"/>
                <w:lang w:val="en-US"/>
              </w:rPr>
              <w:t>O</w:t>
            </w:r>
            <w:r>
              <w:rPr>
                <w:b/>
                <w:bCs/>
                <w:color w:val="000000" w:themeColor="text1"/>
                <w:lang w:val="en-US"/>
              </w:rPr>
              <w:t>pt2: p</w:t>
            </w:r>
            <w:r>
              <w:rPr>
                <w:rFonts w:eastAsiaTheme="minorEastAsia"/>
                <w:b/>
                <w:bCs/>
                <w:color w:val="000000" w:themeColor="text1"/>
                <w:lang w:val="en-US"/>
              </w:rPr>
              <w:t>er band</w:t>
            </w:r>
          </w:p>
          <w:p w14:paraId="3D8DB51A" w14:textId="77777777" w:rsidR="00E26536" w:rsidRDefault="00E26536">
            <w:pPr>
              <w:spacing w:after="0"/>
              <w:rPr>
                <w:rFonts w:eastAsia="SimSun"/>
                <w:color w:val="000000" w:themeColor="text1"/>
                <w:lang w:val="en-US" w:eastAsia="zh-CN"/>
              </w:rPr>
            </w:pPr>
          </w:p>
        </w:tc>
      </w:tr>
      <w:tr w:rsidR="00E26536" w14:paraId="3D8DB51F" w14:textId="77777777">
        <w:tc>
          <w:tcPr>
            <w:tcW w:w="504" w:type="pct"/>
          </w:tcPr>
          <w:p w14:paraId="3D8DB51C" w14:textId="77777777" w:rsidR="00E26536" w:rsidRDefault="00000000">
            <w:pPr>
              <w:spacing w:after="0"/>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6" w:type="pct"/>
          </w:tcPr>
          <w:p w14:paraId="3D8DB51D" w14:textId="77777777" w:rsidR="00E26536" w:rsidRDefault="00000000">
            <w:pPr>
              <w:pStyle w:val="aff6"/>
              <w:numPr>
                <w:ilvl w:val="0"/>
                <w:numId w:val="19"/>
              </w:numPr>
              <w:spacing w:after="0"/>
              <w:ind w:leftChars="0"/>
              <w:rPr>
                <w:rFonts w:eastAsia="SimSun"/>
                <w:color w:val="000000" w:themeColor="text1"/>
                <w:lang w:val="en-US" w:eastAsia="zh-CN"/>
              </w:rPr>
            </w:pPr>
            <w:r>
              <w:rPr>
                <w:rFonts w:eastAsia="SimSun"/>
                <w:color w:val="000000" w:themeColor="text1"/>
                <w:lang w:val="en-US" w:eastAsia="zh-CN"/>
              </w:rPr>
              <w:t xml:space="preserve">On Type, we agree with QC and hence prefer Opt2 with “per band”. </w:t>
            </w:r>
          </w:p>
          <w:p w14:paraId="3D8DB51E" w14:textId="77777777" w:rsidR="00E26536" w:rsidRDefault="00000000">
            <w:pPr>
              <w:pStyle w:val="aff6"/>
              <w:numPr>
                <w:ilvl w:val="0"/>
                <w:numId w:val="19"/>
              </w:numPr>
              <w:spacing w:after="0"/>
              <w:ind w:leftChars="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n Need for the gNB to know, thank Ericsson for explanation. We don’t have strong view on this and is OK with “No.”</w:t>
            </w:r>
          </w:p>
        </w:tc>
      </w:tr>
      <w:tr w:rsidR="00E26536" w14:paraId="3D8DB529" w14:textId="77777777">
        <w:tc>
          <w:tcPr>
            <w:tcW w:w="504" w:type="pct"/>
          </w:tcPr>
          <w:p w14:paraId="3D8DB520" w14:textId="77777777" w:rsidR="00E26536" w:rsidRDefault="00000000">
            <w:pPr>
              <w:spacing w:after="0"/>
              <w:jc w:val="both"/>
              <w:rPr>
                <w:rFonts w:eastAsia="SimSun"/>
                <w:szCs w:val="21"/>
                <w:lang w:val="en-US" w:eastAsia="zh-CN"/>
              </w:rPr>
            </w:pPr>
            <w:r>
              <w:rPr>
                <w:rFonts w:eastAsia="SimSun" w:hint="eastAsia"/>
                <w:szCs w:val="21"/>
                <w:lang w:val="en-US" w:eastAsia="zh-CN"/>
              </w:rPr>
              <w:t>ZTE</w:t>
            </w:r>
          </w:p>
        </w:tc>
        <w:tc>
          <w:tcPr>
            <w:tcW w:w="4496" w:type="pct"/>
          </w:tcPr>
          <w:p w14:paraId="3D8DB521" w14:textId="77777777" w:rsidR="00E26536" w:rsidRDefault="00000000">
            <w:pPr>
              <w:numPr>
                <w:ilvl w:val="0"/>
                <w:numId w:val="20"/>
              </w:numPr>
              <w:spacing w:after="0"/>
              <w:rPr>
                <w:rFonts w:eastAsia="SimSun"/>
                <w:color w:val="000000" w:themeColor="text1"/>
                <w:lang w:val="en-US" w:eastAsia="zh-CN"/>
              </w:rPr>
            </w:pPr>
            <w:r>
              <w:rPr>
                <w:rFonts w:eastAsia="SimSun" w:hint="eastAsia"/>
                <w:color w:val="000000" w:themeColor="text1"/>
                <w:lang w:val="en-US" w:eastAsia="zh-CN"/>
              </w:rPr>
              <w:t xml:space="preserve">If UE vendors have strong concern, we are fine with </w:t>
            </w:r>
            <w:r>
              <w:rPr>
                <w:rFonts w:eastAsia="SimSun"/>
                <w:color w:val="000000" w:themeColor="text1"/>
                <w:lang w:val="en-US" w:eastAsia="zh-CN"/>
              </w:rPr>
              <w:t>‘</w:t>
            </w:r>
            <w:r>
              <w:rPr>
                <w:rFonts w:eastAsia="SimSun" w:hint="eastAsia"/>
                <w:color w:val="000000" w:themeColor="text1"/>
                <w:lang w:val="en-US" w:eastAsia="zh-CN"/>
              </w:rPr>
              <w:t>per band</w:t>
            </w:r>
            <w:r>
              <w:rPr>
                <w:rFonts w:eastAsia="SimSun"/>
                <w:color w:val="000000" w:themeColor="text1"/>
                <w:lang w:val="en-US" w:eastAsia="zh-CN"/>
              </w:rPr>
              <w:t>’</w:t>
            </w:r>
            <w:r>
              <w:rPr>
                <w:rFonts w:eastAsia="SimSun" w:hint="eastAsia"/>
                <w:color w:val="000000" w:themeColor="text1"/>
                <w:lang w:val="en-US" w:eastAsia="zh-CN"/>
              </w:rPr>
              <w:t xml:space="preserve"> granularity.</w:t>
            </w:r>
          </w:p>
          <w:p w14:paraId="3D8DB522" w14:textId="77777777" w:rsidR="00E26536" w:rsidRDefault="00000000">
            <w:pPr>
              <w:numPr>
                <w:ilvl w:val="0"/>
                <w:numId w:val="20"/>
              </w:numPr>
              <w:spacing w:after="0"/>
              <w:rPr>
                <w:rFonts w:eastAsia="SimSun"/>
                <w:color w:val="000000" w:themeColor="text1"/>
                <w:lang w:val="en-US" w:eastAsia="zh-CN"/>
              </w:rPr>
            </w:pPr>
            <w:r>
              <w:rPr>
                <w:rFonts w:eastAsia="SimSun" w:hint="eastAsia"/>
                <w:color w:val="000000" w:themeColor="text1"/>
                <w:lang w:val="en-US" w:eastAsia="zh-CN"/>
              </w:rPr>
              <w:t xml:space="preserve">Regarding whether need gNB to know, we notice PRS can also be used for IIOT URLLC feature at gNB side. As shown in the Rel-17 FG 25-19a, PRS can be used for delay estimation. This feature is reported to gNB. If 1-symbol PRS is supported by the UE, it is better to let gNB know in our view. Then, gNB can configure 1-symbol PRS according to 38.331. </w:t>
            </w:r>
          </w:p>
          <w:p w14:paraId="3D8DB523" w14:textId="77777777" w:rsidR="00E26536" w:rsidRDefault="00E26536">
            <w:pPr>
              <w:spacing w:after="0"/>
              <w:rPr>
                <w:rFonts w:eastAsia="SimSun"/>
                <w:color w:val="000000" w:themeColor="text1"/>
                <w:lang w:val="en-US" w:eastAsia="zh-CN"/>
              </w:rPr>
            </w:pPr>
          </w:p>
          <w:p w14:paraId="3D8DB524" w14:textId="77777777" w:rsidR="00E26536" w:rsidRDefault="00000000">
            <w:pPr>
              <w:spacing w:after="0"/>
            </w:pPr>
            <w:r>
              <w:rPr>
                <w:noProof/>
              </w:rPr>
              <w:drawing>
                <wp:inline distT="0" distB="0" distL="114300" distR="114300" wp14:anchorId="3D8DB533" wp14:editId="3D8DB534">
                  <wp:extent cx="7575550" cy="14414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7575550" cy="1441450"/>
                          </a:xfrm>
                          <a:prstGeom prst="rect">
                            <a:avLst/>
                          </a:prstGeom>
                          <a:noFill/>
                          <a:ln>
                            <a:noFill/>
                          </a:ln>
                        </pic:spPr>
                      </pic:pic>
                    </a:graphicData>
                  </a:graphic>
                </wp:inline>
              </w:drawing>
            </w:r>
          </w:p>
          <w:p w14:paraId="3D8DB525" w14:textId="77777777" w:rsidR="00E26536" w:rsidRDefault="00E26536">
            <w:pPr>
              <w:spacing w:after="0"/>
              <w:rPr>
                <w:rFonts w:eastAsia="SimSun"/>
                <w:lang w:val="en-US" w:eastAsia="zh-CN"/>
              </w:rPr>
            </w:pPr>
          </w:p>
          <w:p w14:paraId="3D8DB526" w14:textId="77777777" w:rsidR="00E26536" w:rsidRDefault="00000000">
            <w:pPr>
              <w:spacing w:after="0"/>
              <w:rPr>
                <w:rFonts w:eastAsia="SimSun"/>
                <w:lang w:val="en-US" w:eastAsia="zh-CN"/>
              </w:rPr>
            </w:pPr>
            <w:r>
              <w:rPr>
                <w:rFonts w:eastAsia="SimSun" w:hint="eastAsia"/>
                <w:color w:val="C00000"/>
                <w:lang w:val="en-US" w:eastAsia="zh-CN"/>
              </w:rPr>
              <w:t>The existing 38.331</w:t>
            </w:r>
            <w:r>
              <w:rPr>
                <w:rFonts w:eastAsia="SimSun" w:hint="eastAsia"/>
                <w:lang w:val="en-US" w:eastAsia="zh-CN"/>
              </w:rPr>
              <w:t xml:space="preserve">: </w:t>
            </w:r>
          </w:p>
          <w:p w14:paraId="3D8DB527" w14:textId="77777777" w:rsidR="00E26536" w:rsidRDefault="00000000">
            <w:pPr>
              <w:spacing w:after="0"/>
              <w:rPr>
                <w:rFonts w:eastAsia="SimSun"/>
                <w:lang w:val="en-US" w:eastAsia="zh-CN"/>
              </w:rPr>
            </w:pPr>
            <w:r>
              <w:rPr>
                <w:noProof/>
              </w:rPr>
              <w:drawing>
                <wp:inline distT="0" distB="0" distL="114300" distR="114300" wp14:anchorId="3D8DB535" wp14:editId="3D8DB536">
                  <wp:extent cx="6610350" cy="3695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6610350" cy="3695700"/>
                          </a:xfrm>
                          <a:prstGeom prst="rect">
                            <a:avLst/>
                          </a:prstGeom>
                          <a:noFill/>
                          <a:ln>
                            <a:noFill/>
                          </a:ln>
                        </pic:spPr>
                      </pic:pic>
                    </a:graphicData>
                  </a:graphic>
                </wp:inline>
              </w:drawing>
            </w:r>
          </w:p>
          <w:p w14:paraId="3D8DB528" w14:textId="77777777" w:rsidR="00E26536" w:rsidRDefault="00E26536">
            <w:pPr>
              <w:spacing w:after="0"/>
              <w:rPr>
                <w:rFonts w:eastAsia="SimSun"/>
                <w:color w:val="000000" w:themeColor="text1"/>
                <w:lang w:val="en-US" w:eastAsia="zh-CN"/>
              </w:rPr>
            </w:pPr>
          </w:p>
        </w:tc>
      </w:tr>
      <w:tr w:rsidR="00A5069A" w14:paraId="16180E83" w14:textId="77777777">
        <w:tc>
          <w:tcPr>
            <w:tcW w:w="504" w:type="pct"/>
          </w:tcPr>
          <w:p w14:paraId="5BDC5518" w14:textId="5A77F79A" w:rsidR="00A5069A" w:rsidRPr="00A5069A" w:rsidRDefault="00A5069A" w:rsidP="00A5069A">
            <w:pPr>
              <w:spacing w:after="0"/>
              <w:jc w:val="both"/>
              <w:rPr>
                <w:rFonts w:eastAsia="SimSun" w:hint="eastAsia"/>
                <w:szCs w:val="24"/>
                <w:lang w:val="en-US" w:eastAsia="zh-CN"/>
              </w:rPr>
            </w:pPr>
            <w:r w:rsidRPr="00A5069A">
              <w:rPr>
                <w:rFonts w:hint="eastAsia"/>
                <w:szCs w:val="24"/>
                <w:lang w:eastAsia="zh-CN"/>
              </w:rPr>
              <w:lastRenderedPageBreak/>
              <w:t>Qualcomm</w:t>
            </w:r>
          </w:p>
        </w:tc>
        <w:tc>
          <w:tcPr>
            <w:tcW w:w="4496" w:type="pct"/>
          </w:tcPr>
          <w:p w14:paraId="4762C2A2" w14:textId="77777777" w:rsidR="00A5069A" w:rsidRPr="00A5069A" w:rsidRDefault="00A5069A" w:rsidP="00A5069A">
            <w:pPr>
              <w:pStyle w:val="aff6"/>
              <w:numPr>
                <w:ilvl w:val="0"/>
                <w:numId w:val="21"/>
              </w:numPr>
              <w:spacing w:after="0" w:line="240" w:lineRule="auto"/>
              <w:ind w:leftChars="0"/>
              <w:rPr>
                <w:szCs w:val="24"/>
              </w:rPr>
            </w:pPr>
            <w:r w:rsidRPr="00A5069A">
              <w:rPr>
                <w:szCs w:val="24"/>
              </w:rPr>
              <w:t>A UE reports per-band PRS processing capabilities. This includes the number of PRS resources the UE can process per slot:</w:t>
            </w:r>
          </w:p>
          <w:p w14:paraId="32D1AC13" w14:textId="77777777" w:rsidR="00A5069A" w:rsidRPr="00A5069A" w:rsidRDefault="00A5069A" w:rsidP="00A5069A">
            <w:pPr>
              <w:pStyle w:val="TAL"/>
              <w:keepLines w:val="0"/>
              <w:numPr>
                <w:ilvl w:val="2"/>
                <w:numId w:val="21"/>
              </w:numPr>
              <w:spacing w:after="200" w:line="276" w:lineRule="auto"/>
              <w:rPr>
                <w:rFonts w:ascii="Times New Roman" w:hAnsi="Times New Roman"/>
                <w:sz w:val="24"/>
                <w:szCs w:val="24"/>
              </w:rPr>
            </w:pPr>
            <w:r w:rsidRPr="00A5069A">
              <w:rPr>
                <w:rFonts w:ascii="Times New Roman" w:hAnsi="Times New Roman"/>
                <w:sz w:val="24"/>
                <w:szCs w:val="24"/>
              </w:rPr>
              <w:t>Max number of DL PRS resources that UE can process in a slot under it</w:t>
            </w:r>
          </w:p>
          <w:p w14:paraId="30C32BF8" w14:textId="77777777" w:rsidR="00A5069A" w:rsidRPr="00A5069A" w:rsidRDefault="00A5069A" w:rsidP="00A5069A">
            <w:pPr>
              <w:pStyle w:val="3GPPText"/>
              <w:numPr>
                <w:ilvl w:val="3"/>
                <w:numId w:val="21"/>
              </w:numPr>
              <w:adjustRightInd/>
              <w:spacing w:after="0" w:line="276" w:lineRule="auto"/>
              <w:textAlignment w:val="auto"/>
              <w:rPr>
                <w:sz w:val="24"/>
                <w:szCs w:val="24"/>
                <w:lang w:val="en-GB"/>
              </w:rPr>
            </w:pPr>
            <w:r w:rsidRPr="00A5069A">
              <w:rPr>
                <w:sz w:val="24"/>
                <w:szCs w:val="24"/>
                <w:lang w:val="en-GB"/>
              </w:rPr>
              <w:t>FR1 bands: {1, 2, 4, 6, 8, 12, 16, 24, 32, 48, 64} for each SCS: 15kHz, 30kHz, 60kHz</w:t>
            </w:r>
          </w:p>
          <w:p w14:paraId="4A7AA57B" w14:textId="77777777" w:rsidR="00A5069A" w:rsidRPr="00A5069A" w:rsidRDefault="00A5069A" w:rsidP="00A5069A">
            <w:pPr>
              <w:pStyle w:val="3GPPText"/>
              <w:numPr>
                <w:ilvl w:val="3"/>
                <w:numId w:val="21"/>
              </w:numPr>
              <w:adjustRightInd/>
              <w:spacing w:after="0" w:line="276" w:lineRule="auto"/>
              <w:textAlignment w:val="auto"/>
              <w:rPr>
                <w:sz w:val="24"/>
                <w:szCs w:val="24"/>
                <w:lang w:val="en-GB"/>
              </w:rPr>
            </w:pPr>
            <w:r w:rsidRPr="00A5069A">
              <w:rPr>
                <w:sz w:val="24"/>
                <w:szCs w:val="24"/>
                <w:lang w:val="en-GB"/>
              </w:rPr>
              <w:t>FR2 bands: {1, 2, 4, 6, 8, 12, 16, 24, 32, 48, 64} for each SCS: 60kHz, 120kHz</w:t>
            </w:r>
          </w:p>
          <w:p w14:paraId="5E2B3819" w14:textId="77777777" w:rsidR="00A5069A" w:rsidRPr="00A5069A" w:rsidRDefault="00A5069A" w:rsidP="00A5069A">
            <w:pPr>
              <w:pStyle w:val="aff6"/>
              <w:numPr>
                <w:ilvl w:val="0"/>
                <w:numId w:val="21"/>
              </w:numPr>
              <w:spacing w:after="0" w:line="240" w:lineRule="auto"/>
              <w:ind w:leftChars="0"/>
              <w:rPr>
                <w:szCs w:val="24"/>
              </w:rPr>
            </w:pPr>
            <w:r w:rsidRPr="00A5069A">
              <w:rPr>
                <w:szCs w:val="24"/>
              </w:rPr>
              <w:t xml:space="preserve">With the new feature of single-symbol PRS, the network may try to squeeze in a slot more resources compared to what was possible before. </w:t>
            </w:r>
          </w:p>
          <w:p w14:paraId="3B13FDCF" w14:textId="77777777" w:rsidR="00A5069A" w:rsidRPr="00A5069A" w:rsidRDefault="00A5069A" w:rsidP="00A5069A">
            <w:pPr>
              <w:pStyle w:val="aff6"/>
              <w:numPr>
                <w:ilvl w:val="1"/>
                <w:numId w:val="21"/>
              </w:numPr>
              <w:spacing w:after="0" w:line="240" w:lineRule="auto"/>
              <w:ind w:leftChars="0"/>
              <w:rPr>
                <w:szCs w:val="24"/>
              </w:rPr>
            </w:pPr>
            <w:r w:rsidRPr="00A5069A">
              <w:rPr>
                <w:szCs w:val="24"/>
              </w:rPr>
              <w:t xml:space="preserve">Compared to comb-N/N-symbols (PRS patterns up to rel-17), comb-N/1-symbol can fit N times more resources in a slot using the same overhead. </w:t>
            </w:r>
          </w:p>
          <w:p w14:paraId="08FCC92A" w14:textId="77777777" w:rsidR="00A5069A" w:rsidRPr="00A5069A" w:rsidRDefault="00A5069A" w:rsidP="00A5069A">
            <w:pPr>
              <w:pStyle w:val="aff6"/>
              <w:numPr>
                <w:ilvl w:val="0"/>
                <w:numId w:val="21"/>
              </w:numPr>
              <w:spacing w:after="0" w:line="240" w:lineRule="auto"/>
              <w:ind w:leftChars="0"/>
              <w:rPr>
                <w:szCs w:val="24"/>
              </w:rPr>
            </w:pPr>
            <w:r w:rsidRPr="00A5069A">
              <w:rPr>
                <w:szCs w:val="24"/>
              </w:rPr>
              <w:t xml:space="preserve">Similarly, a UE might also be able to process more single-symbol PRS resources in a slot compared to the legacy PRS patterns. </w:t>
            </w:r>
          </w:p>
          <w:p w14:paraId="64BE175D" w14:textId="77777777" w:rsidR="00A5069A" w:rsidRPr="00A5069A" w:rsidRDefault="00A5069A" w:rsidP="00A5069A">
            <w:pPr>
              <w:pStyle w:val="aff6"/>
              <w:numPr>
                <w:ilvl w:val="0"/>
                <w:numId w:val="21"/>
              </w:numPr>
              <w:spacing w:after="0" w:line="240" w:lineRule="auto"/>
              <w:ind w:leftChars="0"/>
              <w:rPr>
                <w:szCs w:val="24"/>
              </w:rPr>
            </w:pPr>
            <w:r w:rsidRPr="00A5069A">
              <w:rPr>
                <w:szCs w:val="24"/>
              </w:rPr>
              <w:t xml:space="preserve">So, this FG would make sense to be kept per band and add actually also the following 2 components so that the UE </w:t>
            </w:r>
            <w:proofErr w:type="spellStart"/>
            <w:r w:rsidRPr="00A5069A">
              <w:rPr>
                <w:szCs w:val="24"/>
              </w:rPr>
              <w:t>doesn</w:t>
            </w:r>
            <w:proofErr w:type="spellEnd"/>
            <w:r w:rsidRPr="00A5069A">
              <w:rPr>
                <w:rFonts w:hint="eastAsia"/>
                <w:szCs w:val="24"/>
              </w:rPr>
              <w:t>’</w:t>
            </w:r>
            <w:r w:rsidRPr="00A5069A">
              <w:rPr>
                <w:szCs w:val="24"/>
              </w:rPr>
              <w:t xml:space="preserve">t underreport its processing capabilities in a band: </w:t>
            </w:r>
          </w:p>
          <w:p w14:paraId="6B933315" w14:textId="77777777" w:rsidR="00A5069A" w:rsidRPr="00A5069A" w:rsidRDefault="00A5069A" w:rsidP="00A5069A">
            <w:pPr>
              <w:pStyle w:val="aff6"/>
              <w:numPr>
                <w:ilvl w:val="2"/>
                <w:numId w:val="21"/>
              </w:numPr>
              <w:spacing w:after="0" w:line="240" w:lineRule="auto"/>
              <w:ind w:leftChars="0"/>
              <w:rPr>
                <w:szCs w:val="24"/>
              </w:rPr>
            </w:pPr>
            <w:r w:rsidRPr="00A5069A">
              <w:rPr>
                <w:rFonts w:hint="eastAsia"/>
                <w:szCs w:val="24"/>
              </w:rPr>
              <w:t>“</w:t>
            </w:r>
            <w:r w:rsidRPr="00A5069A">
              <w:rPr>
                <w:szCs w:val="24"/>
              </w:rPr>
              <w:t>Max number of single-symbol DL PRS resources it can process in a slot inside a MG</w:t>
            </w:r>
            <w:r w:rsidRPr="00A5069A">
              <w:rPr>
                <w:rFonts w:hint="eastAsia"/>
                <w:szCs w:val="24"/>
              </w:rPr>
              <w:t>”</w:t>
            </w:r>
            <w:r w:rsidRPr="00A5069A">
              <w:rPr>
                <w:szCs w:val="24"/>
              </w:rPr>
              <w:t xml:space="preserve"> and </w:t>
            </w:r>
            <w:r w:rsidRPr="00A5069A">
              <w:rPr>
                <w:rFonts w:hint="eastAsia"/>
                <w:szCs w:val="24"/>
              </w:rPr>
              <w:t>“</w:t>
            </w:r>
            <w:r w:rsidRPr="00A5069A">
              <w:rPr>
                <w:szCs w:val="24"/>
              </w:rPr>
              <w:t>Max number of single-symbol DL PRS resources it can process in a slot outside a MG</w:t>
            </w:r>
            <w:r w:rsidRPr="00A5069A">
              <w:rPr>
                <w:rFonts w:hint="eastAsia"/>
                <w:szCs w:val="24"/>
              </w:rPr>
              <w:t>”</w:t>
            </w:r>
            <w:r w:rsidRPr="00A5069A">
              <w:rPr>
                <w:szCs w:val="24"/>
              </w:rPr>
              <w:t xml:space="preserve"> with the legacy values:</w:t>
            </w:r>
          </w:p>
          <w:p w14:paraId="091BA6D7" w14:textId="77777777" w:rsidR="00A5069A" w:rsidRPr="00A5069A" w:rsidRDefault="00A5069A" w:rsidP="00A5069A">
            <w:pPr>
              <w:pStyle w:val="TAL"/>
              <w:ind w:left="2880"/>
              <w:rPr>
                <w:rFonts w:ascii="Times New Roman" w:hAnsi="Times New Roman"/>
                <w:sz w:val="24"/>
                <w:szCs w:val="24"/>
              </w:rPr>
            </w:pPr>
            <w:r w:rsidRPr="00A5069A">
              <w:rPr>
                <w:rFonts w:ascii="Times New Roman" w:hAnsi="Times New Roman"/>
                <w:sz w:val="24"/>
                <w:szCs w:val="24"/>
              </w:rPr>
              <w:lastRenderedPageBreak/>
              <w:t>FR1 bands: {1, 2, 4, 6, 8, 12, 16, 24, 32, 48, 64} for each SCS: 15kHz, 30kHz, 60kHz</w:t>
            </w:r>
          </w:p>
          <w:p w14:paraId="04DC437A" w14:textId="77777777" w:rsidR="00A5069A" w:rsidRPr="00A5069A" w:rsidRDefault="00A5069A" w:rsidP="00A5069A">
            <w:pPr>
              <w:pStyle w:val="TAL"/>
              <w:ind w:left="2880"/>
              <w:rPr>
                <w:rFonts w:ascii="Times New Roman" w:hAnsi="Times New Roman"/>
                <w:sz w:val="24"/>
                <w:szCs w:val="24"/>
              </w:rPr>
            </w:pPr>
            <w:r w:rsidRPr="00A5069A">
              <w:rPr>
                <w:rFonts w:ascii="Times New Roman" w:hAnsi="Times New Roman"/>
                <w:sz w:val="24"/>
                <w:szCs w:val="24"/>
              </w:rPr>
              <w:t>FR2 bands: {1, 2, 4, 6, 8, 12, 16, 24, 32, 48, 64} for each SCS: 60kHz, 120kHz</w:t>
            </w:r>
          </w:p>
          <w:p w14:paraId="111549BC" w14:textId="77777777" w:rsidR="00A5069A" w:rsidRPr="00A5069A" w:rsidRDefault="00A5069A" w:rsidP="00A5069A">
            <w:pPr>
              <w:pStyle w:val="TAL"/>
              <w:rPr>
                <w:rFonts w:ascii="Times New Roman" w:hAnsi="Times New Roman"/>
                <w:sz w:val="24"/>
                <w:szCs w:val="24"/>
              </w:rPr>
            </w:pPr>
            <w:r w:rsidRPr="00A5069A">
              <w:rPr>
                <w:rFonts w:ascii="Times New Roman" w:hAnsi="Times New Roman"/>
                <w:sz w:val="24"/>
                <w:szCs w:val="24"/>
              </w:rPr>
              <w:t>Such components are naturally reported per-band, following the legacy PRS processing capabilities.</w:t>
            </w:r>
          </w:p>
          <w:p w14:paraId="2EB94EFD" w14:textId="78BA5D6D" w:rsidR="00A5069A" w:rsidRPr="00A5069A" w:rsidRDefault="00A5069A" w:rsidP="00A5069A">
            <w:pPr>
              <w:spacing w:after="0"/>
              <w:rPr>
                <w:rFonts w:eastAsia="SimSun" w:hint="eastAsia"/>
                <w:color w:val="000000" w:themeColor="text1"/>
                <w:szCs w:val="24"/>
                <w:lang w:val="en-US" w:eastAsia="zh-CN"/>
              </w:rPr>
            </w:pPr>
            <w:r w:rsidRPr="00A5069A">
              <w:rPr>
                <w:szCs w:val="24"/>
              </w:rPr>
              <w:t>Now, in the case companies are not convinced that the new components would be needed, we think that the per-band reporting is still useful: If a UE considers supporting the single-symbol PRS in a band, it may also consider bumping up, either way, the number of single-symbol PRS resources it can process in a slot in that given band only, but it may not be able to do so across all the bands. So, having a per-band single-symbol PRS capability would allow the UE to match better its PRS processing capabilities in that corresponding band.</w:t>
            </w:r>
            <w:r w:rsidRPr="00A5069A">
              <w:rPr>
                <w:rFonts w:hint="eastAsia"/>
                <w:szCs w:val="24"/>
              </w:rPr>
              <w:t xml:space="preserve"> </w:t>
            </w:r>
          </w:p>
        </w:tc>
      </w:tr>
      <w:tr w:rsidR="00A5069A" w14:paraId="592997CA" w14:textId="77777777">
        <w:tc>
          <w:tcPr>
            <w:tcW w:w="504" w:type="pct"/>
          </w:tcPr>
          <w:p w14:paraId="634CBDEF" w14:textId="77777777" w:rsidR="00A5069A" w:rsidRDefault="00A5069A">
            <w:pPr>
              <w:spacing w:after="0"/>
              <w:jc w:val="both"/>
              <w:rPr>
                <w:rFonts w:eastAsia="SimSun" w:hint="eastAsia"/>
                <w:szCs w:val="21"/>
                <w:lang w:val="en-US" w:eastAsia="zh-CN"/>
              </w:rPr>
            </w:pPr>
          </w:p>
        </w:tc>
        <w:tc>
          <w:tcPr>
            <w:tcW w:w="4496" w:type="pct"/>
          </w:tcPr>
          <w:p w14:paraId="121F631A" w14:textId="77777777" w:rsidR="00A5069A" w:rsidRDefault="00A5069A" w:rsidP="00A5069A">
            <w:pPr>
              <w:spacing w:after="0"/>
              <w:rPr>
                <w:rFonts w:eastAsia="SimSun" w:hint="eastAsia"/>
                <w:color w:val="000000" w:themeColor="text1"/>
                <w:lang w:val="en-US" w:eastAsia="zh-CN"/>
              </w:rPr>
            </w:pPr>
          </w:p>
        </w:tc>
      </w:tr>
      <w:tr w:rsidR="00A5069A" w14:paraId="5EE0F3AA" w14:textId="77777777">
        <w:tc>
          <w:tcPr>
            <w:tcW w:w="504" w:type="pct"/>
          </w:tcPr>
          <w:p w14:paraId="163E5081" w14:textId="77777777" w:rsidR="00A5069A" w:rsidRDefault="00A5069A">
            <w:pPr>
              <w:spacing w:after="0"/>
              <w:jc w:val="both"/>
              <w:rPr>
                <w:rFonts w:eastAsia="SimSun" w:hint="eastAsia"/>
                <w:szCs w:val="21"/>
                <w:lang w:val="en-US" w:eastAsia="zh-CN"/>
              </w:rPr>
            </w:pPr>
          </w:p>
        </w:tc>
        <w:tc>
          <w:tcPr>
            <w:tcW w:w="4496" w:type="pct"/>
          </w:tcPr>
          <w:p w14:paraId="6FA3181D" w14:textId="77777777" w:rsidR="00A5069A" w:rsidRDefault="00A5069A" w:rsidP="00A5069A">
            <w:pPr>
              <w:spacing w:after="0"/>
              <w:rPr>
                <w:rFonts w:eastAsia="SimSun" w:hint="eastAsia"/>
                <w:color w:val="000000" w:themeColor="text1"/>
                <w:lang w:val="en-US" w:eastAsia="zh-CN"/>
              </w:rPr>
            </w:pPr>
          </w:p>
        </w:tc>
      </w:tr>
    </w:tbl>
    <w:p w14:paraId="3D8DB52A" w14:textId="77777777" w:rsidR="00E26536" w:rsidRDefault="00E26536">
      <w:pPr>
        <w:spacing w:afterLines="50" w:after="120"/>
        <w:jc w:val="both"/>
        <w:rPr>
          <w:sz w:val="22"/>
          <w:lang w:val="en-US"/>
        </w:rPr>
      </w:pPr>
    </w:p>
    <w:p w14:paraId="3D8DB52B" w14:textId="77777777" w:rsidR="00E26536" w:rsidRDefault="00E26536">
      <w:pPr>
        <w:spacing w:afterLines="50" w:after="120"/>
        <w:jc w:val="both"/>
        <w:rPr>
          <w:sz w:val="22"/>
          <w:lang w:val="en-US"/>
        </w:rPr>
      </w:pPr>
    </w:p>
    <w:p w14:paraId="3D8DB52C" w14:textId="77777777" w:rsidR="00E26536" w:rsidRDefault="00000000">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3D8DB52D" w14:textId="77777777" w:rsidR="00E26536" w:rsidRDefault="00000000">
      <w:pPr>
        <w:spacing w:afterLines="50" w:after="120"/>
        <w:jc w:val="both"/>
        <w:rPr>
          <w:sz w:val="22"/>
        </w:rPr>
      </w:pPr>
      <w:r>
        <w:rPr>
          <w:sz w:val="22"/>
          <w:lang w:val="en-US"/>
        </w:rPr>
        <w:t>To be updated</w:t>
      </w:r>
    </w:p>
    <w:p w14:paraId="3D8DB52E" w14:textId="77777777" w:rsidR="00E26536" w:rsidRDefault="00E26536">
      <w:pPr>
        <w:spacing w:afterLines="50" w:after="120"/>
        <w:jc w:val="both"/>
        <w:rPr>
          <w:sz w:val="22"/>
          <w:lang w:val="en-US"/>
        </w:rPr>
      </w:pPr>
    </w:p>
    <w:p w14:paraId="3D8DB52F" w14:textId="77777777" w:rsidR="00E26536" w:rsidRDefault="00000000">
      <w:pPr>
        <w:pStyle w:val="1"/>
        <w:spacing w:before="180" w:after="120"/>
        <w:rPr>
          <w:rFonts w:eastAsia="ＭＳ 明朝"/>
          <w:b/>
          <w:bCs/>
          <w:szCs w:val="24"/>
          <w:lang w:val="en-US"/>
        </w:rPr>
      </w:pPr>
      <w:r>
        <w:rPr>
          <w:rFonts w:eastAsia="ＭＳ 明朝"/>
          <w:b/>
          <w:bCs/>
          <w:szCs w:val="24"/>
          <w:lang w:val="en-US"/>
        </w:rPr>
        <w:t>References</w:t>
      </w:r>
    </w:p>
    <w:p w14:paraId="3D8DB530" w14:textId="77777777" w:rsidR="00E26536" w:rsidRDefault="00000000">
      <w:pPr>
        <w:spacing w:afterLines="50" w:after="120"/>
        <w:jc w:val="both"/>
        <w:rPr>
          <w:rFonts w:eastAsia="ＭＳ 明朝"/>
          <w:sz w:val="22"/>
        </w:rPr>
      </w:pPr>
      <w:bookmarkStart w:id="3" w:name="_Hlk87147818"/>
      <w:r>
        <w:rPr>
          <w:rFonts w:eastAsia="ＭＳ 明朝" w:hint="eastAsia"/>
          <w:sz w:val="22"/>
        </w:rPr>
        <w:t>[1]</w:t>
      </w:r>
      <w:r>
        <w:rPr>
          <w:rFonts w:eastAsia="ＭＳ 明朝"/>
          <w:sz w:val="22"/>
        </w:rPr>
        <w:tab/>
        <w:t>R1-2302920</w:t>
      </w:r>
      <w:r>
        <w:rPr>
          <w:rFonts w:eastAsia="ＭＳ 明朝"/>
          <w:sz w:val="22"/>
        </w:rPr>
        <w:tab/>
        <w:t>UE feature for agreed TEI-18 on SR periodicity</w:t>
      </w:r>
      <w:r>
        <w:rPr>
          <w:rFonts w:eastAsia="ＭＳ 明朝"/>
          <w:sz w:val="22"/>
        </w:rPr>
        <w:tab/>
        <w:t>Ericsson</w:t>
      </w:r>
    </w:p>
    <w:p w14:paraId="3D8DB531" w14:textId="77777777" w:rsidR="00E26536" w:rsidRDefault="00000000">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R1-2303283</w:t>
      </w:r>
      <w:r>
        <w:rPr>
          <w:rFonts w:eastAsia="ＭＳ 明朝"/>
          <w:sz w:val="22"/>
        </w:rPr>
        <w:tab/>
        <w:t>UE feature on support of 1-symbol PRS</w:t>
      </w:r>
      <w:r>
        <w:rPr>
          <w:rFonts w:eastAsia="ＭＳ 明朝"/>
          <w:sz w:val="22"/>
        </w:rPr>
        <w:tab/>
        <w:t>ZTE</w:t>
      </w:r>
    </w:p>
    <w:p w14:paraId="3D8DB532" w14:textId="77777777" w:rsidR="00E26536" w:rsidRDefault="00000000">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R1-2302899</w:t>
      </w:r>
      <w:r>
        <w:rPr>
          <w:rFonts w:eastAsia="ＭＳ 明朝"/>
          <w:sz w:val="22"/>
        </w:rPr>
        <w:tab/>
        <w:t>Initial views on UE features for TEI-18</w:t>
      </w:r>
      <w:r>
        <w:rPr>
          <w:rFonts w:eastAsia="ＭＳ 明朝"/>
          <w:sz w:val="22"/>
        </w:rPr>
        <w:tab/>
        <w:t>Nokia, Nokia Shanghai Bell</w:t>
      </w:r>
      <w:bookmarkEnd w:id="3"/>
    </w:p>
    <w:sectPr w:rsidR="00E2653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F308D" w14:textId="77777777" w:rsidR="00C857B2" w:rsidRDefault="00C857B2">
      <w:pPr>
        <w:spacing w:line="240" w:lineRule="auto"/>
      </w:pPr>
      <w:r>
        <w:separator/>
      </w:r>
    </w:p>
  </w:endnote>
  <w:endnote w:type="continuationSeparator" w:id="0">
    <w:p w14:paraId="033C79DE" w14:textId="77777777" w:rsidR="00C857B2" w:rsidRDefault="00C857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D" w14:textId="77777777" w:rsidR="00E26536" w:rsidRDefault="00E2653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E" w14:textId="77777777" w:rsidR="00E26536" w:rsidRDefault="00000000">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20</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41</w:t>
    </w:r>
    <w:r>
      <w:rPr>
        <w:rStyle w:val="aff"/>
        <w:rFonts w:eastAsia="ＭＳ ゴシック"/>
      </w:rPr>
      <w:fldChar w:fldCharType="end"/>
    </w:r>
    <w:r>
      <w:rPr>
        <w:rStyle w:val="aff"/>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40" w14:textId="77777777" w:rsidR="00E26536" w:rsidRDefault="00E2653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C5AE" w14:textId="77777777" w:rsidR="00C857B2" w:rsidRDefault="00C857B2">
      <w:pPr>
        <w:spacing w:after="0"/>
      </w:pPr>
      <w:r>
        <w:separator/>
      </w:r>
    </w:p>
  </w:footnote>
  <w:footnote w:type="continuationSeparator" w:id="0">
    <w:p w14:paraId="7294B7DC" w14:textId="77777777" w:rsidR="00C857B2" w:rsidRDefault="00C857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B" w14:textId="77777777" w:rsidR="00E26536" w:rsidRDefault="00E265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C" w14:textId="77777777" w:rsidR="00E26536" w:rsidRDefault="00E2653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F" w14:textId="77777777" w:rsidR="00E26536" w:rsidRDefault="00E2653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880E3B"/>
    <w:multiLevelType w:val="singleLevel"/>
    <w:tmpl w:val="9F880E3B"/>
    <w:lvl w:ilvl="0">
      <w:start w:val="1"/>
      <w:numFmt w:val="decimal"/>
      <w:suff w:val="space"/>
      <w:lvlText w:val="%1."/>
      <w:lvlJc w:val="left"/>
    </w:lvl>
  </w:abstractNum>
  <w:abstractNum w:abstractNumId="1" w15:restartNumberingAfterBreak="0">
    <w:nsid w:val="113D0C98"/>
    <w:multiLevelType w:val="multilevel"/>
    <w:tmpl w:val="113D0C98"/>
    <w:lvl w:ilvl="0">
      <w:start w:val="1"/>
      <w:numFmt w:val="decimal"/>
      <w:lvlText w:val="%1."/>
      <w:lvlJc w:val="left"/>
      <w:pPr>
        <w:ind w:left="720" w:hanging="36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DE6F33"/>
    <w:multiLevelType w:val="hybridMultilevel"/>
    <w:tmpl w:val="A5D8C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E877AB4"/>
    <w:multiLevelType w:val="multilevel"/>
    <w:tmpl w:val="3E877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53F4966"/>
    <w:multiLevelType w:val="multilevel"/>
    <w:tmpl w:val="453F49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7513F0"/>
    <w:multiLevelType w:val="multilevel"/>
    <w:tmpl w:val="527513F0"/>
    <w:lvl w:ilvl="0">
      <w:start w:val="1"/>
      <w:numFmt w:val="decimal"/>
      <w:lvlText w:val="%1."/>
      <w:lvlJc w:val="left"/>
      <w:pPr>
        <w:ind w:left="72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70B3E3D"/>
    <w:multiLevelType w:val="multilevel"/>
    <w:tmpl w:val="770B3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07801416">
    <w:abstractNumId w:val="2"/>
  </w:num>
  <w:num w:numId="2" w16cid:durableId="1131820950">
    <w:abstractNumId w:val="6"/>
  </w:num>
  <w:num w:numId="3" w16cid:durableId="1777364990">
    <w:abstractNumId w:val="17"/>
  </w:num>
  <w:num w:numId="4" w16cid:durableId="1920864053">
    <w:abstractNumId w:val="20"/>
  </w:num>
  <w:num w:numId="5" w16cid:durableId="1442870703">
    <w:abstractNumId w:val="3"/>
  </w:num>
  <w:num w:numId="6" w16cid:durableId="1214384333">
    <w:abstractNumId w:val="7"/>
  </w:num>
  <w:num w:numId="7" w16cid:durableId="14230249">
    <w:abstractNumId w:val="14"/>
  </w:num>
  <w:num w:numId="8" w16cid:durableId="1385326017">
    <w:abstractNumId w:val="9"/>
  </w:num>
  <w:num w:numId="9" w16cid:durableId="807824357">
    <w:abstractNumId w:val="5"/>
  </w:num>
  <w:num w:numId="10" w16cid:durableId="182549560">
    <w:abstractNumId w:val="10"/>
  </w:num>
  <w:num w:numId="11" w16cid:durableId="909198868">
    <w:abstractNumId w:val="16"/>
  </w:num>
  <w:num w:numId="12" w16cid:durableId="1370760954">
    <w:abstractNumId w:val="12"/>
  </w:num>
  <w:num w:numId="13" w16cid:durableId="145245902">
    <w:abstractNumId w:val="13"/>
  </w:num>
  <w:num w:numId="14" w16cid:durableId="896167685">
    <w:abstractNumId w:val="8"/>
  </w:num>
  <w:num w:numId="15" w16cid:durableId="934364286">
    <w:abstractNumId w:val="18"/>
  </w:num>
  <w:num w:numId="16" w16cid:durableId="411589267">
    <w:abstractNumId w:val="11"/>
  </w:num>
  <w:num w:numId="17" w16cid:durableId="224145415">
    <w:abstractNumId w:val="19"/>
  </w:num>
  <w:num w:numId="18" w16cid:durableId="310596942">
    <w:abstractNumId w:val="15"/>
  </w:num>
  <w:num w:numId="19" w16cid:durableId="1139878340">
    <w:abstractNumId w:val="1"/>
  </w:num>
  <w:num w:numId="20" w16cid:durableId="715932619">
    <w:abstractNumId w:val="0"/>
  </w:num>
  <w:num w:numId="21" w16cid:durableId="84609942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7B"/>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3D3"/>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2E6"/>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6B4B"/>
    <w:rsid w:val="000779A9"/>
    <w:rsid w:val="00077B2D"/>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1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25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882"/>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78"/>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4FF3"/>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698"/>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2BD"/>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182"/>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8D"/>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56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2DDA"/>
    <w:rsid w:val="00483313"/>
    <w:rsid w:val="004833B7"/>
    <w:rsid w:val="00483466"/>
    <w:rsid w:val="004834B6"/>
    <w:rsid w:val="00483533"/>
    <w:rsid w:val="00483D8E"/>
    <w:rsid w:val="00484102"/>
    <w:rsid w:val="0048430D"/>
    <w:rsid w:val="00484444"/>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3F9"/>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1F"/>
    <w:rsid w:val="005454CD"/>
    <w:rsid w:val="00545653"/>
    <w:rsid w:val="005458C5"/>
    <w:rsid w:val="005459B5"/>
    <w:rsid w:val="00545FBB"/>
    <w:rsid w:val="00546163"/>
    <w:rsid w:val="00546256"/>
    <w:rsid w:val="005462D0"/>
    <w:rsid w:val="00546346"/>
    <w:rsid w:val="00546425"/>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1E1"/>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9DB"/>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4C"/>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21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317"/>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72E"/>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7CB"/>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4F4"/>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463"/>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114"/>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AB3"/>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C9B"/>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032"/>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208"/>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AD"/>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5FB3"/>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A44"/>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27"/>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63F"/>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9A8"/>
    <w:rsid w:val="00945A71"/>
    <w:rsid w:val="00945C7A"/>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0B1"/>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A44"/>
    <w:rsid w:val="00966B1C"/>
    <w:rsid w:val="00966C15"/>
    <w:rsid w:val="009671DE"/>
    <w:rsid w:val="009673CD"/>
    <w:rsid w:val="009676F3"/>
    <w:rsid w:val="0096784D"/>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68B1"/>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CB8"/>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7A"/>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25E"/>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9B"/>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69A"/>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293"/>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BE9"/>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3B"/>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7D5"/>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0C"/>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9C2"/>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327"/>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8D1"/>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5E3"/>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53E"/>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E03"/>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4D3"/>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7B2"/>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78"/>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0B"/>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009"/>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4FAF"/>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536"/>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D6"/>
    <w:rsid w:val="00E94088"/>
    <w:rsid w:val="00E94550"/>
    <w:rsid w:val="00E948BD"/>
    <w:rsid w:val="00E949B3"/>
    <w:rsid w:val="00E949D5"/>
    <w:rsid w:val="00E94A3B"/>
    <w:rsid w:val="00E94C74"/>
    <w:rsid w:val="00E94E92"/>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079"/>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883"/>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27"/>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6F77"/>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CE7"/>
    <w:rsid w:val="00F53FE0"/>
    <w:rsid w:val="00F54149"/>
    <w:rsid w:val="00F5417C"/>
    <w:rsid w:val="00F5433D"/>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19A"/>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0C"/>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63"/>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44401BD"/>
    <w:rsid w:val="07EB0B64"/>
    <w:rsid w:val="09D550E6"/>
    <w:rsid w:val="16F74CAB"/>
    <w:rsid w:val="177A64AF"/>
    <w:rsid w:val="1DDC5D8A"/>
    <w:rsid w:val="1FF95775"/>
    <w:rsid w:val="271124E0"/>
    <w:rsid w:val="273D6403"/>
    <w:rsid w:val="287B0E5A"/>
    <w:rsid w:val="3C3D2FE6"/>
    <w:rsid w:val="3CAD0173"/>
    <w:rsid w:val="3CD3535A"/>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 w:val="7ED67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8DB434"/>
  <w15:docId w15:val="{79584709-3EC4-413D-98C6-93073BD4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eastAsia="ＭＳ ゴシック"/>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35"/>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4">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basedOn w:val="a0"/>
    <w:link w:val="af7"/>
    <w:qFormat/>
    <w:pPr>
      <w:widowControl w:val="0"/>
    </w:pPr>
    <w:rPr>
      <w:rFonts w:ascii="Arial" w:eastAsia="ＭＳ 明朝"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11"/>
    <w:next w:val="a0"/>
    <w:semiHidden/>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2">
    <w:name w:val="index 1"/>
    <w:basedOn w:val="a0"/>
    <w:next w:val="a0"/>
    <w:semiHidden/>
    <w:unhideWhenUsed/>
    <w:qFormat/>
    <w:pPr>
      <w:ind w:left="240" w:hangingChars="100" w:hanging="240"/>
    </w:pPr>
  </w:style>
  <w:style w:type="paragraph" w:styleId="26">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link w:val="af6"/>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val="en-US" w:eastAsia="ja-JP"/>
    </w:rPr>
  </w:style>
  <w:style w:type="character" w:customStyle="1" w:styleId="aff5">
    <w:name w:val="図表番号 (文字)"/>
    <w:uiPriority w:val="35"/>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c">
    <w:name w:val="コメント内容 (文字)"/>
    <w:basedOn w:val="aa"/>
    <w:link w:val="afb"/>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basedOn w:val="a0"/>
    <w:link w:val="aff7"/>
    <w:uiPriority w:val="34"/>
    <w:qFormat/>
    <w:pPr>
      <w:ind w:leftChars="400" w:left="840"/>
    </w:pPr>
  </w:style>
  <w:style w:type="character" w:customStyle="1" w:styleId="aff7">
    <w:name w:val="リスト段落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02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6E517-8370-4B39-95F3-5AD7CF9C2AEA}">
  <ds:schemaRefs>
    <ds:schemaRef ds:uri="http://schemas.openxmlformats.org/officeDocument/2006/bibliography"/>
  </ds:schemaRefs>
</ds:datastoreItem>
</file>

<file path=customXml/itemProps2.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1819</Words>
  <Characters>10372</Characters>
  <Application>Microsoft Office Word</Application>
  <DocSecurity>0</DocSecurity>
  <Lines>86</Lines>
  <Paragraphs>24</Paragraphs>
  <ScaleCrop>false</ScaleCrop>
  <Company>NTTDoCoMo</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 (熊谷 慎也)</cp:lastModifiedBy>
  <cp:revision>10</cp:revision>
  <cp:lastPrinted>2017-08-09T04:40:00Z</cp:lastPrinted>
  <dcterms:created xsi:type="dcterms:W3CDTF">2023-04-19T20:16:00Z</dcterms:created>
  <dcterms:modified xsi:type="dcterms:W3CDTF">2023-04-20T05:10:00Z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2052-11.8.2.11718</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6"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2023-04-18T08:48:24Z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eaf852a9-a1f6-413d-8ec5-63b4c07f93d7</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1681803994</vt:lpwstr>
  </property>
</Properties>
</file>