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DC81" w14:textId="77777777" w:rsidR="00E93CD6" w:rsidRDefault="00823AB3">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w:t>
      </w:r>
      <w:r>
        <w:rPr>
          <w:rFonts w:ascii="Arial" w:eastAsia="MS Mincho" w:hAnsi="Arial" w:cs="Arial" w:hint="eastAsia"/>
          <w:b/>
          <w:bCs/>
        </w:rPr>
        <w:t>1</w:t>
      </w:r>
      <w:r>
        <w:rPr>
          <w:rFonts w:ascii="Arial" w:eastAsia="MS Mincho" w:hAnsi="Arial" w:cs="Arial"/>
          <w:b/>
          <w:bCs/>
        </w:rPr>
        <w:t>2</w:t>
      </w:r>
      <w:r>
        <w:rPr>
          <w:rFonts w:ascii="Arial" w:eastAsia="MS Mincho" w:hAnsi="Arial" w:cs="Arial" w:hint="eastAsia"/>
          <w:b/>
          <w:bCs/>
        </w:rPr>
        <w:t>b</w:t>
      </w:r>
      <w:r>
        <w:rPr>
          <w:rFonts w:ascii="Arial" w:eastAsia="MS Mincho" w:hAnsi="Arial" w:cs="Arial"/>
          <w:b/>
          <w:bCs/>
        </w:rPr>
        <w:t>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R1-23xxxxx</w:t>
      </w:r>
    </w:p>
    <w:p w14:paraId="1764DC82" w14:textId="77777777" w:rsidR="00E93CD6" w:rsidRDefault="00823AB3">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1764DC83" w14:textId="77777777" w:rsidR="00E93CD6" w:rsidRDefault="00E93CD6">
      <w:pPr>
        <w:tabs>
          <w:tab w:val="center" w:pos="4536"/>
          <w:tab w:val="right" w:pos="9072"/>
        </w:tabs>
        <w:spacing w:line="276" w:lineRule="auto"/>
        <w:rPr>
          <w:rFonts w:ascii="Arial" w:eastAsia="Malgun Gothic" w:hAnsi="Arial" w:cs="Arial"/>
          <w:b/>
          <w:bCs/>
          <w:szCs w:val="24"/>
          <w:lang w:eastAsia="en-US"/>
        </w:rPr>
      </w:pPr>
    </w:p>
    <w:p w14:paraId="1764DC84" w14:textId="77777777" w:rsidR="00E93CD6" w:rsidRDefault="00823A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7.16</w:t>
      </w:r>
    </w:p>
    <w:p w14:paraId="1764DC85" w14:textId="77777777" w:rsidR="00E93CD6" w:rsidRDefault="00823AB3">
      <w:pPr>
        <w:tabs>
          <w:tab w:val="left" w:pos="1985"/>
        </w:tabs>
        <w:spacing w:after="120" w:line="288" w:lineRule="auto"/>
        <w:ind w:left="2040" w:hangingChars="850" w:hanging="2040"/>
        <w:jc w:val="both"/>
        <w:rPr>
          <w:rFonts w:ascii="Arial" w:eastAsia="SimSun" w:hAnsi="Arial"/>
          <w:lang w:val="pt-PT" w:eastAsia="zh-CN"/>
        </w:rPr>
      </w:pPr>
      <w:proofErr w:type="spellStart"/>
      <w:r>
        <w:rPr>
          <w:rFonts w:ascii="Arial" w:eastAsia="Malgun Gothic" w:hAnsi="Arial"/>
          <w:b/>
          <w:lang w:val="pt-PT" w:eastAsia="en-US"/>
        </w:rPr>
        <w:t>Source</w:t>
      </w:r>
      <w:proofErr w:type="spellEnd"/>
      <w:r>
        <w:rPr>
          <w:rFonts w:ascii="Arial" w:eastAsia="Malgun Gothic" w:hAnsi="Arial"/>
          <w:b/>
          <w:lang w:val="pt-PT" w:eastAsia="en-US"/>
        </w:rPr>
        <w:t xml:space="preserve">: </w:t>
      </w:r>
      <w:r>
        <w:rPr>
          <w:rFonts w:ascii="Arial" w:eastAsia="Malgun Gothic" w:hAnsi="Arial"/>
          <w:b/>
          <w:lang w:val="pt-PT" w:eastAsia="en-US"/>
        </w:rPr>
        <w:tab/>
      </w:r>
      <w:proofErr w:type="spellStart"/>
      <w:r>
        <w:rPr>
          <w:rFonts w:ascii="Arial" w:eastAsia="Malgun Gothic" w:hAnsi="Arial"/>
          <w:bCs/>
          <w:lang w:val="pt-PT" w:eastAsia="en-US"/>
        </w:rPr>
        <w:t>Moderator</w:t>
      </w:r>
      <w:proofErr w:type="spellEnd"/>
      <w:r>
        <w:rPr>
          <w:rFonts w:ascii="Arial" w:eastAsia="Malgun Gothic" w:hAnsi="Arial"/>
          <w:bCs/>
          <w:lang w:val="pt-PT" w:eastAsia="en-US"/>
        </w:rPr>
        <w:t xml:space="preserve"> (</w:t>
      </w:r>
      <w:r>
        <w:rPr>
          <w:rFonts w:ascii="Arial" w:eastAsia="Malgun Gothic" w:hAnsi="Arial"/>
          <w:lang w:val="pt-PT" w:eastAsia="en-US"/>
        </w:rPr>
        <w:t>NTT DOCOMO, INC.)</w:t>
      </w:r>
    </w:p>
    <w:p w14:paraId="1764DC86" w14:textId="77777777" w:rsidR="00E93CD6" w:rsidRDefault="00823AB3">
      <w:pPr>
        <w:tabs>
          <w:tab w:val="left" w:pos="1985"/>
        </w:tabs>
        <w:spacing w:after="120" w:line="288" w:lineRule="auto"/>
        <w:ind w:left="2040" w:hangingChars="850" w:hanging="2040"/>
        <w:jc w:val="both"/>
        <w:rPr>
          <w:rFonts w:ascii="Arial" w:eastAsiaTheme="minorEastAsia" w:hAnsi="Arial" w:cs="Arial"/>
          <w:bCs/>
          <w:szCs w:val="24"/>
          <w:lang w:val="en-US"/>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TEIs</w:t>
      </w:r>
    </w:p>
    <w:p w14:paraId="1764DC87" w14:textId="77777777" w:rsidR="00E93CD6" w:rsidRDefault="00823A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764DC88" w14:textId="77777777" w:rsidR="00E93CD6" w:rsidRDefault="00823AB3">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1764DC89" w14:textId="77777777" w:rsidR="00E93CD6" w:rsidRDefault="00823AB3">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9.17.16 regarding other UE features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E93CD6" w14:paraId="1764DC8C" w14:textId="77777777">
        <w:tc>
          <w:tcPr>
            <w:tcW w:w="9962" w:type="dxa"/>
          </w:tcPr>
          <w:p w14:paraId="1764DC8A" w14:textId="77777777" w:rsidR="00E93CD6" w:rsidRDefault="00823AB3">
            <w:pPr>
              <w:spacing w:after="0" w:line="240" w:lineRule="auto"/>
              <w:rPr>
                <w:sz w:val="20"/>
                <w:szCs w:val="14"/>
                <w:highlight w:val="cyan"/>
                <w:lang w:eastAsia="zh-CN"/>
              </w:rPr>
            </w:pPr>
            <w:r>
              <w:rPr>
                <w:sz w:val="20"/>
                <w:szCs w:val="14"/>
                <w:highlight w:val="cyan"/>
                <w:lang w:eastAsia="zh-CN"/>
              </w:rPr>
              <w:t>[112bis-e-R18-UE_features-05] Email discussion on UE features for TEIs by April 26 – Shinya (DOCOMO)</w:t>
            </w:r>
          </w:p>
          <w:p w14:paraId="1764DC8B" w14:textId="77777777" w:rsidR="00E93CD6" w:rsidRDefault="00823AB3">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1764DC8D" w14:textId="77777777" w:rsidR="00E93CD6" w:rsidRDefault="00E93CD6">
      <w:pPr>
        <w:spacing w:afterLines="50" w:after="120"/>
        <w:jc w:val="both"/>
        <w:rPr>
          <w:rFonts w:eastAsia="MS Mincho"/>
          <w:sz w:val="22"/>
          <w:szCs w:val="22"/>
          <w:lang w:val="en-US"/>
        </w:rPr>
      </w:pPr>
    </w:p>
    <w:p w14:paraId="1764DC8E" w14:textId="77777777" w:rsidR="00E93CD6" w:rsidRDefault="00823AB3">
      <w:pPr>
        <w:spacing w:afterLines="50" w:after="120"/>
        <w:jc w:val="both"/>
        <w:rPr>
          <w:rFonts w:eastAsia="MS Mincho"/>
          <w:sz w:val="22"/>
          <w:szCs w:val="22"/>
          <w:lang w:val="en-US"/>
        </w:rPr>
      </w:pPr>
      <w:r>
        <w:rPr>
          <w:rFonts w:eastAsia="MS Mincho"/>
          <w:sz w:val="22"/>
          <w:szCs w:val="22"/>
          <w:lang w:val="en-US"/>
        </w:rPr>
        <w:t>According to the initial UE features list from endorsed TEI proponents [1, 2], there are following feature groups for TEI18.</w:t>
      </w:r>
    </w:p>
    <w:p w14:paraId="1764DC8F" w14:textId="77777777" w:rsidR="00E93CD6" w:rsidRDefault="00823AB3">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SR periodicity</w:t>
      </w:r>
    </w:p>
    <w:p w14:paraId="1764DC90" w14:textId="77777777" w:rsidR="00E93CD6" w:rsidRDefault="00823AB3">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55-1</w:t>
      </w:r>
      <w:r>
        <w:rPr>
          <w:rFonts w:eastAsia="MS Mincho"/>
          <w:sz w:val="22"/>
          <w:szCs w:val="22"/>
          <w:lang w:val="en-US"/>
        </w:rPr>
        <w:tab/>
        <w:t>additionalSR-Periodicities-r18</w:t>
      </w:r>
    </w:p>
    <w:bookmarkEnd w:id="2"/>
    <w:p w14:paraId="1764DC91" w14:textId="77777777" w:rsidR="00E93CD6" w:rsidRDefault="00823AB3">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1-symbol PRS</w:t>
      </w:r>
    </w:p>
    <w:p w14:paraId="1764DC92" w14:textId="77777777" w:rsidR="00E93CD6" w:rsidRDefault="00823AB3">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55-2</w:t>
      </w:r>
      <w:r>
        <w:rPr>
          <w:rFonts w:eastAsia="MS Mincho"/>
          <w:sz w:val="22"/>
          <w:szCs w:val="22"/>
          <w:lang w:val="en-US"/>
        </w:rPr>
        <w:tab/>
        <w:t>1-symbol PRS</w:t>
      </w:r>
    </w:p>
    <w:p w14:paraId="1764DC93" w14:textId="77777777" w:rsidR="00E93CD6" w:rsidRDefault="00E93CD6">
      <w:pPr>
        <w:spacing w:afterLines="50" w:after="120"/>
        <w:jc w:val="both"/>
        <w:rPr>
          <w:rFonts w:eastAsia="MS Mincho"/>
          <w:sz w:val="22"/>
          <w:szCs w:val="22"/>
          <w:lang w:val="en-US"/>
        </w:rPr>
      </w:pPr>
    </w:p>
    <w:p w14:paraId="1764DC94" w14:textId="77777777" w:rsidR="00E93CD6" w:rsidRDefault="00E93CD6">
      <w:pPr>
        <w:rPr>
          <w:sz w:val="22"/>
        </w:rPr>
        <w:sectPr w:rsidR="00E93CD6">
          <w:headerReference w:type="even" r:id="rId11"/>
          <w:headerReference w:type="default" r:id="rId12"/>
          <w:footerReference w:type="even" r:id="rId13"/>
          <w:footerReference w:type="default" r:id="rId14"/>
          <w:headerReference w:type="first" r:id="rId15"/>
          <w:footerReference w:type="first" r:id="rId16"/>
          <w:pgSz w:w="12240" w:h="15840"/>
          <w:pgMar w:top="851" w:right="1134" w:bottom="567" w:left="1134" w:header="720" w:footer="720" w:gutter="0"/>
          <w:cols w:space="720"/>
          <w:docGrid w:linePitch="326"/>
        </w:sectPr>
      </w:pPr>
    </w:p>
    <w:p w14:paraId="1764DC95" w14:textId="77777777" w:rsidR="00E93CD6" w:rsidRDefault="00823AB3">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SR periodicity</w:t>
      </w:r>
    </w:p>
    <w:p w14:paraId="1764DC96" w14:textId="77777777" w:rsidR="00E93CD6" w:rsidRDefault="00823A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 xml:space="preserve">SR periodicity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687"/>
        <w:gridCol w:w="1403"/>
        <w:gridCol w:w="2558"/>
        <w:gridCol w:w="1365"/>
        <w:gridCol w:w="1390"/>
        <w:gridCol w:w="1625"/>
        <w:gridCol w:w="2479"/>
        <w:gridCol w:w="2067"/>
        <w:gridCol w:w="1543"/>
        <w:gridCol w:w="1539"/>
        <w:gridCol w:w="1814"/>
        <w:gridCol w:w="1037"/>
        <w:gridCol w:w="1907"/>
      </w:tblGrid>
      <w:tr w:rsidR="00E93CD6" w14:paraId="1764DCA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64DC97"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1764DC98"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1764DC99"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764DC9A"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764DC9B"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764DC9C"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1764DC9D" w14:textId="77777777" w:rsidR="00E93CD6" w:rsidRDefault="00823AB3">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1764DC9E" w14:textId="77777777" w:rsidR="00E93CD6" w:rsidRDefault="00823AB3">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64DC9F" w14:textId="77777777" w:rsidR="00E93CD6" w:rsidRDefault="00823AB3">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1764DCA0" w14:textId="77777777" w:rsidR="00E93CD6" w:rsidRDefault="00823AB3">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1764DCA1"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1764DCA2"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1814" w:type="dxa"/>
            <w:tcBorders>
              <w:top w:val="single" w:sz="4" w:space="0" w:color="auto"/>
              <w:left w:val="single" w:sz="4" w:space="0" w:color="auto"/>
              <w:bottom w:val="single" w:sz="4" w:space="0" w:color="auto"/>
              <w:right w:val="single" w:sz="4" w:space="0" w:color="auto"/>
            </w:tcBorders>
          </w:tcPr>
          <w:p w14:paraId="1764DCA3"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1037" w:type="dxa"/>
            <w:tcBorders>
              <w:top w:val="single" w:sz="4" w:space="0" w:color="auto"/>
              <w:left w:val="single" w:sz="4" w:space="0" w:color="auto"/>
              <w:bottom w:val="single" w:sz="4" w:space="0" w:color="auto"/>
              <w:right w:val="single" w:sz="4" w:space="0" w:color="auto"/>
            </w:tcBorders>
          </w:tcPr>
          <w:p w14:paraId="1764DCA4"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1764DCA5"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E93CD6" w14:paraId="1764DC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4DCA7"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8" w14:textId="77777777" w:rsidR="00E93CD6" w:rsidRDefault="00823AB3">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eastAsia="ja-JP"/>
              </w:rPr>
              <w:t>5</w:t>
            </w:r>
            <w:r>
              <w:rPr>
                <w:rFonts w:asciiTheme="majorHAnsi" w:eastAsia="MS Mincho" w:hAnsiTheme="majorHAnsi" w:cstheme="majorHAnsi"/>
                <w:color w:val="000000" w:themeColor="text1"/>
                <w:szCs w:val="18"/>
                <w:lang w:val="en-US" w:eastAsia="ja-JP"/>
              </w:rPr>
              <w:t>5</w:t>
            </w: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color w:val="000000" w:themeColor="text1"/>
                <w:szCs w:val="18"/>
                <w:lang w:val="en-US"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9" w14:textId="77777777" w:rsidR="00E93CD6" w:rsidRDefault="00823AB3">
            <w:pPr>
              <w:pStyle w:val="TAL"/>
              <w:spacing w:after="0"/>
              <w:rPr>
                <w:rFonts w:asciiTheme="majorHAnsi" w:hAnsiTheme="majorHAnsi" w:cstheme="majorHAnsi"/>
                <w:bCs/>
                <w:i/>
                <w:szCs w:val="18"/>
              </w:rPr>
            </w:pPr>
            <w:r>
              <w:rPr>
                <w:rFonts w:asciiTheme="majorHAnsi" w:hAnsiTheme="majorHAnsi" w:cstheme="majorHAnsi"/>
                <w:bCs/>
                <w:i/>
                <w:szCs w:val="18"/>
              </w:rPr>
              <w:t>additionalSR-Periodicities-r18</w:t>
            </w:r>
          </w:p>
          <w:p w14:paraId="1764DCAA" w14:textId="77777777" w:rsidR="00E93CD6" w:rsidRDefault="00E93CD6">
            <w:pPr>
              <w:pStyle w:val="TAL"/>
              <w:spacing w:after="0"/>
              <w:rPr>
                <w:rFonts w:asciiTheme="majorHAnsi"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B" w14:textId="77777777" w:rsidR="00E93CD6" w:rsidRDefault="00823AB3">
            <w:pPr>
              <w:pStyle w:val="TAL"/>
              <w:spacing w:after="0"/>
              <w:rPr>
                <w:rFonts w:asciiTheme="majorHAnsi" w:hAnsiTheme="majorHAnsi" w:cstheme="majorHAnsi"/>
                <w:szCs w:val="18"/>
              </w:rPr>
            </w:pPr>
            <w:r>
              <w:rPr>
                <w:rFonts w:asciiTheme="majorHAnsi" w:hAnsiTheme="majorHAnsi" w:cstheme="majorHAnsi"/>
                <w:szCs w:val="18"/>
              </w:rPr>
              <w:t xml:space="preserve">Indicates whether the UE supports the following SR periodicities in the </w:t>
            </w:r>
            <w:proofErr w:type="spellStart"/>
            <w:r>
              <w:rPr>
                <w:rFonts w:asciiTheme="majorHAnsi" w:hAnsiTheme="majorHAnsi" w:cstheme="majorHAnsi"/>
                <w:i/>
                <w:iCs/>
                <w:szCs w:val="18"/>
              </w:rPr>
              <w:t>periodicityAndOffset</w:t>
            </w:r>
            <w:proofErr w:type="spellEnd"/>
            <w:r>
              <w:rPr>
                <w:rFonts w:asciiTheme="majorHAnsi" w:hAnsiTheme="majorHAnsi" w:cstheme="majorHAnsi"/>
                <w:szCs w:val="18"/>
              </w:rPr>
              <w:t xml:space="preserve"> parameter as specified in TS 38.331 [9]:</w:t>
            </w:r>
          </w:p>
          <w:p w14:paraId="1764DCAC" w14:textId="77777777" w:rsidR="00E93CD6" w:rsidRDefault="00823AB3">
            <w:pPr>
              <w:pStyle w:val="TAL"/>
              <w:spacing w:after="0"/>
              <w:rPr>
                <w:rFonts w:asciiTheme="majorHAnsi" w:hAnsiTheme="majorHAnsi" w:cstheme="majorHAnsi"/>
                <w:szCs w:val="18"/>
              </w:rPr>
            </w:pPr>
            <w:r>
              <w:rPr>
                <w:rFonts w:asciiTheme="majorHAnsi" w:hAnsiTheme="majorHAnsi" w:cstheme="majorHAnsi"/>
                <w:szCs w:val="18"/>
              </w:rPr>
              <w:t>-5sl for 30 kHz SCS</w:t>
            </w:r>
          </w:p>
          <w:p w14:paraId="1764DCAD" w14:textId="77777777" w:rsidR="00E93CD6" w:rsidRDefault="00823AB3">
            <w:pPr>
              <w:spacing w:after="0"/>
              <w:rPr>
                <w:rFonts w:asciiTheme="majorHAnsi" w:hAnsiTheme="majorHAnsi" w:cstheme="majorHAnsi"/>
                <w:color w:val="000000" w:themeColor="text1"/>
                <w:sz w:val="18"/>
                <w:szCs w:val="18"/>
              </w:rPr>
            </w:pPr>
            <w:r>
              <w:rPr>
                <w:rFonts w:asciiTheme="majorHAnsi" w:hAnsiTheme="majorHAnsi" w:cstheme="majorHAnsi"/>
                <w:sz w:val="18"/>
                <w:szCs w:val="18"/>
              </w:rPr>
              <w:t>-5sl and 10sl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E" w14:textId="77777777" w:rsidR="00E93CD6" w:rsidRDefault="00823AB3">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F" w14:textId="77777777" w:rsidR="00E93CD6" w:rsidRDefault="00823AB3">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0"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1" w14:textId="77777777" w:rsidR="00E93CD6" w:rsidRDefault="00823AB3">
            <w:pPr>
              <w:pStyle w:val="TAL"/>
              <w:spacing w:after="0"/>
              <w:rPr>
                <w:rFonts w:asciiTheme="majorHAnsi" w:hAnsiTheme="majorHAnsi" w:cstheme="majorHAnsi"/>
                <w:szCs w:val="18"/>
              </w:rPr>
            </w:pPr>
            <w:r>
              <w:rPr>
                <w:rFonts w:asciiTheme="majorHAnsi" w:hAnsiTheme="majorHAnsi" w:cstheme="majorHAnsi"/>
                <w:szCs w:val="18"/>
              </w:rPr>
              <w:t>If the network implements the TS 38.331 CR on new SR periodicities and the UE does not according to the capability indication, the network will not assign the new SR periodicities.</w:t>
            </w:r>
          </w:p>
          <w:p w14:paraId="1764DCB2" w14:textId="77777777" w:rsidR="00E93CD6" w:rsidRDefault="00823AB3">
            <w:pPr>
              <w:pStyle w:val="TAL"/>
              <w:spacing w:after="0"/>
              <w:rPr>
                <w:rFonts w:asciiTheme="majorHAnsi" w:hAnsiTheme="majorHAnsi" w:cstheme="majorHAnsi"/>
                <w:szCs w:val="18"/>
              </w:rPr>
            </w:pPr>
            <w:r>
              <w:rPr>
                <w:rFonts w:asciiTheme="majorHAnsi" w:hAnsiTheme="majorHAnsi" w:cstheme="majorHAnsi"/>
                <w:szCs w:val="18"/>
              </w:rPr>
              <w:t xml:space="preserve">Legacy behaviour applies. </w:t>
            </w:r>
          </w:p>
          <w:p w14:paraId="1764DCB3" w14:textId="77777777" w:rsidR="00E93CD6" w:rsidRDefault="00E93CD6">
            <w:pPr>
              <w:pStyle w:val="TAL"/>
              <w:spacing w:after="0"/>
              <w:rPr>
                <w:rFonts w:asciiTheme="majorHAnsi"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4" w14:textId="77777777" w:rsidR="00E93CD6" w:rsidRDefault="00823AB3">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5"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6" w14:textId="77777777" w:rsidR="00E93CD6" w:rsidRDefault="00823AB3">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No</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764DCB7"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764DCB8" w14:textId="77777777" w:rsidR="00E93CD6" w:rsidRDefault="00E93CD6">
            <w:pPr>
              <w:pStyle w:val="TAL"/>
              <w:spacing w:after="0"/>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9"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Optional</w:t>
            </w:r>
          </w:p>
        </w:tc>
      </w:tr>
    </w:tbl>
    <w:p w14:paraId="1764DCBB" w14:textId="77777777" w:rsidR="00E93CD6" w:rsidRDefault="00E93CD6">
      <w:pPr>
        <w:spacing w:afterLines="50" w:after="120"/>
        <w:jc w:val="both"/>
        <w:rPr>
          <w:sz w:val="22"/>
          <w:lang w:val="en-US"/>
        </w:rPr>
      </w:pPr>
    </w:p>
    <w:p w14:paraId="1764DCBC" w14:textId="77777777" w:rsidR="00E93CD6" w:rsidRDefault="00E93CD6">
      <w:pPr>
        <w:spacing w:afterLines="50" w:after="120"/>
        <w:jc w:val="both"/>
        <w:rPr>
          <w:sz w:val="22"/>
          <w:lang w:val="en-US"/>
        </w:rPr>
      </w:pPr>
    </w:p>
    <w:p w14:paraId="1764DCBD" w14:textId="77777777" w:rsidR="00E93CD6" w:rsidRDefault="00823A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E93CD6" w14:paraId="1764DCC1" w14:textId="77777777">
        <w:tc>
          <w:tcPr>
            <w:tcW w:w="638" w:type="dxa"/>
          </w:tcPr>
          <w:p w14:paraId="1764DCBE" w14:textId="77777777" w:rsidR="00E93CD6" w:rsidRDefault="00823AB3">
            <w:pPr>
              <w:spacing w:after="0" w:line="240" w:lineRule="auto"/>
              <w:jc w:val="both"/>
              <w:rPr>
                <w:rFonts w:eastAsia="MS Mincho"/>
                <w:sz w:val="22"/>
              </w:rPr>
            </w:pPr>
            <w:r>
              <w:rPr>
                <w:rFonts w:eastAsia="MS Mincho" w:hint="eastAsia"/>
                <w:sz w:val="22"/>
              </w:rPr>
              <w:t>[</w:t>
            </w:r>
            <w:r>
              <w:rPr>
                <w:rFonts w:eastAsia="MS Mincho"/>
                <w:sz w:val="22"/>
              </w:rPr>
              <w:t>1]</w:t>
            </w:r>
          </w:p>
        </w:tc>
        <w:tc>
          <w:tcPr>
            <w:tcW w:w="1822" w:type="dxa"/>
          </w:tcPr>
          <w:p w14:paraId="1764DCBF" w14:textId="77777777" w:rsidR="00E93CD6" w:rsidRDefault="00823AB3">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1764DCC0" w14:textId="77777777" w:rsidR="00E93CD6" w:rsidRDefault="00823AB3">
            <w:pPr>
              <w:tabs>
                <w:tab w:val="center" w:pos="4608"/>
                <w:tab w:val="right" w:pos="9216"/>
              </w:tabs>
              <w:snapToGrid w:val="0"/>
              <w:spacing w:after="0" w:line="240" w:lineRule="auto"/>
              <w:jc w:val="both"/>
              <w:rPr>
                <w:rFonts w:eastAsia="SimSun"/>
                <w:sz w:val="22"/>
                <w:szCs w:val="22"/>
                <w:lang w:eastAsia="zh-CN"/>
              </w:rPr>
            </w:pPr>
            <w:r>
              <w:rPr>
                <w:rFonts w:eastAsia="SimSun"/>
                <w:sz w:val="22"/>
                <w:szCs w:val="22"/>
                <w:lang w:eastAsia="zh-CN"/>
              </w:rPr>
              <w:t>We note that there is no prerequisite feature group for the SR periodicities, hence the periodic SR feature is in legacy de facto supported “Per UE”. Hence, it is natural if this extension of that feature is also supported “Per UE”.</w:t>
            </w:r>
          </w:p>
        </w:tc>
      </w:tr>
      <w:tr w:rsidR="00E93CD6" w14:paraId="1764DCC8" w14:textId="77777777">
        <w:tc>
          <w:tcPr>
            <w:tcW w:w="638" w:type="dxa"/>
          </w:tcPr>
          <w:p w14:paraId="1764DCC2" w14:textId="77777777" w:rsidR="00E93CD6" w:rsidRDefault="00823AB3">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1764DCC3" w14:textId="77777777" w:rsidR="00E93CD6" w:rsidRDefault="00823AB3">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1764DCC4" w14:textId="77777777" w:rsidR="00E93CD6" w:rsidRDefault="00823AB3">
            <w:pPr>
              <w:pStyle w:val="ListParagraph"/>
              <w:numPr>
                <w:ilvl w:val="0"/>
                <w:numId w:val="14"/>
              </w:numPr>
              <w:spacing w:after="0" w:line="240" w:lineRule="auto"/>
              <w:ind w:leftChars="0"/>
              <w:contextualSpacing/>
              <w:rPr>
                <w:sz w:val="22"/>
                <w:szCs w:val="22"/>
              </w:rPr>
            </w:pPr>
            <w:r>
              <w:rPr>
                <w:sz w:val="22"/>
                <w:szCs w:val="22"/>
              </w:rPr>
              <w:t xml:space="preserve">FG on support of extra slot periodicities to </w:t>
            </w:r>
            <w:r>
              <w:rPr>
                <w:rFonts w:eastAsia="MS Mincho" w:cs="Batang"/>
                <w:sz w:val="20"/>
              </w:rPr>
              <w:t xml:space="preserve">the </w:t>
            </w:r>
            <w:proofErr w:type="spellStart"/>
            <w:r>
              <w:rPr>
                <w:rFonts w:eastAsia="MS Mincho" w:cs="Batang"/>
                <w:sz w:val="20"/>
              </w:rPr>
              <w:t>periodicityAndOffset</w:t>
            </w:r>
            <w:proofErr w:type="spellEnd"/>
            <w:r>
              <w:rPr>
                <w:rFonts w:eastAsia="MS Mincho" w:cs="Batang"/>
                <w:sz w:val="20"/>
              </w:rPr>
              <w:t xml:space="preserve"> in </w:t>
            </w:r>
            <w:proofErr w:type="spellStart"/>
            <w:r>
              <w:rPr>
                <w:rFonts w:eastAsia="MS Mincho" w:cs="Batang"/>
                <w:sz w:val="20"/>
              </w:rPr>
              <w:t>SchedulingRequestResourceConfig</w:t>
            </w:r>
            <w:proofErr w:type="spellEnd"/>
            <w:r>
              <w:rPr>
                <w:rFonts w:eastAsia="MS Mincho" w:cs="Batang"/>
                <w:sz w:val="20"/>
              </w:rPr>
              <w:t xml:space="preserve"> for 120 kHz</w:t>
            </w:r>
          </w:p>
          <w:p w14:paraId="1764DCC5" w14:textId="77777777" w:rsidR="00E93CD6" w:rsidRDefault="00823AB3">
            <w:pPr>
              <w:pStyle w:val="ListParagraph"/>
              <w:numPr>
                <w:ilvl w:val="1"/>
                <w:numId w:val="14"/>
              </w:numPr>
              <w:spacing w:after="0" w:line="240" w:lineRule="auto"/>
              <w:ind w:leftChars="0"/>
              <w:contextualSpacing/>
              <w:rPr>
                <w:sz w:val="22"/>
                <w:szCs w:val="22"/>
              </w:rPr>
            </w:pPr>
            <w:r>
              <w:rPr>
                <w:sz w:val="22"/>
                <w:szCs w:val="22"/>
              </w:rPr>
              <w:t>Candidate values {5, 10}</w:t>
            </w:r>
          </w:p>
          <w:p w14:paraId="1764DCC6" w14:textId="77777777" w:rsidR="00E93CD6" w:rsidRDefault="00823AB3">
            <w:pPr>
              <w:pStyle w:val="ListParagraph"/>
              <w:numPr>
                <w:ilvl w:val="0"/>
                <w:numId w:val="14"/>
              </w:numPr>
              <w:spacing w:after="0" w:line="240" w:lineRule="auto"/>
              <w:ind w:leftChars="0"/>
              <w:contextualSpacing/>
              <w:rPr>
                <w:sz w:val="22"/>
                <w:szCs w:val="22"/>
              </w:rPr>
            </w:pPr>
            <w:r>
              <w:rPr>
                <w:sz w:val="22"/>
                <w:szCs w:val="22"/>
              </w:rPr>
              <w:t xml:space="preserve">FG on support of extra slot periodicity to </w:t>
            </w:r>
            <w:r>
              <w:rPr>
                <w:rFonts w:eastAsia="MS Mincho" w:cs="Batang"/>
                <w:sz w:val="20"/>
              </w:rPr>
              <w:t xml:space="preserve">the </w:t>
            </w:r>
            <w:proofErr w:type="spellStart"/>
            <w:r>
              <w:rPr>
                <w:rFonts w:eastAsia="MS Mincho" w:cs="Batang"/>
                <w:sz w:val="20"/>
              </w:rPr>
              <w:t>periodicityAndOffset</w:t>
            </w:r>
            <w:proofErr w:type="spellEnd"/>
            <w:r>
              <w:rPr>
                <w:rFonts w:eastAsia="MS Mincho" w:cs="Batang"/>
                <w:sz w:val="20"/>
              </w:rPr>
              <w:t xml:space="preserve"> in </w:t>
            </w:r>
            <w:proofErr w:type="spellStart"/>
            <w:r>
              <w:rPr>
                <w:rFonts w:eastAsia="MS Mincho" w:cs="Batang"/>
                <w:sz w:val="20"/>
              </w:rPr>
              <w:t>SchedulingRequestResourceConfig</w:t>
            </w:r>
            <w:proofErr w:type="spellEnd"/>
            <w:r>
              <w:rPr>
                <w:rFonts w:eastAsia="MS Mincho" w:cs="Batang"/>
                <w:sz w:val="20"/>
              </w:rPr>
              <w:t xml:space="preserve"> for 30 kHz</w:t>
            </w:r>
          </w:p>
          <w:p w14:paraId="1764DCC7" w14:textId="77777777" w:rsidR="00E93CD6" w:rsidRDefault="00823AB3">
            <w:pPr>
              <w:pStyle w:val="ListParagraph"/>
              <w:numPr>
                <w:ilvl w:val="1"/>
                <w:numId w:val="14"/>
              </w:numPr>
              <w:spacing w:after="0" w:line="240" w:lineRule="auto"/>
              <w:ind w:leftChars="0"/>
              <w:contextualSpacing/>
              <w:rPr>
                <w:sz w:val="22"/>
                <w:szCs w:val="22"/>
              </w:rPr>
            </w:pPr>
            <w:r>
              <w:rPr>
                <w:sz w:val="22"/>
                <w:szCs w:val="22"/>
              </w:rPr>
              <w:t>Candidate value {5}</w:t>
            </w:r>
          </w:p>
        </w:tc>
      </w:tr>
    </w:tbl>
    <w:p w14:paraId="1764DCC9" w14:textId="77777777" w:rsidR="00E93CD6" w:rsidRDefault="00E93CD6">
      <w:pPr>
        <w:spacing w:afterLines="50" w:after="120"/>
        <w:jc w:val="both"/>
        <w:rPr>
          <w:sz w:val="22"/>
        </w:rPr>
      </w:pPr>
    </w:p>
    <w:p w14:paraId="1764DCCA" w14:textId="77777777" w:rsidR="00E93CD6" w:rsidRDefault="00E93CD6">
      <w:pPr>
        <w:spacing w:afterLines="50" w:after="120"/>
        <w:jc w:val="both"/>
        <w:rPr>
          <w:sz w:val="22"/>
        </w:rPr>
      </w:pPr>
    </w:p>
    <w:p w14:paraId="1764DCCB" w14:textId="77777777" w:rsidR="00E93CD6" w:rsidRDefault="00823AB3">
      <w:pPr>
        <w:pStyle w:val="Heading2"/>
        <w:rPr>
          <w:b/>
          <w:bCs/>
        </w:rPr>
      </w:pPr>
      <w:r>
        <w:rPr>
          <w:b/>
          <w:bCs/>
        </w:rPr>
        <w:t>Discussion</w:t>
      </w:r>
    </w:p>
    <w:p w14:paraId="1764DCCC" w14:textId="77777777" w:rsidR="00E93CD6" w:rsidRDefault="00823AB3">
      <w:pPr>
        <w:spacing w:afterLines="50" w:after="120"/>
        <w:jc w:val="both"/>
        <w:rPr>
          <w:b/>
          <w:bCs/>
          <w:szCs w:val="21"/>
          <w:lang w:val="en-US"/>
        </w:rPr>
      </w:pPr>
      <w:r>
        <w:rPr>
          <w:b/>
          <w:bCs/>
          <w:szCs w:val="21"/>
          <w:highlight w:val="yellow"/>
          <w:lang w:val="en-US"/>
        </w:rPr>
        <w:t>Question 2-1:</w:t>
      </w:r>
    </w:p>
    <w:p w14:paraId="1764DCCD" w14:textId="77777777" w:rsidR="00E93CD6" w:rsidRDefault="00823AB3">
      <w:pPr>
        <w:pStyle w:val="ListParagraph"/>
        <w:numPr>
          <w:ilvl w:val="0"/>
          <w:numId w:val="15"/>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55-1, e.g., separate FG for 30kHz SCS and 120kHz SCS or report type as per UE with FR1/FR2 differentiation.</w:t>
      </w:r>
    </w:p>
    <w:tbl>
      <w:tblPr>
        <w:tblStyle w:val="TableGrid"/>
        <w:tblW w:w="4950" w:type="pct"/>
        <w:tblLook w:val="04A0" w:firstRow="1" w:lastRow="0" w:firstColumn="1" w:lastColumn="0" w:noHBand="0" w:noVBand="1"/>
      </w:tblPr>
      <w:tblGrid>
        <w:gridCol w:w="2238"/>
        <w:gridCol w:w="19921"/>
      </w:tblGrid>
      <w:tr w:rsidR="00E93CD6" w14:paraId="1764DCD0" w14:textId="77777777" w:rsidTr="00A0287A">
        <w:tc>
          <w:tcPr>
            <w:tcW w:w="505" w:type="pct"/>
            <w:shd w:val="clear" w:color="auto" w:fill="F2F2F2" w:themeFill="background1" w:themeFillShade="F2"/>
          </w:tcPr>
          <w:p w14:paraId="1764DCCE" w14:textId="77777777" w:rsidR="00E93CD6" w:rsidRDefault="00823AB3">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764DCCF" w14:textId="77777777" w:rsidR="00E93CD6" w:rsidRDefault="00823AB3">
            <w:pPr>
              <w:spacing w:afterLines="50" w:after="120"/>
              <w:jc w:val="both"/>
              <w:rPr>
                <w:szCs w:val="21"/>
                <w:lang w:val="en-US"/>
              </w:rPr>
            </w:pPr>
            <w:r>
              <w:rPr>
                <w:rFonts w:hint="eastAsia"/>
                <w:szCs w:val="21"/>
                <w:lang w:val="en-US"/>
              </w:rPr>
              <w:t>C</w:t>
            </w:r>
            <w:r>
              <w:rPr>
                <w:szCs w:val="21"/>
                <w:lang w:val="en-US"/>
              </w:rPr>
              <w:t>omment</w:t>
            </w:r>
          </w:p>
        </w:tc>
      </w:tr>
      <w:tr w:rsidR="00E93CD6" w14:paraId="1764DCD3" w14:textId="77777777" w:rsidTr="00A0287A">
        <w:tc>
          <w:tcPr>
            <w:tcW w:w="505" w:type="pct"/>
          </w:tcPr>
          <w:p w14:paraId="1764DCD1" w14:textId="77777777" w:rsidR="00E93CD6" w:rsidRDefault="00823AB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5" w:type="pct"/>
          </w:tcPr>
          <w:p w14:paraId="1764DCD2" w14:textId="77777777" w:rsidR="00E93CD6" w:rsidRDefault="00823AB3">
            <w:pPr>
              <w:spacing w:after="0"/>
              <w:rPr>
                <w:rFonts w:eastAsia="SimSun"/>
                <w:color w:val="000000" w:themeColor="text1"/>
                <w:lang w:val="en-US" w:eastAsia="zh-CN"/>
              </w:rPr>
            </w:pPr>
            <w:r>
              <w:rPr>
                <w:rFonts w:eastAsia="SimSun"/>
                <w:color w:val="000000" w:themeColor="text1"/>
                <w:lang w:val="en-US" w:eastAsia="zh-CN"/>
              </w:rPr>
              <w:t xml:space="preserve">Support the proposal in [1] above. In legacy, different SR periodicities are supported for different SCSs, while there is no FR1/FR2 differentiation. Similarly, we think a single UE feature with per UE reporting without FR1/FR2 differentiation is sufficient. </w:t>
            </w:r>
          </w:p>
        </w:tc>
      </w:tr>
      <w:tr w:rsidR="00E93CD6" w14:paraId="1764DCD6" w14:textId="77777777" w:rsidTr="00A0287A">
        <w:tc>
          <w:tcPr>
            <w:tcW w:w="505" w:type="pct"/>
          </w:tcPr>
          <w:p w14:paraId="1764DCD4" w14:textId="22373157" w:rsidR="00E93CD6" w:rsidRDefault="00F35227">
            <w:pPr>
              <w:spacing w:after="0"/>
              <w:jc w:val="both"/>
              <w:rPr>
                <w:rFonts w:eastAsia="SimSun"/>
                <w:szCs w:val="21"/>
                <w:lang w:val="en-US" w:eastAsia="zh-CN"/>
              </w:rPr>
            </w:pPr>
            <w:r>
              <w:rPr>
                <w:rFonts w:eastAsia="SimSun"/>
                <w:szCs w:val="21"/>
                <w:lang w:val="en-US" w:eastAsia="zh-CN"/>
              </w:rPr>
              <w:t>Ericsson</w:t>
            </w:r>
          </w:p>
        </w:tc>
        <w:tc>
          <w:tcPr>
            <w:tcW w:w="4495" w:type="pct"/>
          </w:tcPr>
          <w:p w14:paraId="1764DCD5" w14:textId="0264FF1C" w:rsidR="00E93CD6" w:rsidRDefault="00F35227">
            <w:pPr>
              <w:spacing w:after="0"/>
              <w:rPr>
                <w:rFonts w:eastAsia="SimSun"/>
                <w:color w:val="000000" w:themeColor="text1"/>
                <w:lang w:val="en-US" w:eastAsia="zh-CN"/>
              </w:rPr>
            </w:pPr>
            <w:r>
              <w:rPr>
                <w:rFonts w:eastAsia="SimSun"/>
                <w:color w:val="000000" w:themeColor="text1"/>
                <w:lang w:val="en-US" w:eastAsia="zh-CN"/>
              </w:rPr>
              <w:t>Agree with ZTE</w:t>
            </w:r>
            <w:r w:rsidR="0096784D">
              <w:rPr>
                <w:rFonts w:eastAsia="SimSun"/>
                <w:color w:val="000000" w:themeColor="text1"/>
                <w:lang w:val="en-US" w:eastAsia="zh-CN"/>
              </w:rPr>
              <w:t xml:space="preserve"> but have not a strong view.</w:t>
            </w:r>
          </w:p>
        </w:tc>
      </w:tr>
      <w:tr w:rsidR="00A0287A" w14:paraId="57C5B5B3" w14:textId="77777777" w:rsidTr="00A0287A">
        <w:tc>
          <w:tcPr>
            <w:tcW w:w="505" w:type="pct"/>
            <w:hideMark/>
          </w:tcPr>
          <w:p w14:paraId="7345E8EB" w14:textId="77777777" w:rsidR="00A0287A" w:rsidRDefault="00A0287A" w:rsidP="00A0287A">
            <w:pPr>
              <w:spacing w:after="0"/>
              <w:rPr>
                <w:rFonts w:eastAsia="SimSun"/>
                <w:szCs w:val="21"/>
                <w:lang w:val="en-US" w:eastAsia="zh-CN"/>
              </w:rPr>
            </w:pPr>
            <w:r>
              <w:rPr>
                <w:rFonts w:eastAsia="SimSun"/>
                <w:szCs w:val="21"/>
                <w:lang w:val="en-US" w:eastAsia="zh-CN"/>
              </w:rPr>
              <w:t>MediaTek</w:t>
            </w:r>
          </w:p>
        </w:tc>
        <w:tc>
          <w:tcPr>
            <w:tcW w:w="4495" w:type="pct"/>
            <w:hideMark/>
          </w:tcPr>
          <w:p w14:paraId="5C0570D0" w14:textId="77777777" w:rsidR="00A0287A" w:rsidRDefault="00A0287A" w:rsidP="00A0287A">
            <w:pPr>
              <w:spacing w:after="0"/>
              <w:rPr>
                <w:rFonts w:eastAsia="SimSun"/>
                <w:color w:val="000000" w:themeColor="text1"/>
                <w:lang w:val="en-US" w:eastAsia="zh-CN"/>
              </w:rPr>
            </w:pPr>
            <w:r>
              <w:rPr>
                <w:rFonts w:eastAsia="SimSun"/>
                <w:color w:val="000000" w:themeColor="text1"/>
                <w:lang w:val="en-US" w:eastAsia="zh-CN"/>
              </w:rPr>
              <w:t xml:space="preserve">We think at least </w:t>
            </w:r>
            <w:r w:rsidRPr="00945C7A">
              <w:rPr>
                <w:rFonts w:eastAsia="SimSun"/>
                <w:b/>
                <w:bCs/>
                <w:color w:val="000000" w:themeColor="text1"/>
                <w:lang w:val="en-US" w:eastAsia="zh-CN"/>
              </w:rPr>
              <w:t>FR1/FR2 differentiation is needed</w:t>
            </w:r>
            <w:r>
              <w:rPr>
                <w:rFonts w:eastAsia="SimSun"/>
                <w:color w:val="000000" w:themeColor="text1"/>
                <w:lang w:val="en-US" w:eastAsia="zh-CN"/>
              </w:rPr>
              <w:t xml:space="preserve"> to facilitate IODT process. FR2 may not be supported by some products and should not be mandated if UE wants to indicate the support for this new UE feature. </w:t>
            </w:r>
          </w:p>
        </w:tc>
      </w:tr>
    </w:tbl>
    <w:p w14:paraId="1764DCDA" w14:textId="77777777" w:rsidR="00E93CD6" w:rsidRPr="00A0287A" w:rsidRDefault="00E93CD6">
      <w:pPr>
        <w:spacing w:afterLines="50" w:after="120"/>
        <w:jc w:val="both"/>
        <w:rPr>
          <w:sz w:val="22"/>
          <w:lang w:val="en-US"/>
        </w:rPr>
      </w:pPr>
    </w:p>
    <w:p w14:paraId="1764DCDB" w14:textId="77777777" w:rsidR="00E93CD6" w:rsidRDefault="00E93CD6">
      <w:pPr>
        <w:spacing w:afterLines="50" w:after="120"/>
        <w:jc w:val="both"/>
        <w:rPr>
          <w:sz w:val="22"/>
          <w:lang w:val="en-US"/>
        </w:rPr>
      </w:pPr>
    </w:p>
    <w:p w14:paraId="1764DCDC" w14:textId="77777777" w:rsidR="00E93CD6" w:rsidRDefault="00823AB3">
      <w:pPr>
        <w:pStyle w:val="Heading1"/>
        <w:numPr>
          <w:ilvl w:val="0"/>
          <w:numId w:val="11"/>
        </w:numPr>
        <w:spacing w:before="180" w:after="120"/>
        <w:rPr>
          <w:rFonts w:eastAsia="MS Mincho"/>
          <w:b/>
          <w:bCs/>
          <w:szCs w:val="24"/>
          <w:lang w:val="en-US"/>
        </w:rPr>
      </w:pPr>
      <w:r>
        <w:rPr>
          <w:rFonts w:eastAsia="MS Mincho"/>
          <w:b/>
          <w:bCs/>
          <w:szCs w:val="24"/>
          <w:lang w:val="en-US"/>
        </w:rPr>
        <w:t>FGs for 1-symbol PRS</w:t>
      </w:r>
    </w:p>
    <w:p w14:paraId="1764DCDD" w14:textId="77777777" w:rsidR="00E93CD6" w:rsidRDefault="00823AB3">
      <w:pPr>
        <w:spacing w:afterLines="50" w:after="120"/>
        <w:jc w:val="both"/>
        <w:rPr>
          <w:sz w:val="22"/>
          <w:lang w:val="en-US"/>
        </w:rPr>
      </w:pPr>
      <w:r>
        <w:rPr>
          <w:rFonts w:hint="eastAsia"/>
          <w:sz w:val="22"/>
          <w:lang w:val="en-US"/>
        </w:rPr>
        <w:t>I</w:t>
      </w:r>
      <w:r>
        <w:rPr>
          <w:sz w:val="22"/>
          <w:lang w:val="en-US"/>
        </w:rPr>
        <w:t xml:space="preserve">n [2], FGs for </w:t>
      </w:r>
      <w:r>
        <w:rPr>
          <w:rFonts w:eastAsia="MS Mincho"/>
          <w:sz w:val="22"/>
          <w:szCs w:val="22"/>
          <w:lang w:val="en-US"/>
        </w:rPr>
        <w:t xml:space="preserve">1-symbol PRS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87"/>
        <w:gridCol w:w="943"/>
        <w:gridCol w:w="1471"/>
        <w:gridCol w:w="1436"/>
        <w:gridCol w:w="1585"/>
        <w:gridCol w:w="1953"/>
        <w:gridCol w:w="1871"/>
        <w:gridCol w:w="2675"/>
        <w:gridCol w:w="1628"/>
        <w:gridCol w:w="1620"/>
        <w:gridCol w:w="1969"/>
        <w:gridCol w:w="1544"/>
        <w:gridCol w:w="2031"/>
      </w:tblGrid>
      <w:tr w:rsidR="00E93CD6" w14:paraId="1764DCE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64DCDE"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1764DCDF"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1764DCE0"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764DCE1"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764DCE2"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764DCE3"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1764DCE4" w14:textId="77777777" w:rsidR="00E93CD6" w:rsidRDefault="00823AB3">
            <w:pPr>
              <w:pStyle w:val="TAH"/>
              <w:snapToGrid w:val="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1764DCE5" w14:textId="77777777" w:rsidR="00E93CD6" w:rsidRDefault="00823AB3">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64DCE6" w14:textId="77777777" w:rsidR="00E93CD6" w:rsidRDefault="00823AB3">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1764DCE7" w14:textId="77777777" w:rsidR="00E93CD6" w:rsidRDefault="00823AB3">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1764DCE8"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1764DCE9"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1764DCEA"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1764DCEB"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1764DCEC"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E93CD6" w14:paraId="1764DC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4DCEE" w14:textId="77777777" w:rsidR="00E93CD6" w:rsidRDefault="00823AB3">
            <w:pPr>
              <w:pStyle w:val="TAL"/>
              <w:snapToGrid w:val="0"/>
              <w:spacing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EF" w14:textId="77777777" w:rsidR="00E93CD6" w:rsidRDefault="00823AB3">
            <w:pPr>
              <w:pStyle w:val="TAL"/>
              <w:snapToGrid w:val="0"/>
              <w:spacing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0" w14:textId="77777777" w:rsidR="00E93CD6" w:rsidRDefault="00823AB3">
            <w:pPr>
              <w:pStyle w:val="TAL"/>
              <w:snapToGrid w:val="0"/>
              <w:rPr>
                <w:rFonts w:asciiTheme="majorHAnsi" w:hAnsiTheme="majorHAnsi" w:cstheme="majorHAnsi"/>
                <w:szCs w:val="18"/>
              </w:rPr>
            </w:pPr>
            <w:r>
              <w:rPr>
                <w:rFonts w:asciiTheme="majorHAnsi" w:hAnsiTheme="majorHAnsi" w:cstheme="majorHAnsi"/>
                <w:szCs w:val="18"/>
              </w:rPr>
              <w:t>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1" w14:textId="77777777" w:rsidR="00E93CD6" w:rsidRDefault="00823AB3">
            <w:pPr>
              <w:autoSpaceDE w:val="0"/>
              <w:autoSpaceDN w:val="0"/>
              <w:adjustRightInd w:val="0"/>
              <w:snapToGrid w:val="0"/>
              <w:spacing w:afterLines="50" w:after="120"/>
              <w:contextualSpacing/>
              <w:rPr>
                <w:rFonts w:asciiTheme="majorHAnsi" w:hAnsiTheme="majorHAnsi" w:cstheme="majorHAnsi"/>
                <w:sz w:val="18"/>
                <w:szCs w:val="18"/>
              </w:rPr>
            </w:pPr>
            <w:r>
              <w:rPr>
                <w:rFonts w:asciiTheme="majorHAnsi" w:hAnsiTheme="majorHAnsi" w:cstheme="majorHAnsi"/>
                <w:color w:val="000000" w:themeColor="text1"/>
                <w:sz w:val="18"/>
                <w:szCs w:val="18"/>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2" w14:textId="77777777" w:rsidR="00E93CD6" w:rsidRDefault="00823AB3">
            <w:pPr>
              <w:pStyle w:val="TAL"/>
              <w:snapToGrid w:val="0"/>
              <w:rPr>
                <w:rFonts w:asciiTheme="majorHAnsi" w:hAnsiTheme="majorHAnsi" w:cstheme="majorHAnsi"/>
                <w:szCs w:val="18"/>
              </w:rPr>
            </w:pPr>
            <w:r>
              <w:rPr>
                <w:rFonts w:asciiTheme="majorHAnsi" w:hAnsiTheme="majorHAnsi" w:cstheme="majorHAnsi"/>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3" w14:textId="77777777" w:rsidR="00E93CD6" w:rsidRDefault="00823AB3">
            <w:pPr>
              <w:pStyle w:val="TAL"/>
              <w:snapToGrid w:val="0"/>
              <w:rPr>
                <w:rFonts w:asciiTheme="majorHAnsi" w:hAnsiTheme="majorHAnsi" w:cstheme="majorHAnsi"/>
                <w:i/>
                <w:iCs/>
                <w:szCs w:val="18"/>
              </w:rPr>
            </w:pPr>
            <w:r>
              <w:rPr>
                <w:rFonts w:asciiTheme="majorHAnsi" w:hAnsiTheme="majorHAnsi" w:cstheme="majorHAnsi"/>
                <w:szCs w:val="18"/>
                <w:highlight w:val="yellow"/>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4" w14:textId="77777777" w:rsidR="00E93CD6" w:rsidRDefault="00823AB3">
            <w:pPr>
              <w:pStyle w:val="TAL"/>
              <w:snapToGrid w:val="0"/>
              <w:spacing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5" w14:textId="77777777" w:rsidR="00E93CD6" w:rsidRDefault="00823AB3">
            <w:pPr>
              <w:pStyle w:val="TAL"/>
              <w:snapToGrid w:val="0"/>
              <w:rPr>
                <w:rFonts w:asciiTheme="majorHAnsi" w:hAnsiTheme="majorHAnsi" w:cstheme="majorHAnsi"/>
                <w:szCs w:val="18"/>
              </w:rPr>
            </w:pPr>
            <w:r>
              <w:rPr>
                <w:rFonts w:asciiTheme="majorHAnsi" w:hAnsiTheme="majorHAnsi" w:cstheme="majorHAnsi"/>
                <w:color w:val="000000" w:themeColor="text1"/>
                <w:szCs w:val="18"/>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6" w14:textId="77777777" w:rsidR="00E93CD6" w:rsidRDefault="00823AB3">
            <w:pPr>
              <w:pStyle w:val="TAL"/>
              <w:snapToGrid w:val="0"/>
              <w:rPr>
                <w:rFonts w:asciiTheme="majorHAnsi" w:hAnsiTheme="majorHAnsi" w:cstheme="majorHAnsi"/>
                <w:szCs w:val="18"/>
              </w:rPr>
            </w:pPr>
            <w:r>
              <w:rPr>
                <w:rFonts w:asciiTheme="majorHAnsi" w:eastAsia="SimSun" w:hAnsiTheme="majorHAnsi" w:cstheme="majorHAnsi"/>
                <w:color w:val="000000" w:themeColor="text1"/>
                <w:szCs w:val="18"/>
                <w:highlight w:val="yellow"/>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7" w14:textId="77777777" w:rsidR="00E93CD6" w:rsidRDefault="00823AB3">
            <w:pPr>
              <w:pStyle w:val="TAL"/>
              <w:snapToGrid w:val="0"/>
              <w:rPr>
                <w:rFonts w:asciiTheme="majorHAnsi" w:eastAsia="MS Mincho" w:hAnsiTheme="majorHAnsi" w:cstheme="majorHAnsi"/>
                <w:szCs w:val="18"/>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8" w14:textId="77777777" w:rsidR="00E93CD6" w:rsidRDefault="00823AB3">
            <w:pPr>
              <w:pStyle w:val="TAL"/>
              <w:snapToGrid w:val="0"/>
              <w:rPr>
                <w:rFonts w:asciiTheme="majorHAnsi" w:eastAsia="MS Mincho" w:hAnsiTheme="majorHAnsi" w:cstheme="majorHAnsi"/>
                <w:szCs w:val="18"/>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9" w14:textId="77777777" w:rsidR="00E93CD6" w:rsidRDefault="00823AB3">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A" w14:textId="77777777" w:rsidR="00E93CD6" w:rsidRDefault="00823AB3">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B" w14:textId="77777777" w:rsidR="00E93CD6" w:rsidRDefault="00823AB3">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1764DCFD" w14:textId="77777777" w:rsidR="00E93CD6" w:rsidRDefault="00E93CD6">
      <w:pPr>
        <w:spacing w:afterLines="50" w:after="120"/>
        <w:jc w:val="both"/>
        <w:rPr>
          <w:sz w:val="22"/>
          <w:lang w:val="en-US"/>
        </w:rPr>
      </w:pPr>
    </w:p>
    <w:p w14:paraId="1764DCFE" w14:textId="77777777" w:rsidR="00E93CD6" w:rsidRDefault="00E93CD6">
      <w:pPr>
        <w:spacing w:afterLines="50" w:after="120"/>
        <w:jc w:val="both"/>
        <w:rPr>
          <w:sz w:val="22"/>
          <w:lang w:val="en-US"/>
        </w:rPr>
      </w:pPr>
    </w:p>
    <w:p w14:paraId="1764DCFF" w14:textId="77777777" w:rsidR="00E93CD6" w:rsidRDefault="00823A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E93CD6" w14:paraId="1764DD03" w14:textId="77777777">
        <w:tc>
          <w:tcPr>
            <w:tcW w:w="638" w:type="dxa"/>
          </w:tcPr>
          <w:p w14:paraId="1764DD00" w14:textId="77777777" w:rsidR="00E93CD6" w:rsidRDefault="00823AB3">
            <w:pPr>
              <w:spacing w:after="0" w:line="240" w:lineRule="auto"/>
              <w:jc w:val="both"/>
              <w:rPr>
                <w:rFonts w:eastAsia="MS Mincho"/>
                <w:sz w:val="22"/>
              </w:rPr>
            </w:pPr>
            <w:r>
              <w:rPr>
                <w:rFonts w:eastAsia="MS Mincho"/>
                <w:sz w:val="22"/>
              </w:rPr>
              <w:t>[2]</w:t>
            </w:r>
          </w:p>
        </w:tc>
        <w:tc>
          <w:tcPr>
            <w:tcW w:w="1822" w:type="dxa"/>
          </w:tcPr>
          <w:p w14:paraId="1764DD01" w14:textId="77777777" w:rsidR="00E93CD6" w:rsidRDefault="00823AB3">
            <w:pPr>
              <w:spacing w:after="0" w:line="240" w:lineRule="auto"/>
              <w:jc w:val="both"/>
              <w:rPr>
                <w:rFonts w:eastAsia="MS Mincho"/>
                <w:sz w:val="22"/>
              </w:rPr>
            </w:pPr>
            <w:r>
              <w:rPr>
                <w:rFonts w:eastAsia="MS Mincho"/>
                <w:sz w:val="22"/>
              </w:rPr>
              <w:t>ZTE</w:t>
            </w:r>
          </w:p>
        </w:tc>
        <w:tc>
          <w:tcPr>
            <w:tcW w:w="19923" w:type="dxa"/>
          </w:tcPr>
          <w:p w14:paraId="1764DD02" w14:textId="77777777" w:rsidR="00E93CD6" w:rsidRDefault="00823AB3">
            <w:pPr>
              <w:tabs>
                <w:tab w:val="center" w:pos="4608"/>
                <w:tab w:val="right" w:pos="9216"/>
              </w:tabs>
              <w:snapToGrid w:val="0"/>
              <w:spacing w:after="0" w:line="240" w:lineRule="auto"/>
              <w:jc w:val="both"/>
              <w:rPr>
                <w:rFonts w:eastAsia="SimSun"/>
                <w:sz w:val="22"/>
                <w:lang w:eastAsia="zh-CN"/>
              </w:rPr>
            </w:pPr>
            <w:r>
              <w:rPr>
                <w:rFonts w:eastAsia="SimSun"/>
                <w:sz w:val="22"/>
                <w:lang w:eastAsia="zh-CN"/>
              </w:rPr>
              <w:t xml:space="preserve">According to the above agreement, it is straightforward to introduce a new FG to let UE report this Rel-18 UE capability. The prerequisite should be the basic NR positioning FG, </w:t>
            </w:r>
            <w:proofErr w:type="gramStart"/>
            <w:r>
              <w:rPr>
                <w:rFonts w:eastAsia="SimSun"/>
                <w:sz w:val="22"/>
                <w:lang w:eastAsia="zh-CN"/>
              </w:rPr>
              <w:t>i.e.</w:t>
            </w:r>
            <w:proofErr w:type="gramEnd"/>
            <w:r>
              <w:rPr>
                <w:rFonts w:eastAsia="SimSun"/>
                <w:sz w:val="22"/>
                <w:lang w:eastAsia="zh-CN"/>
              </w:rPr>
              <w:t xml:space="preserve"> 13-1. Hence, this new FG will be common for all positioning methods and for both RRC_INACTIVE and RRC_CONNECTED states.</w:t>
            </w:r>
          </w:p>
        </w:tc>
      </w:tr>
      <w:tr w:rsidR="00E93CD6" w14:paraId="1764DD07" w14:textId="77777777">
        <w:tc>
          <w:tcPr>
            <w:tcW w:w="638" w:type="dxa"/>
          </w:tcPr>
          <w:p w14:paraId="1764DD04" w14:textId="77777777" w:rsidR="00E93CD6" w:rsidRDefault="00823AB3">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1764DD05" w14:textId="77777777" w:rsidR="00E93CD6" w:rsidRDefault="00823AB3">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1764DD06" w14:textId="77777777" w:rsidR="00E93CD6" w:rsidRDefault="00823AB3">
            <w:pPr>
              <w:pStyle w:val="ListParagraph"/>
              <w:numPr>
                <w:ilvl w:val="0"/>
                <w:numId w:val="16"/>
              </w:numPr>
              <w:spacing w:after="0" w:line="240" w:lineRule="auto"/>
              <w:ind w:leftChars="0" w:left="714" w:hanging="357"/>
              <w:contextualSpacing/>
              <w:rPr>
                <w:sz w:val="22"/>
                <w:szCs w:val="22"/>
              </w:rPr>
            </w:pPr>
            <w:r>
              <w:rPr>
                <w:sz w:val="22"/>
                <w:szCs w:val="22"/>
              </w:rPr>
              <w:t>Support 1-symbol PRS with legacy comb sizes</w:t>
            </w:r>
          </w:p>
        </w:tc>
      </w:tr>
    </w:tbl>
    <w:p w14:paraId="1764DD08" w14:textId="77777777" w:rsidR="00E93CD6" w:rsidRDefault="00E93CD6">
      <w:pPr>
        <w:spacing w:afterLines="50" w:after="120"/>
        <w:jc w:val="both"/>
        <w:rPr>
          <w:sz w:val="22"/>
        </w:rPr>
      </w:pPr>
    </w:p>
    <w:p w14:paraId="1764DD09" w14:textId="77777777" w:rsidR="00E93CD6" w:rsidRDefault="00E93CD6">
      <w:pPr>
        <w:spacing w:afterLines="50" w:after="120"/>
        <w:jc w:val="both"/>
        <w:rPr>
          <w:sz w:val="22"/>
        </w:rPr>
      </w:pPr>
    </w:p>
    <w:p w14:paraId="1764DD0A" w14:textId="77777777" w:rsidR="00E93CD6" w:rsidRDefault="00823AB3">
      <w:pPr>
        <w:pStyle w:val="Heading2"/>
        <w:rPr>
          <w:b/>
          <w:bCs/>
        </w:rPr>
      </w:pPr>
      <w:r>
        <w:rPr>
          <w:b/>
          <w:bCs/>
        </w:rPr>
        <w:t>Discussion</w:t>
      </w:r>
    </w:p>
    <w:p w14:paraId="1764DD0B" w14:textId="77777777" w:rsidR="00E93CD6" w:rsidRDefault="00823AB3">
      <w:pPr>
        <w:spacing w:afterLines="50" w:after="120"/>
        <w:jc w:val="both"/>
        <w:rPr>
          <w:b/>
          <w:bCs/>
          <w:szCs w:val="21"/>
          <w:lang w:val="en-US"/>
        </w:rPr>
      </w:pPr>
      <w:r>
        <w:rPr>
          <w:b/>
          <w:bCs/>
          <w:szCs w:val="21"/>
          <w:highlight w:val="yellow"/>
          <w:lang w:val="en-US"/>
        </w:rPr>
        <w:t>Question 3-1:</w:t>
      </w:r>
    </w:p>
    <w:p w14:paraId="1764DD0C" w14:textId="77777777" w:rsidR="00E93CD6" w:rsidRDefault="00823AB3">
      <w:pPr>
        <w:pStyle w:val="ListParagraph"/>
        <w:numPr>
          <w:ilvl w:val="0"/>
          <w:numId w:val="15"/>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introduce FG 55-2, e.g., report type as per UE without FDD/TDD and FR1/FR2 </w:t>
      </w:r>
      <w:proofErr w:type="gramStart"/>
      <w:r>
        <w:rPr>
          <w:b/>
          <w:bCs/>
          <w:szCs w:val="21"/>
          <w:lang w:val="en-US"/>
        </w:rPr>
        <w:t>differentiation</w:t>
      </w:r>
      <w:proofErr w:type="gramEnd"/>
    </w:p>
    <w:tbl>
      <w:tblPr>
        <w:tblStyle w:val="TableGrid"/>
        <w:tblW w:w="4950" w:type="pct"/>
        <w:tblLook w:val="04A0" w:firstRow="1" w:lastRow="0" w:firstColumn="1" w:lastColumn="0" w:noHBand="0" w:noVBand="1"/>
      </w:tblPr>
      <w:tblGrid>
        <w:gridCol w:w="2238"/>
        <w:gridCol w:w="19921"/>
      </w:tblGrid>
      <w:tr w:rsidR="00E93CD6" w14:paraId="1764DD0F" w14:textId="77777777" w:rsidTr="00945C7A">
        <w:tc>
          <w:tcPr>
            <w:tcW w:w="505" w:type="pct"/>
            <w:shd w:val="clear" w:color="auto" w:fill="F2F2F2" w:themeFill="background1" w:themeFillShade="F2"/>
          </w:tcPr>
          <w:p w14:paraId="1764DD0D" w14:textId="77777777" w:rsidR="00E93CD6" w:rsidRDefault="00823AB3">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764DD0E" w14:textId="77777777" w:rsidR="00E93CD6" w:rsidRDefault="00823AB3">
            <w:pPr>
              <w:spacing w:afterLines="50" w:after="120"/>
              <w:jc w:val="both"/>
              <w:rPr>
                <w:szCs w:val="21"/>
                <w:lang w:val="en-US"/>
              </w:rPr>
            </w:pPr>
            <w:r>
              <w:rPr>
                <w:rFonts w:hint="eastAsia"/>
                <w:szCs w:val="21"/>
                <w:lang w:val="en-US"/>
              </w:rPr>
              <w:t>C</w:t>
            </w:r>
            <w:r>
              <w:rPr>
                <w:szCs w:val="21"/>
                <w:lang w:val="en-US"/>
              </w:rPr>
              <w:t>omment</w:t>
            </w:r>
          </w:p>
        </w:tc>
      </w:tr>
      <w:tr w:rsidR="00E93CD6" w14:paraId="1764DD13" w14:textId="77777777" w:rsidTr="00945C7A">
        <w:tc>
          <w:tcPr>
            <w:tcW w:w="505" w:type="pct"/>
          </w:tcPr>
          <w:p w14:paraId="1764DD10" w14:textId="77777777" w:rsidR="00E93CD6" w:rsidRDefault="00823AB3">
            <w:pPr>
              <w:spacing w:after="0"/>
              <w:jc w:val="both"/>
              <w:rPr>
                <w:rFonts w:eastAsia="SimSun"/>
                <w:szCs w:val="21"/>
                <w:lang w:val="en-US" w:eastAsia="zh-CN"/>
              </w:rPr>
            </w:pPr>
            <w:r>
              <w:rPr>
                <w:rFonts w:eastAsia="SimSun"/>
                <w:szCs w:val="21"/>
                <w:lang w:val="en-US" w:eastAsia="zh-CN"/>
              </w:rPr>
              <w:t>Intel</w:t>
            </w:r>
          </w:p>
        </w:tc>
        <w:tc>
          <w:tcPr>
            <w:tcW w:w="4495" w:type="pct"/>
          </w:tcPr>
          <w:p w14:paraId="1764DD11" w14:textId="77777777" w:rsidR="00E93CD6" w:rsidRDefault="00823AB3">
            <w:pPr>
              <w:spacing w:after="0"/>
              <w:rPr>
                <w:rFonts w:eastAsia="SimSun"/>
                <w:color w:val="000000" w:themeColor="text1"/>
                <w:lang w:val="en-US" w:eastAsia="zh-CN"/>
              </w:rPr>
            </w:pPr>
            <w:r>
              <w:rPr>
                <w:rFonts w:eastAsia="SimSun"/>
                <w:color w:val="000000" w:themeColor="text1"/>
                <w:lang w:val="en-US" w:eastAsia="zh-CN"/>
              </w:rPr>
              <w:t xml:space="preserve">We are fine with the proposed version for FG 55-2 with a small modification – As suggested by Nokia, it’d be good to mention that this is supported for legacy comb sizes. Thus, we suggest </w:t>
            </w:r>
            <w:proofErr w:type="gramStart"/>
            <w:r>
              <w:rPr>
                <w:rFonts w:eastAsia="SimSun"/>
                <w:color w:val="000000" w:themeColor="text1"/>
                <w:lang w:val="en-US" w:eastAsia="zh-CN"/>
              </w:rPr>
              <w:t>to modify</w:t>
            </w:r>
            <w:proofErr w:type="gramEnd"/>
            <w:r>
              <w:rPr>
                <w:rFonts w:eastAsia="SimSun"/>
                <w:color w:val="000000" w:themeColor="text1"/>
                <w:lang w:val="en-US" w:eastAsia="zh-CN"/>
              </w:rPr>
              <w:t xml:space="preserve"> the description as: </w:t>
            </w:r>
          </w:p>
          <w:p w14:paraId="1764DD12" w14:textId="77777777" w:rsidR="00E93CD6" w:rsidRDefault="00823AB3">
            <w:pPr>
              <w:spacing w:after="0"/>
              <w:rPr>
                <w:rFonts w:eastAsia="SimSun"/>
                <w:color w:val="000000" w:themeColor="text1"/>
                <w:lang w:val="en-US" w:eastAsia="zh-CN"/>
              </w:rPr>
            </w:pPr>
            <w:r>
              <w:rPr>
                <w:rFonts w:eastAsia="SimSun"/>
                <w:color w:val="000000" w:themeColor="text1"/>
                <w:lang w:val="en-US" w:eastAsia="zh-CN"/>
              </w:rPr>
              <w:t>Support of 1-symbol PRS</w:t>
            </w:r>
            <w:r>
              <w:rPr>
                <w:rFonts w:eastAsia="SimSun"/>
                <w:color w:val="FF0000"/>
                <w:lang w:val="en-US" w:eastAsia="zh-CN"/>
              </w:rPr>
              <w:t xml:space="preserve"> with comb sizes from {2, 4, 6, 12}</w:t>
            </w:r>
          </w:p>
        </w:tc>
      </w:tr>
      <w:tr w:rsidR="00E93CD6" w14:paraId="1764DD16" w14:textId="77777777" w:rsidTr="00945C7A">
        <w:tc>
          <w:tcPr>
            <w:tcW w:w="505" w:type="pct"/>
          </w:tcPr>
          <w:p w14:paraId="1764DD14" w14:textId="77777777" w:rsidR="00E93CD6" w:rsidRDefault="00823AB3">
            <w:pPr>
              <w:spacing w:after="0"/>
              <w:jc w:val="both"/>
              <w:rPr>
                <w:rFonts w:eastAsia="SimSun"/>
                <w:szCs w:val="21"/>
                <w:lang w:val="en-US" w:eastAsia="zh-CN"/>
              </w:rPr>
            </w:pPr>
            <w:r>
              <w:rPr>
                <w:rFonts w:eastAsia="SimSun" w:hint="eastAsia"/>
                <w:szCs w:val="21"/>
                <w:lang w:val="en-US" w:eastAsia="zh-CN"/>
              </w:rPr>
              <w:t>ZTE</w:t>
            </w:r>
          </w:p>
        </w:tc>
        <w:tc>
          <w:tcPr>
            <w:tcW w:w="4495" w:type="pct"/>
          </w:tcPr>
          <w:p w14:paraId="1764DD15" w14:textId="77777777" w:rsidR="00E93CD6" w:rsidRDefault="00823AB3">
            <w:pPr>
              <w:spacing w:after="0"/>
              <w:rPr>
                <w:rFonts w:eastAsia="SimSun"/>
                <w:color w:val="000000" w:themeColor="text1"/>
                <w:lang w:val="en-US" w:eastAsia="zh-CN"/>
              </w:rPr>
            </w:pPr>
            <w:r>
              <w:rPr>
                <w:rFonts w:eastAsia="SimSun" w:hint="eastAsia"/>
                <w:color w:val="000000" w:themeColor="text1"/>
                <w:lang w:val="en-US" w:eastAsia="zh-CN"/>
              </w:rPr>
              <w:t xml:space="preserve">Support and confirm the yellow part.  </w:t>
            </w:r>
          </w:p>
        </w:tc>
      </w:tr>
      <w:tr w:rsidR="00E93CD6" w14:paraId="1764DD19" w14:textId="77777777" w:rsidTr="00945C7A">
        <w:tc>
          <w:tcPr>
            <w:tcW w:w="505" w:type="pct"/>
          </w:tcPr>
          <w:p w14:paraId="1764DD17" w14:textId="5EE3EE44" w:rsidR="00E93CD6" w:rsidRDefault="00D56078">
            <w:pPr>
              <w:spacing w:after="0"/>
              <w:jc w:val="both"/>
              <w:rPr>
                <w:rFonts w:eastAsia="SimSun"/>
                <w:szCs w:val="21"/>
                <w:lang w:val="en-US" w:eastAsia="zh-CN"/>
              </w:rPr>
            </w:pPr>
            <w:proofErr w:type="spellStart"/>
            <w:r>
              <w:rPr>
                <w:rFonts w:eastAsia="SimSun"/>
                <w:szCs w:val="21"/>
                <w:lang w:val="en-US" w:eastAsia="zh-CN"/>
              </w:rPr>
              <w:t>mtk</w:t>
            </w:r>
            <w:proofErr w:type="spellEnd"/>
          </w:p>
        </w:tc>
        <w:tc>
          <w:tcPr>
            <w:tcW w:w="4495" w:type="pct"/>
          </w:tcPr>
          <w:p w14:paraId="6EC99515" w14:textId="545C7BF5" w:rsidR="00E93CD6" w:rsidRDefault="00D56078">
            <w:pPr>
              <w:spacing w:after="0"/>
              <w:rPr>
                <w:rFonts w:eastAsia="SimSun"/>
                <w:color w:val="000000" w:themeColor="text1"/>
                <w:lang w:val="en-US" w:eastAsia="zh-CN"/>
              </w:rPr>
            </w:pPr>
            <w:r>
              <w:rPr>
                <w:rFonts w:eastAsia="SimSun"/>
                <w:color w:val="000000" w:themeColor="text1"/>
                <w:lang w:val="en-US" w:eastAsia="zh-CN"/>
              </w:rPr>
              <w:t xml:space="preserve">1, No need to support 1-symbol DL-PRS for all comb sizes. Remember that for positioning SRS, 1 symbol is supported for </w:t>
            </w:r>
            <w:proofErr w:type="gramStart"/>
            <w:r>
              <w:rPr>
                <w:rFonts w:eastAsia="SimSun"/>
                <w:color w:val="000000" w:themeColor="text1"/>
                <w:lang w:val="en-US" w:eastAsia="zh-CN"/>
              </w:rPr>
              <w:t>comb-2</w:t>
            </w:r>
            <w:proofErr w:type="gramEnd"/>
            <w:r>
              <w:rPr>
                <w:rFonts w:eastAsia="SimSun"/>
                <w:color w:val="000000" w:themeColor="text1"/>
                <w:lang w:val="en-US" w:eastAsia="zh-CN"/>
              </w:rPr>
              <w:t>. Then we prefer to support 1 symbol DL-PRS for comb size = 2</w:t>
            </w:r>
          </w:p>
          <w:p w14:paraId="1764DD18" w14:textId="4DF61B0E" w:rsidR="00D56078" w:rsidRDefault="00D56078">
            <w:pPr>
              <w:spacing w:after="0"/>
              <w:rPr>
                <w:rFonts w:eastAsia="SimSun"/>
                <w:color w:val="000000" w:themeColor="text1"/>
                <w:lang w:val="en-US" w:eastAsia="zh-CN"/>
              </w:rPr>
            </w:pPr>
            <w:r>
              <w:rPr>
                <w:rFonts w:eastAsia="SimSun"/>
                <w:color w:val="000000" w:themeColor="text1"/>
                <w:lang w:val="en-US" w:eastAsia="zh-CN"/>
              </w:rPr>
              <w:t xml:space="preserve">2, 1 symbol with larger comb size has the potential problem of performance. The IFFT size is limited to reduce the SNR boosting capability. The 1 symbol DL-PRS </w:t>
            </w:r>
            <w:r w:rsidR="00BF25E3">
              <w:rPr>
                <w:rFonts w:eastAsia="SimSun"/>
                <w:color w:val="000000" w:themeColor="text1"/>
                <w:lang w:val="en-US" w:eastAsia="zh-CN"/>
              </w:rPr>
              <w:t xml:space="preserve">also </w:t>
            </w:r>
            <w:r>
              <w:rPr>
                <w:rFonts w:eastAsia="SimSun"/>
                <w:color w:val="000000" w:themeColor="text1"/>
                <w:lang w:val="en-US" w:eastAsia="zh-CN"/>
              </w:rPr>
              <w:t>has limited observation range if comb size increases.</w:t>
            </w:r>
          </w:p>
        </w:tc>
      </w:tr>
      <w:tr w:rsidR="00945C7A" w14:paraId="1A3E9F1C" w14:textId="77777777" w:rsidTr="00945C7A">
        <w:tc>
          <w:tcPr>
            <w:tcW w:w="505" w:type="pct"/>
            <w:hideMark/>
          </w:tcPr>
          <w:p w14:paraId="3ABBA49F" w14:textId="3DDE9F87" w:rsidR="00945C7A" w:rsidRDefault="008C5FB3" w:rsidP="00945C7A">
            <w:pPr>
              <w:spacing w:after="0"/>
              <w:jc w:val="both"/>
              <w:rPr>
                <w:rFonts w:eastAsia="SimSun"/>
                <w:szCs w:val="21"/>
                <w:lang w:val="en-US" w:eastAsia="zh-CN"/>
              </w:rPr>
            </w:pPr>
            <w:r>
              <w:rPr>
                <w:rFonts w:eastAsia="SimSun"/>
                <w:szCs w:val="21"/>
                <w:lang w:val="en-US" w:eastAsia="zh-CN"/>
              </w:rPr>
              <w:t>MediaTek2</w:t>
            </w:r>
          </w:p>
        </w:tc>
        <w:tc>
          <w:tcPr>
            <w:tcW w:w="4495" w:type="pct"/>
            <w:hideMark/>
          </w:tcPr>
          <w:p w14:paraId="4BA72E32" w14:textId="77777777" w:rsidR="00945C7A" w:rsidRDefault="00945C7A" w:rsidP="00945C7A">
            <w:pPr>
              <w:spacing w:after="0"/>
              <w:rPr>
                <w:rFonts w:eastAsia="SimSun"/>
                <w:color w:val="000000" w:themeColor="text1"/>
                <w:lang w:val="en-US" w:eastAsia="zh-CN"/>
              </w:rPr>
            </w:pPr>
            <w:r>
              <w:rPr>
                <w:rFonts w:eastAsia="SimSun"/>
                <w:color w:val="000000" w:themeColor="text1"/>
                <w:lang w:val="en-US" w:eastAsia="zh-CN"/>
              </w:rPr>
              <w:t xml:space="preserve">We prefer to have FR1/FR2 differentiation to facilitate IODT process. </w:t>
            </w:r>
          </w:p>
          <w:p w14:paraId="67A4041C" w14:textId="77777777" w:rsidR="00945C7A" w:rsidRDefault="00945C7A" w:rsidP="00945C7A">
            <w:pPr>
              <w:spacing w:after="0"/>
              <w:rPr>
                <w:rFonts w:eastAsia="SimSun"/>
                <w:color w:val="000000" w:themeColor="text1"/>
                <w:lang w:val="en-US" w:eastAsia="zh-CN"/>
              </w:rPr>
            </w:pPr>
            <w:r>
              <w:rPr>
                <w:rFonts w:eastAsia="SimSun"/>
                <w:color w:val="000000" w:themeColor="text1"/>
                <w:lang w:val="en-US" w:eastAsia="zh-CN"/>
              </w:rPr>
              <w:t xml:space="preserve">One question: why gNB does not need to know whether this feature is supported. </w:t>
            </w:r>
          </w:p>
        </w:tc>
      </w:tr>
      <w:tr w:rsidR="00C2353E" w14:paraId="0C815CD6" w14:textId="77777777" w:rsidTr="00945C7A">
        <w:tc>
          <w:tcPr>
            <w:tcW w:w="505" w:type="pct"/>
          </w:tcPr>
          <w:p w14:paraId="77D3C618" w14:textId="4447C7B4" w:rsidR="00C2353E" w:rsidRDefault="00545FBB" w:rsidP="00945C7A">
            <w:pPr>
              <w:spacing w:after="0"/>
              <w:jc w:val="both"/>
              <w:rPr>
                <w:rFonts w:eastAsia="SimSun"/>
                <w:szCs w:val="21"/>
                <w:lang w:val="en-US" w:eastAsia="zh-CN"/>
              </w:rPr>
            </w:pPr>
            <w:r>
              <w:rPr>
                <w:rFonts w:eastAsia="SimSun"/>
                <w:szCs w:val="21"/>
                <w:lang w:val="en-US" w:eastAsia="zh-CN"/>
              </w:rPr>
              <w:t>Ericsson</w:t>
            </w:r>
          </w:p>
        </w:tc>
        <w:tc>
          <w:tcPr>
            <w:tcW w:w="4495" w:type="pct"/>
          </w:tcPr>
          <w:p w14:paraId="0867D99D" w14:textId="4A164A94" w:rsidR="00C2353E" w:rsidRDefault="00DF3009" w:rsidP="00945C7A">
            <w:pPr>
              <w:spacing w:after="0"/>
              <w:rPr>
                <w:rFonts w:eastAsia="SimSun"/>
                <w:color w:val="000000" w:themeColor="text1"/>
                <w:lang w:val="en-US" w:eastAsia="zh-CN"/>
              </w:rPr>
            </w:pPr>
            <w:r>
              <w:rPr>
                <w:rFonts w:eastAsia="SimSun"/>
                <w:color w:val="000000" w:themeColor="text1"/>
                <w:lang w:val="en-US" w:eastAsia="zh-CN"/>
              </w:rPr>
              <w:t xml:space="preserve">Support, we also agree with </w:t>
            </w:r>
            <w:r w:rsidR="008B5CAD">
              <w:rPr>
                <w:rFonts w:eastAsia="SimSun"/>
                <w:color w:val="000000" w:themeColor="text1"/>
                <w:lang w:val="en-US" w:eastAsia="zh-CN"/>
              </w:rPr>
              <w:t>I</w:t>
            </w:r>
            <w:r>
              <w:rPr>
                <w:rFonts w:eastAsia="SimSun"/>
                <w:color w:val="000000" w:themeColor="text1"/>
                <w:lang w:val="en-US" w:eastAsia="zh-CN"/>
              </w:rPr>
              <w:t>ntel to include the comb sizes</w:t>
            </w:r>
            <w:r w:rsidR="00F6119A">
              <w:rPr>
                <w:rFonts w:eastAsia="SimSun"/>
                <w:color w:val="000000" w:themeColor="text1"/>
                <w:lang w:val="en-US" w:eastAsia="zh-CN"/>
              </w:rPr>
              <w:t xml:space="preserve"> for clarity. </w:t>
            </w:r>
          </w:p>
          <w:p w14:paraId="126374B7" w14:textId="5861DC45" w:rsidR="00F6119A" w:rsidRDefault="00F6119A" w:rsidP="00945C7A">
            <w:pPr>
              <w:spacing w:after="0"/>
              <w:rPr>
                <w:rFonts w:eastAsia="SimSun"/>
                <w:color w:val="000000" w:themeColor="text1"/>
                <w:lang w:val="en-US" w:eastAsia="zh-CN"/>
              </w:rPr>
            </w:pPr>
            <w:r>
              <w:rPr>
                <w:rFonts w:eastAsia="SimSun"/>
                <w:color w:val="000000" w:themeColor="text1"/>
                <w:lang w:val="en-US" w:eastAsia="zh-CN"/>
              </w:rPr>
              <w:t xml:space="preserve">To MTK: the gNB is not aware that a particular UE is receiving PRS. </w:t>
            </w:r>
            <w:r w:rsidR="009459A8">
              <w:rPr>
                <w:rFonts w:eastAsia="SimSun"/>
                <w:color w:val="000000" w:themeColor="text1"/>
                <w:lang w:val="en-US" w:eastAsia="zh-CN"/>
              </w:rPr>
              <w:t xml:space="preserve"> This capability is for the location </w:t>
            </w:r>
            <w:proofErr w:type="spellStart"/>
            <w:r w:rsidR="009459A8">
              <w:rPr>
                <w:rFonts w:eastAsia="SimSun"/>
                <w:color w:val="000000" w:themeColor="text1"/>
                <w:lang w:val="en-US" w:eastAsia="zh-CN"/>
              </w:rPr>
              <w:t>server.</w:t>
            </w:r>
            <w:proofErr w:type="spellEnd"/>
            <w:r w:rsidR="009459A8">
              <w:rPr>
                <w:rFonts w:eastAsia="SimSun"/>
                <w:color w:val="000000" w:themeColor="text1"/>
                <w:lang w:val="en-US" w:eastAsia="zh-CN"/>
              </w:rPr>
              <w:t xml:space="preserve"> </w:t>
            </w:r>
          </w:p>
        </w:tc>
      </w:tr>
    </w:tbl>
    <w:p w14:paraId="1764DD1A" w14:textId="77777777" w:rsidR="00E93CD6" w:rsidRPr="00945C7A" w:rsidRDefault="00E93CD6">
      <w:pPr>
        <w:spacing w:afterLines="50" w:after="120"/>
        <w:jc w:val="both"/>
        <w:rPr>
          <w:sz w:val="22"/>
          <w:lang w:val="en-US"/>
        </w:rPr>
      </w:pPr>
    </w:p>
    <w:p w14:paraId="1764DD1B" w14:textId="77777777" w:rsidR="00E93CD6" w:rsidRDefault="00E93CD6">
      <w:pPr>
        <w:spacing w:afterLines="50" w:after="120"/>
        <w:jc w:val="both"/>
        <w:rPr>
          <w:sz w:val="22"/>
          <w:lang w:val="en-US"/>
        </w:rPr>
      </w:pPr>
    </w:p>
    <w:p w14:paraId="1764DD1C" w14:textId="77777777" w:rsidR="00E93CD6" w:rsidRDefault="00823AB3">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1764DD1D" w14:textId="77777777" w:rsidR="00E93CD6" w:rsidRDefault="00823AB3">
      <w:pPr>
        <w:spacing w:afterLines="50" w:after="120"/>
        <w:jc w:val="both"/>
        <w:rPr>
          <w:sz w:val="22"/>
        </w:rPr>
      </w:pPr>
      <w:r>
        <w:rPr>
          <w:sz w:val="22"/>
          <w:lang w:val="en-US"/>
        </w:rPr>
        <w:t>To be updated</w:t>
      </w:r>
    </w:p>
    <w:p w14:paraId="1764DD1E" w14:textId="77777777" w:rsidR="00E93CD6" w:rsidRDefault="00E93CD6">
      <w:pPr>
        <w:spacing w:afterLines="50" w:after="120"/>
        <w:jc w:val="both"/>
        <w:rPr>
          <w:sz w:val="22"/>
          <w:lang w:val="en-US"/>
        </w:rPr>
      </w:pPr>
    </w:p>
    <w:p w14:paraId="1764DD1F" w14:textId="77777777" w:rsidR="00E93CD6" w:rsidRDefault="00823AB3">
      <w:pPr>
        <w:pStyle w:val="Heading1"/>
        <w:spacing w:before="180" w:after="120"/>
        <w:rPr>
          <w:rFonts w:eastAsia="MS Mincho"/>
          <w:b/>
          <w:bCs/>
          <w:szCs w:val="24"/>
          <w:lang w:val="en-US"/>
        </w:rPr>
      </w:pPr>
      <w:r>
        <w:rPr>
          <w:rFonts w:eastAsia="MS Mincho"/>
          <w:b/>
          <w:bCs/>
          <w:szCs w:val="24"/>
          <w:lang w:val="en-US"/>
        </w:rPr>
        <w:t>References</w:t>
      </w:r>
    </w:p>
    <w:p w14:paraId="1764DD20" w14:textId="77777777" w:rsidR="00E93CD6" w:rsidRDefault="00823AB3">
      <w:pPr>
        <w:spacing w:afterLines="50" w:after="120"/>
        <w:jc w:val="both"/>
        <w:rPr>
          <w:rFonts w:eastAsia="MS Mincho"/>
          <w:sz w:val="22"/>
        </w:rPr>
      </w:pPr>
      <w:bookmarkStart w:id="3" w:name="_Hlk87147818"/>
      <w:r>
        <w:rPr>
          <w:rFonts w:eastAsia="MS Mincho" w:hint="eastAsia"/>
          <w:sz w:val="22"/>
        </w:rPr>
        <w:t>[1]</w:t>
      </w:r>
      <w:r>
        <w:rPr>
          <w:rFonts w:eastAsia="MS Mincho"/>
          <w:sz w:val="22"/>
        </w:rPr>
        <w:tab/>
        <w:t>R1-2302920</w:t>
      </w:r>
      <w:r>
        <w:rPr>
          <w:rFonts w:eastAsia="MS Mincho"/>
          <w:sz w:val="22"/>
        </w:rPr>
        <w:tab/>
        <w:t>UE feature for agreed TEI-18 on SR periodicity</w:t>
      </w:r>
      <w:r>
        <w:rPr>
          <w:rFonts w:eastAsia="MS Mincho"/>
          <w:sz w:val="22"/>
        </w:rPr>
        <w:tab/>
        <w:t>Ericsson</w:t>
      </w:r>
    </w:p>
    <w:p w14:paraId="1764DD21" w14:textId="77777777" w:rsidR="00E93CD6" w:rsidRDefault="00823AB3">
      <w:pPr>
        <w:spacing w:afterLines="50" w:after="120"/>
        <w:jc w:val="both"/>
        <w:rPr>
          <w:rFonts w:eastAsia="MS Mincho"/>
          <w:sz w:val="22"/>
        </w:rPr>
      </w:pPr>
      <w:r>
        <w:rPr>
          <w:rFonts w:eastAsia="MS Mincho" w:hint="eastAsia"/>
          <w:sz w:val="22"/>
        </w:rPr>
        <w:lastRenderedPageBreak/>
        <w:t>[</w:t>
      </w:r>
      <w:r>
        <w:rPr>
          <w:rFonts w:eastAsia="MS Mincho"/>
          <w:sz w:val="22"/>
        </w:rPr>
        <w:t>2</w:t>
      </w:r>
      <w:r>
        <w:rPr>
          <w:rFonts w:eastAsia="MS Mincho" w:hint="eastAsia"/>
          <w:sz w:val="22"/>
        </w:rPr>
        <w:t>]</w:t>
      </w:r>
      <w:r>
        <w:rPr>
          <w:rFonts w:eastAsia="MS Mincho"/>
          <w:sz w:val="22"/>
        </w:rPr>
        <w:tab/>
        <w:t>R1-2303283</w:t>
      </w:r>
      <w:r>
        <w:rPr>
          <w:rFonts w:eastAsia="MS Mincho"/>
          <w:sz w:val="22"/>
        </w:rPr>
        <w:tab/>
        <w:t>UE feature on support of 1-symbol PRS</w:t>
      </w:r>
      <w:r>
        <w:rPr>
          <w:rFonts w:eastAsia="MS Mincho"/>
          <w:sz w:val="22"/>
        </w:rPr>
        <w:tab/>
        <w:t>ZTE</w:t>
      </w:r>
    </w:p>
    <w:p w14:paraId="1764DD22" w14:textId="77777777" w:rsidR="00E93CD6" w:rsidRDefault="00823AB3">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R1-2302899</w:t>
      </w:r>
      <w:r>
        <w:rPr>
          <w:rFonts w:eastAsia="MS Mincho"/>
          <w:sz w:val="22"/>
        </w:rPr>
        <w:tab/>
        <w:t>Initial views on UE features for TEI-18</w:t>
      </w:r>
      <w:r>
        <w:rPr>
          <w:rFonts w:eastAsia="MS Mincho"/>
          <w:sz w:val="22"/>
        </w:rPr>
        <w:tab/>
        <w:t>Nokia, Nokia Shanghai Bell</w:t>
      </w:r>
      <w:bookmarkEnd w:id="3"/>
    </w:p>
    <w:sectPr w:rsidR="00E93CD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8483" w14:textId="77777777" w:rsidR="002F12BD" w:rsidRDefault="002F12BD">
      <w:pPr>
        <w:spacing w:line="240" w:lineRule="auto"/>
      </w:pPr>
      <w:r>
        <w:separator/>
      </w:r>
    </w:p>
  </w:endnote>
  <w:endnote w:type="continuationSeparator" w:id="0">
    <w:p w14:paraId="757FBFB9" w14:textId="77777777" w:rsidR="002F12BD" w:rsidRDefault="002F1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5B98" w14:textId="77777777" w:rsidR="005719DB" w:rsidRDefault="00571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DD27" w14:textId="77777777" w:rsidR="00E93CD6" w:rsidRDefault="00823AB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41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B65C" w14:textId="77777777" w:rsidR="005719DB" w:rsidRDefault="00571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43A61" w14:textId="77777777" w:rsidR="002F12BD" w:rsidRDefault="002F12BD">
      <w:pPr>
        <w:spacing w:after="0"/>
      </w:pPr>
      <w:r>
        <w:separator/>
      </w:r>
    </w:p>
  </w:footnote>
  <w:footnote w:type="continuationSeparator" w:id="0">
    <w:p w14:paraId="7499E3ED" w14:textId="77777777" w:rsidR="002F12BD" w:rsidRDefault="002F12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19FB" w14:textId="77777777" w:rsidR="005719DB" w:rsidRDefault="00571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472D" w14:textId="77777777" w:rsidR="005719DB" w:rsidRDefault="00571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9B63" w14:textId="77777777" w:rsidR="005719DB" w:rsidRDefault="00571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877AB4"/>
    <w:multiLevelType w:val="multilevel"/>
    <w:tmpl w:val="3E877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7513F0"/>
    <w:multiLevelType w:val="multilevel"/>
    <w:tmpl w:val="527513F0"/>
    <w:lvl w:ilvl="0">
      <w:start w:val="3"/>
      <w:numFmt w:val="decimal"/>
      <w:lvlText w:val="%1."/>
      <w:lvlJc w:val="left"/>
      <w:pPr>
        <w:ind w:left="72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86906578">
    <w:abstractNumId w:val="0"/>
  </w:num>
  <w:num w:numId="2" w16cid:durableId="1267663185">
    <w:abstractNumId w:val="3"/>
  </w:num>
  <w:num w:numId="3" w16cid:durableId="1676886049">
    <w:abstractNumId w:val="13"/>
  </w:num>
  <w:num w:numId="4" w16cid:durableId="1806392454">
    <w:abstractNumId w:val="15"/>
  </w:num>
  <w:num w:numId="5" w16cid:durableId="475879464">
    <w:abstractNumId w:val="1"/>
  </w:num>
  <w:num w:numId="6" w16cid:durableId="1945067429">
    <w:abstractNumId w:val="4"/>
  </w:num>
  <w:num w:numId="7" w16cid:durableId="1787387809">
    <w:abstractNumId w:val="10"/>
  </w:num>
  <w:num w:numId="8" w16cid:durableId="1305041484">
    <w:abstractNumId w:val="6"/>
  </w:num>
  <w:num w:numId="9" w16cid:durableId="1573345653">
    <w:abstractNumId w:val="2"/>
  </w:num>
  <w:num w:numId="10" w16cid:durableId="2000307473">
    <w:abstractNumId w:val="7"/>
  </w:num>
  <w:num w:numId="11" w16cid:durableId="469060608">
    <w:abstractNumId w:val="12"/>
  </w:num>
  <w:num w:numId="12" w16cid:durableId="1312057609">
    <w:abstractNumId w:val="8"/>
  </w:num>
  <w:num w:numId="13" w16cid:durableId="1364091581">
    <w:abstractNumId w:val="9"/>
  </w:num>
  <w:num w:numId="14" w16cid:durableId="2020114285">
    <w:abstractNumId w:val="5"/>
  </w:num>
  <w:num w:numId="15" w16cid:durableId="1951666351">
    <w:abstractNumId w:val="14"/>
  </w:num>
  <w:num w:numId="16" w16cid:durableId="647642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3"/>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681"/>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1E"/>
    <w:rsid w:val="000413B6"/>
    <w:rsid w:val="000414D2"/>
    <w:rsid w:val="00041699"/>
    <w:rsid w:val="00041715"/>
    <w:rsid w:val="00041AF7"/>
    <w:rsid w:val="00041CFA"/>
    <w:rsid w:val="0004242B"/>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3C6"/>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2FA"/>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83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EB2"/>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C1"/>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5EF6"/>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2BD"/>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B4"/>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B6B"/>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32E"/>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970"/>
    <w:rsid w:val="00543DCA"/>
    <w:rsid w:val="00543EF0"/>
    <w:rsid w:val="00544130"/>
    <w:rsid w:val="005442DD"/>
    <w:rsid w:val="00544FED"/>
    <w:rsid w:val="0054506E"/>
    <w:rsid w:val="005450D6"/>
    <w:rsid w:val="005450FD"/>
    <w:rsid w:val="0054521F"/>
    <w:rsid w:val="005454CD"/>
    <w:rsid w:val="00545653"/>
    <w:rsid w:val="005458C5"/>
    <w:rsid w:val="005459B5"/>
    <w:rsid w:val="00545FBB"/>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989"/>
    <w:rsid w:val="00567E29"/>
    <w:rsid w:val="00570258"/>
    <w:rsid w:val="005702D7"/>
    <w:rsid w:val="005709DA"/>
    <w:rsid w:val="0057120A"/>
    <w:rsid w:val="0057166C"/>
    <w:rsid w:val="005716BA"/>
    <w:rsid w:val="00571838"/>
    <w:rsid w:val="005719DB"/>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5AC"/>
    <w:rsid w:val="0065769A"/>
    <w:rsid w:val="00657751"/>
    <w:rsid w:val="0065779C"/>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27F50"/>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16"/>
    <w:rsid w:val="007A3259"/>
    <w:rsid w:val="007A32FF"/>
    <w:rsid w:val="007A337D"/>
    <w:rsid w:val="007A38E1"/>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772"/>
    <w:rsid w:val="008227E2"/>
    <w:rsid w:val="00822995"/>
    <w:rsid w:val="00822EE9"/>
    <w:rsid w:val="0082303F"/>
    <w:rsid w:val="00823965"/>
    <w:rsid w:val="00823A44"/>
    <w:rsid w:val="00823AB3"/>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37"/>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1E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7C5"/>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AD"/>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5FB3"/>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4AA"/>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6FD"/>
    <w:rsid w:val="0094495A"/>
    <w:rsid w:val="009459A8"/>
    <w:rsid w:val="00945A71"/>
    <w:rsid w:val="00945C7A"/>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84D"/>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871"/>
    <w:rsid w:val="0098297E"/>
    <w:rsid w:val="0098303D"/>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43"/>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2AB8"/>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7A"/>
    <w:rsid w:val="00A0289C"/>
    <w:rsid w:val="00A02C60"/>
    <w:rsid w:val="00A02D45"/>
    <w:rsid w:val="00A0300D"/>
    <w:rsid w:val="00A0357D"/>
    <w:rsid w:val="00A03D3F"/>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25E"/>
    <w:rsid w:val="00A073ED"/>
    <w:rsid w:val="00A073FE"/>
    <w:rsid w:val="00A07515"/>
    <w:rsid w:val="00A0794E"/>
    <w:rsid w:val="00A07DA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03D"/>
    <w:rsid w:val="00A54103"/>
    <w:rsid w:val="00A541ED"/>
    <w:rsid w:val="00A5475A"/>
    <w:rsid w:val="00A54F6B"/>
    <w:rsid w:val="00A54F6F"/>
    <w:rsid w:val="00A54FBA"/>
    <w:rsid w:val="00A5508C"/>
    <w:rsid w:val="00A55BA3"/>
    <w:rsid w:val="00A55CC2"/>
    <w:rsid w:val="00A56027"/>
    <w:rsid w:val="00A561AB"/>
    <w:rsid w:val="00A561C1"/>
    <w:rsid w:val="00A56A74"/>
    <w:rsid w:val="00A5778E"/>
    <w:rsid w:val="00A6003E"/>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184"/>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511"/>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5E3"/>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53E"/>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843"/>
    <w:rsid w:val="00CC692E"/>
    <w:rsid w:val="00CC6E42"/>
    <w:rsid w:val="00CC72FB"/>
    <w:rsid w:val="00CD0012"/>
    <w:rsid w:val="00CD01C9"/>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98D"/>
    <w:rsid w:val="00D52C35"/>
    <w:rsid w:val="00D52C4E"/>
    <w:rsid w:val="00D532E3"/>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78"/>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794"/>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1D8"/>
    <w:rsid w:val="00DB038E"/>
    <w:rsid w:val="00DB045D"/>
    <w:rsid w:val="00DB0D49"/>
    <w:rsid w:val="00DB0F51"/>
    <w:rsid w:val="00DB1044"/>
    <w:rsid w:val="00DB15AD"/>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449"/>
    <w:rsid w:val="00DE4AB9"/>
    <w:rsid w:val="00DE4CC4"/>
    <w:rsid w:val="00DE4FE8"/>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009"/>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68C"/>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1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3CD6"/>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06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883"/>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17"/>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27"/>
    <w:rsid w:val="00F352C7"/>
    <w:rsid w:val="00F35431"/>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C88"/>
    <w:rsid w:val="00F46F77"/>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19A"/>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7D"/>
    <w:rsid w:val="00F74BA7"/>
    <w:rsid w:val="00F74CE2"/>
    <w:rsid w:val="00F74CE9"/>
    <w:rsid w:val="00F74E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DA"/>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3CAD0173"/>
    <w:rsid w:val="3F2E17FD"/>
    <w:rsid w:val="41E751C5"/>
    <w:rsid w:val="47400430"/>
    <w:rsid w:val="475144AF"/>
    <w:rsid w:val="4B000506"/>
    <w:rsid w:val="537B30AA"/>
    <w:rsid w:val="557948E8"/>
    <w:rsid w:val="5AC47D24"/>
    <w:rsid w:val="5E12378B"/>
    <w:rsid w:val="5EFE2A23"/>
    <w:rsid w:val="66DC09C7"/>
    <w:rsid w:val="7747762D"/>
    <w:rsid w:val="77F9332A"/>
    <w:rsid w:val="7C976908"/>
    <w:rsid w:val="7E5533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4DC81"/>
  <w15:docId w15:val="{6AAC0119-C95B-44BD-8922-39A69F0D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MS Gothic"/>
      <w:sz w:val="24"/>
      <w:lang w:val="en-GB" w:eastAsia="ja-JP"/>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rPr>
      <w:rFonts w:ascii="Courier New" w:eastAsiaTheme="minorEastAsia"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961038">
      <w:bodyDiv w:val="1"/>
      <w:marLeft w:val="0"/>
      <w:marRight w:val="0"/>
      <w:marTop w:val="0"/>
      <w:marBottom w:val="0"/>
      <w:divBdr>
        <w:top w:val="none" w:sz="0" w:space="0" w:color="auto"/>
        <w:left w:val="none" w:sz="0" w:space="0" w:color="auto"/>
        <w:bottom w:val="none" w:sz="0" w:space="0" w:color="auto"/>
        <w:right w:val="none" w:sz="0" w:space="0" w:color="auto"/>
      </w:divBdr>
    </w:div>
    <w:div w:id="1433894676">
      <w:bodyDiv w:val="1"/>
      <w:marLeft w:val="0"/>
      <w:marRight w:val="0"/>
      <w:marTop w:val="0"/>
      <w:marBottom w:val="0"/>
      <w:divBdr>
        <w:top w:val="none" w:sz="0" w:space="0" w:color="auto"/>
        <w:left w:val="none" w:sz="0" w:space="0" w:color="auto"/>
        <w:bottom w:val="none" w:sz="0" w:space="0" w:color="auto"/>
        <w:right w:val="none" w:sz="0" w:space="0" w:color="auto"/>
      </w:divBdr>
    </w:div>
    <w:div w:id="1722746343">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26BDE4-9BD3-4784-BEEF-A4789021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908</Words>
  <Characters>5177</Characters>
  <Application>Microsoft Office Word</Application>
  <DocSecurity>0</DocSecurity>
  <Lines>43</Lines>
  <Paragraphs>12</Paragraphs>
  <ScaleCrop>false</ScaleCrop>
  <Company>NTTDoCoMo</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Florent Munier</cp:lastModifiedBy>
  <cp:revision>3</cp:revision>
  <cp:lastPrinted>2017-08-09T04:40:00Z</cp:lastPrinted>
  <dcterms:created xsi:type="dcterms:W3CDTF">2023-04-18T10:31:00Z</dcterms:created>
  <dcterms:modified xsi:type="dcterms:W3CDTF">2023-04-18T10:32:00Z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2052-11.8.2.11718</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2023-04-18T08:48:24Z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eaf852a9-a1f6-413d-8ec5-63b4c07f93d7</vt:lpwstr>
  </property>
  <property fmtid="{D5CDD505-2E9C-101B-9397-08002B2CF9AE}" pid="32" name="MSIP_Label_83bcef13-7cac-433f-ba1d-47a323951816_ContentBits">
    <vt:lpwstr>0</vt:lpwstr>
  </property>
</Properties>
</file>