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5C06578" w:rsidR="00F110CD" w:rsidRPr="004F3E07" w:rsidRDefault="00F110CD" w:rsidP="00F110CD">
      <w:pPr>
        <w:pStyle w:val="Header"/>
        <w:tabs>
          <w:tab w:val="right" w:pos="9639"/>
        </w:tabs>
        <w:rPr>
          <w:noProof w:val="0"/>
          <w:sz w:val="24"/>
          <w:szCs w:val="24"/>
          <w:lang w:val="en-GB"/>
        </w:rPr>
      </w:pPr>
      <w:bookmarkStart w:id="0" w:name="_Hlk37418177"/>
      <w:r w:rsidRPr="004F3E07">
        <w:rPr>
          <w:noProof w:val="0"/>
          <w:sz w:val="24"/>
          <w:szCs w:val="24"/>
          <w:lang w:val="en-GB"/>
        </w:rPr>
        <w:t>3GPP TSG RA</w:t>
      </w:r>
      <w:r w:rsidR="00BA1872" w:rsidRPr="004F3E07">
        <w:rPr>
          <w:noProof w:val="0"/>
          <w:sz w:val="24"/>
          <w:szCs w:val="24"/>
          <w:lang w:val="en-GB"/>
        </w:rPr>
        <w:t xml:space="preserve">N WG1 </w:t>
      </w:r>
      <w:r w:rsidR="00B65452" w:rsidRPr="004F3E07">
        <w:rPr>
          <w:noProof w:val="0"/>
          <w:sz w:val="24"/>
          <w:szCs w:val="24"/>
          <w:lang w:val="en-GB"/>
        </w:rPr>
        <w:t>#</w:t>
      </w:r>
      <w:r w:rsidR="00191E79" w:rsidRPr="004F3E07">
        <w:rPr>
          <w:noProof w:val="0"/>
          <w:sz w:val="24"/>
          <w:szCs w:val="24"/>
          <w:lang w:val="en-GB"/>
        </w:rPr>
        <w:t>1</w:t>
      </w:r>
      <w:r w:rsidR="00E06489" w:rsidRPr="004F3E07">
        <w:rPr>
          <w:noProof w:val="0"/>
          <w:sz w:val="24"/>
          <w:szCs w:val="24"/>
          <w:lang w:val="en-GB"/>
        </w:rPr>
        <w:t>1</w:t>
      </w:r>
      <w:r w:rsidR="009E2297" w:rsidRPr="004F3E07">
        <w:rPr>
          <w:noProof w:val="0"/>
          <w:sz w:val="24"/>
          <w:szCs w:val="24"/>
          <w:lang w:val="en-GB"/>
        </w:rPr>
        <w:t>2</w:t>
      </w:r>
      <w:r w:rsidR="001348FE" w:rsidRPr="004F3E07">
        <w:rPr>
          <w:noProof w:val="0"/>
          <w:sz w:val="24"/>
          <w:szCs w:val="24"/>
          <w:lang w:val="en-GB"/>
        </w:rPr>
        <w:tab/>
      </w:r>
      <w:r w:rsidR="00972BCE" w:rsidRPr="004F3E07">
        <w:rPr>
          <w:noProof w:val="0"/>
          <w:sz w:val="24"/>
          <w:szCs w:val="24"/>
          <w:lang w:val="en-GB"/>
        </w:rPr>
        <w:t>R1-</w:t>
      </w:r>
      <w:r w:rsidR="00F93499" w:rsidRPr="004F3E07">
        <w:rPr>
          <w:noProof w:val="0"/>
          <w:sz w:val="24"/>
          <w:szCs w:val="24"/>
          <w:lang w:val="en-GB"/>
        </w:rPr>
        <w:t>2</w:t>
      </w:r>
      <w:r w:rsidR="009E2297" w:rsidRPr="004F3E07">
        <w:rPr>
          <w:noProof w:val="0"/>
          <w:sz w:val="24"/>
          <w:szCs w:val="24"/>
          <w:lang w:val="en-GB"/>
        </w:rPr>
        <w:t>3</w:t>
      </w:r>
      <w:r w:rsidR="002E1BFC" w:rsidRPr="002E1BFC">
        <w:rPr>
          <w:noProof w:val="0"/>
          <w:sz w:val="24"/>
          <w:szCs w:val="24"/>
          <w:lang w:val="en-GB"/>
        </w:rPr>
        <w:t>01657</w:t>
      </w:r>
    </w:p>
    <w:p w14:paraId="30E02940" w14:textId="111E0AA8" w:rsidR="00CA26CE" w:rsidRPr="004F3E07" w:rsidRDefault="009E2297" w:rsidP="00CA26CE">
      <w:pPr>
        <w:pStyle w:val="Header"/>
        <w:rPr>
          <w:noProof w:val="0"/>
          <w:sz w:val="24"/>
          <w:szCs w:val="24"/>
          <w:lang w:val="en-GB"/>
        </w:rPr>
      </w:pPr>
      <w:r w:rsidRPr="004F3E07">
        <w:rPr>
          <w:noProof w:val="0"/>
          <w:sz w:val="24"/>
          <w:szCs w:val="24"/>
          <w:lang w:val="en-GB"/>
        </w:rPr>
        <w:t>Athens</w:t>
      </w:r>
      <w:r w:rsidR="00345DF3" w:rsidRPr="004F3E07">
        <w:rPr>
          <w:noProof w:val="0"/>
          <w:sz w:val="24"/>
          <w:szCs w:val="24"/>
          <w:lang w:val="en-GB"/>
        </w:rPr>
        <w:t xml:space="preserve">, </w:t>
      </w:r>
      <w:r w:rsidRPr="004F3E07">
        <w:rPr>
          <w:noProof w:val="0"/>
          <w:sz w:val="24"/>
          <w:szCs w:val="24"/>
          <w:lang w:val="en-GB"/>
        </w:rPr>
        <w:t>Greece</w:t>
      </w:r>
      <w:r w:rsidR="00345DF3" w:rsidRPr="004F3E07">
        <w:rPr>
          <w:noProof w:val="0"/>
          <w:sz w:val="24"/>
          <w:szCs w:val="24"/>
          <w:lang w:val="en-GB"/>
        </w:rPr>
        <w:t>,</w:t>
      </w:r>
      <w:r w:rsidR="00F93499" w:rsidRPr="004F3E07">
        <w:rPr>
          <w:noProof w:val="0"/>
          <w:sz w:val="24"/>
          <w:szCs w:val="24"/>
          <w:lang w:val="en-GB"/>
        </w:rPr>
        <w:t xml:space="preserve"> </w:t>
      </w:r>
      <w:r w:rsidRPr="004F3E07">
        <w:rPr>
          <w:noProof w:val="0"/>
          <w:sz w:val="24"/>
          <w:szCs w:val="24"/>
          <w:lang w:val="en-GB"/>
        </w:rPr>
        <w:t>February</w:t>
      </w:r>
      <w:r w:rsidR="003D357A" w:rsidRPr="004F3E07">
        <w:rPr>
          <w:noProof w:val="0"/>
          <w:sz w:val="24"/>
          <w:szCs w:val="24"/>
          <w:lang w:val="en-GB"/>
        </w:rPr>
        <w:t xml:space="preserve"> </w:t>
      </w:r>
      <w:r w:rsidRPr="004F3E07">
        <w:rPr>
          <w:noProof w:val="0"/>
          <w:sz w:val="24"/>
          <w:szCs w:val="24"/>
          <w:lang w:val="en-GB"/>
        </w:rPr>
        <w:t>27</w:t>
      </w:r>
      <w:r w:rsidR="00F93499" w:rsidRPr="004F3E07">
        <w:rPr>
          <w:noProof w:val="0"/>
          <w:sz w:val="24"/>
          <w:szCs w:val="24"/>
          <w:vertAlign w:val="superscript"/>
          <w:lang w:val="en-GB"/>
        </w:rPr>
        <w:t>th</w:t>
      </w:r>
      <w:r w:rsidR="00F93499" w:rsidRPr="004F3E07">
        <w:rPr>
          <w:noProof w:val="0"/>
          <w:sz w:val="24"/>
          <w:szCs w:val="24"/>
          <w:lang w:val="en-GB"/>
        </w:rPr>
        <w:t xml:space="preserve"> – </w:t>
      </w:r>
      <w:r w:rsidRPr="004F3E07">
        <w:rPr>
          <w:noProof w:val="0"/>
          <w:sz w:val="24"/>
          <w:szCs w:val="24"/>
          <w:lang w:val="en-GB"/>
        </w:rPr>
        <w:t>March 3</w:t>
      </w:r>
      <w:r w:rsidRPr="004F3E07">
        <w:rPr>
          <w:noProof w:val="0"/>
          <w:sz w:val="24"/>
          <w:szCs w:val="24"/>
          <w:vertAlign w:val="superscript"/>
          <w:lang w:val="en-GB"/>
        </w:rPr>
        <w:t>rd</w:t>
      </w:r>
      <w:r w:rsidR="003B3A98" w:rsidRPr="004F3E07">
        <w:rPr>
          <w:noProof w:val="0"/>
          <w:sz w:val="24"/>
          <w:szCs w:val="24"/>
          <w:lang w:val="en-GB"/>
        </w:rPr>
        <w:t>, 202</w:t>
      </w:r>
      <w:r w:rsidRPr="004F3E07">
        <w:rPr>
          <w:noProof w:val="0"/>
          <w:sz w:val="24"/>
          <w:szCs w:val="24"/>
          <w:lang w:val="en-GB"/>
        </w:rPr>
        <w:t>3</w:t>
      </w:r>
    </w:p>
    <w:bookmarkEnd w:id="0"/>
    <w:p w14:paraId="2CFE1919" w14:textId="77777777" w:rsidR="00850D96" w:rsidRPr="004F3E07" w:rsidRDefault="00850D96" w:rsidP="00CA26CE">
      <w:pPr>
        <w:pStyle w:val="Header"/>
        <w:rPr>
          <w:noProof w:val="0"/>
          <w:sz w:val="24"/>
          <w:lang w:val="en-GB" w:eastAsia="ja-JP"/>
        </w:rPr>
      </w:pPr>
    </w:p>
    <w:p w14:paraId="30E02941" w14:textId="3E586FB3" w:rsidR="0034111C" w:rsidRPr="004F3E07" w:rsidRDefault="0034111C" w:rsidP="16512788">
      <w:pPr>
        <w:pStyle w:val="CRCoverPage"/>
        <w:rPr>
          <w:rFonts w:cs="Arial"/>
          <w:b/>
          <w:sz w:val="24"/>
          <w:szCs w:val="24"/>
          <w:lang w:eastAsia="ja-JP"/>
        </w:rPr>
      </w:pPr>
      <w:r w:rsidRPr="004F3E07">
        <w:rPr>
          <w:rFonts w:cs="Arial"/>
          <w:b/>
          <w:sz w:val="24"/>
          <w:szCs w:val="24"/>
        </w:rPr>
        <w:t>Agenda item:</w:t>
      </w:r>
      <w:r w:rsidRPr="004F3E07">
        <w:rPr>
          <w:rFonts w:cs="Arial"/>
          <w:b/>
          <w:sz w:val="24"/>
        </w:rPr>
        <w:tab/>
      </w:r>
      <w:r w:rsidRPr="004F3E07">
        <w:rPr>
          <w:rFonts w:cs="Arial"/>
          <w:b/>
          <w:sz w:val="24"/>
        </w:rPr>
        <w:tab/>
      </w:r>
      <w:r w:rsidR="00E53CFA" w:rsidRPr="004F3E07">
        <w:rPr>
          <w:rFonts w:cs="Arial"/>
          <w:b/>
          <w:sz w:val="24"/>
        </w:rPr>
        <w:t>8.</w:t>
      </w:r>
      <w:r w:rsidR="00E53CFA" w:rsidRPr="004F3E07">
        <w:rPr>
          <w:rFonts w:cs="Arial"/>
          <w:b/>
          <w:sz w:val="24"/>
          <w:szCs w:val="24"/>
        </w:rPr>
        <w:t>7</w:t>
      </w:r>
    </w:p>
    <w:p w14:paraId="30E02942" w14:textId="11CBDC88" w:rsidR="00E128F2" w:rsidRPr="004F3E07" w:rsidRDefault="0034111C" w:rsidP="16512788">
      <w:pPr>
        <w:tabs>
          <w:tab w:val="left" w:pos="1985"/>
        </w:tabs>
        <w:spacing w:after="120"/>
        <w:ind w:left="1985" w:hanging="1985"/>
        <w:rPr>
          <w:rFonts w:ascii="Arial" w:hAnsi="Arial" w:cs="Arial"/>
          <w:b/>
          <w:sz w:val="24"/>
          <w:szCs w:val="24"/>
          <w:lang w:val="en-GB"/>
        </w:rPr>
      </w:pPr>
      <w:r w:rsidRPr="004F3E07">
        <w:rPr>
          <w:rFonts w:ascii="Arial" w:hAnsi="Arial" w:cs="Arial"/>
          <w:b/>
          <w:sz w:val="24"/>
          <w:szCs w:val="24"/>
          <w:lang w:val="en-GB"/>
        </w:rPr>
        <w:t>Source:</w:t>
      </w:r>
      <w:r w:rsidRPr="004F3E07">
        <w:rPr>
          <w:rFonts w:ascii="Arial" w:hAnsi="Arial" w:cs="Arial"/>
          <w:b/>
          <w:sz w:val="24"/>
          <w:lang w:val="en-GB"/>
        </w:rPr>
        <w:tab/>
      </w:r>
      <w:r w:rsidR="00013455" w:rsidRPr="004F3E07">
        <w:rPr>
          <w:rFonts w:ascii="Arial" w:hAnsi="Arial" w:cs="Arial"/>
          <w:b/>
          <w:sz w:val="24"/>
          <w:szCs w:val="24"/>
          <w:lang w:val="en-GB"/>
        </w:rPr>
        <w:t xml:space="preserve">Nokia, </w:t>
      </w:r>
      <w:r w:rsidR="00E67802" w:rsidRPr="004F3E07">
        <w:rPr>
          <w:rFonts w:ascii="Arial" w:hAnsi="Arial" w:cs="Arial"/>
          <w:b/>
          <w:sz w:val="24"/>
          <w:szCs w:val="24"/>
          <w:lang w:val="en-GB"/>
        </w:rPr>
        <w:t>Nokia</w:t>
      </w:r>
      <w:r w:rsidR="00013455" w:rsidRPr="004F3E07">
        <w:rPr>
          <w:rFonts w:ascii="Arial" w:hAnsi="Arial" w:cs="Arial"/>
          <w:b/>
          <w:sz w:val="24"/>
          <w:szCs w:val="24"/>
          <w:lang w:val="en-GB"/>
        </w:rPr>
        <w:t xml:space="preserve"> Shanghai Bell</w:t>
      </w:r>
    </w:p>
    <w:p w14:paraId="30E02943" w14:textId="77C95298" w:rsidR="0034111C" w:rsidRPr="004F3E07" w:rsidRDefault="0034111C" w:rsidP="16512788">
      <w:pPr>
        <w:ind w:left="1985" w:hanging="1985"/>
        <w:rPr>
          <w:rFonts w:ascii="Arial" w:hAnsi="Arial" w:cs="Arial"/>
          <w:b/>
          <w:sz w:val="24"/>
          <w:szCs w:val="24"/>
          <w:lang w:val="en-GB"/>
        </w:rPr>
      </w:pPr>
      <w:r w:rsidRPr="004F3E07">
        <w:rPr>
          <w:rFonts w:ascii="Arial" w:hAnsi="Arial" w:cs="Arial"/>
          <w:b/>
          <w:sz w:val="24"/>
          <w:szCs w:val="24"/>
          <w:lang w:val="en-GB"/>
        </w:rPr>
        <w:t>Title:</w:t>
      </w:r>
      <w:r w:rsidRPr="004F3E07">
        <w:rPr>
          <w:rFonts w:ascii="Arial" w:hAnsi="Arial" w:cs="Arial"/>
          <w:b/>
          <w:sz w:val="24"/>
          <w:lang w:val="en-GB"/>
        </w:rPr>
        <w:tab/>
      </w:r>
      <w:r w:rsidR="004424CC" w:rsidRPr="004F3E07">
        <w:rPr>
          <w:rFonts w:ascii="Arial" w:hAnsi="Arial" w:cs="Arial"/>
          <w:b/>
          <w:sz w:val="24"/>
          <w:lang w:val="en-GB"/>
        </w:rPr>
        <w:t xml:space="preserve">Open issues on PDCCH monitoring adaptation for </w:t>
      </w:r>
      <w:r w:rsidR="00361AE6" w:rsidRPr="004F3E07">
        <w:rPr>
          <w:rFonts w:ascii="Arial" w:hAnsi="Arial" w:cs="Arial"/>
          <w:b/>
          <w:sz w:val="24"/>
          <w:lang w:val="en-GB"/>
        </w:rPr>
        <w:t>UE power saving</w:t>
      </w:r>
    </w:p>
    <w:p w14:paraId="30E02944" w14:textId="60B6B0C7" w:rsidR="0034111C" w:rsidRPr="004F3E07" w:rsidRDefault="0034111C" w:rsidP="16512788">
      <w:pPr>
        <w:rPr>
          <w:rFonts w:ascii="Arial" w:hAnsi="Arial" w:cs="Arial"/>
          <w:b/>
          <w:sz w:val="24"/>
          <w:szCs w:val="24"/>
          <w:lang w:val="en-GB"/>
        </w:rPr>
      </w:pPr>
      <w:r w:rsidRPr="004F3E07">
        <w:rPr>
          <w:rFonts w:ascii="Arial" w:hAnsi="Arial" w:cs="Arial"/>
          <w:b/>
          <w:sz w:val="24"/>
          <w:szCs w:val="24"/>
          <w:lang w:val="en-GB"/>
        </w:rPr>
        <w:t xml:space="preserve">Document </w:t>
      </w:r>
      <w:r w:rsidR="3E61DC49" w:rsidRPr="004F3E07">
        <w:rPr>
          <w:rFonts w:ascii="Arial" w:hAnsi="Arial" w:cs="Arial"/>
          <w:b/>
          <w:sz w:val="24"/>
          <w:szCs w:val="24"/>
          <w:lang w:val="en-GB"/>
        </w:rPr>
        <w:t>for:</w:t>
      </w:r>
      <w:r w:rsidRPr="004F3E07">
        <w:rPr>
          <w:rFonts w:ascii="Arial" w:hAnsi="Arial" w:cs="Arial"/>
          <w:b/>
          <w:sz w:val="24"/>
          <w:lang w:val="en-GB"/>
        </w:rPr>
        <w:tab/>
      </w:r>
      <w:r w:rsidR="00220615" w:rsidRPr="004F3E07">
        <w:rPr>
          <w:rFonts w:ascii="Arial" w:hAnsi="Arial" w:cs="Arial"/>
          <w:b/>
          <w:sz w:val="24"/>
          <w:lang w:val="en-GB"/>
        </w:rPr>
        <w:tab/>
      </w:r>
      <w:r w:rsidRPr="004F3E07">
        <w:rPr>
          <w:rFonts w:ascii="Arial" w:hAnsi="Arial" w:cs="Arial"/>
          <w:b/>
          <w:sz w:val="24"/>
          <w:szCs w:val="24"/>
          <w:lang w:val="en-GB"/>
        </w:rPr>
        <w:t>Discussion and Decision</w:t>
      </w:r>
    </w:p>
    <w:p w14:paraId="7CF7938E" w14:textId="7E19F756" w:rsidR="00ED1327" w:rsidRPr="004F3E07" w:rsidRDefault="00EE7FA7" w:rsidP="00ED1327">
      <w:pPr>
        <w:pStyle w:val="Heading1"/>
      </w:pPr>
      <w:r w:rsidRPr="004F3E07">
        <w:t>Introduction</w:t>
      </w:r>
    </w:p>
    <w:p w14:paraId="2CCC2EE7" w14:textId="376D56E7" w:rsidR="00E53CFA" w:rsidRPr="004F3E07" w:rsidRDefault="00E53CFA" w:rsidP="006E7BD3">
      <w:pPr>
        <w:jc w:val="both"/>
        <w:rPr>
          <w:lang w:val="en-GB"/>
        </w:rPr>
      </w:pPr>
      <w:bookmarkStart w:id="1" w:name="_Hlk510705081"/>
      <w:r w:rsidRPr="004F3E07">
        <w:rPr>
          <w:noProof/>
          <w:lang w:val="en-GB"/>
        </w:rPr>
        <mc:AlternateContent>
          <mc:Choice Requires="wps">
            <w:drawing>
              <wp:anchor distT="45720" distB="45720" distL="114300" distR="114300" simplePos="0" relativeHeight="251661312"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left:0;text-align:left;margin-left:.45pt;margin-top:19.55pt;width:479.9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">
                <v:textbox style="mso-fit-shape-to-text:t">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4F3E07">
        <w:rPr>
          <w:lang w:val="en-GB"/>
        </w:rPr>
        <w:t xml:space="preserve">The release 17 work item on UE power saving enhancements </w:t>
      </w:r>
      <w:r w:rsidRPr="004F3E07">
        <w:rPr>
          <w:lang w:val="en-GB"/>
        </w:rPr>
        <w:fldChar w:fldCharType="begin"/>
      </w:r>
      <w:r w:rsidRPr="004F3E07">
        <w:rPr>
          <w:lang w:val="en-GB"/>
        </w:rPr>
        <w:instrText xml:space="preserve"> REF _Ref53745989 \r \h </w:instrText>
      </w:r>
      <w:r w:rsidR="00732234" w:rsidRPr="004F3E07">
        <w:rPr>
          <w:lang w:val="en-GB"/>
        </w:rPr>
        <w:instrText xml:space="preserve"> \* MERGEFORMAT </w:instrText>
      </w:r>
      <w:r w:rsidRPr="004F3E07">
        <w:rPr>
          <w:lang w:val="en-GB"/>
        </w:rPr>
      </w:r>
      <w:r w:rsidRPr="004F3E07">
        <w:rPr>
          <w:lang w:val="en-GB"/>
        </w:rPr>
        <w:fldChar w:fldCharType="separate"/>
      </w:r>
      <w:r w:rsidR="000655B2">
        <w:rPr>
          <w:lang w:val="en-GB"/>
        </w:rPr>
        <w:t>[1]</w:t>
      </w:r>
      <w:r w:rsidRPr="004F3E07">
        <w:rPr>
          <w:lang w:val="en-GB"/>
        </w:rPr>
        <w:fldChar w:fldCharType="end"/>
      </w:r>
      <w:r w:rsidRPr="004F3E07">
        <w:rPr>
          <w:lang w:val="en-GB"/>
        </w:rPr>
        <w:t xml:space="preserve"> includes the following objective:</w:t>
      </w:r>
    </w:p>
    <w:p w14:paraId="294887FD" w14:textId="77777777" w:rsidR="007005FF" w:rsidRPr="004F3E07" w:rsidRDefault="007005FF" w:rsidP="00E53CFA">
      <w:pPr>
        <w:rPr>
          <w:lang w:val="en-GB"/>
        </w:rPr>
      </w:pPr>
    </w:p>
    <w:p w14:paraId="4192FC72" w14:textId="075140EC" w:rsidR="007144E8" w:rsidRPr="004F3E07" w:rsidRDefault="007005FF" w:rsidP="000A09E1">
      <w:pPr>
        <w:jc w:val="both"/>
        <w:rPr>
          <w:lang w:val="en-GB"/>
        </w:rPr>
      </w:pPr>
      <w:r w:rsidRPr="004F3E07">
        <w:rPr>
          <w:lang w:val="en-GB"/>
        </w:rPr>
        <w:t xml:space="preserve">In this contribution we discuss on the PDCCH monitoring adaptation </w:t>
      </w:r>
      <w:r w:rsidR="00736231" w:rsidRPr="004F3E07">
        <w:rPr>
          <w:lang w:val="en-GB"/>
        </w:rPr>
        <w:t>and BWP switching</w:t>
      </w:r>
      <w:r w:rsidR="00960CB2" w:rsidRPr="004F3E07">
        <w:rPr>
          <w:lang w:val="en-GB"/>
        </w:rPr>
        <w:t xml:space="preserve"> and the LS reply send by RAN2</w:t>
      </w:r>
      <w:r w:rsidRPr="004F3E07">
        <w:rPr>
          <w:lang w:val="en-GB"/>
        </w:rPr>
        <w:t>.</w:t>
      </w:r>
    </w:p>
    <w:p w14:paraId="611BFD9A" w14:textId="77777777" w:rsidR="006C67FE" w:rsidRPr="004F3E07" w:rsidRDefault="006C67FE" w:rsidP="0000488F">
      <w:pPr>
        <w:jc w:val="both"/>
        <w:rPr>
          <w:lang w:val="en-GB"/>
        </w:rPr>
      </w:pPr>
    </w:p>
    <w:p w14:paraId="43D13C0D" w14:textId="491CF287" w:rsidR="00CB1349" w:rsidRPr="004F3E07" w:rsidRDefault="00EA0FF9" w:rsidP="00C57ACF">
      <w:pPr>
        <w:pStyle w:val="Heading1"/>
      </w:pPr>
      <w:r w:rsidRPr="004F3E07">
        <w:t>PDCCH monitoring adaptation with BWP switching</w:t>
      </w:r>
      <w:r w:rsidR="00CB1349" w:rsidRPr="004F3E07">
        <w:t xml:space="preserve"> </w:t>
      </w:r>
      <w:r w:rsidR="0035666E" w:rsidRPr="004F3E07">
        <w:t xml:space="preserve"> </w:t>
      </w:r>
    </w:p>
    <w:p w14:paraId="0999957E" w14:textId="407E41DE" w:rsidR="000E5407" w:rsidRPr="004F3E07" w:rsidRDefault="00A47EC3" w:rsidP="005D1A70">
      <w:pPr>
        <w:jc w:val="both"/>
        <w:rPr>
          <w:lang w:val="en-GB"/>
        </w:rPr>
      </w:pPr>
      <w:r w:rsidRPr="004F3E07">
        <w:rPr>
          <w:lang w:val="en-GB"/>
        </w:rPr>
        <w:t xml:space="preserve">The </w:t>
      </w:r>
      <w:r w:rsidR="00EA0FF9" w:rsidRPr="004F3E07">
        <w:rPr>
          <w:lang w:val="en-GB"/>
        </w:rPr>
        <w:t xml:space="preserve">interaction with PDCCH monitoring adaptation and BWP switching </w:t>
      </w:r>
      <w:r w:rsidR="00C97805" w:rsidRPr="004F3E07">
        <w:rPr>
          <w:lang w:val="en-GB"/>
        </w:rPr>
        <w:t>has been discussed for several past meetings. It would b</w:t>
      </w:r>
      <w:r w:rsidR="00A071D1" w:rsidRPr="004F3E07">
        <w:rPr>
          <w:lang w:val="en-GB"/>
        </w:rPr>
        <w:t>e</w:t>
      </w:r>
      <w:r w:rsidR="00C97805" w:rsidRPr="004F3E07">
        <w:rPr>
          <w:lang w:val="en-GB"/>
        </w:rPr>
        <w:t xml:space="preserve"> elementary to ensure consistent UE behaviour</w:t>
      </w:r>
      <w:r w:rsidR="00A071D1" w:rsidRPr="004F3E07">
        <w:rPr>
          <w:lang w:val="en-GB"/>
        </w:rPr>
        <w:t xml:space="preserve"> </w:t>
      </w:r>
      <w:r w:rsidR="00F21B62" w:rsidRPr="004F3E07">
        <w:rPr>
          <w:lang w:val="en-GB"/>
        </w:rPr>
        <w:t xml:space="preserve">with BWP switching and PDCCH monitoring adaptation interworking. </w:t>
      </w:r>
      <w:r w:rsidR="005D1A70" w:rsidRPr="004F3E07">
        <w:rPr>
          <w:lang w:val="en-GB"/>
        </w:rPr>
        <w:t xml:space="preserve">In </w:t>
      </w:r>
      <w:r w:rsidR="000E5407" w:rsidRPr="004F3E07">
        <w:rPr>
          <w:lang w:val="en-GB"/>
        </w:rPr>
        <w:t>general,</w:t>
      </w:r>
      <w:r w:rsidR="005D1A70" w:rsidRPr="004F3E07">
        <w:rPr>
          <w:lang w:val="en-GB"/>
        </w:rPr>
        <w:t xml:space="preserve"> the current specification determines that the PDCCH monitoring adaptation is applied based on the configuration on the active DL BWP.</w:t>
      </w:r>
      <w:r w:rsidR="00F21B62" w:rsidRPr="004F3E07">
        <w:rPr>
          <w:lang w:val="en-GB"/>
        </w:rPr>
        <w:t xml:space="preserve"> In terms of DCI </w:t>
      </w:r>
      <w:r w:rsidR="000E5407" w:rsidRPr="004F3E07">
        <w:rPr>
          <w:lang w:val="en-GB"/>
        </w:rPr>
        <w:t>interpretation,</w:t>
      </w:r>
      <w:r w:rsidR="00F21B62" w:rsidRPr="004F3E07">
        <w:rPr>
          <w:lang w:val="en-GB"/>
        </w:rPr>
        <w:t xml:space="preserve"> the </w:t>
      </w:r>
      <w:r w:rsidR="000E5407" w:rsidRPr="004F3E07">
        <w:rPr>
          <w:lang w:val="en-GB"/>
        </w:rPr>
        <w:t xml:space="preserve">current </w:t>
      </w:r>
      <w:r w:rsidR="00F21B62" w:rsidRPr="004F3E07">
        <w:rPr>
          <w:lang w:val="en-GB"/>
        </w:rPr>
        <w:t>specification also determines that the DCI fields are interpreted based on the target BWP configuration. Thus</w:t>
      </w:r>
      <w:r w:rsidR="000E5407" w:rsidRPr="004F3E07">
        <w:rPr>
          <w:lang w:val="en-GB"/>
        </w:rPr>
        <w:t>,</w:t>
      </w:r>
      <w:r w:rsidR="00F21B62" w:rsidRPr="004F3E07">
        <w:rPr>
          <w:lang w:val="en-GB"/>
        </w:rPr>
        <w:t xml:space="preserve"> f</w:t>
      </w:r>
      <w:r w:rsidR="005D1A70" w:rsidRPr="004F3E07">
        <w:rPr>
          <w:lang w:val="en-GB"/>
        </w:rPr>
        <w:t>or the case when the</w:t>
      </w:r>
      <w:r w:rsidR="006109D9" w:rsidRPr="004F3E07">
        <w:rPr>
          <w:lang w:val="en-GB"/>
        </w:rPr>
        <w:t xml:space="preserve"> same DCI triggers both, BWP switch and PDCCH monitoring adaptation, there would be two possible approaches as discussed; either UE applies the behaviour on target BWP (based on target BWP configuration) or UE ignores the PDCCH monitoring adaptation indication and </w:t>
      </w:r>
      <w:r w:rsidR="00116695" w:rsidRPr="004F3E07">
        <w:rPr>
          <w:lang w:val="en-GB"/>
        </w:rPr>
        <w:t xml:space="preserve">falls back to the default operation in the target BWP. </w:t>
      </w:r>
    </w:p>
    <w:p w14:paraId="5D5FD8A9" w14:textId="45D44950" w:rsidR="00F21B62" w:rsidRPr="004F3E07" w:rsidRDefault="000E5407" w:rsidP="000E5407">
      <w:pPr>
        <w:pStyle w:val="Caption"/>
        <w:rPr>
          <w:lang w:val="en-GB"/>
        </w:rPr>
      </w:pPr>
      <w:r w:rsidRPr="004F3E07">
        <w:rPr>
          <w:lang w:val="en-GB"/>
        </w:rPr>
        <w:t xml:space="preserve">Observation </w:t>
      </w:r>
      <w:r w:rsidRPr="004F3E07">
        <w:rPr>
          <w:lang w:val="en-GB"/>
        </w:rPr>
        <w:fldChar w:fldCharType="begin"/>
      </w:r>
      <w:r w:rsidRPr="004F3E07">
        <w:rPr>
          <w:lang w:val="en-GB"/>
        </w:rPr>
        <w:instrText xml:space="preserve"> SEQ Observation \* ARABIC </w:instrText>
      </w:r>
      <w:r w:rsidRPr="004F3E07">
        <w:rPr>
          <w:lang w:val="en-GB"/>
        </w:rPr>
        <w:fldChar w:fldCharType="separate"/>
      </w:r>
      <w:r w:rsidR="000655B2">
        <w:rPr>
          <w:noProof/>
          <w:lang w:val="en-GB"/>
        </w:rPr>
        <w:t>1</w:t>
      </w:r>
      <w:r w:rsidRPr="004F3E07">
        <w:rPr>
          <w:lang w:val="en-GB"/>
        </w:rPr>
        <w:fldChar w:fldCharType="end"/>
      </w:r>
      <w:r w:rsidRPr="004F3E07">
        <w:rPr>
          <w:lang w:val="en-GB"/>
        </w:rPr>
        <w:t>: Two approaches can be considered when PDCCH monitoring adaptation and DCI based switching behaviour is defined; either the DCI is interpreted based on target BWP configuration and the behaviour is applied, or the PDCCH monitoring adaptation indication is ignored</w:t>
      </w:r>
      <w:r w:rsidR="001D259D" w:rsidRPr="004F3E07">
        <w:rPr>
          <w:lang w:val="en-GB"/>
        </w:rPr>
        <w:t xml:space="preserve"> and UE falls back to default operation on target BWP</w:t>
      </w:r>
      <w:r w:rsidRPr="004F3E07">
        <w:rPr>
          <w:lang w:val="en-GB"/>
        </w:rPr>
        <w:t xml:space="preserve">. </w:t>
      </w:r>
      <w:r w:rsidR="00F21B62" w:rsidRPr="004F3E07">
        <w:rPr>
          <w:lang w:val="en-GB"/>
        </w:rPr>
        <w:t xml:space="preserve"> </w:t>
      </w:r>
    </w:p>
    <w:p w14:paraId="68346CFB" w14:textId="77777777" w:rsidR="00B920E6" w:rsidRDefault="00B920E6" w:rsidP="005D1A70">
      <w:pPr>
        <w:jc w:val="both"/>
        <w:rPr>
          <w:lang w:val="en-GB"/>
        </w:rPr>
      </w:pPr>
    </w:p>
    <w:p w14:paraId="28616996" w14:textId="2A54B34D" w:rsidR="000E66DB" w:rsidRDefault="00B920E6" w:rsidP="005D1A70">
      <w:pPr>
        <w:jc w:val="both"/>
        <w:rPr>
          <w:lang w:val="en-GB"/>
        </w:rPr>
      </w:pPr>
      <w:r>
        <w:rPr>
          <w:lang w:val="en-GB"/>
        </w:rPr>
        <w:lastRenderedPageBreak/>
        <w:t xml:space="preserve">For both, DCI based BWP switching delay and SSSG switching, there are different UE capabilities. Type 1 and </w:t>
      </w:r>
      <w:proofErr w:type="spellStart"/>
      <w:r>
        <w:rPr>
          <w:lang w:val="en-GB"/>
        </w:rPr>
        <w:t>and</w:t>
      </w:r>
      <w:proofErr w:type="spellEnd"/>
      <w:r>
        <w:rPr>
          <w:lang w:val="en-GB"/>
        </w:rPr>
        <w:t xml:space="preserve"> Type 2 for BWP switching and UE processing capability 1 and 2 for SSSG switching. These two capabilities are not </w:t>
      </w:r>
      <w:proofErr w:type="gramStart"/>
      <w:r>
        <w:rPr>
          <w:lang w:val="en-GB"/>
        </w:rPr>
        <w:t>related</w:t>
      </w:r>
      <w:proofErr w:type="gramEnd"/>
      <w:r>
        <w:rPr>
          <w:lang w:val="en-GB"/>
        </w:rPr>
        <w:t xml:space="preserve"> and it is in principle possible for the UE to support any combination. While in most cases the BWP switching delay is longer, i</w:t>
      </w:r>
      <w:r w:rsidRPr="004F3E07">
        <w:rPr>
          <w:lang w:val="en-GB"/>
        </w:rPr>
        <w:t>t is also good to note that for 15kHz sub-carrier spacing (</w:t>
      </w:r>
      <w:r w:rsidRPr="004F3E07">
        <w:rPr>
          <w:rFonts w:cstheme="minorHAnsi"/>
          <w:lang w:val="en-GB"/>
        </w:rPr>
        <w:t>µ</w:t>
      </w:r>
      <w:r w:rsidRPr="004F3E07">
        <w:rPr>
          <w:lang w:val="en-GB"/>
        </w:rPr>
        <w:t>=0) the DCI based BWP switching delay (</w:t>
      </w:r>
      <w:proofErr w:type="spellStart"/>
      <w:r w:rsidRPr="004F3E07">
        <w:rPr>
          <w:lang w:val="en-GB"/>
        </w:rPr>
        <w:t>T</w:t>
      </w:r>
      <w:r w:rsidRPr="004F3E07">
        <w:rPr>
          <w:vertAlign w:val="subscript"/>
          <w:lang w:val="en-GB"/>
        </w:rPr>
        <w:t>BWPswitchDelay</w:t>
      </w:r>
      <w:proofErr w:type="spellEnd"/>
      <w:r w:rsidRPr="004F3E07">
        <w:rPr>
          <w:lang w:val="en-GB"/>
        </w:rPr>
        <w:t xml:space="preserve">) for Type1 UE capability is shorter than minimum SSSG switching delay, </w:t>
      </w:r>
      <w:proofErr w:type="spellStart"/>
      <w:r w:rsidRPr="004F3E07">
        <w:rPr>
          <w:lang w:val="en-GB"/>
        </w:rPr>
        <w:t>P</w:t>
      </w:r>
      <w:r w:rsidRPr="004F3E07">
        <w:rPr>
          <w:vertAlign w:val="subscript"/>
          <w:lang w:val="en-GB"/>
        </w:rPr>
        <w:t>switch</w:t>
      </w:r>
      <w:proofErr w:type="spellEnd"/>
      <w:r w:rsidRPr="004F3E07">
        <w:rPr>
          <w:lang w:val="en-GB"/>
        </w:rPr>
        <w:t xml:space="preserve"> (</w:t>
      </w:r>
      <w:proofErr w:type="spellStart"/>
      <w:r w:rsidRPr="004F3E07">
        <w:rPr>
          <w:i/>
          <w:iCs/>
          <w:lang w:val="en-GB"/>
        </w:rPr>
        <w:t>searchSpaceSwitchDelay</w:t>
      </w:r>
      <w:proofErr w:type="spellEnd"/>
      <w:r w:rsidRPr="004F3E07">
        <w:rPr>
          <w:lang w:val="en-GB"/>
        </w:rPr>
        <w:t>), for UE processing capability 1</w:t>
      </w:r>
      <w:r>
        <w:rPr>
          <w:lang w:val="en-GB"/>
        </w:rPr>
        <w:t xml:space="preserve">. However, when considering the extent of changes that are allowed in </w:t>
      </w:r>
      <w:proofErr w:type="gramStart"/>
      <w:r>
        <w:rPr>
          <w:lang w:val="en-GB"/>
        </w:rPr>
        <w:t>e.g.</w:t>
      </w:r>
      <w:proofErr w:type="gramEnd"/>
      <w:r>
        <w:rPr>
          <w:lang w:val="en-GB"/>
        </w:rPr>
        <w:t xml:space="preserve"> DL processing based on BWP switch, including change in the monitored SS set(s) it would seem reasonable to assume that the BWP switching delay gives in practise the applicable </w:t>
      </w:r>
      <w:r w:rsidR="00054FAA">
        <w:rPr>
          <w:lang w:val="en-GB"/>
        </w:rPr>
        <w:t>upper</w:t>
      </w:r>
      <w:r>
        <w:rPr>
          <w:lang w:val="en-GB"/>
        </w:rPr>
        <w:t xml:space="preserve"> bound for the switching delay when both, SSSG and BWP switch are triggered </w:t>
      </w:r>
      <w:r w:rsidR="00BF09A2">
        <w:rPr>
          <w:lang w:val="en-GB"/>
        </w:rPr>
        <w:t xml:space="preserve">by same DCI. </w:t>
      </w:r>
      <w:r w:rsidR="000E66DB">
        <w:rPr>
          <w:lang w:val="en-GB"/>
        </w:rPr>
        <w:t xml:space="preserve">Correspondingly, </w:t>
      </w:r>
      <w:r w:rsidR="00BF09A2">
        <w:rPr>
          <w:lang w:val="en-GB"/>
        </w:rPr>
        <w:t xml:space="preserve">as the configuration of SSSG is BWP specific, the </w:t>
      </w:r>
      <w:r w:rsidR="000E66DB">
        <w:rPr>
          <w:lang w:val="en-GB"/>
        </w:rPr>
        <w:t xml:space="preserve">case when no SSSG switch is triggered by the DCI triggering the BWP change, UE </w:t>
      </w:r>
      <w:r w:rsidR="003D2CA7">
        <w:rPr>
          <w:lang w:val="en-GB"/>
        </w:rPr>
        <w:t xml:space="preserve">in any case </w:t>
      </w:r>
      <w:r w:rsidR="000E66DB">
        <w:rPr>
          <w:lang w:val="en-GB"/>
        </w:rPr>
        <w:t xml:space="preserve">needs </w:t>
      </w:r>
      <w:r w:rsidR="003D2CA7">
        <w:rPr>
          <w:lang w:val="en-GB"/>
        </w:rPr>
        <w:t xml:space="preserve">implicitly </w:t>
      </w:r>
      <w:r w:rsidR="000E66DB">
        <w:rPr>
          <w:lang w:val="en-GB"/>
        </w:rPr>
        <w:t>to be ready to monitor based on target BWP configuration after the BWP switching delay.</w:t>
      </w:r>
    </w:p>
    <w:p w14:paraId="6E31DED6" w14:textId="22C8953C" w:rsidR="00B920E6" w:rsidRPr="009365F0" w:rsidRDefault="000E66DB" w:rsidP="005D1A70">
      <w:pPr>
        <w:jc w:val="both"/>
        <w:rPr>
          <w:b/>
          <w:bCs/>
          <w:lang w:val="en-GB"/>
        </w:rPr>
      </w:pPr>
      <w:r w:rsidRPr="009365F0">
        <w:rPr>
          <w:b/>
          <w:bCs/>
          <w:lang w:val="en-GB"/>
        </w:rPr>
        <w:t xml:space="preserve">Observation </w:t>
      </w:r>
      <w:r w:rsidRPr="009365F0">
        <w:rPr>
          <w:b/>
          <w:bCs/>
          <w:lang w:val="en-GB"/>
        </w:rPr>
        <w:fldChar w:fldCharType="begin"/>
      </w:r>
      <w:r w:rsidRPr="009365F0">
        <w:rPr>
          <w:b/>
          <w:bCs/>
          <w:lang w:val="en-GB"/>
        </w:rPr>
        <w:instrText xml:space="preserve"> SEQ Observation \* ARABIC </w:instrText>
      </w:r>
      <w:r w:rsidRPr="009365F0">
        <w:rPr>
          <w:b/>
          <w:bCs/>
          <w:lang w:val="en-GB"/>
        </w:rPr>
        <w:fldChar w:fldCharType="separate"/>
      </w:r>
      <w:r w:rsidR="000655B2">
        <w:rPr>
          <w:b/>
          <w:bCs/>
          <w:noProof/>
          <w:lang w:val="en-GB"/>
        </w:rPr>
        <w:t>2</w:t>
      </w:r>
      <w:r w:rsidRPr="009365F0">
        <w:rPr>
          <w:b/>
          <w:bCs/>
          <w:lang w:val="en-GB"/>
        </w:rPr>
        <w:fldChar w:fldCharType="end"/>
      </w:r>
      <w:r w:rsidRPr="009365F0">
        <w:rPr>
          <w:b/>
          <w:bCs/>
          <w:lang w:val="en-GB"/>
        </w:rPr>
        <w:t xml:space="preserve">: </w:t>
      </w:r>
      <w:r w:rsidR="003D2CA7">
        <w:rPr>
          <w:b/>
          <w:bCs/>
          <w:lang w:val="en-GB"/>
        </w:rPr>
        <w:t xml:space="preserve">After the BWP switch UE behaviour needs to follow the target BWP configuration also for PDCCH monitoring. </w:t>
      </w:r>
      <w:r w:rsidRPr="009365F0">
        <w:rPr>
          <w:b/>
          <w:bCs/>
          <w:lang w:val="en-GB"/>
        </w:rPr>
        <w:t xml:space="preserve">For practical purposes it would seem </w:t>
      </w:r>
      <w:r w:rsidR="00054FAA" w:rsidRPr="009365F0">
        <w:rPr>
          <w:b/>
          <w:bCs/>
          <w:lang w:val="en-GB"/>
        </w:rPr>
        <w:t>reasonable to assume that in case of simultaneous operation with SSSG and BWP switching, the BWP switching sets the maximum switching delay.</w:t>
      </w:r>
      <w:r w:rsidR="003D2CA7">
        <w:rPr>
          <w:b/>
          <w:bCs/>
          <w:lang w:val="en-GB"/>
        </w:rPr>
        <w:t xml:space="preserve"> </w:t>
      </w:r>
    </w:p>
    <w:p w14:paraId="6A7F2D57" w14:textId="09FEE43B" w:rsidR="001D259D" w:rsidRDefault="003560F3" w:rsidP="00A47EC3">
      <w:pPr>
        <w:jc w:val="both"/>
        <w:rPr>
          <w:lang w:val="en-GB"/>
        </w:rPr>
      </w:pPr>
      <w:r w:rsidRPr="004F3E07">
        <w:rPr>
          <w:lang w:val="en-GB"/>
        </w:rPr>
        <w:t xml:space="preserve">As noted, the different approaches were further discussed in RAN1#111, with the option to consider cases without and with numerology changes separately. </w:t>
      </w:r>
      <w:r w:rsidR="00E335D1">
        <w:rPr>
          <w:lang w:val="en-GB"/>
        </w:rPr>
        <w:t xml:space="preserve">Following the BWP switching </w:t>
      </w:r>
      <w:r w:rsidR="00DF4264">
        <w:rPr>
          <w:lang w:val="en-GB"/>
        </w:rPr>
        <w:t>delay defined in T38.133</w:t>
      </w:r>
      <w:r w:rsidR="00E335D1">
        <w:rPr>
          <w:lang w:val="en-GB"/>
        </w:rPr>
        <w:t>, if the BWP switch involves changing SCS, the delay is determined based on the larger delay value based on source and target BWP SCS.</w:t>
      </w:r>
      <w:r w:rsidR="003D2CA7">
        <w:rPr>
          <w:lang w:val="en-GB"/>
        </w:rPr>
        <w:t xml:space="preserve"> </w:t>
      </w:r>
    </w:p>
    <w:p w14:paraId="2F2249E2" w14:textId="2B1D1A6F" w:rsidR="00E335D1" w:rsidRDefault="00E335D1" w:rsidP="00A47EC3">
      <w:pPr>
        <w:jc w:val="both"/>
        <w:rPr>
          <w:b/>
          <w:bCs/>
          <w:lang w:val="en-GB"/>
        </w:rPr>
      </w:pPr>
      <w:r w:rsidRPr="009365F0">
        <w:rPr>
          <w:b/>
          <w:bCs/>
          <w:lang w:val="en-GB"/>
        </w:rPr>
        <w:t xml:space="preserve">Observation </w:t>
      </w:r>
      <w:r w:rsidRPr="009365F0">
        <w:rPr>
          <w:b/>
          <w:bCs/>
          <w:lang w:val="en-GB"/>
        </w:rPr>
        <w:fldChar w:fldCharType="begin"/>
      </w:r>
      <w:r w:rsidRPr="009365F0">
        <w:rPr>
          <w:b/>
          <w:bCs/>
          <w:lang w:val="en-GB"/>
        </w:rPr>
        <w:instrText xml:space="preserve"> SEQ Observation \* ARABIC </w:instrText>
      </w:r>
      <w:r w:rsidRPr="009365F0">
        <w:rPr>
          <w:b/>
          <w:bCs/>
          <w:lang w:val="en-GB"/>
        </w:rPr>
        <w:fldChar w:fldCharType="separate"/>
      </w:r>
      <w:r w:rsidR="000655B2">
        <w:rPr>
          <w:b/>
          <w:bCs/>
          <w:noProof/>
          <w:lang w:val="en-GB"/>
        </w:rPr>
        <w:t>3</w:t>
      </w:r>
      <w:r w:rsidRPr="009365F0">
        <w:rPr>
          <w:b/>
          <w:bCs/>
          <w:lang w:val="en-GB"/>
        </w:rPr>
        <w:fldChar w:fldCharType="end"/>
      </w:r>
      <w:r w:rsidRPr="009365F0">
        <w:rPr>
          <w:b/>
          <w:bCs/>
          <w:lang w:val="en-GB"/>
        </w:rPr>
        <w:t>: In case of sub-carrier spacing change in BWP switch, the delay follows the larger value based on the source and target BWP SCS</w:t>
      </w:r>
      <w:r>
        <w:rPr>
          <w:b/>
          <w:bCs/>
          <w:lang w:val="en-GB"/>
        </w:rPr>
        <w:t>.</w:t>
      </w:r>
    </w:p>
    <w:p w14:paraId="48A33A6D" w14:textId="145431B3" w:rsidR="003D2CA7" w:rsidRPr="009365F0" w:rsidRDefault="003D2CA7" w:rsidP="00A47EC3">
      <w:pPr>
        <w:jc w:val="both"/>
        <w:rPr>
          <w:b/>
          <w:bCs/>
          <w:lang w:val="en-GB"/>
        </w:rPr>
      </w:pPr>
      <w:r>
        <w:rPr>
          <w:lang w:val="en-GB"/>
        </w:rPr>
        <w:t xml:space="preserve">Based on the discussion above, we propose that the delay is determined by the BWP switching delay. This would allow the behaviour described in Section 12 of TS.38.213 to be applied. </w:t>
      </w:r>
    </w:p>
    <w:p w14:paraId="75487B39" w14:textId="2FDFED73" w:rsidR="003D2CA7" w:rsidRDefault="003D2CA7" w:rsidP="003D2CA7">
      <w:pPr>
        <w:jc w:val="both"/>
        <w:rPr>
          <w:lang w:val="en-GB"/>
        </w:rPr>
      </w:pPr>
      <w:r w:rsidRPr="00D15B56">
        <w:rPr>
          <w:b/>
          <w:bCs/>
          <w:lang w:val="en-GB"/>
        </w:rPr>
        <w:t>Proposal</w:t>
      </w:r>
      <w:r w:rsidR="009365F0">
        <w:rPr>
          <w:b/>
          <w:bCs/>
          <w:lang w:val="en-GB"/>
        </w:rPr>
        <w:t xml:space="preserve"> 1</w:t>
      </w:r>
      <w:r w:rsidRPr="00D15B56">
        <w:rPr>
          <w:b/>
          <w:bCs/>
          <w:lang w:val="en-GB"/>
        </w:rPr>
        <w:t xml:space="preserve">: </w:t>
      </w:r>
      <w:r>
        <w:rPr>
          <w:b/>
          <w:bCs/>
          <w:lang w:val="en-GB"/>
        </w:rPr>
        <w:t xml:space="preserve">When SSSGs have been configured for source or target BWP, assume that the maximum delay for SSSG switching is set by the BWP switching delay. </w:t>
      </w:r>
    </w:p>
    <w:p w14:paraId="1B284D07" w14:textId="22F61370" w:rsidR="00193489" w:rsidRDefault="003D2CA7" w:rsidP="00193489">
      <w:pPr>
        <w:jc w:val="both"/>
        <w:rPr>
          <w:lang w:val="en-GB"/>
        </w:rPr>
      </w:pPr>
      <w:r>
        <w:rPr>
          <w:lang w:val="en-GB"/>
        </w:rPr>
        <w:t xml:space="preserve">From UE behaviour perspective there is no fundamental between the discussed approaches, UE needs to adjust </w:t>
      </w:r>
      <w:proofErr w:type="spellStart"/>
      <w:r>
        <w:rPr>
          <w:lang w:val="en-GB"/>
        </w:rPr>
        <w:t>it’s</w:t>
      </w:r>
      <w:proofErr w:type="spellEnd"/>
      <w:r>
        <w:rPr>
          <w:lang w:val="en-GB"/>
        </w:rPr>
        <w:t xml:space="preserve"> PDCCH monitoring (among other things) according to the target BWP configuration. As noted above, the extent of the changes applied already by BWP switch exceed those of SSSG, thus BWP switching seems to be the most complex behaviour. </w:t>
      </w:r>
      <w:r w:rsidR="00193489">
        <w:rPr>
          <w:lang w:val="en-GB"/>
        </w:rPr>
        <w:t xml:space="preserve">Based on the mix of configurations in target and source BWP, different cases can be identified. If the source BWP does not have SSSG switching configured while target BWP has, it is not possible to indicate the target BWP SSSG, thus default SSSG (#0) would need to be applied. Correspondingly, if the target BWP does not support SSSG switching, any indication in source BWP </w:t>
      </w:r>
      <w:proofErr w:type="gramStart"/>
      <w:r w:rsidR="00193489">
        <w:rPr>
          <w:lang w:val="en-GB"/>
        </w:rPr>
        <w:t>has to</w:t>
      </w:r>
      <w:proofErr w:type="gramEnd"/>
      <w:r w:rsidR="00193489">
        <w:rPr>
          <w:lang w:val="en-GB"/>
        </w:rPr>
        <w:t xml:space="preserve"> be ignored. If both source and target BWP support SSSG, it would be possible to indicate the target BWP SSSG, within the limits of the field sizes, as described in Section 12 of TS38.213.</w:t>
      </w:r>
      <w:r w:rsidR="00307DD6">
        <w:rPr>
          <w:lang w:val="en-GB"/>
        </w:rPr>
        <w:t xml:space="preserve"> </w:t>
      </w:r>
    </w:p>
    <w:p w14:paraId="44A2A435" w14:textId="7C4402B0" w:rsidR="00A53C8C" w:rsidRDefault="00193489" w:rsidP="00193489">
      <w:pPr>
        <w:jc w:val="both"/>
        <w:rPr>
          <w:lang w:val="en-GB"/>
        </w:rPr>
      </w:pPr>
      <w:r w:rsidRPr="00537390">
        <w:rPr>
          <w:b/>
          <w:bCs/>
          <w:lang w:val="en-GB"/>
        </w:rPr>
        <w:t xml:space="preserve">Observation </w:t>
      </w:r>
      <w:r w:rsidRPr="00537390">
        <w:rPr>
          <w:b/>
          <w:bCs/>
          <w:lang w:val="en-GB"/>
        </w:rPr>
        <w:fldChar w:fldCharType="begin"/>
      </w:r>
      <w:r w:rsidRPr="00537390">
        <w:rPr>
          <w:b/>
          <w:bCs/>
          <w:lang w:val="en-GB"/>
        </w:rPr>
        <w:instrText xml:space="preserve"> SEQ Observation \* ARABIC </w:instrText>
      </w:r>
      <w:r w:rsidRPr="00537390">
        <w:rPr>
          <w:b/>
          <w:bCs/>
          <w:lang w:val="en-GB"/>
        </w:rPr>
        <w:fldChar w:fldCharType="separate"/>
      </w:r>
      <w:r w:rsidR="000655B2">
        <w:rPr>
          <w:b/>
          <w:bCs/>
          <w:noProof/>
          <w:lang w:val="en-GB"/>
        </w:rPr>
        <w:t>4</w:t>
      </w:r>
      <w:r w:rsidRPr="00537390">
        <w:rPr>
          <w:b/>
          <w:bCs/>
          <w:lang w:val="en-GB"/>
        </w:rPr>
        <w:fldChar w:fldCharType="end"/>
      </w:r>
      <w:r w:rsidRPr="00537390">
        <w:rPr>
          <w:b/>
          <w:bCs/>
          <w:lang w:val="en-GB"/>
        </w:rPr>
        <w:t xml:space="preserve">: </w:t>
      </w:r>
      <w:r>
        <w:rPr>
          <w:b/>
          <w:bCs/>
          <w:lang w:val="en-GB"/>
        </w:rPr>
        <w:t>As the configuration of (or lack of) target and source BWP SSSG can be different, UE must be able fallback to default PDCCH monitoring in target BWP (without PDCCH monitoring adaptation field indication</w:t>
      </w:r>
      <w:r w:rsidR="00307DD6">
        <w:rPr>
          <w:b/>
          <w:bCs/>
          <w:lang w:val="en-GB"/>
        </w:rPr>
        <w:t xml:space="preserve"> in source BWP</w:t>
      </w:r>
      <w:r>
        <w:rPr>
          <w:b/>
          <w:bCs/>
          <w:lang w:val="en-GB"/>
        </w:rPr>
        <w:t xml:space="preserve"> or</w:t>
      </w:r>
      <w:r w:rsidR="00307DD6">
        <w:rPr>
          <w:b/>
          <w:bCs/>
          <w:lang w:val="en-GB"/>
        </w:rPr>
        <w:t xml:space="preserve"> ignoring the source BWP indication).</w:t>
      </w:r>
      <w:r>
        <w:rPr>
          <w:b/>
          <w:bCs/>
          <w:lang w:val="en-GB"/>
        </w:rPr>
        <w:t xml:space="preserve"> </w:t>
      </w:r>
    </w:p>
    <w:p w14:paraId="5835E89B" w14:textId="2FEF45F2" w:rsidR="00307DD6" w:rsidRDefault="00307DD6" w:rsidP="00307DD6">
      <w:pPr>
        <w:jc w:val="both"/>
      </w:pPr>
      <w:proofErr w:type="gramStart"/>
      <w:r>
        <w:rPr>
          <w:lang w:val="en-GB"/>
        </w:rPr>
        <w:t>While,</w:t>
      </w:r>
      <w:proofErr w:type="gramEnd"/>
      <w:r>
        <w:rPr>
          <w:lang w:val="en-GB"/>
        </w:rPr>
        <w:t xml:space="preserve"> it would be from system perspective feasible to consider either approach to determine the target BWP SSSG, when source BWP has SSSG configured, having different cases to consider would increase, albeit slightly, the UE complexity. Thus, f</w:t>
      </w:r>
      <w:proofErr w:type="spellStart"/>
      <w:r>
        <w:t>ollowing</w:t>
      </w:r>
      <w:proofErr w:type="spellEnd"/>
      <w:r>
        <w:t xml:space="preserve"> the timer-based BWP switch behaviour agreed in RAN1#110, it would seem most aligned way to determine simply so that after BWP switch, UE falls back to default behaviour. </w:t>
      </w:r>
    </w:p>
    <w:p w14:paraId="7BA68E1B" w14:textId="3CA52B2C" w:rsidR="00307DD6" w:rsidRPr="00F93499" w:rsidRDefault="00307DD6" w:rsidP="00307DD6">
      <w:pPr>
        <w:pStyle w:val="Caption"/>
      </w:pPr>
      <w:r>
        <w:t xml:space="preserve">Proposal </w:t>
      </w:r>
      <w:r w:rsidR="009365F0">
        <w:rPr>
          <w:lang w:val="en-GB"/>
        </w:rPr>
        <w:t>2</w:t>
      </w:r>
      <w:r>
        <w:t>: After BWP switch, UE falls back to default PDCCH monitoring of the target BWP.</w:t>
      </w:r>
    </w:p>
    <w:p w14:paraId="5C0C1D79" w14:textId="77777777" w:rsidR="00DF4264" w:rsidRPr="004F3E07" w:rsidRDefault="00DF4264" w:rsidP="00A47EC3">
      <w:pPr>
        <w:jc w:val="both"/>
        <w:rPr>
          <w:lang w:val="en-GB"/>
        </w:rPr>
      </w:pPr>
    </w:p>
    <w:p w14:paraId="157C3925" w14:textId="77777777" w:rsidR="00A53C8C" w:rsidRPr="004F3E07" w:rsidRDefault="00A53C8C" w:rsidP="00A53C8C">
      <w:pPr>
        <w:jc w:val="both"/>
        <w:rPr>
          <w:lang w:val="en-GB"/>
        </w:rPr>
      </w:pPr>
    </w:p>
    <w:p w14:paraId="27427C62" w14:textId="221E77F2" w:rsidR="00A53C8C" w:rsidRPr="004F3E07" w:rsidRDefault="00A53C8C" w:rsidP="00A53C8C">
      <w:pPr>
        <w:pStyle w:val="Heading1"/>
        <w:jc w:val="both"/>
      </w:pPr>
      <w:r w:rsidRPr="004F3E07">
        <w:t>Discussion on RAN2 LS</w:t>
      </w:r>
    </w:p>
    <w:p w14:paraId="611BD6B1" w14:textId="742BC5F5" w:rsidR="00A53C8C" w:rsidRPr="004F3E07" w:rsidRDefault="00A53C8C" w:rsidP="00A47EC3">
      <w:pPr>
        <w:jc w:val="both"/>
        <w:rPr>
          <w:lang w:val="en-GB"/>
        </w:rPr>
      </w:pPr>
      <w:r w:rsidRPr="004F3E07">
        <w:rPr>
          <w:lang w:val="en-GB"/>
        </w:rPr>
        <w:t>In their LS</w:t>
      </w:r>
      <w:r w:rsidR="00EC04E4">
        <w:rPr>
          <w:lang w:val="en-GB"/>
        </w:rPr>
        <w:t xml:space="preserve"> </w:t>
      </w:r>
      <w:r w:rsidR="00EC04E4">
        <w:rPr>
          <w:lang w:val="en-GB"/>
        </w:rPr>
        <w:fldChar w:fldCharType="begin"/>
      </w:r>
      <w:r w:rsidR="00EC04E4">
        <w:rPr>
          <w:lang w:val="en-GB"/>
        </w:rPr>
        <w:instrText xml:space="preserve"> REF _Ref127272925 \r \h </w:instrText>
      </w:r>
      <w:r w:rsidR="00EC04E4">
        <w:rPr>
          <w:lang w:val="en-GB"/>
        </w:rPr>
      </w:r>
      <w:r w:rsidR="00EC04E4">
        <w:rPr>
          <w:lang w:val="en-GB"/>
        </w:rPr>
        <w:fldChar w:fldCharType="separate"/>
      </w:r>
      <w:r w:rsidR="000655B2">
        <w:rPr>
          <w:lang w:val="en-GB"/>
        </w:rPr>
        <w:t>[3]</w:t>
      </w:r>
      <w:r w:rsidR="00EC04E4">
        <w:rPr>
          <w:lang w:val="en-GB"/>
        </w:rPr>
        <w:fldChar w:fldCharType="end"/>
      </w:r>
      <w:r w:rsidRPr="004F3E07">
        <w:rPr>
          <w:lang w:val="en-GB"/>
        </w:rPr>
        <w:t>, RAN2 has provided answers to the question raised by RAN1:</w:t>
      </w:r>
    </w:p>
    <w:tbl>
      <w:tblPr>
        <w:tblStyle w:val="TableGrid"/>
        <w:tblW w:w="0" w:type="auto"/>
        <w:tblLook w:val="04A0" w:firstRow="1" w:lastRow="0" w:firstColumn="1" w:lastColumn="0" w:noHBand="0" w:noVBand="1"/>
      </w:tblPr>
      <w:tblGrid>
        <w:gridCol w:w="9629"/>
      </w:tblGrid>
      <w:tr w:rsidR="00A53C8C" w:rsidRPr="004F3E07" w14:paraId="7967397B" w14:textId="77777777" w:rsidTr="00A53C8C">
        <w:tc>
          <w:tcPr>
            <w:tcW w:w="9629" w:type="dxa"/>
          </w:tcPr>
          <w:p w14:paraId="08150E4F" w14:textId="77777777" w:rsidR="00A53C8C" w:rsidRPr="004F3E07" w:rsidRDefault="00A53C8C" w:rsidP="00A53C8C">
            <w:pPr>
              <w:rPr>
                <w:rFonts w:ascii="Arial" w:hAnsi="Arial" w:cs="Arial"/>
                <w:b/>
                <w:bCs/>
                <w:lang w:val="en-GB"/>
              </w:rPr>
            </w:pPr>
            <w:r w:rsidRPr="004F3E07">
              <w:rPr>
                <w:rFonts w:ascii="Arial" w:hAnsi="Arial" w:cs="Arial"/>
                <w:b/>
                <w:bCs/>
                <w:lang w:val="en-GB"/>
              </w:rPr>
              <w:t>Question: What is the meaning of “ignores” in the sentence “UE ignores PDCCH skipping while contention resolution timer is running.” quoted from the previous RAN2 LS to RAN1 on PDCCH skipping in RRC_CONNECTED (R2-2201960)?</w:t>
            </w:r>
          </w:p>
          <w:p w14:paraId="2AD2B276" w14:textId="77777777" w:rsidR="00A53C8C" w:rsidRPr="004F3E07" w:rsidRDefault="00A53C8C" w:rsidP="00A53C8C">
            <w:pPr>
              <w:rPr>
                <w:rFonts w:ascii="Arial" w:hAnsi="Arial" w:cs="Arial"/>
                <w:lang w:val="en-GB"/>
              </w:rPr>
            </w:pPr>
            <w:r w:rsidRPr="004F3E07">
              <w:rPr>
                <w:rFonts w:ascii="Arial" w:hAnsi="Arial" w:cs="Arial"/>
                <w:lang w:val="en-GB"/>
              </w:rPr>
              <w:t xml:space="preserve">RAN2 answer: </w:t>
            </w:r>
          </w:p>
          <w:p w14:paraId="49C082D0" w14:textId="5146FC5E" w:rsidR="00A53C8C" w:rsidRPr="004F3E07" w:rsidRDefault="00A53C8C" w:rsidP="00A53C8C">
            <w:pPr>
              <w:rPr>
                <w:rFonts w:ascii="Arial" w:hAnsi="Arial" w:cs="Arial"/>
                <w:lang w:val="en-GB" w:eastAsia="zh-TW"/>
              </w:rPr>
            </w:pPr>
            <w:r w:rsidRPr="004F3E07">
              <w:rPr>
                <w:rFonts w:ascii="Arial" w:hAnsi="Arial" w:cs="Arial"/>
                <w:lang w:val="en-GB" w:eastAsia="zh-TW"/>
              </w:rPr>
              <w:t xml:space="preserve">The sentence </w:t>
            </w:r>
            <w:r w:rsidRPr="004F3E07">
              <w:rPr>
                <w:rFonts w:ascii="Arial" w:hAnsi="Arial" w:cs="Arial"/>
                <w:b/>
                <w:bCs/>
                <w:lang w:val="en-GB"/>
              </w:rPr>
              <w:t>“UE ignores PDCCH skipping while contention resolution timer is running.”</w:t>
            </w:r>
            <w:r w:rsidRPr="004F3E07">
              <w:rPr>
                <w:rFonts w:ascii="Arial" w:hAnsi="Arial" w:cs="Arial"/>
                <w:lang w:val="en-GB" w:eastAsia="zh-TW"/>
              </w:rPr>
              <w:t xml:space="preserve"> indicates that the UE shall monitor PDCCH regardless of skipping command on </w:t>
            </w:r>
            <w:proofErr w:type="spellStart"/>
            <w:r w:rsidRPr="004F3E07">
              <w:rPr>
                <w:rFonts w:ascii="Arial" w:hAnsi="Arial" w:cs="Arial"/>
                <w:lang w:val="en-GB" w:eastAsia="zh-TW"/>
              </w:rPr>
              <w:t>SpCell</w:t>
            </w:r>
            <w:proofErr w:type="spellEnd"/>
            <w:r w:rsidRPr="004F3E07">
              <w:rPr>
                <w:rFonts w:ascii="Arial" w:hAnsi="Arial" w:cs="Arial"/>
                <w:lang w:val="en-GB" w:eastAsia="zh-TW"/>
              </w:rPr>
              <w:t xml:space="preserve"> while contention resolution timer is running.</w:t>
            </w:r>
          </w:p>
        </w:tc>
      </w:tr>
    </w:tbl>
    <w:p w14:paraId="3796F7DA" w14:textId="1526B1EF" w:rsidR="00866AB3" w:rsidRDefault="00866AB3" w:rsidP="00A47EC3">
      <w:pPr>
        <w:jc w:val="both"/>
        <w:rPr>
          <w:lang w:val="en-GB"/>
        </w:rPr>
      </w:pPr>
    </w:p>
    <w:p w14:paraId="4A1F80FB" w14:textId="77777777" w:rsidR="00866AB3" w:rsidRDefault="00866AB3" w:rsidP="00A47EC3">
      <w:pPr>
        <w:jc w:val="both"/>
        <w:rPr>
          <w:lang w:val="en-GB"/>
        </w:rPr>
      </w:pPr>
      <w:r>
        <w:rPr>
          <w:lang w:val="en-GB"/>
        </w:rPr>
        <w:t xml:space="preserve">Based on the RAN2 answer </w:t>
      </w:r>
      <w:proofErr w:type="gramStart"/>
      <w:r>
        <w:rPr>
          <w:lang w:val="en-GB"/>
        </w:rPr>
        <w:t>it would seem that the</w:t>
      </w:r>
      <w:proofErr w:type="gramEnd"/>
      <w:r>
        <w:rPr>
          <w:lang w:val="en-GB"/>
        </w:rPr>
        <w:t xml:space="preserve"> current RAN1 definition that UE shall not skip PDCCH monitoring while contention resolution timer is running is correct.</w:t>
      </w:r>
    </w:p>
    <w:p w14:paraId="0884CBE9" w14:textId="4E562B5C" w:rsidR="00866AB3" w:rsidRPr="004F3E07" w:rsidRDefault="00866AB3" w:rsidP="00A47EC3">
      <w:pPr>
        <w:jc w:val="both"/>
        <w:rPr>
          <w:lang w:val="en-GB"/>
        </w:rPr>
      </w:pPr>
      <w:r w:rsidRPr="001E7FEC">
        <w:rPr>
          <w:b/>
          <w:bCs/>
          <w:lang w:val="en-GB"/>
        </w:rPr>
        <w:t xml:space="preserve">Observation </w:t>
      </w:r>
      <w:r w:rsidRPr="001E7FEC">
        <w:rPr>
          <w:b/>
          <w:bCs/>
          <w:lang w:val="en-GB"/>
        </w:rPr>
        <w:fldChar w:fldCharType="begin"/>
      </w:r>
      <w:r w:rsidRPr="001E7FEC">
        <w:rPr>
          <w:b/>
          <w:bCs/>
          <w:lang w:val="en-GB"/>
        </w:rPr>
        <w:instrText xml:space="preserve"> SEQ Observation \* ARABIC </w:instrText>
      </w:r>
      <w:r w:rsidRPr="001E7FEC">
        <w:rPr>
          <w:b/>
          <w:bCs/>
          <w:lang w:val="en-GB"/>
        </w:rPr>
        <w:fldChar w:fldCharType="separate"/>
      </w:r>
      <w:r w:rsidR="000655B2">
        <w:rPr>
          <w:b/>
          <w:bCs/>
          <w:noProof/>
          <w:lang w:val="en-GB"/>
        </w:rPr>
        <w:t>5</w:t>
      </w:r>
      <w:r w:rsidRPr="001E7FEC">
        <w:rPr>
          <w:b/>
          <w:bCs/>
          <w:lang w:val="en-GB"/>
        </w:rPr>
        <w:fldChar w:fldCharType="end"/>
      </w:r>
      <w:r w:rsidRPr="001E7FEC">
        <w:rPr>
          <w:b/>
          <w:bCs/>
          <w:lang w:val="en-GB"/>
        </w:rPr>
        <w:t xml:space="preserve">: </w:t>
      </w:r>
      <w:r>
        <w:rPr>
          <w:b/>
          <w:bCs/>
          <w:lang w:val="en-GB"/>
        </w:rPr>
        <w:t xml:space="preserve">RAN1 definition of PDCCH monitoring behaviour when </w:t>
      </w:r>
      <w:proofErr w:type="spellStart"/>
      <w:r w:rsidRPr="00866AB3">
        <w:rPr>
          <w:b/>
          <w:bCs/>
          <w:i/>
          <w:iCs/>
          <w:lang w:val="en-GB"/>
        </w:rPr>
        <w:t>ra-ContentionResolutionTimer</w:t>
      </w:r>
      <w:proofErr w:type="spellEnd"/>
      <w:r w:rsidRPr="00866AB3">
        <w:rPr>
          <w:b/>
          <w:bCs/>
          <w:lang w:val="en-GB"/>
        </w:rPr>
        <w:t xml:space="preserve"> is running</w:t>
      </w:r>
      <w:r>
        <w:rPr>
          <w:b/>
          <w:bCs/>
          <w:lang w:val="en-GB"/>
        </w:rPr>
        <w:t xml:space="preserve"> seem appropriate. </w:t>
      </w:r>
    </w:p>
    <w:p w14:paraId="5607E3A9" w14:textId="28D7D785" w:rsidR="00A53C8C" w:rsidRPr="004F3E07" w:rsidRDefault="00A53C8C" w:rsidP="00A47EC3">
      <w:pPr>
        <w:jc w:val="both"/>
        <w:rPr>
          <w:lang w:val="en-GB"/>
        </w:rPr>
      </w:pPr>
      <w:r w:rsidRPr="004F3E07">
        <w:rPr>
          <w:lang w:val="en-GB"/>
        </w:rPr>
        <w:t>Furthermor</w:t>
      </w:r>
      <w:r w:rsidR="00BA5F7A" w:rsidRPr="004F3E07">
        <w:rPr>
          <w:lang w:val="en-GB"/>
        </w:rPr>
        <w:t xml:space="preserve">e, as noted in LS, </w:t>
      </w:r>
      <w:r w:rsidR="004F3E07" w:rsidRPr="004F3E07">
        <w:rPr>
          <w:lang w:val="en-GB"/>
        </w:rPr>
        <w:t xml:space="preserve">in RAN2#120 </w:t>
      </w:r>
      <w:r w:rsidR="00BA5F7A" w:rsidRPr="004F3E07">
        <w:rPr>
          <w:lang w:val="en-GB"/>
        </w:rPr>
        <w:t xml:space="preserve">RAN2 made further agreements related to the PDCCH skipping </w:t>
      </w:r>
      <w:r w:rsidR="00367B12" w:rsidRPr="004F3E07">
        <w:rPr>
          <w:lang w:val="en-GB"/>
        </w:rPr>
        <w:t>behaviour</w:t>
      </w:r>
      <w:r w:rsidR="00BA5F7A" w:rsidRPr="004F3E07">
        <w:rPr>
          <w:lang w:val="en-GB"/>
        </w:rPr>
        <w:t>:</w:t>
      </w:r>
    </w:p>
    <w:tbl>
      <w:tblPr>
        <w:tblStyle w:val="TableGrid"/>
        <w:tblW w:w="0" w:type="auto"/>
        <w:tblLook w:val="04A0" w:firstRow="1" w:lastRow="0" w:firstColumn="1" w:lastColumn="0" w:noHBand="0" w:noVBand="1"/>
      </w:tblPr>
      <w:tblGrid>
        <w:gridCol w:w="9629"/>
      </w:tblGrid>
      <w:tr w:rsidR="00BA5F7A" w:rsidRPr="004F3E07" w14:paraId="20983E45" w14:textId="77777777" w:rsidTr="00BA5F7A">
        <w:tc>
          <w:tcPr>
            <w:tcW w:w="9629" w:type="dxa"/>
          </w:tcPr>
          <w:p w14:paraId="187EF6B5" w14:textId="77777777" w:rsidR="00BA5F7A" w:rsidRPr="004F3E07" w:rsidRDefault="00BA5F7A" w:rsidP="00BA5F7A">
            <w:pPr>
              <w:pStyle w:val="Agreement"/>
              <w:numPr>
                <w:ilvl w:val="0"/>
                <w:numId w:val="0"/>
              </w:numPr>
              <w:tabs>
                <w:tab w:val="left" w:pos="720"/>
              </w:tabs>
              <w:ind w:left="1259"/>
              <w:rPr>
                <w:rFonts w:eastAsia="Times New Roman"/>
                <w:szCs w:val="20"/>
                <w:lang w:val="en-GB"/>
              </w:rPr>
            </w:pPr>
            <w:r w:rsidRPr="004F3E07">
              <w:rPr>
                <w:lang w:val="en-GB"/>
              </w:rPr>
              <w:t>RAN2 initial understanding</w:t>
            </w:r>
          </w:p>
          <w:p w14:paraId="59CB344D" w14:textId="77777777" w:rsidR="00BA5F7A" w:rsidRPr="004F3E07" w:rsidRDefault="00BA5F7A" w:rsidP="00BA5F7A">
            <w:pPr>
              <w:pStyle w:val="Agreement"/>
              <w:numPr>
                <w:ilvl w:val="0"/>
                <w:numId w:val="90"/>
              </w:numPr>
              <w:tabs>
                <w:tab w:val="num" w:pos="9990"/>
              </w:tabs>
              <w:autoSpaceDN w:val="0"/>
              <w:rPr>
                <w:lang w:val="en-GB"/>
              </w:rPr>
            </w:pPr>
            <w:r w:rsidRPr="004F3E07">
              <w:rPr>
                <w:lang w:val="en-GB"/>
              </w:rPr>
              <w:t xml:space="preserve">R2 confirm that UE shall monitor PDCCH regardless skipping on </w:t>
            </w:r>
            <w:proofErr w:type="spellStart"/>
            <w:r w:rsidRPr="004F3E07">
              <w:rPr>
                <w:lang w:val="en-GB"/>
              </w:rPr>
              <w:t>SpCell</w:t>
            </w:r>
            <w:proofErr w:type="spellEnd"/>
            <w:r w:rsidRPr="004F3E07">
              <w:rPr>
                <w:lang w:val="en-GB"/>
              </w:rPr>
              <w:t xml:space="preserve"> after successful contention resolution for the RA procedure</w:t>
            </w:r>
          </w:p>
          <w:p w14:paraId="63A250CD" w14:textId="77777777" w:rsidR="00BA5F7A" w:rsidRPr="004F3E07" w:rsidRDefault="00BA5F7A" w:rsidP="00BA5F7A">
            <w:pPr>
              <w:pStyle w:val="Agreement"/>
              <w:numPr>
                <w:ilvl w:val="0"/>
                <w:numId w:val="90"/>
              </w:numPr>
              <w:tabs>
                <w:tab w:val="num" w:pos="9990"/>
              </w:tabs>
              <w:autoSpaceDN w:val="0"/>
              <w:rPr>
                <w:lang w:val="en-GB"/>
              </w:rPr>
            </w:pPr>
            <w:r w:rsidRPr="004F3E07">
              <w:rPr>
                <w:lang w:val="en-GB"/>
              </w:rPr>
              <w:t xml:space="preserve">R2 confirm that UE shall monitor PDCCH regardless skipping on </w:t>
            </w:r>
            <w:proofErr w:type="spellStart"/>
            <w:r w:rsidRPr="004F3E07">
              <w:rPr>
                <w:lang w:val="en-GB"/>
              </w:rPr>
              <w:t>SpCell</w:t>
            </w:r>
            <w:proofErr w:type="spellEnd"/>
            <w:r w:rsidRPr="004F3E07">
              <w:rPr>
                <w:lang w:val="en-GB"/>
              </w:rPr>
              <w:t xml:space="preserve"> after SR</w:t>
            </w:r>
          </w:p>
          <w:p w14:paraId="6502B8B7" w14:textId="77777777" w:rsidR="00BA5F7A" w:rsidRPr="004F3E07" w:rsidRDefault="00BA5F7A" w:rsidP="00BA5F7A">
            <w:pPr>
              <w:pStyle w:val="Doc-text2"/>
              <w:rPr>
                <w:lang w:val="en-GB"/>
              </w:rPr>
            </w:pPr>
          </w:p>
          <w:p w14:paraId="2B02AC49" w14:textId="665F0AA9" w:rsidR="00BA5F7A" w:rsidRPr="004F3E07" w:rsidRDefault="00BA5F7A" w:rsidP="00BA5F7A">
            <w:pPr>
              <w:pStyle w:val="Agreement"/>
              <w:numPr>
                <w:ilvl w:val="0"/>
                <w:numId w:val="90"/>
              </w:numPr>
              <w:tabs>
                <w:tab w:val="num" w:pos="9990"/>
              </w:tabs>
              <w:autoSpaceDN w:val="0"/>
              <w:rPr>
                <w:lang w:val="en-GB"/>
              </w:rPr>
            </w:pPr>
            <w:r w:rsidRPr="004F3E07">
              <w:rPr>
                <w:lang w:val="en-GB"/>
              </w:rPr>
              <w:t xml:space="preserve">Remove the cases from 38300, could keep PDCCH skipping and refer to R1 TS (TBD offline). Send LS to R1 to capture the missing case in R1 TS. </w:t>
            </w:r>
          </w:p>
        </w:tc>
      </w:tr>
    </w:tbl>
    <w:p w14:paraId="181F12D8" w14:textId="325F53E6" w:rsidR="00BA5F7A" w:rsidRPr="004F3E07" w:rsidRDefault="00BA5F7A" w:rsidP="00A47EC3">
      <w:pPr>
        <w:jc w:val="both"/>
        <w:rPr>
          <w:lang w:val="en-GB"/>
        </w:rPr>
      </w:pPr>
    </w:p>
    <w:p w14:paraId="0E227C85" w14:textId="09553AB4" w:rsidR="004F3E07" w:rsidRPr="004F3E07" w:rsidRDefault="004F3E07" w:rsidP="00A47EC3">
      <w:pPr>
        <w:jc w:val="both"/>
        <w:rPr>
          <w:lang w:val="en-GB"/>
        </w:rPr>
      </w:pPr>
      <w:r w:rsidRPr="004F3E07">
        <w:rPr>
          <w:lang w:val="en-GB"/>
        </w:rPr>
        <w:t xml:space="preserve">In context of these RAN2 noted </w:t>
      </w:r>
      <w:r w:rsidR="00367B12">
        <w:rPr>
          <w:lang w:val="en-GB"/>
        </w:rPr>
        <w:t xml:space="preserve">in </w:t>
      </w:r>
      <w:proofErr w:type="gramStart"/>
      <w:r w:rsidR="00367B12">
        <w:rPr>
          <w:lang w:val="en-GB"/>
        </w:rPr>
        <w:t>reply</w:t>
      </w:r>
      <w:proofErr w:type="gramEnd"/>
      <w:r w:rsidR="00367B12">
        <w:rPr>
          <w:lang w:val="en-GB"/>
        </w:rPr>
        <w:t xml:space="preserve"> LS </w:t>
      </w:r>
      <w:r w:rsidRPr="004F3E07">
        <w:rPr>
          <w:lang w:val="en-GB"/>
        </w:rPr>
        <w:t>that following aspects are missing in RAN1 specification and should be captured:</w:t>
      </w:r>
    </w:p>
    <w:tbl>
      <w:tblPr>
        <w:tblStyle w:val="TableGrid"/>
        <w:tblW w:w="0" w:type="auto"/>
        <w:tblLook w:val="04A0" w:firstRow="1" w:lastRow="0" w:firstColumn="1" w:lastColumn="0" w:noHBand="0" w:noVBand="1"/>
      </w:tblPr>
      <w:tblGrid>
        <w:gridCol w:w="9629"/>
      </w:tblGrid>
      <w:tr w:rsidR="004F3E07" w:rsidRPr="004F3E07" w14:paraId="562586B4" w14:textId="77777777" w:rsidTr="004F3E07">
        <w:tc>
          <w:tcPr>
            <w:tcW w:w="9629" w:type="dxa"/>
          </w:tcPr>
          <w:p w14:paraId="5C8CF496" w14:textId="77777777" w:rsidR="004F3E07" w:rsidRPr="004F3E07" w:rsidRDefault="004F3E07" w:rsidP="004F3E07">
            <w:pPr>
              <w:numPr>
                <w:ilvl w:val="0"/>
                <w:numId w:val="91"/>
              </w:numPr>
              <w:overflowPunct w:val="0"/>
              <w:autoSpaceDE w:val="0"/>
              <w:autoSpaceDN w:val="0"/>
              <w:adjustRightInd w:val="0"/>
              <w:spacing w:after="180" w:line="240" w:lineRule="auto"/>
              <w:textAlignment w:val="baseline"/>
              <w:rPr>
                <w:rFonts w:ascii="Arial" w:eastAsia="PMingLiU" w:hAnsi="Arial" w:cs="Arial"/>
                <w:sz w:val="20"/>
                <w:szCs w:val="20"/>
                <w:lang w:val="en-GB" w:eastAsia="en-GB"/>
              </w:rPr>
            </w:pPr>
            <w:r w:rsidRPr="004F3E07">
              <w:rPr>
                <w:rFonts w:ascii="Arial" w:eastAsia="PMingLiU" w:hAnsi="Arial" w:cs="Arial"/>
                <w:sz w:val="20"/>
                <w:szCs w:val="20"/>
                <w:lang w:val="en-GB" w:eastAsia="zh-TW"/>
              </w:rPr>
              <w:t xml:space="preserve">UE shall monitor PDCCH regardless of previously received skipping command on </w:t>
            </w:r>
            <w:proofErr w:type="spellStart"/>
            <w:r w:rsidRPr="004F3E07">
              <w:rPr>
                <w:rFonts w:ascii="Arial" w:eastAsia="PMingLiU" w:hAnsi="Arial" w:cs="Arial"/>
                <w:sz w:val="20"/>
                <w:szCs w:val="20"/>
                <w:lang w:val="en-GB" w:eastAsia="zh-TW"/>
              </w:rPr>
              <w:t>SpCell</w:t>
            </w:r>
            <w:proofErr w:type="spellEnd"/>
            <w:r w:rsidRPr="004F3E07">
              <w:rPr>
                <w:rFonts w:ascii="Arial" w:eastAsia="PMingLiU" w:hAnsi="Arial" w:cs="Arial"/>
                <w:sz w:val="20"/>
                <w:szCs w:val="20"/>
                <w:lang w:val="en-GB" w:eastAsia="zh-TW"/>
              </w:rPr>
              <w:t xml:space="preserve"> after successful contention resolution.</w:t>
            </w:r>
          </w:p>
          <w:p w14:paraId="2690109C" w14:textId="77777777" w:rsidR="004F3E07" w:rsidRPr="004F3E07" w:rsidRDefault="004F3E07" w:rsidP="004F3E07">
            <w:pPr>
              <w:numPr>
                <w:ilvl w:val="0"/>
                <w:numId w:val="91"/>
              </w:numPr>
              <w:overflowPunct w:val="0"/>
              <w:autoSpaceDE w:val="0"/>
              <w:autoSpaceDN w:val="0"/>
              <w:adjustRightInd w:val="0"/>
              <w:spacing w:after="180" w:line="240" w:lineRule="auto"/>
              <w:textAlignment w:val="baseline"/>
              <w:rPr>
                <w:rFonts w:ascii="Arial" w:eastAsia="PMingLiU" w:hAnsi="Arial" w:cs="Arial"/>
                <w:sz w:val="20"/>
                <w:szCs w:val="20"/>
                <w:lang w:val="en-GB" w:eastAsia="en-GB"/>
              </w:rPr>
            </w:pPr>
            <w:r w:rsidRPr="004F3E07">
              <w:rPr>
                <w:rFonts w:ascii="Arial" w:eastAsia="PMingLiU" w:hAnsi="Arial" w:cs="Arial"/>
                <w:sz w:val="20"/>
                <w:szCs w:val="20"/>
                <w:lang w:val="en-GB" w:eastAsia="en-GB"/>
              </w:rPr>
              <w:t>UE shall monitor PDCCH regardless of skipping command on all serving cells of the corresponding Cell Group if UE detect the PDCCH skipping command after SR is sent and is pending.</w:t>
            </w:r>
          </w:p>
          <w:p w14:paraId="7F96C58C" w14:textId="24F6CDB1" w:rsidR="004F3E07" w:rsidRPr="004F3E07" w:rsidRDefault="004F3E07" w:rsidP="004F3E07">
            <w:pPr>
              <w:numPr>
                <w:ilvl w:val="0"/>
                <w:numId w:val="91"/>
              </w:numPr>
              <w:overflowPunct w:val="0"/>
              <w:autoSpaceDE w:val="0"/>
              <w:autoSpaceDN w:val="0"/>
              <w:adjustRightInd w:val="0"/>
              <w:spacing w:after="180" w:line="240" w:lineRule="auto"/>
              <w:textAlignment w:val="baseline"/>
              <w:rPr>
                <w:rFonts w:ascii="Arial" w:eastAsia="PMingLiU" w:hAnsi="Arial" w:cs="Arial"/>
                <w:sz w:val="20"/>
                <w:szCs w:val="20"/>
                <w:lang w:val="en-GB" w:eastAsia="en-GB"/>
              </w:rPr>
            </w:pPr>
            <w:r w:rsidRPr="004F3E07">
              <w:rPr>
                <w:rFonts w:ascii="Arial" w:eastAsia="PMingLiU" w:hAnsi="Arial" w:cs="Arial"/>
                <w:sz w:val="20"/>
                <w:szCs w:val="20"/>
                <w:lang w:val="en-GB" w:eastAsia="en-GB"/>
              </w:rPr>
              <w:t>UE shall monitor PDCCH regardless of previously received skipping command on all serving cells of the corresponding Cell Group after the pending SR is cancelled.</w:t>
            </w:r>
          </w:p>
        </w:tc>
      </w:tr>
    </w:tbl>
    <w:p w14:paraId="1A87A457" w14:textId="4FFCC8C1" w:rsidR="004F3E07" w:rsidRDefault="004F3E07" w:rsidP="00A47EC3">
      <w:pPr>
        <w:jc w:val="both"/>
        <w:rPr>
          <w:lang w:val="en-GB"/>
        </w:rPr>
      </w:pPr>
    </w:p>
    <w:p w14:paraId="2FAE68DC" w14:textId="04576508" w:rsidR="001E7FEC" w:rsidRPr="004F3E07" w:rsidRDefault="001E7FEC" w:rsidP="00A47EC3">
      <w:pPr>
        <w:jc w:val="both"/>
        <w:rPr>
          <w:lang w:val="en-GB"/>
        </w:rPr>
      </w:pPr>
      <w:r>
        <w:rPr>
          <w:lang w:val="en-GB"/>
        </w:rPr>
        <w:t>Currently TS38.213 covers the related points as follows:</w:t>
      </w:r>
    </w:p>
    <w:tbl>
      <w:tblPr>
        <w:tblStyle w:val="TableGrid"/>
        <w:tblW w:w="0" w:type="auto"/>
        <w:tblLook w:val="04A0" w:firstRow="1" w:lastRow="0" w:firstColumn="1" w:lastColumn="0" w:noHBand="0" w:noVBand="1"/>
      </w:tblPr>
      <w:tblGrid>
        <w:gridCol w:w="9629"/>
      </w:tblGrid>
      <w:tr w:rsidR="004F3E07" w:rsidRPr="004F3E07" w14:paraId="19E1E5B7" w14:textId="77777777" w:rsidTr="004F3E07">
        <w:tc>
          <w:tcPr>
            <w:tcW w:w="9629" w:type="dxa"/>
          </w:tcPr>
          <w:p w14:paraId="2DDD6FDE" w14:textId="57E36CA4" w:rsidR="00FC1411" w:rsidRPr="00FC1411" w:rsidRDefault="00FC1411" w:rsidP="00FC1411">
            <w:pPr>
              <w:spacing w:after="180" w:line="240" w:lineRule="auto"/>
              <w:rPr>
                <w:rFonts w:ascii="Times New Roman" w:eastAsia="SimSun" w:hAnsi="Times New Roman" w:cs="Times New Roman"/>
                <w:sz w:val="20"/>
                <w:szCs w:val="20"/>
                <w:lang w:val="en-US"/>
              </w:rPr>
            </w:pPr>
            <w:bookmarkStart w:id="2" w:name="_Hlk126762741"/>
            <w:r w:rsidRPr="00FC1411">
              <w:rPr>
                <w:rFonts w:ascii="Times New Roman" w:eastAsia="SimSun" w:hAnsi="Times New Roman" w:cs="Times New Roman"/>
                <w:sz w:val="20"/>
                <w:szCs w:val="20"/>
                <w:lang w:val="en-US"/>
              </w:rPr>
              <w:t xml:space="preserve">When the </w:t>
            </w:r>
            <w:r w:rsidRPr="00FC1411">
              <w:rPr>
                <w:rFonts w:ascii="Times New Roman" w:eastAsia="SimSun" w:hAnsi="Times New Roman" w:cs="Times New Roman"/>
                <w:sz w:val="20"/>
                <w:szCs w:val="20"/>
                <w:lang w:val="en-US" w:eastAsia="zh-CN"/>
              </w:rPr>
              <w:t>PDCCH monitoring adaptation field indicates to a</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 xml:space="preserve">skip PDCCH monitoring for a duration on the active DL BWP of a serving cell, </w:t>
            </w:r>
            <w:r w:rsidRPr="00FC1411">
              <w:rPr>
                <w:rFonts w:ascii="Times New Roman" w:eastAsia="SimSun" w:hAnsi="Times New Roman" w:cs="Times New Roman"/>
                <w:sz w:val="20"/>
                <w:szCs w:val="20"/>
                <w:lang w:val="en-US"/>
              </w:rPr>
              <w:t xml:space="preserve">the UE </w:t>
            </w:r>
            <w:r w:rsidRPr="00FC1411">
              <w:rPr>
                <w:rFonts w:ascii="Times New Roman" w:eastAsia="SimSun" w:hAnsi="Times New Roman" w:cs="Times New Roman"/>
                <w:sz w:val="20"/>
                <w:szCs w:val="20"/>
                <w:lang w:val="en-GB"/>
              </w:rPr>
              <w:t xml:space="preserve">starts skipping of PDCCH monitoring at </w:t>
            </w:r>
            <w:r w:rsidRPr="00FC1411">
              <w:rPr>
                <w:rFonts w:ascii="Times New Roman" w:eastAsia="SimSun" w:hAnsi="Times New Roman" w:cs="Times New Roman"/>
                <w:sz w:val="20"/>
                <w:szCs w:val="20"/>
                <w:lang w:val="en-US"/>
              </w:rPr>
              <w:t xml:space="preserve">the beginning of </w:t>
            </w:r>
            <w:r w:rsidRPr="00FC1411">
              <w:rPr>
                <w:rFonts w:ascii="Times New Roman" w:eastAsia="SimSun" w:hAnsi="Times New Roman" w:cs="Times New Roman"/>
                <w:sz w:val="20"/>
                <w:szCs w:val="20"/>
                <w:lang w:val="en-GB"/>
              </w:rPr>
              <w:t>a first slot that is after the last symbol of the PDCCH</w:t>
            </w:r>
            <w:r w:rsidRPr="00FC1411">
              <w:rPr>
                <w:rFonts w:ascii="Times New Roman" w:eastAsia="SimSun" w:hAnsi="Times New Roman" w:cs="Times New Roman"/>
                <w:sz w:val="20"/>
                <w:szCs w:val="20"/>
                <w:lang w:val="en-US"/>
              </w:rPr>
              <w:t xml:space="preserve"> reception providing</w:t>
            </w:r>
            <w:r w:rsidRPr="00FC1411">
              <w:rPr>
                <w:rFonts w:ascii="Times New Roman" w:eastAsia="SimSun" w:hAnsi="Times New Roman" w:cs="Times New Roman"/>
                <w:sz w:val="20"/>
                <w:szCs w:val="20"/>
                <w:lang w:val="en-GB"/>
              </w:rPr>
              <w:t xml:space="preserve"> the DCI format</w:t>
            </w:r>
            <w:r w:rsidRPr="00FC1411">
              <w:rPr>
                <w:rFonts w:ascii="Times New Roman" w:eastAsia="SimSun" w:hAnsi="Times New Roman" w:cs="Times New Roman"/>
                <w:sz w:val="20"/>
                <w:szCs w:val="20"/>
                <w:lang w:val="en-US"/>
              </w:rPr>
              <w:t xml:space="preserve"> with the </w:t>
            </w:r>
            <w:r w:rsidRPr="00FC1411">
              <w:rPr>
                <w:rFonts w:ascii="Times New Roman" w:eastAsia="SimSun" w:hAnsi="Times New Roman" w:cs="Times New Roman"/>
                <w:sz w:val="20"/>
                <w:szCs w:val="20"/>
                <w:lang w:val="en-US" w:eastAsia="zh-CN"/>
              </w:rPr>
              <w:t xml:space="preserve">PDCCH monitoring adaptation </w:t>
            </w:r>
            <w:r w:rsidRPr="00FC1411">
              <w:rPr>
                <w:rFonts w:ascii="Times New Roman" w:eastAsia="SimSun" w:hAnsi="Times New Roman" w:cs="Times New Roman"/>
                <w:sz w:val="20"/>
                <w:szCs w:val="20"/>
                <w:lang w:val="en-US"/>
              </w:rPr>
              <w:t xml:space="preserve">field. If the UE transmits a PUCCH providing a positive SR after the UE detects a DCI format providing the </w:t>
            </w:r>
            <w:r w:rsidRPr="00FC1411">
              <w:rPr>
                <w:rFonts w:ascii="Times New Roman" w:eastAsia="SimSun" w:hAnsi="Times New Roman" w:cs="Times New Roman"/>
                <w:sz w:val="20"/>
                <w:szCs w:val="20"/>
                <w:lang w:val="en-US" w:eastAsia="zh-CN"/>
              </w:rPr>
              <w:t>PDCCH monitoring adaptation field</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US" w:eastAsia="zh-CN"/>
              </w:rPr>
              <w:t>indicating to the</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skip PDCCH monitoring for the duration on the active DL BWP of the serving cell</w:t>
            </w:r>
            <w:r w:rsidRPr="00FC1411">
              <w:rPr>
                <w:rFonts w:ascii="Times New Roman" w:eastAsia="SimSun" w:hAnsi="Times New Roman" w:cs="Times New Roman"/>
                <w:sz w:val="20"/>
                <w:szCs w:val="20"/>
                <w:lang w:val="en-US"/>
              </w:rPr>
              <w:t xml:space="preserve">, the UE resumes PDCCH monitoring starting at the beginning of a first slot that is after a last symbol of the PUCCH transmission </w:t>
            </w:r>
            <w:r w:rsidRPr="00FC1411">
              <w:rPr>
                <w:rFonts w:ascii="Times New Roman" w:eastAsia="SimSun" w:hAnsi="Times New Roman" w:cs="Times New Roman"/>
                <w:sz w:val="20"/>
                <w:szCs w:val="20"/>
                <w:lang w:val="en-GB"/>
              </w:rPr>
              <w:t>in all serving cells of the corresponding Cell Group</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GB"/>
              </w:rPr>
              <w:t xml:space="preserve">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the UE shall not skip PDCCH monitoring on </w:t>
            </w:r>
            <w:proofErr w:type="spellStart"/>
            <w:r w:rsidRPr="00FC1411">
              <w:rPr>
                <w:rFonts w:ascii="Times New Roman" w:eastAsia="SimSun" w:hAnsi="Times New Roman" w:cs="Times New Roman"/>
                <w:sz w:val="20"/>
                <w:szCs w:val="20"/>
                <w:lang w:val="en-GB"/>
              </w:rPr>
              <w:t>SpCell</w:t>
            </w:r>
            <w:proofErr w:type="spellEnd"/>
            <w:r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If the DRX group of the serving cell is configured and enters outside Active Time, the UE terminates PDCCH skipping for the serving cell.</w:t>
            </w:r>
          </w:p>
          <w:p w14:paraId="57C7750A" w14:textId="4D41720E" w:rsidR="00FC1411" w:rsidRPr="001E72B2" w:rsidRDefault="00FC1411" w:rsidP="001E72B2">
            <w:pPr>
              <w:spacing w:after="180" w:line="240" w:lineRule="auto"/>
              <w:rPr>
                <w:rFonts w:ascii="Times New Roman" w:eastAsia="SimSun" w:hAnsi="Times New Roman" w:cs="Times New Roman"/>
                <w:sz w:val="20"/>
                <w:szCs w:val="20"/>
                <w:lang w:val="en-GB"/>
              </w:rPr>
            </w:pPr>
          </w:p>
        </w:tc>
      </w:tr>
      <w:bookmarkEnd w:id="2"/>
    </w:tbl>
    <w:p w14:paraId="2800EDA2" w14:textId="27CB87B9" w:rsidR="00A53C8C" w:rsidRDefault="00A53C8C" w:rsidP="00A47EC3">
      <w:pPr>
        <w:jc w:val="both"/>
        <w:rPr>
          <w:lang w:val="en-GB"/>
        </w:rPr>
      </w:pPr>
    </w:p>
    <w:p w14:paraId="4622974D" w14:textId="7B681E80" w:rsidR="001E7FEC" w:rsidRDefault="007D27BC" w:rsidP="00A47EC3">
      <w:pPr>
        <w:jc w:val="both"/>
        <w:rPr>
          <w:lang w:val="en-GB"/>
        </w:rPr>
      </w:pPr>
      <w:r>
        <w:rPr>
          <w:lang w:val="en-GB"/>
        </w:rPr>
        <w:t>As can be observed from the quoted specification, t</w:t>
      </w:r>
      <w:r w:rsidR="001E7FEC">
        <w:rPr>
          <w:lang w:val="en-GB"/>
        </w:rPr>
        <w:t xml:space="preserve">he first bullet of RAN2, related to PDCCH monitoring after successful contention resolution is not currently covered in RAN1 specification and should be captured. </w:t>
      </w:r>
    </w:p>
    <w:p w14:paraId="2885E596" w14:textId="5ACA3CDD" w:rsidR="001E7FEC" w:rsidRPr="001E7FEC" w:rsidRDefault="001E7FEC" w:rsidP="00A47EC3">
      <w:pPr>
        <w:jc w:val="both"/>
        <w:rPr>
          <w:b/>
          <w:bCs/>
          <w:lang w:val="en-GB"/>
        </w:rPr>
      </w:pPr>
      <w:r w:rsidRPr="001E7FEC">
        <w:rPr>
          <w:b/>
          <w:bCs/>
          <w:lang w:val="en-GB"/>
        </w:rPr>
        <w:t xml:space="preserve">Observation </w:t>
      </w:r>
      <w:r w:rsidRPr="001E7FEC">
        <w:rPr>
          <w:b/>
          <w:bCs/>
          <w:lang w:val="en-GB"/>
        </w:rPr>
        <w:fldChar w:fldCharType="begin"/>
      </w:r>
      <w:r w:rsidRPr="001E7FEC">
        <w:rPr>
          <w:b/>
          <w:bCs/>
          <w:lang w:val="en-GB"/>
        </w:rPr>
        <w:instrText xml:space="preserve"> SEQ Observation \* ARABIC </w:instrText>
      </w:r>
      <w:r w:rsidRPr="001E7FEC">
        <w:rPr>
          <w:b/>
          <w:bCs/>
          <w:lang w:val="en-GB"/>
        </w:rPr>
        <w:fldChar w:fldCharType="separate"/>
      </w:r>
      <w:r w:rsidR="000655B2">
        <w:rPr>
          <w:b/>
          <w:bCs/>
          <w:noProof/>
          <w:lang w:val="en-GB"/>
        </w:rPr>
        <w:t>6</w:t>
      </w:r>
      <w:r w:rsidRPr="001E7FEC">
        <w:rPr>
          <w:b/>
          <w:bCs/>
          <w:lang w:val="en-GB"/>
        </w:rPr>
        <w:fldChar w:fldCharType="end"/>
      </w:r>
      <w:r w:rsidRPr="001E7FEC">
        <w:rPr>
          <w:b/>
          <w:bCs/>
          <w:lang w:val="en-GB"/>
        </w:rPr>
        <w:t>: Resuming PDCCH monitoring upon successful contention resolution needs to be captured in TS38.213</w:t>
      </w:r>
      <w:r w:rsidR="000655B2">
        <w:rPr>
          <w:b/>
          <w:bCs/>
          <w:lang w:val="en-GB"/>
        </w:rPr>
        <w:t>.</w:t>
      </w:r>
    </w:p>
    <w:p w14:paraId="108C04C8" w14:textId="24AF10D8" w:rsidR="00D15B56" w:rsidRDefault="00D15B56" w:rsidP="001A7CE0">
      <w:pPr>
        <w:jc w:val="both"/>
        <w:rPr>
          <w:lang w:val="en-GB"/>
        </w:rPr>
      </w:pPr>
      <w:r>
        <w:rPr>
          <w:lang w:val="en-GB"/>
        </w:rPr>
        <w:t>To achieve this following change could be done to TS38.</w:t>
      </w:r>
      <w:proofErr w:type="gramStart"/>
      <w:r>
        <w:rPr>
          <w:lang w:val="en-GB"/>
        </w:rPr>
        <w:t>213:-</w:t>
      </w:r>
      <w:proofErr w:type="gramEnd"/>
    </w:p>
    <w:p w14:paraId="0451C573" w14:textId="1B8DDF53" w:rsidR="001A7CE0" w:rsidRPr="00D15B56" w:rsidRDefault="001A7CE0" w:rsidP="001A7CE0">
      <w:pPr>
        <w:jc w:val="both"/>
        <w:rPr>
          <w:b/>
          <w:bCs/>
          <w:lang w:val="en-GB"/>
        </w:rPr>
      </w:pPr>
      <w:r w:rsidRPr="00D15B56">
        <w:rPr>
          <w:b/>
          <w:bCs/>
          <w:lang w:val="en-GB"/>
        </w:rPr>
        <w:t>Proposal</w:t>
      </w:r>
      <w:r w:rsidR="00D15B56" w:rsidRPr="00D15B56">
        <w:rPr>
          <w:b/>
          <w:bCs/>
          <w:lang w:val="en-GB"/>
        </w:rPr>
        <w:t xml:space="preserve"> </w:t>
      </w:r>
      <w:r w:rsidR="009365F0">
        <w:rPr>
          <w:b/>
          <w:bCs/>
          <w:lang w:val="en-GB"/>
        </w:rPr>
        <w:t>3</w:t>
      </w:r>
      <w:r w:rsidRPr="00D15B56">
        <w:rPr>
          <w:b/>
          <w:bCs/>
          <w:lang w:val="en-GB"/>
        </w:rPr>
        <w:t xml:space="preserve">: Capture in TS38.213 Section 10.4 that upon successful completion of contention resolution UE terminates PDCCH skipping on </w:t>
      </w:r>
      <w:proofErr w:type="spellStart"/>
      <w:r w:rsidRPr="00D15B56">
        <w:rPr>
          <w:b/>
          <w:bCs/>
          <w:lang w:val="en-GB"/>
        </w:rPr>
        <w:t>SpCell</w:t>
      </w:r>
      <w:proofErr w:type="spellEnd"/>
      <w:r w:rsidRPr="00D15B56">
        <w:rPr>
          <w:b/>
          <w:bCs/>
          <w:lang w:val="en-GB"/>
        </w:rPr>
        <w:t>:</w:t>
      </w:r>
    </w:p>
    <w:tbl>
      <w:tblPr>
        <w:tblStyle w:val="TableGrid"/>
        <w:tblW w:w="0" w:type="auto"/>
        <w:tblInd w:w="562" w:type="dxa"/>
        <w:tblLook w:val="04A0" w:firstRow="1" w:lastRow="0" w:firstColumn="1" w:lastColumn="0" w:noHBand="0" w:noVBand="1"/>
      </w:tblPr>
      <w:tblGrid>
        <w:gridCol w:w="9067"/>
      </w:tblGrid>
      <w:tr w:rsidR="001A7CE0" w14:paraId="25E6BA56" w14:textId="77777777" w:rsidTr="006B7259">
        <w:tc>
          <w:tcPr>
            <w:tcW w:w="9067" w:type="dxa"/>
          </w:tcPr>
          <w:p w14:paraId="50108C64" w14:textId="2322F7B4" w:rsidR="001A7CE0" w:rsidRPr="006B2882" w:rsidRDefault="001A7CE0" w:rsidP="006B7259">
            <w:pPr>
              <w:spacing w:after="180" w:line="240" w:lineRule="auto"/>
              <w:rPr>
                <w:rFonts w:ascii="Times New Roman" w:eastAsia="SimSun" w:hAnsi="Times New Roman" w:cs="Times New Roman"/>
                <w:sz w:val="20"/>
                <w:szCs w:val="20"/>
                <w:lang w:val="en-GB"/>
              </w:rPr>
            </w:pPr>
            <w:bookmarkStart w:id="3" w:name="_Hlk126762219"/>
            <w:r w:rsidRPr="004F3E07">
              <w:rPr>
                <w:rFonts w:ascii="Times New Roman" w:eastAsia="SimSun" w:hAnsi="Times New Roman" w:cs="Times New Roman"/>
                <w:sz w:val="20"/>
                <w:szCs w:val="20"/>
                <w:lang w:val="en-GB"/>
              </w:rPr>
              <w:t xml:space="preserve">During the time of </w:t>
            </w:r>
            <w:proofErr w:type="spellStart"/>
            <w:r w:rsidRPr="004F3E07">
              <w:rPr>
                <w:rFonts w:ascii="Times New Roman" w:eastAsia="SimSun" w:hAnsi="Times New Roman" w:cs="Times New Roman"/>
                <w:i/>
                <w:iCs/>
                <w:sz w:val="20"/>
                <w:szCs w:val="20"/>
                <w:lang w:val="en-GB"/>
              </w:rPr>
              <w:t>ra-ResponseWindow</w:t>
            </w:r>
            <w:proofErr w:type="spellEnd"/>
            <w:r w:rsidRPr="004F3E07">
              <w:rPr>
                <w:rFonts w:ascii="Times New Roman" w:eastAsia="SimSun" w:hAnsi="Times New Roman" w:cs="Times New Roman"/>
                <w:sz w:val="20"/>
                <w:szCs w:val="20"/>
                <w:lang w:val="en-GB"/>
              </w:rPr>
              <w:t xml:space="preserve"> or </w:t>
            </w:r>
            <w:proofErr w:type="spellStart"/>
            <w:r w:rsidRPr="004F3E07">
              <w:rPr>
                <w:rFonts w:ascii="Times New Roman" w:eastAsia="SimSun" w:hAnsi="Times New Roman" w:cs="Times New Roman"/>
                <w:i/>
                <w:iCs/>
                <w:sz w:val="20"/>
                <w:szCs w:val="20"/>
                <w:lang w:val="en-GB"/>
              </w:rPr>
              <w:t>msgB-ResponseWindow</w:t>
            </w:r>
            <w:proofErr w:type="spellEnd"/>
            <w:r w:rsidRPr="004F3E07">
              <w:rPr>
                <w:rFonts w:ascii="Times New Roman" w:eastAsia="SimSun" w:hAnsi="Times New Roman" w:cs="Times New Roman"/>
                <w:sz w:val="20"/>
                <w:szCs w:val="20"/>
                <w:lang w:val="en-GB"/>
              </w:rPr>
              <w:t xml:space="preserve"> or the duration where </w:t>
            </w:r>
            <w:proofErr w:type="spellStart"/>
            <w:r w:rsidRPr="004F3E07">
              <w:rPr>
                <w:rFonts w:ascii="Times New Roman" w:eastAsia="SimSun" w:hAnsi="Times New Roman" w:cs="Times New Roman"/>
                <w:i/>
                <w:iCs/>
                <w:sz w:val="20"/>
                <w:szCs w:val="20"/>
                <w:lang w:val="en-GB"/>
              </w:rPr>
              <w:t>ra-ContentionResolutionTimer</w:t>
            </w:r>
            <w:proofErr w:type="spellEnd"/>
            <w:r w:rsidRPr="004F3E07">
              <w:rPr>
                <w:rFonts w:ascii="Times New Roman" w:eastAsia="SimSun" w:hAnsi="Times New Roman" w:cs="Times New Roman"/>
                <w:sz w:val="20"/>
                <w:szCs w:val="20"/>
                <w:lang w:val="en-GB"/>
              </w:rPr>
              <w:t xml:space="preserve"> is running, the UE shall not skip PDCCH monitoring on </w:t>
            </w:r>
            <w:proofErr w:type="spellStart"/>
            <w:r w:rsidRPr="004F3E07">
              <w:rPr>
                <w:rFonts w:ascii="Times New Roman" w:eastAsia="SimSun" w:hAnsi="Times New Roman" w:cs="Times New Roman"/>
                <w:sz w:val="20"/>
                <w:szCs w:val="20"/>
                <w:lang w:val="en-GB"/>
              </w:rPr>
              <w:t>SpCell</w:t>
            </w:r>
            <w:proofErr w:type="spellEnd"/>
            <w:r w:rsidRPr="004F3E07">
              <w:rPr>
                <w:rFonts w:ascii="Times New Roman" w:eastAsia="SimSun" w:hAnsi="Times New Roman" w:cs="Times New Roman"/>
                <w:sz w:val="20"/>
                <w:szCs w:val="20"/>
                <w:lang w:val="en-GB"/>
              </w:rPr>
              <w:t>.</w:t>
            </w:r>
            <w:r w:rsidR="00FC1411"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00FC1411" w:rsidRPr="00FC1411">
              <w:rPr>
                <w:rFonts w:ascii="Times New Roman" w:eastAsia="SimSun" w:hAnsi="Times New Roman" w:cs="Times New Roman"/>
                <w:i/>
                <w:iCs/>
                <w:sz w:val="20"/>
                <w:szCs w:val="20"/>
                <w:lang w:val="en-GB"/>
              </w:rPr>
              <w:t>ra-ResponseWindow</w:t>
            </w:r>
            <w:proofErr w:type="spellEnd"/>
            <w:r w:rsidR="00FC1411" w:rsidRPr="00FC1411">
              <w:rPr>
                <w:rFonts w:ascii="Times New Roman" w:eastAsia="SimSun" w:hAnsi="Times New Roman" w:cs="Times New Roman"/>
                <w:sz w:val="20"/>
                <w:szCs w:val="20"/>
                <w:lang w:val="en-GB"/>
              </w:rPr>
              <w:t xml:space="preserve"> or </w:t>
            </w:r>
            <w:proofErr w:type="spellStart"/>
            <w:r w:rsidR="00FC1411" w:rsidRPr="00FC1411">
              <w:rPr>
                <w:rFonts w:ascii="Times New Roman" w:eastAsia="SimSun" w:hAnsi="Times New Roman" w:cs="Times New Roman"/>
                <w:i/>
                <w:iCs/>
                <w:sz w:val="20"/>
                <w:szCs w:val="20"/>
                <w:lang w:val="en-GB"/>
              </w:rPr>
              <w:t>msgB-ResponseWindow</w:t>
            </w:r>
            <w:proofErr w:type="spellEnd"/>
            <w:r w:rsidR="00FC1411" w:rsidRPr="00FC1411">
              <w:rPr>
                <w:rFonts w:ascii="Times New Roman" w:eastAsia="SimSun" w:hAnsi="Times New Roman" w:cs="Times New Roman"/>
                <w:sz w:val="20"/>
                <w:szCs w:val="20"/>
                <w:lang w:val="en-GB"/>
              </w:rPr>
              <w:t xml:space="preserve"> or the duration where </w:t>
            </w:r>
            <w:proofErr w:type="spellStart"/>
            <w:r w:rsidR="00FC1411" w:rsidRPr="00FC1411">
              <w:rPr>
                <w:rFonts w:ascii="Times New Roman" w:eastAsia="SimSun" w:hAnsi="Times New Roman" w:cs="Times New Roman"/>
                <w:i/>
                <w:iCs/>
                <w:sz w:val="20"/>
                <w:szCs w:val="20"/>
                <w:lang w:val="en-GB"/>
              </w:rPr>
              <w:t>ra-ContentionResolutionTimer</w:t>
            </w:r>
            <w:proofErr w:type="spellEnd"/>
            <w:r w:rsidR="00FC1411" w:rsidRPr="00FC1411">
              <w:rPr>
                <w:rFonts w:ascii="Times New Roman" w:eastAsia="SimSun" w:hAnsi="Times New Roman" w:cs="Times New Roman"/>
                <w:sz w:val="20"/>
                <w:szCs w:val="20"/>
                <w:lang w:val="en-GB"/>
              </w:rPr>
              <w:t xml:space="preserve"> is running.</w:t>
            </w:r>
            <w:r w:rsidRPr="006B2882">
              <w:rPr>
                <w:rFonts w:ascii="Times New Roman" w:eastAsia="SimSun" w:hAnsi="Times New Roman" w:cs="Times New Roman"/>
                <w:color w:val="FF0000"/>
                <w:sz w:val="20"/>
                <w:szCs w:val="20"/>
                <w:u w:val="single"/>
                <w:lang w:val="en-GB"/>
              </w:rPr>
              <w:t xml:space="preserve"> Upon successful completion of contention resolution, as described in [11, TS38.321], the UE terminates PDCCH skipping for the </w:t>
            </w:r>
            <w:proofErr w:type="spellStart"/>
            <w:r w:rsidR="00D07FAA">
              <w:rPr>
                <w:rFonts w:ascii="Times New Roman" w:eastAsia="SimSun" w:hAnsi="Times New Roman" w:cs="Times New Roman"/>
                <w:color w:val="FF0000"/>
                <w:sz w:val="20"/>
                <w:szCs w:val="20"/>
                <w:u w:val="single"/>
                <w:lang w:val="en-GB"/>
              </w:rPr>
              <w:t>SpCell</w:t>
            </w:r>
            <w:proofErr w:type="spellEnd"/>
            <w:r w:rsidRPr="006B2882">
              <w:rPr>
                <w:rFonts w:ascii="Times New Roman" w:eastAsia="SimSun" w:hAnsi="Times New Roman" w:cs="Times New Roman"/>
                <w:color w:val="FF0000"/>
                <w:sz w:val="20"/>
                <w:szCs w:val="20"/>
                <w:u w:val="single"/>
                <w:lang w:val="en-GB"/>
              </w:rPr>
              <w:t>.</w:t>
            </w:r>
            <w:r w:rsidRPr="004F3E07">
              <w:rPr>
                <w:rFonts w:ascii="Times New Roman" w:eastAsia="SimSun" w:hAnsi="Times New Roman" w:cs="Times New Roman"/>
                <w:sz w:val="20"/>
                <w:szCs w:val="20"/>
                <w:lang w:val="en-GB"/>
              </w:rPr>
              <w:t xml:space="preserve"> If the DRX group of the serving cell is configured and enters outside Active Time, the UE terminates PDCCH skipping for the serving cell.</w:t>
            </w:r>
          </w:p>
        </w:tc>
      </w:tr>
    </w:tbl>
    <w:bookmarkEnd w:id="3"/>
    <w:p w14:paraId="1C49A9DD" w14:textId="3532CCEB" w:rsidR="005901FD" w:rsidRDefault="006B2882" w:rsidP="00A47EC3">
      <w:pPr>
        <w:jc w:val="both"/>
        <w:rPr>
          <w:lang w:val="en-GB"/>
        </w:rPr>
      </w:pPr>
      <w:r>
        <w:rPr>
          <w:lang w:val="en-GB"/>
        </w:rPr>
        <w:t xml:space="preserve"> </w:t>
      </w:r>
      <w:r w:rsidR="005901FD">
        <w:rPr>
          <w:lang w:val="en-GB"/>
        </w:rPr>
        <w:t xml:space="preserve"> </w:t>
      </w:r>
    </w:p>
    <w:p w14:paraId="082F6F14" w14:textId="27D9886E" w:rsidR="001E7FEC" w:rsidRDefault="007D27BC" w:rsidP="00A47EC3">
      <w:pPr>
        <w:jc w:val="both"/>
        <w:rPr>
          <w:lang w:val="en-GB"/>
        </w:rPr>
      </w:pPr>
      <w:r>
        <w:rPr>
          <w:lang w:val="en-GB"/>
        </w:rPr>
        <w:t>On the second bullet</w:t>
      </w:r>
      <w:r w:rsidR="000655B2">
        <w:rPr>
          <w:lang w:val="en-GB"/>
        </w:rPr>
        <w:t xml:space="preserve"> in RAN2 LS</w:t>
      </w:r>
      <w:r>
        <w:rPr>
          <w:lang w:val="en-GB"/>
        </w:rPr>
        <w:t xml:space="preserve">, </w:t>
      </w:r>
      <w:r w:rsidR="00DD5157">
        <w:rPr>
          <w:lang w:val="en-GB"/>
        </w:rPr>
        <w:t xml:space="preserve">to monitor PDCCH and continue to monitor regardless of received PDCCH skipping command(s) upon SR is transmitted and pending, would appear to be </w:t>
      </w:r>
      <w:r w:rsidR="00866D5D">
        <w:rPr>
          <w:lang w:val="en-GB"/>
        </w:rPr>
        <w:t xml:space="preserve">partly </w:t>
      </w:r>
      <w:r w:rsidR="00DD5157">
        <w:rPr>
          <w:lang w:val="en-GB"/>
        </w:rPr>
        <w:t>captured in RAN1 specification</w:t>
      </w:r>
      <w:r w:rsidR="00866D5D">
        <w:rPr>
          <w:lang w:val="en-GB"/>
        </w:rPr>
        <w:t xml:space="preserve"> for PUCCH based SR</w:t>
      </w:r>
      <w:r w:rsidR="00DD5157">
        <w:rPr>
          <w:lang w:val="en-GB"/>
        </w:rPr>
        <w:t xml:space="preserve">. </w:t>
      </w:r>
      <w:r w:rsidR="00866D5D">
        <w:rPr>
          <w:lang w:val="en-GB"/>
        </w:rPr>
        <w:t xml:space="preserve">It is determined that when SR on PUCCH is sent after reception of PDCCH skipping command, UE shall resume PDCCH monitoring (after the transmission). However, it is not fully clear that UE should ignore PDCCH skipping command(s) while SR is pending, </w:t>
      </w:r>
      <w:proofErr w:type="gramStart"/>
      <w:r w:rsidR="00866D5D">
        <w:rPr>
          <w:lang w:val="en-GB"/>
        </w:rPr>
        <w:t>i.e.</w:t>
      </w:r>
      <w:proofErr w:type="gramEnd"/>
      <w:r w:rsidR="00866D5D">
        <w:rPr>
          <w:lang w:val="en-GB"/>
        </w:rPr>
        <w:t xml:space="preserve"> UE is waiting for sufficient UL resources. </w:t>
      </w:r>
    </w:p>
    <w:p w14:paraId="0923888F" w14:textId="5F53A1B3" w:rsidR="001E7FEC" w:rsidRPr="004F3E07" w:rsidRDefault="00866D5D" w:rsidP="00A47EC3">
      <w:pPr>
        <w:jc w:val="both"/>
        <w:rPr>
          <w:lang w:val="en-GB"/>
        </w:rPr>
      </w:pPr>
      <w:r w:rsidRPr="001E7FEC">
        <w:rPr>
          <w:b/>
          <w:bCs/>
          <w:lang w:val="en-GB"/>
        </w:rPr>
        <w:t xml:space="preserve">Observation </w:t>
      </w:r>
      <w:r w:rsidRPr="001E7FEC">
        <w:rPr>
          <w:b/>
          <w:bCs/>
          <w:lang w:val="en-GB"/>
        </w:rPr>
        <w:fldChar w:fldCharType="begin"/>
      </w:r>
      <w:r w:rsidRPr="001E7FEC">
        <w:rPr>
          <w:b/>
          <w:bCs/>
          <w:lang w:val="en-GB"/>
        </w:rPr>
        <w:instrText xml:space="preserve"> SEQ Observation \* ARABIC </w:instrText>
      </w:r>
      <w:r w:rsidRPr="001E7FEC">
        <w:rPr>
          <w:b/>
          <w:bCs/>
          <w:lang w:val="en-GB"/>
        </w:rPr>
        <w:fldChar w:fldCharType="separate"/>
      </w:r>
      <w:r w:rsidR="000655B2">
        <w:rPr>
          <w:b/>
          <w:bCs/>
          <w:noProof/>
          <w:lang w:val="en-GB"/>
        </w:rPr>
        <w:t>7</w:t>
      </w:r>
      <w:r w:rsidRPr="001E7FEC">
        <w:rPr>
          <w:b/>
          <w:bCs/>
          <w:lang w:val="en-GB"/>
        </w:rPr>
        <w:fldChar w:fldCharType="end"/>
      </w:r>
      <w:r w:rsidRPr="001E7FEC">
        <w:rPr>
          <w:b/>
          <w:bCs/>
          <w:lang w:val="en-GB"/>
        </w:rPr>
        <w:t xml:space="preserve">: </w:t>
      </w:r>
      <w:r>
        <w:rPr>
          <w:b/>
          <w:bCs/>
          <w:lang w:val="en-GB"/>
        </w:rPr>
        <w:t xml:space="preserve">It should be captured in TS38.213 that UE should ignore PDCCH skipping </w:t>
      </w:r>
      <w:r w:rsidR="00524ABF">
        <w:rPr>
          <w:b/>
          <w:bCs/>
          <w:lang w:val="en-GB"/>
        </w:rPr>
        <w:t>indications</w:t>
      </w:r>
      <w:r>
        <w:rPr>
          <w:b/>
          <w:bCs/>
          <w:lang w:val="en-GB"/>
        </w:rPr>
        <w:t>(s) while SR is pending</w:t>
      </w:r>
      <w:r w:rsidR="0022574B">
        <w:rPr>
          <w:b/>
          <w:bCs/>
          <w:lang w:val="en-GB"/>
        </w:rPr>
        <w:t xml:space="preserve"> in corresponding cell group</w:t>
      </w:r>
      <w:r>
        <w:rPr>
          <w:b/>
          <w:bCs/>
          <w:lang w:val="en-GB"/>
        </w:rPr>
        <w:t>.</w:t>
      </w:r>
    </w:p>
    <w:p w14:paraId="5DF41548" w14:textId="69D15FA7" w:rsidR="004F3E07" w:rsidRDefault="00866D5D" w:rsidP="00A47EC3">
      <w:pPr>
        <w:jc w:val="both"/>
        <w:rPr>
          <w:lang w:val="en-GB"/>
        </w:rPr>
      </w:pPr>
      <w:r>
        <w:rPr>
          <w:lang w:val="en-GB"/>
        </w:rPr>
        <w:t>Furthermore</w:t>
      </w:r>
      <w:r w:rsidR="001A7CE0">
        <w:rPr>
          <w:lang w:val="en-GB"/>
        </w:rPr>
        <w:t>,</w:t>
      </w:r>
      <w:r>
        <w:rPr>
          <w:lang w:val="en-GB"/>
        </w:rPr>
        <w:t xml:space="preserve"> in third bullet above, RAN2 wants RAN1 also to capture that the PDCCH monitoring</w:t>
      </w:r>
      <w:r w:rsidR="001A7CE0">
        <w:rPr>
          <w:lang w:val="en-GB"/>
        </w:rPr>
        <w:t xml:space="preserve"> </w:t>
      </w:r>
      <w:r>
        <w:rPr>
          <w:lang w:val="en-GB"/>
        </w:rPr>
        <w:t>is resumed/continued regardless of skipping commands after SR is cancelled</w:t>
      </w:r>
      <w:r w:rsidR="0022574B">
        <w:rPr>
          <w:lang w:val="en-GB"/>
        </w:rPr>
        <w:t>,</w:t>
      </w:r>
      <w:r>
        <w:rPr>
          <w:lang w:val="en-GB"/>
        </w:rPr>
        <w:t xml:space="preserve"> </w:t>
      </w:r>
      <w:proofErr w:type="gramStart"/>
      <w:r>
        <w:rPr>
          <w:lang w:val="en-GB"/>
        </w:rPr>
        <w:t>e.g.</w:t>
      </w:r>
      <w:proofErr w:type="gramEnd"/>
      <w:r>
        <w:rPr>
          <w:lang w:val="en-GB"/>
        </w:rPr>
        <w:t xml:space="preserve"> </w:t>
      </w:r>
      <w:r w:rsidR="005901FD">
        <w:rPr>
          <w:lang w:val="en-GB"/>
        </w:rPr>
        <w:t xml:space="preserve">sufficient </w:t>
      </w:r>
      <w:r>
        <w:rPr>
          <w:lang w:val="en-GB"/>
        </w:rPr>
        <w:t>UL resources are allocated</w:t>
      </w:r>
      <w:r w:rsidR="0022574B">
        <w:rPr>
          <w:lang w:val="en-GB"/>
        </w:rPr>
        <w:t>, in all serving cells</w:t>
      </w:r>
      <w:r w:rsidR="005901FD">
        <w:rPr>
          <w:lang w:val="en-GB"/>
        </w:rPr>
        <w:t xml:space="preserve">. </w:t>
      </w:r>
    </w:p>
    <w:p w14:paraId="4EE26017" w14:textId="266F43A5" w:rsidR="00BA2A11" w:rsidRPr="004F3E07" w:rsidRDefault="00BA2A11" w:rsidP="00BA2A11">
      <w:pPr>
        <w:jc w:val="both"/>
        <w:rPr>
          <w:lang w:val="en-GB"/>
        </w:rPr>
      </w:pPr>
      <w:r w:rsidRPr="001E7FEC">
        <w:rPr>
          <w:b/>
          <w:bCs/>
          <w:lang w:val="en-GB"/>
        </w:rPr>
        <w:t xml:space="preserve">Observation </w:t>
      </w:r>
      <w:r w:rsidRPr="001E7FEC">
        <w:rPr>
          <w:b/>
          <w:bCs/>
          <w:lang w:val="en-GB"/>
        </w:rPr>
        <w:fldChar w:fldCharType="begin"/>
      </w:r>
      <w:r w:rsidRPr="001E7FEC">
        <w:rPr>
          <w:b/>
          <w:bCs/>
          <w:lang w:val="en-GB"/>
        </w:rPr>
        <w:instrText xml:space="preserve"> SEQ Observation \* ARABIC </w:instrText>
      </w:r>
      <w:r w:rsidRPr="001E7FEC">
        <w:rPr>
          <w:b/>
          <w:bCs/>
          <w:lang w:val="en-GB"/>
        </w:rPr>
        <w:fldChar w:fldCharType="separate"/>
      </w:r>
      <w:r w:rsidR="000655B2">
        <w:rPr>
          <w:b/>
          <w:bCs/>
          <w:noProof/>
          <w:lang w:val="en-GB"/>
        </w:rPr>
        <w:t>8</w:t>
      </w:r>
      <w:r w:rsidRPr="001E7FEC">
        <w:rPr>
          <w:b/>
          <w:bCs/>
          <w:lang w:val="en-GB"/>
        </w:rPr>
        <w:fldChar w:fldCharType="end"/>
      </w:r>
      <w:r w:rsidRPr="001E7FEC">
        <w:rPr>
          <w:b/>
          <w:bCs/>
          <w:lang w:val="en-GB"/>
        </w:rPr>
        <w:t xml:space="preserve">: </w:t>
      </w:r>
      <w:r w:rsidR="0022574B">
        <w:rPr>
          <w:b/>
          <w:bCs/>
          <w:lang w:val="en-GB"/>
        </w:rPr>
        <w:t>It should be captured that UE terminates PDCCH skipping in all serving cells</w:t>
      </w:r>
      <w:r w:rsidR="00D07FAA">
        <w:rPr>
          <w:b/>
          <w:bCs/>
          <w:lang w:val="en-GB"/>
        </w:rPr>
        <w:t xml:space="preserve"> in corresponding cell group</w:t>
      </w:r>
      <w:r w:rsidR="0022574B">
        <w:rPr>
          <w:b/>
          <w:bCs/>
          <w:lang w:val="en-GB"/>
        </w:rPr>
        <w:t xml:space="preserve"> upon SR cancellation</w:t>
      </w:r>
      <w:r>
        <w:rPr>
          <w:b/>
          <w:bCs/>
          <w:lang w:val="en-GB"/>
        </w:rPr>
        <w:t>.</w:t>
      </w:r>
    </w:p>
    <w:p w14:paraId="5872CBF8" w14:textId="6411D69F" w:rsidR="00D07FAA" w:rsidRDefault="00B06C81" w:rsidP="00A47EC3">
      <w:pPr>
        <w:jc w:val="both"/>
        <w:rPr>
          <w:lang w:val="en-GB"/>
        </w:rPr>
      </w:pPr>
      <w:r>
        <w:rPr>
          <w:lang w:val="en-GB"/>
        </w:rPr>
        <w:t xml:space="preserve">Now, the RAN2 described for SR does not differentiate RACH based and PUCCH based SR, and afore discussed RACH related PDCCH skipping behaviour is only for </w:t>
      </w:r>
      <w:proofErr w:type="spellStart"/>
      <w:r>
        <w:rPr>
          <w:lang w:val="en-GB"/>
        </w:rPr>
        <w:t>SpCell</w:t>
      </w:r>
      <w:proofErr w:type="spellEnd"/>
      <w:r>
        <w:rPr>
          <w:lang w:val="en-GB"/>
        </w:rPr>
        <w:t xml:space="preserve">, the description for SR should be ‘physical channel’ agnostic. </w:t>
      </w:r>
      <w:r w:rsidR="00D07FAA">
        <w:rPr>
          <w:lang w:val="en-GB"/>
        </w:rPr>
        <w:t xml:space="preserve">To achieve afore </w:t>
      </w:r>
      <w:r>
        <w:rPr>
          <w:lang w:val="en-GB"/>
        </w:rPr>
        <w:t xml:space="preserve">RAN2 desired </w:t>
      </w:r>
      <w:r w:rsidR="00D07FAA">
        <w:rPr>
          <w:lang w:val="en-GB"/>
        </w:rPr>
        <w:t>behaviour</w:t>
      </w:r>
      <w:r>
        <w:rPr>
          <w:lang w:val="en-GB"/>
        </w:rPr>
        <w:t xml:space="preserve"> for SR</w:t>
      </w:r>
      <w:r w:rsidR="00D07FAA">
        <w:rPr>
          <w:lang w:val="en-GB"/>
        </w:rPr>
        <w:t>, we propose that following change is applied to TS38.213:</w:t>
      </w:r>
    </w:p>
    <w:p w14:paraId="5E900BC7" w14:textId="56459C91" w:rsidR="005058AC" w:rsidRDefault="00D07FAA" w:rsidP="00A47EC3">
      <w:pPr>
        <w:jc w:val="both"/>
        <w:rPr>
          <w:b/>
          <w:bCs/>
          <w:lang w:val="en-GB"/>
        </w:rPr>
      </w:pPr>
      <w:r w:rsidRPr="00D15B56">
        <w:rPr>
          <w:b/>
          <w:bCs/>
          <w:lang w:val="en-GB"/>
        </w:rPr>
        <w:t>Proposal</w:t>
      </w:r>
      <w:r w:rsidR="0071589B">
        <w:rPr>
          <w:b/>
          <w:bCs/>
          <w:lang w:val="en-GB"/>
        </w:rPr>
        <w:t xml:space="preserve"> </w:t>
      </w:r>
      <w:r w:rsidR="009365F0">
        <w:rPr>
          <w:b/>
          <w:bCs/>
          <w:lang w:val="en-GB"/>
        </w:rPr>
        <w:t>4</w:t>
      </w:r>
      <w:r w:rsidRPr="00D15B56">
        <w:rPr>
          <w:b/>
          <w:bCs/>
          <w:lang w:val="en-GB"/>
        </w:rPr>
        <w:t xml:space="preserve">: Capture in TS38.213 Section 10.4 that </w:t>
      </w:r>
      <w:r>
        <w:rPr>
          <w:b/>
          <w:bCs/>
          <w:lang w:val="en-GB"/>
        </w:rPr>
        <w:t>PDCCH skipping indications are ignored while SR is pending, and that skipping is terminated when SR is cancelled in all the cells of the cell group of the serving cell</w:t>
      </w:r>
      <w:r w:rsidRPr="00D15B56">
        <w:rPr>
          <w:b/>
          <w:bCs/>
          <w:lang w:val="en-GB"/>
        </w:rPr>
        <w:t>:</w:t>
      </w:r>
    </w:p>
    <w:tbl>
      <w:tblPr>
        <w:tblStyle w:val="TableGrid"/>
        <w:tblW w:w="0" w:type="auto"/>
        <w:tblInd w:w="421" w:type="dxa"/>
        <w:tblLook w:val="04A0" w:firstRow="1" w:lastRow="0" w:firstColumn="1" w:lastColumn="0" w:noHBand="0" w:noVBand="1"/>
      </w:tblPr>
      <w:tblGrid>
        <w:gridCol w:w="9208"/>
      </w:tblGrid>
      <w:tr w:rsidR="000655B2" w14:paraId="79904C55" w14:textId="77777777" w:rsidTr="00EC3533">
        <w:tc>
          <w:tcPr>
            <w:tcW w:w="9208" w:type="dxa"/>
          </w:tcPr>
          <w:p w14:paraId="11B0D638" w14:textId="71C18C6F" w:rsidR="000655B2" w:rsidRPr="00FC1411" w:rsidRDefault="000655B2" w:rsidP="000655B2">
            <w:pPr>
              <w:spacing w:after="180" w:line="240" w:lineRule="auto"/>
              <w:rPr>
                <w:rFonts w:ascii="Times New Roman" w:eastAsia="SimSun" w:hAnsi="Times New Roman" w:cs="Times New Roman"/>
                <w:sz w:val="20"/>
                <w:szCs w:val="20"/>
                <w:lang w:val="en-US"/>
              </w:rPr>
            </w:pPr>
            <w:r w:rsidRPr="00FC1411">
              <w:rPr>
                <w:rFonts w:ascii="Times New Roman" w:eastAsia="SimSun" w:hAnsi="Times New Roman" w:cs="Times New Roman"/>
                <w:sz w:val="20"/>
                <w:szCs w:val="20"/>
                <w:lang w:val="en-US"/>
              </w:rPr>
              <w:t xml:space="preserve">When the </w:t>
            </w:r>
            <w:r w:rsidRPr="00FC1411">
              <w:rPr>
                <w:rFonts w:ascii="Times New Roman" w:eastAsia="SimSun" w:hAnsi="Times New Roman" w:cs="Times New Roman"/>
                <w:sz w:val="20"/>
                <w:szCs w:val="20"/>
                <w:lang w:val="en-US" w:eastAsia="zh-CN"/>
              </w:rPr>
              <w:t>PDCCH monitoring adaptation field indicates to a</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 xml:space="preserve">skip PDCCH monitoring for a duration on the active DL BWP of a serving cell, </w:t>
            </w:r>
            <w:r w:rsidRPr="00FC1411">
              <w:rPr>
                <w:rFonts w:ascii="Times New Roman" w:eastAsia="SimSun" w:hAnsi="Times New Roman" w:cs="Times New Roman"/>
                <w:sz w:val="20"/>
                <w:szCs w:val="20"/>
                <w:lang w:val="en-US"/>
              </w:rPr>
              <w:t xml:space="preserve">the UE </w:t>
            </w:r>
            <w:r w:rsidRPr="00FC1411">
              <w:rPr>
                <w:rFonts w:ascii="Times New Roman" w:eastAsia="SimSun" w:hAnsi="Times New Roman" w:cs="Times New Roman"/>
                <w:sz w:val="20"/>
                <w:szCs w:val="20"/>
                <w:lang w:val="en-GB"/>
              </w:rPr>
              <w:t xml:space="preserve">starts skipping of PDCCH monitoring at </w:t>
            </w:r>
            <w:r w:rsidRPr="00FC1411">
              <w:rPr>
                <w:rFonts w:ascii="Times New Roman" w:eastAsia="SimSun" w:hAnsi="Times New Roman" w:cs="Times New Roman"/>
                <w:sz w:val="20"/>
                <w:szCs w:val="20"/>
                <w:lang w:val="en-US"/>
              </w:rPr>
              <w:t xml:space="preserve">the beginning of </w:t>
            </w:r>
            <w:r w:rsidRPr="00FC1411">
              <w:rPr>
                <w:rFonts w:ascii="Times New Roman" w:eastAsia="SimSun" w:hAnsi="Times New Roman" w:cs="Times New Roman"/>
                <w:sz w:val="20"/>
                <w:szCs w:val="20"/>
                <w:lang w:val="en-GB"/>
              </w:rPr>
              <w:t>a first slot that is after the last symbol of the PDCCH</w:t>
            </w:r>
            <w:r w:rsidRPr="00FC1411">
              <w:rPr>
                <w:rFonts w:ascii="Times New Roman" w:eastAsia="SimSun" w:hAnsi="Times New Roman" w:cs="Times New Roman"/>
                <w:sz w:val="20"/>
                <w:szCs w:val="20"/>
                <w:lang w:val="en-US"/>
              </w:rPr>
              <w:t xml:space="preserve"> reception providing</w:t>
            </w:r>
            <w:r w:rsidRPr="00FC1411">
              <w:rPr>
                <w:rFonts w:ascii="Times New Roman" w:eastAsia="SimSun" w:hAnsi="Times New Roman" w:cs="Times New Roman"/>
                <w:sz w:val="20"/>
                <w:szCs w:val="20"/>
                <w:lang w:val="en-GB"/>
              </w:rPr>
              <w:t xml:space="preserve"> the DCI format</w:t>
            </w:r>
            <w:r w:rsidRPr="00FC1411">
              <w:rPr>
                <w:rFonts w:ascii="Times New Roman" w:eastAsia="SimSun" w:hAnsi="Times New Roman" w:cs="Times New Roman"/>
                <w:sz w:val="20"/>
                <w:szCs w:val="20"/>
                <w:lang w:val="en-US"/>
              </w:rPr>
              <w:t xml:space="preserve"> with the </w:t>
            </w:r>
            <w:r w:rsidRPr="00FC1411">
              <w:rPr>
                <w:rFonts w:ascii="Times New Roman" w:eastAsia="SimSun" w:hAnsi="Times New Roman" w:cs="Times New Roman"/>
                <w:sz w:val="20"/>
                <w:szCs w:val="20"/>
                <w:lang w:val="en-US" w:eastAsia="zh-CN"/>
              </w:rPr>
              <w:t xml:space="preserve">PDCCH monitoring adaptation </w:t>
            </w:r>
            <w:r w:rsidRPr="00FC1411">
              <w:rPr>
                <w:rFonts w:ascii="Times New Roman" w:eastAsia="SimSun" w:hAnsi="Times New Roman" w:cs="Times New Roman"/>
                <w:sz w:val="20"/>
                <w:szCs w:val="20"/>
                <w:lang w:val="en-US"/>
              </w:rPr>
              <w:t xml:space="preserve">field. If the UE transmits a PUCCH providing a positive SR after the UE detects a DCI format providing the </w:t>
            </w:r>
            <w:r w:rsidRPr="00FC1411">
              <w:rPr>
                <w:rFonts w:ascii="Times New Roman" w:eastAsia="SimSun" w:hAnsi="Times New Roman" w:cs="Times New Roman"/>
                <w:sz w:val="20"/>
                <w:szCs w:val="20"/>
                <w:lang w:val="en-US" w:eastAsia="zh-CN"/>
              </w:rPr>
              <w:t>PDCCH monitoring adaptation field</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US" w:eastAsia="zh-CN"/>
              </w:rPr>
              <w:t>indicating to the</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skip PDCCH monitoring for the duration on the active DL BWP of the serving cell</w:t>
            </w:r>
            <w:r w:rsidRPr="00FC1411">
              <w:rPr>
                <w:rFonts w:ascii="Times New Roman" w:eastAsia="SimSun" w:hAnsi="Times New Roman" w:cs="Times New Roman"/>
                <w:sz w:val="20"/>
                <w:szCs w:val="20"/>
                <w:lang w:val="en-US"/>
              </w:rPr>
              <w:t xml:space="preserve">, the UE resumes PDCCH monitoring starting at the beginning of a first slot that is after a last symbol of the PUCCH transmission </w:t>
            </w:r>
            <w:r w:rsidRPr="00FC1411">
              <w:rPr>
                <w:rFonts w:ascii="Times New Roman" w:eastAsia="SimSun" w:hAnsi="Times New Roman" w:cs="Times New Roman"/>
                <w:sz w:val="20"/>
                <w:szCs w:val="20"/>
                <w:lang w:val="en-GB"/>
              </w:rPr>
              <w:t>in all serving cells of the corresponding Cell Group</w:t>
            </w:r>
            <w:r w:rsidRPr="00FC1411">
              <w:rPr>
                <w:rFonts w:ascii="Times New Roman" w:eastAsia="SimSun" w:hAnsi="Times New Roman" w:cs="Times New Roman"/>
                <w:sz w:val="20"/>
                <w:szCs w:val="20"/>
                <w:lang w:val="en-US"/>
              </w:rPr>
              <w:t>.</w:t>
            </w:r>
            <w:r w:rsidRPr="0022574B">
              <w:rPr>
                <w:rFonts w:ascii="Times New Roman" w:eastAsia="SimSun" w:hAnsi="Times New Roman" w:cs="Times New Roman"/>
                <w:color w:val="FF0000"/>
                <w:sz w:val="20"/>
                <w:szCs w:val="20"/>
                <w:u w:val="single"/>
                <w:lang w:val="en-GB"/>
              </w:rPr>
              <w:t xml:space="preserve"> While SR is pending, </w:t>
            </w:r>
            <w:r w:rsidRPr="006B2882">
              <w:rPr>
                <w:rFonts w:ascii="Times New Roman" w:eastAsia="SimSun" w:hAnsi="Times New Roman" w:cs="Times New Roman"/>
                <w:color w:val="FF0000"/>
                <w:sz w:val="20"/>
                <w:szCs w:val="20"/>
                <w:u w:val="single"/>
                <w:lang w:val="en-GB"/>
              </w:rPr>
              <w:t>as described in [11, TS38.321]</w:t>
            </w:r>
            <w:r>
              <w:rPr>
                <w:rFonts w:ascii="Times New Roman" w:eastAsia="SimSun" w:hAnsi="Times New Roman" w:cs="Times New Roman"/>
                <w:color w:val="FF0000"/>
                <w:sz w:val="20"/>
                <w:szCs w:val="20"/>
                <w:u w:val="single"/>
                <w:lang w:val="en-GB"/>
              </w:rPr>
              <w:t xml:space="preserve">, UE shall ignore PDCCH </w:t>
            </w:r>
            <w:r w:rsidRPr="005058AC">
              <w:rPr>
                <w:rFonts w:ascii="Times New Roman" w:eastAsia="SimSun" w:hAnsi="Times New Roman" w:cs="Times New Roman"/>
                <w:color w:val="FF0000"/>
                <w:sz w:val="20"/>
                <w:szCs w:val="20"/>
                <w:u w:val="single"/>
                <w:lang w:val="en-GB"/>
              </w:rPr>
              <w:t xml:space="preserve">monitoring adaptation field indicating to the UE to skip PDCCH monitoring </w:t>
            </w:r>
            <w:r>
              <w:rPr>
                <w:rFonts w:ascii="Times New Roman" w:eastAsia="SimSun" w:hAnsi="Times New Roman" w:cs="Times New Roman"/>
                <w:color w:val="FF0000"/>
                <w:sz w:val="20"/>
                <w:szCs w:val="20"/>
                <w:u w:val="single"/>
                <w:lang w:val="en-GB"/>
              </w:rPr>
              <w:t xml:space="preserve">in the cell group of the serving cell. When SR is cancelled, </w:t>
            </w:r>
            <w:r w:rsidRPr="006B2882">
              <w:rPr>
                <w:rFonts w:ascii="Times New Roman" w:eastAsia="SimSun" w:hAnsi="Times New Roman" w:cs="Times New Roman"/>
                <w:color w:val="FF0000"/>
                <w:sz w:val="20"/>
                <w:szCs w:val="20"/>
                <w:u w:val="single"/>
                <w:lang w:val="en-GB"/>
              </w:rPr>
              <w:t>as described in [11, TS38.321]</w:t>
            </w:r>
            <w:r>
              <w:rPr>
                <w:rFonts w:ascii="Times New Roman" w:eastAsia="SimSun" w:hAnsi="Times New Roman" w:cs="Times New Roman"/>
                <w:color w:val="FF0000"/>
                <w:sz w:val="20"/>
                <w:szCs w:val="20"/>
                <w:u w:val="single"/>
                <w:lang w:val="en-GB"/>
              </w:rPr>
              <w:t>, UE shall terminate PDCCH skipping in the cell group of the serving cell.</w:t>
            </w:r>
            <w:r w:rsidRPr="004F3E07">
              <w:rPr>
                <w:rFonts w:ascii="Times New Roman" w:eastAsia="SimSun" w:hAnsi="Times New Roman" w:cs="Times New Roman"/>
                <w:sz w:val="20"/>
                <w:szCs w:val="20"/>
                <w:lang w:val="en-GB"/>
              </w:rPr>
              <w:t xml:space="preserve"> </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GB"/>
              </w:rPr>
              <w:t xml:space="preserve">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the UE shall not skip PDCCH monitoring on </w:t>
            </w:r>
            <w:proofErr w:type="spellStart"/>
            <w:r w:rsidRPr="00FC1411">
              <w:rPr>
                <w:rFonts w:ascii="Times New Roman" w:eastAsia="SimSun" w:hAnsi="Times New Roman" w:cs="Times New Roman"/>
                <w:sz w:val="20"/>
                <w:szCs w:val="20"/>
                <w:lang w:val="en-GB"/>
              </w:rPr>
              <w:t>SpCell</w:t>
            </w:r>
            <w:proofErr w:type="spellEnd"/>
            <w:r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If the DRX group of the serving cell is configured and enters outside Active Time, the UE terminates PDCCH skipping for the serving cell.</w:t>
            </w:r>
          </w:p>
          <w:p w14:paraId="7A4664A7" w14:textId="77777777" w:rsidR="000655B2" w:rsidRDefault="000655B2" w:rsidP="00A47EC3">
            <w:pPr>
              <w:jc w:val="both"/>
              <w:rPr>
                <w:b/>
                <w:bCs/>
                <w:lang w:val="en-GB"/>
              </w:rPr>
            </w:pPr>
          </w:p>
        </w:tc>
      </w:tr>
    </w:tbl>
    <w:p w14:paraId="18DC9126" w14:textId="77777777" w:rsidR="000655B2" w:rsidRPr="00D07FAA" w:rsidRDefault="000655B2" w:rsidP="00A47EC3">
      <w:pPr>
        <w:jc w:val="both"/>
        <w:rPr>
          <w:b/>
          <w:bCs/>
          <w:lang w:val="en-GB"/>
        </w:rPr>
      </w:pPr>
    </w:p>
    <w:p w14:paraId="7AE90512" w14:textId="0A2C1A2F" w:rsidR="00A07D0D" w:rsidRDefault="00A07D0D" w:rsidP="00A47EC3">
      <w:pPr>
        <w:jc w:val="both"/>
        <w:rPr>
          <w:lang w:val="en-GB"/>
        </w:rPr>
      </w:pPr>
      <w:r>
        <w:rPr>
          <w:lang w:val="en-GB"/>
        </w:rPr>
        <w:t xml:space="preserve">The corresponding draft CRs are in </w:t>
      </w:r>
      <w:r w:rsidR="00034855">
        <w:rPr>
          <w:lang w:val="en-GB"/>
        </w:rPr>
        <w:fldChar w:fldCharType="begin"/>
      </w:r>
      <w:r w:rsidR="00034855">
        <w:rPr>
          <w:lang w:val="en-GB"/>
        </w:rPr>
        <w:instrText xml:space="preserve"> REF _Ref127274316 \r \h </w:instrText>
      </w:r>
      <w:r w:rsidR="00034855">
        <w:rPr>
          <w:lang w:val="en-GB"/>
        </w:rPr>
      </w:r>
      <w:r w:rsidR="00034855">
        <w:rPr>
          <w:lang w:val="en-GB"/>
        </w:rPr>
        <w:fldChar w:fldCharType="separate"/>
      </w:r>
      <w:r w:rsidR="00034855">
        <w:rPr>
          <w:lang w:val="en-GB"/>
        </w:rPr>
        <w:t>[4]</w:t>
      </w:r>
      <w:r w:rsidR="00034855">
        <w:rPr>
          <w:lang w:val="en-GB"/>
        </w:rPr>
        <w:fldChar w:fldCharType="end"/>
      </w:r>
      <w:r>
        <w:rPr>
          <w:lang w:val="en-GB"/>
        </w:rPr>
        <w:t xml:space="preserve"> and </w:t>
      </w:r>
      <w:r w:rsidR="00034855">
        <w:rPr>
          <w:lang w:val="en-GB"/>
        </w:rPr>
        <w:fldChar w:fldCharType="begin"/>
      </w:r>
      <w:r w:rsidR="00034855">
        <w:rPr>
          <w:lang w:val="en-GB"/>
        </w:rPr>
        <w:instrText xml:space="preserve"> REF _Ref127274325 \r \h </w:instrText>
      </w:r>
      <w:r w:rsidR="00034855">
        <w:rPr>
          <w:lang w:val="en-GB"/>
        </w:rPr>
      </w:r>
      <w:r w:rsidR="00034855">
        <w:rPr>
          <w:lang w:val="en-GB"/>
        </w:rPr>
        <w:fldChar w:fldCharType="separate"/>
      </w:r>
      <w:r w:rsidR="00034855">
        <w:rPr>
          <w:lang w:val="en-GB"/>
        </w:rPr>
        <w:t>[5]</w:t>
      </w:r>
      <w:r w:rsidR="00034855">
        <w:rPr>
          <w:lang w:val="en-GB"/>
        </w:rPr>
        <w:fldChar w:fldCharType="end"/>
      </w:r>
      <w:r>
        <w:rPr>
          <w:lang w:val="en-GB"/>
        </w:rPr>
        <w:t>.</w:t>
      </w:r>
    </w:p>
    <w:p w14:paraId="143CEB8E" w14:textId="77777777" w:rsidR="00A07D0D" w:rsidRPr="004F3E07" w:rsidRDefault="00A07D0D" w:rsidP="00A47EC3">
      <w:pPr>
        <w:jc w:val="both"/>
        <w:rPr>
          <w:lang w:val="en-GB"/>
        </w:rPr>
      </w:pPr>
    </w:p>
    <w:bookmarkEnd w:id="1"/>
    <w:p w14:paraId="10445A01" w14:textId="7305EB42" w:rsidR="00885580" w:rsidRPr="004F3E07" w:rsidRDefault="007820D0" w:rsidP="0000488F">
      <w:pPr>
        <w:pStyle w:val="Heading1"/>
        <w:jc w:val="both"/>
      </w:pPr>
      <w:r w:rsidRPr="004F3E07">
        <w:t>Conclusion</w:t>
      </w:r>
    </w:p>
    <w:p w14:paraId="6504B8F3" w14:textId="6E82094C" w:rsidR="00293538" w:rsidRPr="004F3E07" w:rsidRDefault="0086282B" w:rsidP="00293538">
      <w:pPr>
        <w:jc w:val="both"/>
        <w:rPr>
          <w:lang w:val="en-GB"/>
        </w:rPr>
      </w:pPr>
      <w:r w:rsidRPr="004F3E07" w:rsidDel="00871300">
        <w:rPr>
          <w:lang w:val="en-GB"/>
        </w:rPr>
        <w:t xml:space="preserve">This contribution we </w:t>
      </w:r>
      <w:r w:rsidR="00BF6449" w:rsidRPr="004F3E07">
        <w:rPr>
          <w:lang w:val="en-GB"/>
        </w:rPr>
        <w:t xml:space="preserve">discuss about remaining open issues </w:t>
      </w:r>
      <w:r w:rsidRPr="004F3E07" w:rsidDel="00871300">
        <w:rPr>
          <w:lang w:val="en-GB"/>
        </w:rPr>
        <w:t xml:space="preserve">for SS </w:t>
      </w:r>
      <w:r w:rsidR="0083468A" w:rsidRPr="004F3E07" w:rsidDel="00871300">
        <w:rPr>
          <w:lang w:val="en-GB"/>
        </w:rPr>
        <w:t xml:space="preserve">set groups </w:t>
      </w:r>
      <w:r w:rsidRPr="004F3E07" w:rsidDel="00871300">
        <w:rPr>
          <w:lang w:val="en-GB"/>
        </w:rPr>
        <w:t xml:space="preserve">switching and PDCCH skipping in different </w:t>
      </w:r>
      <w:r w:rsidR="00143A37" w:rsidRPr="004F3E07" w:rsidDel="00871300">
        <w:rPr>
          <w:lang w:val="en-GB"/>
        </w:rPr>
        <w:t>scenarios</w:t>
      </w:r>
      <w:r w:rsidRPr="004F3E07" w:rsidDel="00871300">
        <w:rPr>
          <w:lang w:val="en-GB"/>
        </w:rPr>
        <w:t xml:space="preserve">. </w:t>
      </w:r>
    </w:p>
    <w:p w14:paraId="013836CC" w14:textId="3C6897D8" w:rsidR="00293538" w:rsidRPr="004F3E07" w:rsidRDefault="00293538" w:rsidP="00293538">
      <w:pPr>
        <w:jc w:val="both"/>
        <w:rPr>
          <w:lang w:val="en-GB"/>
        </w:rPr>
      </w:pPr>
      <w:r w:rsidRPr="004F3E07">
        <w:rPr>
          <w:lang w:val="en-GB"/>
        </w:rPr>
        <w:t xml:space="preserve">In Section </w:t>
      </w:r>
      <w:r w:rsidR="004D611F" w:rsidRPr="004F3E07">
        <w:rPr>
          <w:lang w:val="en-GB"/>
        </w:rPr>
        <w:t>2</w:t>
      </w:r>
      <w:r w:rsidRPr="004F3E07">
        <w:rPr>
          <w:lang w:val="en-GB"/>
        </w:rPr>
        <w:t xml:space="preserve"> we discussed the</w:t>
      </w:r>
      <w:r w:rsidR="003F5C04" w:rsidRPr="004F3E07">
        <w:rPr>
          <w:lang w:val="en-GB"/>
        </w:rPr>
        <w:t xml:space="preserve"> interaction with BWP switching and PDCCH monitoring </w:t>
      </w:r>
      <w:proofErr w:type="gramStart"/>
      <w:r w:rsidR="003F5C04" w:rsidRPr="004F3E07">
        <w:rPr>
          <w:lang w:val="en-GB"/>
        </w:rPr>
        <w:t>adaptation</w:t>
      </w:r>
      <w:r w:rsidRPr="004F3E07">
        <w:rPr>
          <w:lang w:val="en-GB"/>
        </w:rPr>
        <w:t>:-</w:t>
      </w:r>
      <w:proofErr w:type="gramEnd"/>
    </w:p>
    <w:p w14:paraId="0C982461" w14:textId="142DA96D" w:rsidR="000655B2" w:rsidRPr="004F3E07" w:rsidRDefault="000655B2" w:rsidP="000655B2">
      <w:pPr>
        <w:pStyle w:val="Caption"/>
        <w:rPr>
          <w:lang w:val="en-GB"/>
        </w:rPr>
      </w:pPr>
      <w:r w:rsidRPr="004F3E07">
        <w:rPr>
          <w:lang w:val="en-GB"/>
        </w:rPr>
        <w:t xml:space="preserve">Observation </w:t>
      </w:r>
      <w:r>
        <w:rPr>
          <w:lang w:val="en-GB"/>
        </w:rPr>
        <w:t>1</w:t>
      </w:r>
      <w:r w:rsidRPr="004F3E07">
        <w:rPr>
          <w:lang w:val="en-GB"/>
        </w:rPr>
        <w:t xml:space="preserve">: Two approaches can be considered when PDCCH monitoring adaptation and DCI based switching behaviour is defined; either the DCI is interpreted based on target BWP configuration and the behaviour is applied, or the PDCCH monitoring adaptation indication is ignored and UE falls back to default operation on target BWP.  </w:t>
      </w:r>
    </w:p>
    <w:p w14:paraId="6B53C0C2" w14:textId="0F194BEE" w:rsidR="000655B2" w:rsidRPr="009365F0" w:rsidRDefault="000655B2" w:rsidP="000655B2">
      <w:pPr>
        <w:jc w:val="both"/>
        <w:rPr>
          <w:b/>
          <w:bCs/>
          <w:lang w:val="en-GB"/>
        </w:rPr>
      </w:pPr>
      <w:r w:rsidRPr="009365F0">
        <w:rPr>
          <w:b/>
          <w:bCs/>
          <w:lang w:val="en-GB"/>
        </w:rPr>
        <w:t xml:space="preserve">Observation </w:t>
      </w:r>
      <w:r>
        <w:rPr>
          <w:b/>
          <w:bCs/>
          <w:lang w:val="en-GB"/>
        </w:rPr>
        <w:t>2</w:t>
      </w:r>
      <w:r w:rsidRPr="009365F0">
        <w:rPr>
          <w:b/>
          <w:bCs/>
          <w:lang w:val="en-GB"/>
        </w:rPr>
        <w:t xml:space="preserve">: </w:t>
      </w:r>
      <w:r>
        <w:rPr>
          <w:b/>
          <w:bCs/>
          <w:lang w:val="en-GB"/>
        </w:rPr>
        <w:t xml:space="preserve">After the BWP switch UE behaviour needs to follow the target BWP configuration also for PDCCH monitoring. </w:t>
      </w:r>
      <w:r w:rsidRPr="009365F0">
        <w:rPr>
          <w:b/>
          <w:bCs/>
          <w:lang w:val="en-GB"/>
        </w:rPr>
        <w:t>For practical purposes it would seem reasonable to assume that in case of simultaneous operation with SSSG and BWP switching, the BWP switching sets the maximum switching delay.</w:t>
      </w:r>
      <w:r>
        <w:rPr>
          <w:b/>
          <w:bCs/>
          <w:lang w:val="en-GB"/>
        </w:rPr>
        <w:t xml:space="preserve"> </w:t>
      </w:r>
    </w:p>
    <w:p w14:paraId="27218579" w14:textId="3D9F146B" w:rsidR="000655B2" w:rsidRDefault="000655B2" w:rsidP="000655B2">
      <w:pPr>
        <w:jc w:val="both"/>
        <w:rPr>
          <w:b/>
          <w:bCs/>
          <w:lang w:val="en-GB"/>
        </w:rPr>
      </w:pPr>
      <w:r w:rsidRPr="009365F0">
        <w:rPr>
          <w:b/>
          <w:bCs/>
          <w:lang w:val="en-GB"/>
        </w:rPr>
        <w:t xml:space="preserve">Observation </w:t>
      </w:r>
      <w:r>
        <w:rPr>
          <w:b/>
          <w:bCs/>
          <w:lang w:val="en-GB"/>
        </w:rPr>
        <w:t>3</w:t>
      </w:r>
      <w:r w:rsidRPr="009365F0">
        <w:rPr>
          <w:b/>
          <w:bCs/>
          <w:lang w:val="en-GB"/>
        </w:rPr>
        <w:t>: In case of sub-carrier spacing change in BWP switch, the delay follows the larger value based on the source and target BWP SCS</w:t>
      </w:r>
      <w:r>
        <w:rPr>
          <w:b/>
          <w:bCs/>
          <w:lang w:val="en-GB"/>
        </w:rPr>
        <w:t>.</w:t>
      </w:r>
    </w:p>
    <w:p w14:paraId="375E7EF2" w14:textId="77777777" w:rsidR="000655B2" w:rsidRDefault="000655B2" w:rsidP="000655B2">
      <w:pPr>
        <w:jc w:val="both"/>
        <w:rPr>
          <w:lang w:val="en-GB"/>
        </w:rPr>
      </w:pPr>
      <w:r w:rsidRPr="00D15B56">
        <w:rPr>
          <w:b/>
          <w:bCs/>
          <w:lang w:val="en-GB"/>
        </w:rPr>
        <w:t>Proposal</w:t>
      </w:r>
      <w:r>
        <w:rPr>
          <w:b/>
          <w:bCs/>
          <w:lang w:val="en-GB"/>
        </w:rPr>
        <w:t xml:space="preserve"> 1</w:t>
      </w:r>
      <w:r w:rsidRPr="00D15B56">
        <w:rPr>
          <w:b/>
          <w:bCs/>
          <w:lang w:val="en-GB"/>
        </w:rPr>
        <w:t xml:space="preserve">: </w:t>
      </w:r>
      <w:r>
        <w:rPr>
          <w:b/>
          <w:bCs/>
          <w:lang w:val="en-GB"/>
        </w:rPr>
        <w:t xml:space="preserve">When SSSGs have been configured for source or target BWP, assume that the maximum delay for SSSG switching is set by the BWP switching delay. </w:t>
      </w:r>
    </w:p>
    <w:p w14:paraId="00926250" w14:textId="3F5D2EFF" w:rsidR="000655B2" w:rsidRDefault="000655B2" w:rsidP="000655B2">
      <w:pPr>
        <w:jc w:val="both"/>
        <w:rPr>
          <w:lang w:val="en-GB"/>
        </w:rPr>
      </w:pPr>
      <w:r w:rsidRPr="00537390">
        <w:rPr>
          <w:b/>
          <w:bCs/>
          <w:lang w:val="en-GB"/>
        </w:rPr>
        <w:t xml:space="preserve">Observation </w:t>
      </w:r>
      <w:r>
        <w:rPr>
          <w:b/>
          <w:bCs/>
          <w:lang w:val="en-GB"/>
        </w:rPr>
        <w:t>4</w:t>
      </w:r>
      <w:r w:rsidRPr="00537390">
        <w:rPr>
          <w:b/>
          <w:bCs/>
          <w:lang w:val="en-GB"/>
        </w:rPr>
        <w:t xml:space="preserve">: </w:t>
      </w:r>
      <w:r>
        <w:rPr>
          <w:b/>
          <w:bCs/>
          <w:lang w:val="en-GB"/>
        </w:rPr>
        <w:t xml:space="preserve">As the configuration of (or lack of) target and source BWP SSSG can be different, UE must be able fallback to default PDCCH monitoring in target BWP (without PDCCH monitoring adaptation field indication in source </w:t>
      </w:r>
      <w:proofErr w:type="gramStart"/>
      <w:r>
        <w:rPr>
          <w:b/>
          <w:bCs/>
          <w:lang w:val="en-GB"/>
        </w:rPr>
        <w:t>BWP, or</w:t>
      </w:r>
      <w:proofErr w:type="gramEnd"/>
      <w:r>
        <w:rPr>
          <w:b/>
          <w:bCs/>
          <w:lang w:val="en-GB"/>
        </w:rPr>
        <w:t xml:space="preserve"> ignoring the source BWP indication). </w:t>
      </w:r>
    </w:p>
    <w:p w14:paraId="1364CE08" w14:textId="77777777" w:rsidR="000655B2" w:rsidRPr="00F93499" w:rsidRDefault="000655B2" w:rsidP="000655B2">
      <w:pPr>
        <w:pStyle w:val="Caption"/>
      </w:pPr>
      <w:r>
        <w:t xml:space="preserve">Proposal </w:t>
      </w:r>
      <w:r>
        <w:rPr>
          <w:lang w:val="en-GB"/>
        </w:rPr>
        <w:t>2</w:t>
      </w:r>
      <w:r>
        <w:t>: After BWP switch, UE falls back to default PDCCH monitoring of the target BWP.</w:t>
      </w:r>
    </w:p>
    <w:p w14:paraId="5191B1D7" w14:textId="72EAC874" w:rsidR="00CB2AD6" w:rsidRDefault="00CB2AD6" w:rsidP="00293538">
      <w:pPr>
        <w:jc w:val="both"/>
        <w:rPr>
          <w:bCs/>
          <w:lang w:val="en-GB"/>
        </w:rPr>
      </w:pPr>
    </w:p>
    <w:p w14:paraId="527278FB" w14:textId="78C963EA" w:rsidR="000655B2" w:rsidRDefault="000655B2" w:rsidP="00293538">
      <w:pPr>
        <w:jc w:val="both"/>
        <w:rPr>
          <w:bCs/>
          <w:lang w:val="en-GB"/>
        </w:rPr>
      </w:pPr>
      <w:r>
        <w:rPr>
          <w:bCs/>
          <w:lang w:val="en-GB"/>
        </w:rPr>
        <w:t xml:space="preserve">In Section 3 we discussed the LS reply from RAN2 </w:t>
      </w:r>
      <w:r>
        <w:rPr>
          <w:bCs/>
          <w:lang w:val="en-GB"/>
        </w:rPr>
        <w:fldChar w:fldCharType="begin"/>
      </w:r>
      <w:r>
        <w:rPr>
          <w:bCs/>
          <w:lang w:val="en-GB"/>
        </w:rPr>
        <w:instrText xml:space="preserve"> REF _Ref127272925 \r \h </w:instrText>
      </w:r>
      <w:r>
        <w:rPr>
          <w:bCs/>
          <w:lang w:val="en-GB"/>
        </w:rPr>
      </w:r>
      <w:r>
        <w:rPr>
          <w:bCs/>
          <w:lang w:val="en-GB"/>
        </w:rPr>
        <w:fldChar w:fldCharType="separate"/>
      </w:r>
      <w:r>
        <w:rPr>
          <w:bCs/>
          <w:lang w:val="en-GB"/>
        </w:rPr>
        <w:t>[3]</w:t>
      </w:r>
      <w:r>
        <w:rPr>
          <w:bCs/>
          <w:lang w:val="en-GB"/>
        </w:rPr>
        <w:fldChar w:fldCharType="end"/>
      </w:r>
      <w:r>
        <w:rPr>
          <w:bCs/>
          <w:lang w:val="en-GB"/>
        </w:rPr>
        <w:t xml:space="preserve">, and made following observations and </w:t>
      </w:r>
      <w:proofErr w:type="gramStart"/>
      <w:r>
        <w:rPr>
          <w:bCs/>
          <w:lang w:val="en-GB"/>
        </w:rPr>
        <w:t>proposals:-</w:t>
      </w:r>
      <w:proofErr w:type="gramEnd"/>
    </w:p>
    <w:p w14:paraId="558F9E3D" w14:textId="183D3FE4" w:rsidR="000655B2" w:rsidRPr="004F3E07" w:rsidRDefault="000655B2" w:rsidP="000655B2">
      <w:pPr>
        <w:jc w:val="both"/>
        <w:rPr>
          <w:lang w:val="en-GB"/>
        </w:rPr>
      </w:pPr>
      <w:r w:rsidRPr="001E7FEC">
        <w:rPr>
          <w:b/>
          <w:bCs/>
          <w:lang w:val="en-GB"/>
        </w:rPr>
        <w:t xml:space="preserve">Observation </w:t>
      </w:r>
      <w:r>
        <w:rPr>
          <w:b/>
          <w:bCs/>
          <w:lang w:val="en-GB"/>
        </w:rPr>
        <w:t>5</w:t>
      </w:r>
      <w:r w:rsidRPr="001E7FEC">
        <w:rPr>
          <w:b/>
          <w:bCs/>
          <w:lang w:val="en-GB"/>
        </w:rPr>
        <w:t xml:space="preserve">: </w:t>
      </w:r>
      <w:r>
        <w:rPr>
          <w:b/>
          <w:bCs/>
          <w:lang w:val="en-GB"/>
        </w:rPr>
        <w:t xml:space="preserve">RAN1 definition of PDCCH monitoring behaviour when </w:t>
      </w:r>
      <w:proofErr w:type="spellStart"/>
      <w:r w:rsidRPr="00866AB3">
        <w:rPr>
          <w:b/>
          <w:bCs/>
          <w:i/>
          <w:iCs/>
          <w:lang w:val="en-GB"/>
        </w:rPr>
        <w:t>ra-ContentionResolutionTimer</w:t>
      </w:r>
      <w:proofErr w:type="spellEnd"/>
      <w:r w:rsidRPr="00866AB3">
        <w:rPr>
          <w:b/>
          <w:bCs/>
          <w:lang w:val="en-GB"/>
        </w:rPr>
        <w:t xml:space="preserve"> is running</w:t>
      </w:r>
      <w:r>
        <w:rPr>
          <w:b/>
          <w:bCs/>
          <w:lang w:val="en-GB"/>
        </w:rPr>
        <w:t xml:space="preserve"> seem appropriate. </w:t>
      </w:r>
    </w:p>
    <w:p w14:paraId="672C5055" w14:textId="1E63F9B8" w:rsidR="000655B2" w:rsidRPr="001E7FEC" w:rsidRDefault="000655B2" w:rsidP="000655B2">
      <w:pPr>
        <w:jc w:val="both"/>
        <w:rPr>
          <w:b/>
          <w:bCs/>
          <w:lang w:val="en-GB"/>
        </w:rPr>
      </w:pPr>
      <w:r w:rsidRPr="001E7FEC">
        <w:rPr>
          <w:b/>
          <w:bCs/>
          <w:lang w:val="en-GB"/>
        </w:rPr>
        <w:t xml:space="preserve">Observation </w:t>
      </w:r>
      <w:r>
        <w:rPr>
          <w:b/>
          <w:bCs/>
          <w:lang w:val="en-GB"/>
        </w:rPr>
        <w:t>6</w:t>
      </w:r>
      <w:r w:rsidRPr="001E7FEC">
        <w:rPr>
          <w:b/>
          <w:bCs/>
          <w:lang w:val="en-GB"/>
        </w:rPr>
        <w:t>: Resuming PDCCH monitoring upon successful contention resolution needs to be captured in TS38.213</w:t>
      </w:r>
      <w:r>
        <w:rPr>
          <w:b/>
          <w:bCs/>
          <w:lang w:val="en-GB"/>
        </w:rPr>
        <w:t>.</w:t>
      </w:r>
    </w:p>
    <w:p w14:paraId="0E2CFB00" w14:textId="77777777" w:rsidR="000655B2" w:rsidRPr="00D15B56" w:rsidRDefault="000655B2" w:rsidP="000655B2">
      <w:pPr>
        <w:jc w:val="both"/>
        <w:rPr>
          <w:b/>
          <w:bCs/>
          <w:lang w:val="en-GB"/>
        </w:rPr>
      </w:pPr>
      <w:r w:rsidRPr="00D15B56">
        <w:rPr>
          <w:b/>
          <w:bCs/>
          <w:lang w:val="en-GB"/>
        </w:rPr>
        <w:t xml:space="preserve">Proposal </w:t>
      </w:r>
      <w:r>
        <w:rPr>
          <w:b/>
          <w:bCs/>
          <w:lang w:val="en-GB"/>
        </w:rPr>
        <w:t>3</w:t>
      </w:r>
      <w:r w:rsidRPr="00D15B56">
        <w:rPr>
          <w:b/>
          <w:bCs/>
          <w:lang w:val="en-GB"/>
        </w:rPr>
        <w:t xml:space="preserve">: Capture in TS38.213 Section 10.4 that upon successful completion of contention resolution UE terminates PDCCH skipping on </w:t>
      </w:r>
      <w:proofErr w:type="spellStart"/>
      <w:r w:rsidRPr="00D15B56">
        <w:rPr>
          <w:b/>
          <w:bCs/>
          <w:lang w:val="en-GB"/>
        </w:rPr>
        <w:t>SpCell</w:t>
      </w:r>
      <w:proofErr w:type="spellEnd"/>
      <w:r w:rsidRPr="00D15B56">
        <w:rPr>
          <w:b/>
          <w:bCs/>
          <w:lang w:val="en-GB"/>
        </w:rPr>
        <w:t>:</w:t>
      </w:r>
    </w:p>
    <w:tbl>
      <w:tblPr>
        <w:tblStyle w:val="TableGrid"/>
        <w:tblW w:w="0" w:type="auto"/>
        <w:tblInd w:w="562" w:type="dxa"/>
        <w:tblLook w:val="04A0" w:firstRow="1" w:lastRow="0" w:firstColumn="1" w:lastColumn="0" w:noHBand="0" w:noVBand="1"/>
      </w:tblPr>
      <w:tblGrid>
        <w:gridCol w:w="9067"/>
      </w:tblGrid>
      <w:tr w:rsidR="000655B2" w14:paraId="6ECB5E86" w14:textId="77777777" w:rsidTr="00537390">
        <w:tc>
          <w:tcPr>
            <w:tcW w:w="9067" w:type="dxa"/>
          </w:tcPr>
          <w:p w14:paraId="6EA5EEE9" w14:textId="77777777" w:rsidR="000655B2" w:rsidRPr="006B2882" w:rsidRDefault="000655B2" w:rsidP="00537390">
            <w:pPr>
              <w:spacing w:after="180" w:line="240" w:lineRule="auto"/>
              <w:rPr>
                <w:rFonts w:ascii="Times New Roman" w:eastAsia="SimSun" w:hAnsi="Times New Roman" w:cs="Times New Roman"/>
                <w:sz w:val="20"/>
                <w:szCs w:val="20"/>
                <w:lang w:val="en-GB"/>
              </w:rPr>
            </w:pPr>
            <w:r w:rsidRPr="004F3E07">
              <w:rPr>
                <w:rFonts w:ascii="Times New Roman" w:eastAsia="SimSun" w:hAnsi="Times New Roman" w:cs="Times New Roman"/>
                <w:sz w:val="20"/>
                <w:szCs w:val="20"/>
                <w:lang w:val="en-GB"/>
              </w:rPr>
              <w:t xml:space="preserve">During the time of </w:t>
            </w:r>
            <w:proofErr w:type="spellStart"/>
            <w:r w:rsidRPr="004F3E07">
              <w:rPr>
                <w:rFonts w:ascii="Times New Roman" w:eastAsia="SimSun" w:hAnsi="Times New Roman" w:cs="Times New Roman"/>
                <w:i/>
                <w:iCs/>
                <w:sz w:val="20"/>
                <w:szCs w:val="20"/>
                <w:lang w:val="en-GB"/>
              </w:rPr>
              <w:t>ra-ResponseWindow</w:t>
            </w:r>
            <w:proofErr w:type="spellEnd"/>
            <w:r w:rsidRPr="004F3E07">
              <w:rPr>
                <w:rFonts w:ascii="Times New Roman" w:eastAsia="SimSun" w:hAnsi="Times New Roman" w:cs="Times New Roman"/>
                <w:sz w:val="20"/>
                <w:szCs w:val="20"/>
                <w:lang w:val="en-GB"/>
              </w:rPr>
              <w:t xml:space="preserve"> or </w:t>
            </w:r>
            <w:proofErr w:type="spellStart"/>
            <w:r w:rsidRPr="004F3E07">
              <w:rPr>
                <w:rFonts w:ascii="Times New Roman" w:eastAsia="SimSun" w:hAnsi="Times New Roman" w:cs="Times New Roman"/>
                <w:i/>
                <w:iCs/>
                <w:sz w:val="20"/>
                <w:szCs w:val="20"/>
                <w:lang w:val="en-GB"/>
              </w:rPr>
              <w:t>msgB-ResponseWindow</w:t>
            </w:r>
            <w:proofErr w:type="spellEnd"/>
            <w:r w:rsidRPr="004F3E07">
              <w:rPr>
                <w:rFonts w:ascii="Times New Roman" w:eastAsia="SimSun" w:hAnsi="Times New Roman" w:cs="Times New Roman"/>
                <w:sz w:val="20"/>
                <w:szCs w:val="20"/>
                <w:lang w:val="en-GB"/>
              </w:rPr>
              <w:t xml:space="preserve"> or the duration where </w:t>
            </w:r>
            <w:proofErr w:type="spellStart"/>
            <w:r w:rsidRPr="004F3E07">
              <w:rPr>
                <w:rFonts w:ascii="Times New Roman" w:eastAsia="SimSun" w:hAnsi="Times New Roman" w:cs="Times New Roman"/>
                <w:i/>
                <w:iCs/>
                <w:sz w:val="20"/>
                <w:szCs w:val="20"/>
                <w:lang w:val="en-GB"/>
              </w:rPr>
              <w:t>ra-ContentionResolutionTimer</w:t>
            </w:r>
            <w:proofErr w:type="spellEnd"/>
            <w:r w:rsidRPr="004F3E07">
              <w:rPr>
                <w:rFonts w:ascii="Times New Roman" w:eastAsia="SimSun" w:hAnsi="Times New Roman" w:cs="Times New Roman"/>
                <w:sz w:val="20"/>
                <w:szCs w:val="20"/>
                <w:lang w:val="en-GB"/>
              </w:rPr>
              <w:t xml:space="preserve"> is running, the UE shall not skip PDCCH monitoring on </w:t>
            </w:r>
            <w:proofErr w:type="spellStart"/>
            <w:r w:rsidRPr="004F3E07">
              <w:rPr>
                <w:rFonts w:ascii="Times New Roman" w:eastAsia="SimSun" w:hAnsi="Times New Roman" w:cs="Times New Roman"/>
                <w:sz w:val="20"/>
                <w:szCs w:val="20"/>
                <w:lang w:val="en-GB"/>
              </w:rPr>
              <w:t>SpCell</w:t>
            </w:r>
            <w:proofErr w:type="spellEnd"/>
            <w:r w:rsidRPr="004F3E07">
              <w:rPr>
                <w:rFonts w:ascii="Times New Roman" w:eastAsia="SimSun" w:hAnsi="Times New Roman" w:cs="Times New Roman"/>
                <w:sz w:val="20"/>
                <w:szCs w:val="20"/>
                <w:lang w:val="en-GB"/>
              </w:rPr>
              <w:t>.</w:t>
            </w:r>
            <w:r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w:t>
            </w:r>
            <w:r w:rsidRPr="006B2882">
              <w:rPr>
                <w:rFonts w:ascii="Times New Roman" w:eastAsia="SimSun" w:hAnsi="Times New Roman" w:cs="Times New Roman"/>
                <w:color w:val="FF0000"/>
                <w:sz w:val="20"/>
                <w:szCs w:val="20"/>
                <w:u w:val="single"/>
                <w:lang w:val="en-GB"/>
              </w:rPr>
              <w:t xml:space="preserve"> Upon successful completion of contention resolution, as described in [11, TS38.321], the UE terminates PDCCH skipping for the </w:t>
            </w:r>
            <w:proofErr w:type="spellStart"/>
            <w:r>
              <w:rPr>
                <w:rFonts w:ascii="Times New Roman" w:eastAsia="SimSun" w:hAnsi="Times New Roman" w:cs="Times New Roman"/>
                <w:color w:val="FF0000"/>
                <w:sz w:val="20"/>
                <w:szCs w:val="20"/>
                <w:u w:val="single"/>
                <w:lang w:val="en-GB"/>
              </w:rPr>
              <w:t>SpCell</w:t>
            </w:r>
            <w:proofErr w:type="spellEnd"/>
            <w:r w:rsidRPr="006B2882">
              <w:rPr>
                <w:rFonts w:ascii="Times New Roman" w:eastAsia="SimSun" w:hAnsi="Times New Roman" w:cs="Times New Roman"/>
                <w:color w:val="FF0000"/>
                <w:sz w:val="20"/>
                <w:szCs w:val="20"/>
                <w:u w:val="single"/>
                <w:lang w:val="en-GB"/>
              </w:rPr>
              <w:t>.</w:t>
            </w:r>
            <w:r w:rsidRPr="004F3E07">
              <w:rPr>
                <w:rFonts w:ascii="Times New Roman" w:eastAsia="SimSun" w:hAnsi="Times New Roman" w:cs="Times New Roman"/>
                <w:sz w:val="20"/>
                <w:szCs w:val="20"/>
                <w:lang w:val="en-GB"/>
              </w:rPr>
              <w:t xml:space="preserve"> If the DRX group of the serving cell is configured and enters outside Active Time, the UE terminates PDCCH skipping for the serving cell.</w:t>
            </w:r>
          </w:p>
        </w:tc>
      </w:tr>
    </w:tbl>
    <w:p w14:paraId="46F5609B" w14:textId="5CE39E2F" w:rsidR="000655B2" w:rsidRDefault="000655B2" w:rsidP="00293538">
      <w:pPr>
        <w:jc w:val="both"/>
        <w:rPr>
          <w:bCs/>
          <w:lang w:val="en-GB"/>
        </w:rPr>
      </w:pPr>
    </w:p>
    <w:p w14:paraId="42C9B73B" w14:textId="78E3FA30" w:rsidR="000655B2" w:rsidRPr="004F3E07" w:rsidRDefault="000655B2" w:rsidP="000655B2">
      <w:pPr>
        <w:jc w:val="both"/>
        <w:rPr>
          <w:lang w:val="en-GB"/>
        </w:rPr>
      </w:pPr>
      <w:r w:rsidRPr="001E7FEC">
        <w:rPr>
          <w:b/>
          <w:bCs/>
          <w:lang w:val="en-GB"/>
        </w:rPr>
        <w:t xml:space="preserve">Observation </w:t>
      </w:r>
      <w:r>
        <w:rPr>
          <w:b/>
          <w:bCs/>
          <w:lang w:val="en-GB"/>
        </w:rPr>
        <w:t>7</w:t>
      </w:r>
      <w:r w:rsidRPr="001E7FEC">
        <w:rPr>
          <w:b/>
          <w:bCs/>
          <w:lang w:val="en-GB"/>
        </w:rPr>
        <w:t xml:space="preserve">: </w:t>
      </w:r>
      <w:r>
        <w:rPr>
          <w:b/>
          <w:bCs/>
          <w:lang w:val="en-GB"/>
        </w:rPr>
        <w:t>It should be captured in TS38.213 that UE should ignore PDCCH skipping indications(s) while SR is pending in corresponding cell group.</w:t>
      </w:r>
    </w:p>
    <w:p w14:paraId="3D308950" w14:textId="374B8058" w:rsidR="000655B2" w:rsidRPr="004F3E07" w:rsidRDefault="000655B2" w:rsidP="000655B2">
      <w:pPr>
        <w:jc w:val="both"/>
        <w:rPr>
          <w:lang w:val="en-GB"/>
        </w:rPr>
      </w:pPr>
      <w:r w:rsidRPr="001E7FEC">
        <w:rPr>
          <w:b/>
          <w:bCs/>
          <w:lang w:val="en-GB"/>
        </w:rPr>
        <w:t xml:space="preserve">Observation </w:t>
      </w:r>
      <w:r>
        <w:rPr>
          <w:b/>
          <w:bCs/>
          <w:lang w:val="en-GB"/>
        </w:rPr>
        <w:t>8</w:t>
      </w:r>
      <w:r w:rsidRPr="001E7FEC">
        <w:rPr>
          <w:b/>
          <w:bCs/>
          <w:lang w:val="en-GB"/>
        </w:rPr>
        <w:t xml:space="preserve">: </w:t>
      </w:r>
      <w:r>
        <w:rPr>
          <w:b/>
          <w:bCs/>
          <w:lang w:val="en-GB"/>
        </w:rPr>
        <w:t>It should be captured that UE terminates PDCCH skipping in all serving cells in corresponding cell group upon SR cancellation.</w:t>
      </w:r>
    </w:p>
    <w:p w14:paraId="0A921713" w14:textId="77777777" w:rsidR="000655B2" w:rsidRDefault="000655B2" w:rsidP="000655B2">
      <w:pPr>
        <w:jc w:val="both"/>
        <w:rPr>
          <w:b/>
          <w:bCs/>
          <w:lang w:val="en-GB"/>
        </w:rPr>
      </w:pPr>
      <w:r w:rsidRPr="00D15B56">
        <w:rPr>
          <w:b/>
          <w:bCs/>
          <w:lang w:val="en-GB"/>
        </w:rPr>
        <w:t>Proposal</w:t>
      </w:r>
      <w:r>
        <w:rPr>
          <w:b/>
          <w:bCs/>
          <w:lang w:val="en-GB"/>
        </w:rPr>
        <w:t xml:space="preserve"> 4</w:t>
      </w:r>
      <w:r w:rsidRPr="00D15B56">
        <w:rPr>
          <w:b/>
          <w:bCs/>
          <w:lang w:val="en-GB"/>
        </w:rPr>
        <w:t xml:space="preserve">: Capture in TS38.213 Section 10.4 that </w:t>
      </w:r>
      <w:r>
        <w:rPr>
          <w:b/>
          <w:bCs/>
          <w:lang w:val="en-GB"/>
        </w:rPr>
        <w:t>PDCCH skipping indications are ignored while SR is pending, and that skipping is terminated when SR is cancelled in all the cells of the cell group of the serving cell</w:t>
      </w:r>
      <w:r w:rsidRPr="00D15B56">
        <w:rPr>
          <w:b/>
          <w:bCs/>
          <w:lang w:val="en-GB"/>
        </w:rPr>
        <w:t>:</w:t>
      </w:r>
    </w:p>
    <w:tbl>
      <w:tblPr>
        <w:tblStyle w:val="TableGrid"/>
        <w:tblW w:w="0" w:type="auto"/>
        <w:tblInd w:w="421" w:type="dxa"/>
        <w:tblLook w:val="04A0" w:firstRow="1" w:lastRow="0" w:firstColumn="1" w:lastColumn="0" w:noHBand="0" w:noVBand="1"/>
      </w:tblPr>
      <w:tblGrid>
        <w:gridCol w:w="9208"/>
      </w:tblGrid>
      <w:tr w:rsidR="000655B2" w14:paraId="72FF0964" w14:textId="77777777" w:rsidTr="00537390">
        <w:tc>
          <w:tcPr>
            <w:tcW w:w="9208" w:type="dxa"/>
          </w:tcPr>
          <w:p w14:paraId="218BE881" w14:textId="77777777" w:rsidR="000655B2" w:rsidRPr="00FC1411" w:rsidRDefault="000655B2" w:rsidP="00537390">
            <w:pPr>
              <w:spacing w:after="180" w:line="240" w:lineRule="auto"/>
              <w:rPr>
                <w:rFonts w:ascii="Times New Roman" w:eastAsia="SimSun" w:hAnsi="Times New Roman" w:cs="Times New Roman"/>
                <w:sz w:val="20"/>
                <w:szCs w:val="20"/>
                <w:lang w:val="en-US"/>
              </w:rPr>
            </w:pPr>
            <w:r w:rsidRPr="00FC1411">
              <w:rPr>
                <w:rFonts w:ascii="Times New Roman" w:eastAsia="SimSun" w:hAnsi="Times New Roman" w:cs="Times New Roman"/>
                <w:sz w:val="20"/>
                <w:szCs w:val="20"/>
                <w:lang w:val="en-US"/>
              </w:rPr>
              <w:t xml:space="preserve">When the </w:t>
            </w:r>
            <w:r w:rsidRPr="00FC1411">
              <w:rPr>
                <w:rFonts w:ascii="Times New Roman" w:eastAsia="SimSun" w:hAnsi="Times New Roman" w:cs="Times New Roman"/>
                <w:sz w:val="20"/>
                <w:szCs w:val="20"/>
                <w:lang w:val="en-US" w:eastAsia="zh-CN"/>
              </w:rPr>
              <w:t>PDCCH monitoring adaptation field indicates to a</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 xml:space="preserve">skip PDCCH monitoring for a duration on the active DL BWP of a serving cell, </w:t>
            </w:r>
            <w:r w:rsidRPr="00FC1411">
              <w:rPr>
                <w:rFonts w:ascii="Times New Roman" w:eastAsia="SimSun" w:hAnsi="Times New Roman" w:cs="Times New Roman"/>
                <w:sz w:val="20"/>
                <w:szCs w:val="20"/>
                <w:lang w:val="en-US"/>
              </w:rPr>
              <w:t xml:space="preserve">the UE </w:t>
            </w:r>
            <w:r w:rsidRPr="00FC1411">
              <w:rPr>
                <w:rFonts w:ascii="Times New Roman" w:eastAsia="SimSun" w:hAnsi="Times New Roman" w:cs="Times New Roman"/>
                <w:sz w:val="20"/>
                <w:szCs w:val="20"/>
                <w:lang w:val="en-GB"/>
              </w:rPr>
              <w:t xml:space="preserve">starts skipping of PDCCH monitoring at </w:t>
            </w:r>
            <w:r w:rsidRPr="00FC1411">
              <w:rPr>
                <w:rFonts w:ascii="Times New Roman" w:eastAsia="SimSun" w:hAnsi="Times New Roman" w:cs="Times New Roman"/>
                <w:sz w:val="20"/>
                <w:szCs w:val="20"/>
                <w:lang w:val="en-US"/>
              </w:rPr>
              <w:t xml:space="preserve">the beginning of </w:t>
            </w:r>
            <w:r w:rsidRPr="00FC1411">
              <w:rPr>
                <w:rFonts w:ascii="Times New Roman" w:eastAsia="SimSun" w:hAnsi="Times New Roman" w:cs="Times New Roman"/>
                <w:sz w:val="20"/>
                <w:szCs w:val="20"/>
                <w:lang w:val="en-GB"/>
              </w:rPr>
              <w:t>a first slot that is after the last symbol of the PDCCH</w:t>
            </w:r>
            <w:r w:rsidRPr="00FC1411">
              <w:rPr>
                <w:rFonts w:ascii="Times New Roman" w:eastAsia="SimSun" w:hAnsi="Times New Roman" w:cs="Times New Roman"/>
                <w:sz w:val="20"/>
                <w:szCs w:val="20"/>
                <w:lang w:val="en-US"/>
              </w:rPr>
              <w:t xml:space="preserve"> reception providing</w:t>
            </w:r>
            <w:r w:rsidRPr="00FC1411">
              <w:rPr>
                <w:rFonts w:ascii="Times New Roman" w:eastAsia="SimSun" w:hAnsi="Times New Roman" w:cs="Times New Roman"/>
                <w:sz w:val="20"/>
                <w:szCs w:val="20"/>
                <w:lang w:val="en-GB"/>
              </w:rPr>
              <w:t xml:space="preserve"> the DCI format</w:t>
            </w:r>
            <w:r w:rsidRPr="00FC1411">
              <w:rPr>
                <w:rFonts w:ascii="Times New Roman" w:eastAsia="SimSun" w:hAnsi="Times New Roman" w:cs="Times New Roman"/>
                <w:sz w:val="20"/>
                <w:szCs w:val="20"/>
                <w:lang w:val="en-US"/>
              </w:rPr>
              <w:t xml:space="preserve"> with the </w:t>
            </w:r>
            <w:r w:rsidRPr="00FC1411">
              <w:rPr>
                <w:rFonts w:ascii="Times New Roman" w:eastAsia="SimSun" w:hAnsi="Times New Roman" w:cs="Times New Roman"/>
                <w:sz w:val="20"/>
                <w:szCs w:val="20"/>
                <w:lang w:val="en-US" w:eastAsia="zh-CN"/>
              </w:rPr>
              <w:t xml:space="preserve">PDCCH monitoring adaptation </w:t>
            </w:r>
            <w:r w:rsidRPr="00FC1411">
              <w:rPr>
                <w:rFonts w:ascii="Times New Roman" w:eastAsia="SimSun" w:hAnsi="Times New Roman" w:cs="Times New Roman"/>
                <w:sz w:val="20"/>
                <w:szCs w:val="20"/>
                <w:lang w:val="en-US"/>
              </w:rPr>
              <w:t xml:space="preserve">field. If the UE transmits a PUCCH providing a positive SR after the UE detects a DCI format providing the </w:t>
            </w:r>
            <w:r w:rsidRPr="00FC1411">
              <w:rPr>
                <w:rFonts w:ascii="Times New Roman" w:eastAsia="SimSun" w:hAnsi="Times New Roman" w:cs="Times New Roman"/>
                <w:sz w:val="20"/>
                <w:szCs w:val="20"/>
                <w:lang w:val="en-US" w:eastAsia="zh-CN"/>
              </w:rPr>
              <w:t>PDCCH monitoring adaptation field</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US" w:eastAsia="zh-CN"/>
              </w:rPr>
              <w:t>indicating to the</w:t>
            </w:r>
            <w:r w:rsidRPr="00FC1411">
              <w:rPr>
                <w:rFonts w:ascii="Times New Roman" w:eastAsia="SimSun" w:hAnsi="Times New Roman" w:cs="Times New Roman"/>
                <w:sz w:val="20"/>
                <w:szCs w:val="20"/>
                <w:lang w:val="en-US"/>
              </w:rPr>
              <w:t xml:space="preserve"> UE to </w:t>
            </w:r>
            <w:r w:rsidRPr="00FC1411">
              <w:rPr>
                <w:rFonts w:ascii="Times New Roman" w:eastAsia="SimSun" w:hAnsi="Times New Roman" w:cs="Times New Roman"/>
                <w:sz w:val="20"/>
                <w:szCs w:val="20"/>
                <w:lang w:val="en-GB"/>
              </w:rPr>
              <w:t>skip PDCCH monitoring for the duration on the active DL BWP of the serving cell</w:t>
            </w:r>
            <w:r w:rsidRPr="00FC1411">
              <w:rPr>
                <w:rFonts w:ascii="Times New Roman" w:eastAsia="SimSun" w:hAnsi="Times New Roman" w:cs="Times New Roman"/>
                <w:sz w:val="20"/>
                <w:szCs w:val="20"/>
                <w:lang w:val="en-US"/>
              </w:rPr>
              <w:t xml:space="preserve">, the UE resumes PDCCH monitoring starting at the beginning of a first slot that is after a last symbol of the PUCCH transmission </w:t>
            </w:r>
            <w:r w:rsidRPr="00FC1411">
              <w:rPr>
                <w:rFonts w:ascii="Times New Roman" w:eastAsia="SimSun" w:hAnsi="Times New Roman" w:cs="Times New Roman"/>
                <w:sz w:val="20"/>
                <w:szCs w:val="20"/>
                <w:lang w:val="en-GB"/>
              </w:rPr>
              <w:t>in all serving cells of the corresponding Cell Group</w:t>
            </w:r>
            <w:r w:rsidRPr="00FC1411">
              <w:rPr>
                <w:rFonts w:ascii="Times New Roman" w:eastAsia="SimSun" w:hAnsi="Times New Roman" w:cs="Times New Roman"/>
                <w:sz w:val="20"/>
                <w:szCs w:val="20"/>
                <w:lang w:val="en-US"/>
              </w:rPr>
              <w:t>.</w:t>
            </w:r>
            <w:r w:rsidRPr="0022574B">
              <w:rPr>
                <w:rFonts w:ascii="Times New Roman" w:eastAsia="SimSun" w:hAnsi="Times New Roman" w:cs="Times New Roman"/>
                <w:color w:val="FF0000"/>
                <w:sz w:val="20"/>
                <w:szCs w:val="20"/>
                <w:u w:val="single"/>
                <w:lang w:val="en-GB"/>
              </w:rPr>
              <w:t xml:space="preserve"> While SR is pending, </w:t>
            </w:r>
            <w:r w:rsidRPr="006B2882">
              <w:rPr>
                <w:rFonts w:ascii="Times New Roman" w:eastAsia="SimSun" w:hAnsi="Times New Roman" w:cs="Times New Roman"/>
                <w:color w:val="FF0000"/>
                <w:sz w:val="20"/>
                <w:szCs w:val="20"/>
                <w:u w:val="single"/>
                <w:lang w:val="en-GB"/>
              </w:rPr>
              <w:t>as described in [11, TS38.321]</w:t>
            </w:r>
            <w:r>
              <w:rPr>
                <w:rFonts w:ascii="Times New Roman" w:eastAsia="SimSun" w:hAnsi="Times New Roman" w:cs="Times New Roman"/>
                <w:color w:val="FF0000"/>
                <w:sz w:val="20"/>
                <w:szCs w:val="20"/>
                <w:u w:val="single"/>
                <w:lang w:val="en-GB"/>
              </w:rPr>
              <w:t xml:space="preserve">, UE shall ignore PDCCH </w:t>
            </w:r>
            <w:r w:rsidRPr="005058AC">
              <w:rPr>
                <w:rFonts w:ascii="Times New Roman" w:eastAsia="SimSun" w:hAnsi="Times New Roman" w:cs="Times New Roman"/>
                <w:color w:val="FF0000"/>
                <w:sz w:val="20"/>
                <w:szCs w:val="20"/>
                <w:u w:val="single"/>
                <w:lang w:val="en-GB"/>
              </w:rPr>
              <w:t xml:space="preserve">monitoring adaptation field indicating to the UE to skip PDCCH monitoring </w:t>
            </w:r>
            <w:r>
              <w:rPr>
                <w:rFonts w:ascii="Times New Roman" w:eastAsia="SimSun" w:hAnsi="Times New Roman" w:cs="Times New Roman"/>
                <w:color w:val="FF0000"/>
                <w:sz w:val="20"/>
                <w:szCs w:val="20"/>
                <w:u w:val="single"/>
                <w:lang w:val="en-GB"/>
              </w:rPr>
              <w:t xml:space="preserve">in the cell group of the serving cell. When SR is cancelled, </w:t>
            </w:r>
            <w:r w:rsidRPr="006B2882">
              <w:rPr>
                <w:rFonts w:ascii="Times New Roman" w:eastAsia="SimSun" w:hAnsi="Times New Roman" w:cs="Times New Roman"/>
                <w:color w:val="FF0000"/>
                <w:sz w:val="20"/>
                <w:szCs w:val="20"/>
                <w:u w:val="single"/>
                <w:lang w:val="en-GB"/>
              </w:rPr>
              <w:t>as described in [11, TS38.321]</w:t>
            </w:r>
            <w:r>
              <w:rPr>
                <w:rFonts w:ascii="Times New Roman" w:eastAsia="SimSun" w:hAnsi="Times New Roman" w:cs="Times New Roman"/>
                <w:color w:val="FF0000"/>
                <w:sz w:val="20"/>
                <w:szCs w:val="20"/>
                <w:u w:val="single"/>
                <w:lang w:val="en-GB"/>
              </w:rPr>
              <w:t>, UE shall terminate PDCCH skipping in the cell group of the serving cell.</w:t>
            </w:r>
            <w:r w:rsidRPr="004F3E07">
              <w:rPr>
                <w:rFonts w:ascii="Times New Roman" w:eastAsia="SimSun" w:hAnsi="Times New Roman" w:cs="Times New Roman"/>
                <w:sz w:val="20"/>
                <w:szCs w:val="20"/>
                <w:lang w:val="en-GB"/>
              </w:rPr>
              <w:t xml:space="preserve"> </w:t>
            </w:r>
            <w:r w:rsidRPr="00FC1411">
              <w:rPr>
                <w:rFonts w:ascii="Times New Roman" w:eastAsia="SimSun" w:hAnsi="Times New Roman" w:cs="Times New Roman"/>
                <w:sz w:val="20"/>
                <w:szCs w:val="20"/>
                <w:lang w:val="en-US"/>
              </w:rPr>
              <w:t xml:space="preserve"> </w:t>
            </w:r>
            <w:r w:rsidRPr="00FC1411">
              <w:rPr>
                <w:rFonts w:ascii="Times New Roman" w:eastAsia="SimSun" w:hAnsi="Times New Roman" w:cs="Times New Roman"/>
                <w:sz w:val="20"/>
                <w:szCs w:val="20"/>
                <w:lang w:val="en-GB"/>
              </w:rPr>
              <w:t xml:space="preserve">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the UE shall not skip PDCCH monitoring on </w:t>
            </w:r>
            <w:proofErr w:type="spellStart"/>
            <w:r w:rsidRPr="00FC1411">
              <w:rPr>
                <w:rFonts w:ascii="Times New Roman" w:eastAsia="SimSun" w:hAnsi="Times New Roman" w:cs="Times New Roman"/>
                <w:sz w:val="20"/>
                <w:szCs w:val="20"/>
                <w:lang w:val="en-GB"/>
              </w:rPr>
              <w:t>SpCell</w:t>
            </w:r>
            <w:proofErr w:type="spellEnd"/>
            <w:r w:rsidRPr="00FC1411">
              <w:rPr>
                <w:rFonts w:ascii="Times New Roman" w:eastAsia="SimSun" w:hAnsi="Times New Roman" w:cs="Times New Roman"/>
                <w:sz w:val="20"/>
                <w:szCs w:val="20"/>
                <w:lang w:val="en-GB"/>
              </w:rPr>
              <w:t xml:space="preserve">. If UE transmits a RACH due to positive SR, the UE shall not skip PDCCH monitoring on any serving cell of the corresponding Cell Group during the time of </w:t>
            </w:r>
            <w:proofErr w:type="spellStart"/>
            <w:r w:rsidRPr="00FC1411">
              <w:rPr>
                <w:rFonts w:ascii="Times New Roman" w:eastAsia="SimSun" w:hAnsi="Times New Roman" w:cs="Times New Roman"/>
                <w:i/>
                <w:iCs/>
                <w:sz w:val="20"/>
                <w:szCs w:val="20"/>
                <w:lang w:val="en-GB"/>
              </w:rPr>
              <w:t>ra-ResponseWindow</w:t>
            </w:r>
            <w:proofErr w:type="spellEnd"/>
            <w:r w:rsidRPr="00FC1411">
              <w:rPr>
                <w:rFonts w:ascii="Times New Roman" w:eastAsia="SimSun" w:hAnsi="Times New Roman" w:cs="Times New Roman"/>
                <w:sz w:val="20"/>
                <w:szCs w:val="20"/>
                <w:lang w:val="en-GB"/>
              </w:rPr>
              <w:t xml:space="preserve"> or </w:t>
            </w:r>
            <w:proofErr w:type="spellStart"/>
            <w:r w:rsidRPr="00FC1411">
              <w:rPr>
                <w:rFonts w:ascii="Times New Roman" w:eastAsia="SimSun" w:hAnsi="Times New Roman" w:cs="Times New Roman"/>
                <w:i/>
                <w:iCs/>
                <w:sz w:val="20"/>
                <w:szCs w:val="20"/>
                <w:lang w:val="en-GB"/>
              </w:rPr>
              <w:t>msgB-ResponseWindow</w:t>
            </w:r>
            <w:proofErr w:type="spellEnd"/>
            <w:r w:rsidRPr="00FC1411">
              <w:rPr>
                <w:rFonts w:ascii="Times New Roman" w:eastAsia="SimSun" w:hAnsi="Times New Roman" w:cs="Times New Roman"/>
                <w:sz w:val="20"/>
                <w:szCs w:val="20"/>
                <w:lang w:val="en-GB"/>
              </w:rPr>
              <w:t xml:space="preserve"> or the duration where </w:t>
            </w:r>
            <w:proofErr w:type="spellStart"/>
            <w:r w:rsidRPr="00FC1411">
              <w:rPr>
                <w:rFonts w:ascii="Times New Roman" w:eastAsia="SimSun" w:hAnsi="Times New Roman" w:cs="Times New Roman"/>
                <w:i/>
                <w:iCs/>
                <w:sz w:val="20"/>
                <w:szCs w:val="20"/>
                <w:lang w:val="en-GB"/>
              </w:rPr>
              <w:t>ra-ContentionResolutionTimer</w:t>
            </w:r>
            <w:proofErr w:type="spellEnd"/>
            <w:r w:rsidRPr="00FC1411">
              <w:rPr>
                <w:rFonts w:ascii="Times New Roman" w:eastAsia="SimSun" w:hAnsi="Times New Roman" w:cs="Times New Roman"/>
                <w:sz w:val="20"/>
                <w:szCs w:val="20"/>
                <w:lang w:val="en-GB"/>
              </w:rPr>
              <w:t xml:space="preserve"> is running. If the DRX group of the serving cell is configured and enters outside Active Time, the UE terminates PDCCH skipping for the serving cell.</w:t>
            </w:r>
          </w:p>
          <w:p w14:paraId="0F6363F9" w14:textId="77777777" w:rsidR="000655B2" w:rsidRDefault="000655B2" w:rsidP="00537390">
            <w:pPr>
              <w:jc w:val="both"/>
              <w:rPr>
                <w:b/>
                <w:bCs/>
                <w:lang w:val="en-GB"/>
              </w:rPr>
            </w:pPr>
          </w:p>
        </w:tc>
      </w:tr>
    </w:tbl>
    <w:p w14:paraId="3D183B89" w14:textId="77777777" w:rsidR="000655B2" w:rsidRPr="00D07FAA" w:rsidRDefault="000655B2" w:rsidP="000655B2">
      <w:pPr>
        <w:jc w:val="both"/>
        <w:rPr>
          <w:b/>
          <w:bCs/>
          <w:lang w:val="en-GB"/>
        </w:rPr>
      </w:pPr>
    </w:p>
    <w:p w14:paraId="65B0DA7F" w14:textId="4DC19E87" w:rsidR="000655B2" w:rsidRDefault="000655B2" w:rsidP="000655B2">
      <w:pPr>
        <w:jc w:val="both"/>
        <w:rPr>
          <w:lang w:val="en-GB"/>
        </w:rPr>
      </w:pPr>
      <w:r>
        <w:rPr>
          <w:lang w:val="en-GB"/>
        </w:rPr>
        <w:t xml:space="preserve">The corresponding draft CRs are in </w:t>
      </w:r>
      <w:r w:rsidR="00034855">
        <w:rPr>
          <w:lang w:val="en-GB"/>
        </w:rPr>
        <w:fldChar w:fldCharType="begin"/>
      </w:r>
      <w:r w:rsidR="00034855">
        <w:rPr>
          <w:lang w:val="en-GB"/>
        </w:rPr>
        <w:instrText xml:space="preserve"> REF _Ref127274316 \r \h </w:instrText>
      </w:r>
      <w:r w:rsidR="00034855">
        <w:rPr>
          <w:lang w:val="en-GB"/>
        </w:rPr>
      </w:r>
      <w:r w:rsidR="00034855">
        <w:rPr>
          <w:lang w:val="en-GB"/>
        </w:rPr>
        <w:fldChar w:fldCharType="separate"/>
      </w:r>
      <w:r w:rsidR="00034855">
        <w:rPr>
          <w:lang w:val="en-GB"/>
        </w:rPr>
        <w:t>[4]</w:t>
      </w:r>
      <w:r w:rsidR="00034855">
        <w:rPr>
          <w:lang w:val="en-GB"/>
        </w:rPr>
        <w:fldChar w:fldCharType="end"/>
      </w:r>
      <w:r>
        <w:rPr>
          <w:lang w:val="en-GB"/>
        </w:rPr>
        <w:t xml:space="preserve"> and </w:t>
      </w:r>
      <w:r w:rsidR="00034855">
        <w:rPr>
          <w:lang w:val="en-GB"/>
        </w:rPr>
        <w:fldChar w:fldCharType="begin"/>
      </w:r>
      <w:r w:rsidR="00034855">
        <w:rPr>
          <w:lang w:val="en-GB"/>
        </w:rPr>
        <w:instrText xml:space="preserve"> REF _Ref127274325 \r \h </w:instrText>
      </w:r>
      <w:r w:rsidR="00034855">
        <w:rPr>
          <w:lang w:val="en-GB"/>
        </w:rPr>
      </w:r>
      <w:r w:rsidR="00034855">
        <w:rPr>
          <w:lang w:val="en-GB"/>
        </w:rPr>
        <w:fldChar w:fldCharType="separate"/>
      </w:r>
      <w:r w:rsidR="00034855">
        <w:rPr>
          <w:lang w:val="en-GB"/>
        </w:rPr>
        <w:t>[5]</w:t>
      </w:r>
      <w:r w:rsidR="00034855">
        <w:rPr>
          <w:lang w:val="en-GB"/>
        </w:rPr>
        <w:fldChar w:fldCharType="end"/>
      </w:r>
      <w:r>
        <w:rPr>
          <w:lang w:val="en-GB"/>
        </w:rPr>
        <w:t>.</w:t>
      </w:r>
    </w:p>
    <w:p w14:paraId="233852B5" w14:textId="77777777" w:rsidR="000655B2" w:rsidRDefault="000655B2" w:rsidP="00293538">
      <w:pPr>
        <w:jc w:val="both"/>
        <w:rPr>
          <w:bCs/>
          <w:lang w:val="en-GB"/>
        </w:rPr>
      </w:pPr>
    </w:p>
    <w:p w14:paraId="0B128861" w14:textId="77777777" w:rsidR="00B56C0B" w:rsidRPr="004F3E07" w:rsidRDefault="00B56C0B" w:rsidP="00293538">
      <w:pPr>
        <w:jc w:val="both"/>
        <w:rPr>
          <w:bCs/>
          <w:lang w:val="en-GB"/>
        </w:rPr>
      </w:pPr>
    </w:p>
    <w:p w14:paraId="53CD9119" w14:textId="5206E1F5" w:rsidR="00885580" w:rsidRPr="004F3E07" w:rsidRDefault="00885580" w:rsidP="00885580">
      <w:pPr>
        <w:pStyle w:val="Heading1"/>
        <w:numPr>
          <w:ilvl w:val="0"/>
          <w:numId w:val="0"/>
        </w:numPr>
      </w:pPr>
      <w:r w:rsidRPr="004F3E07">
        <w:t>References</w:t>
      </w:r>
    </w:p>
    <w:p w14:paraId="41EF08FD" w14:textId="2CF86FD3" w:rsidR="00641ADC" w:rsidRPr="004F3E07" w:rsidRDefault="000A779C" w:rsidP="00DF53AE">
      <w:pPr>
        <w:pStyle w:val="ListParagraph"/>
        <w:numPr>
          <w:ilvl w:val="0"/>
          <w:numId w:val="27"/>
        </w:numPr>
        <w:rPr>
          <w:sz w:val="20"/>
          <w:szCs w:val="20"/>
          <w:lang w:val="en-GB"/>
        </w:rPr>
      </w:pPr>
      <w:bookmarkStart w:id="4" w:name="_Ref53745989"/>
      <w:r w:rsidRPr="004F3E07">
        <w:rPr>
          <w:sz w:val="20"/>
          <w:szCs w:val="20"/>
          <w:lang w:val="en-GB"/>
        </w:rPr>
        <w:t xml:space="preserve">RP-193239, </w:t>
      </w:r>
      <w:r w:rsidR="00E53CFA" w:rsidRPr="004F3E07">
        <w:rPr>
          <w:sz w:val="20"/>
          <w:szCs w:val="20"/>
          <w:lang w:val="en-GB"/>
        </w:rPr>
        <w:t xml:space="preserve">New WID: UE Power Saving Enhancements, </w:t>
      </w:r>
      <w:proofErr w:type="spellStart"/>
      <w:r w:rsidRPr="004F3E07">
        <w:rPr>
          <w:sz w:val="20"/>
          <w:szCs w:val="20"/>
          <w:lang w:val="en-GB"/>
        </w:rPr>
        <w:t>Mediatek</w:t>
      </w:r>
      <w:bookmarkEnd w:id="4"/>
      <w:proofErr w:type="spellEnd"/>
    </w:p>
    <w:p w14:paraId="7E81C692" w14:textId="72C53A3E" w:rsidR="008609C2" w:rsidRPr="004F3E07" w:rsidRDefault="008609C2" w:rsidP="00DF53AE">
      <w:pPr>
        <w:pStyle w:val="ListParagraph"/>
        <w:numPr>
          <w:ilvl w:val="0"/>
          <w:numId w:val="27"/>
        </w:numPr>
        <w:rPr>
          <w:rFonts w:cstheme="minorHAnsi"/>
          <w:sz w:val="20"/>
          <w:szCs w:val="20"/>
          <w:lang w:val="en-GB"/>
        </w:rPr>
      </w:pPr>
      <w:bookmarkStart w:id="5" w:name="_Ref115346484"/>
      <w:r w:rsidRPr="004F3E07">
        <w:rPr>
          <w:rFonts w:cstheme="minorHAnsi"/>
          <w:sz w:val="20"/>
          <w:szCs w:val="20"/>
          <w:lang w:val="en-GB"/>
        </w:rPr>
        <w:t>R1-22</w:t>
      </w:r>
      <w:r w:rsidR="00910FE8" w:rsidRPr="004F3E07">
        <w:rPr>
          <w:rFonts w:cstheme="minorHAnsi"/>
          <w:sz w:val="20"/>
          <w:szCs w:val="20"/>
          <w:lang w:val="en-GB"/>
        </w:rPr>
        <w:t>12281</w:t>
      </w:r>
      <w:r w:rsidRPr="004F3E07">
        <w:rPr>
          <w:rFonts w:cstheme="minorHAnsi"/>
          <w:sz w:val="20"/>
          <w:szCs w:val="20"/>
          <w:lang w:val="en-GB"/>
        </w:rPr>
        <w:t xml:space="preserve">, </w:t>
      </w:r>
      <w:r w:rsidR="004D611F" w:rsidRPr="004F3E07">
        <w:rPr>
          <w:rFonts w:cstheme="minorHAnsi"/>
          <w:sz w:val="20"/>
          <w:szCs w:val="20"/>
          <w:lang w:val="en-GB"/>
        </w:rPr>
        <w:t>Alignment</w:t>
      </w:r>
      <w:r w:rsidRPr="004F3E07">
        <w:rPr>
          <w:rFonts w:cstheme="minorHAnsi"/>
          <w:sz w:val="20"/>
          <w:szCs w:val="20"/>
          <w:lang w:val="en-GB"/>
        </w:rPr>
        <w:t xml:space="preserve"> of PDCCH monitoring adaptation behaviour and BWP switching, Nokia, Nokia Shanghai Bell</w:t>
      </w:r>
      <w:bookmarkEnd w:id="5"/>
    </w:p>
    <w:p w14:paraId="3FD6F72C" w14:textId="003F09B2" w:rsidR="00C8381F" w:rsidRDefault="000A25D8" w:rsidP="00C8381F">
      <w:pPr>
        <w:pStyle w:val="ListParagraph"/>
        <w:numPr>
          <w:ilvl w:val="0"/>
          <w:numId w:val="27"/>
        </w:numPr>
        <w:rPr>
          <w:rFonts w:cstheme="minorHAnsi"/>
          <w:sz w:val="20"/>
          <w:szCs w:val="20"/>
          <w:lang w:val="en-GB"/>
        </w:rPr>
      </w:pPr>
      <w:bookmarkStart w:id="6" w:name="_Ref127272925"/>
      <w:r w:rsidRPr="000A25D8">
        <w:rPr>
          <w:rFonts w:cstheme="minorHAnsi"/>
          <w:sz w:val="20"/>
          <w:szCs w:val="20"/>
          <w:lang w:val="en-GB"/>
        </w:rPr>
        <w:t>R1-2300020</w:t>
      </w:r>
      <w:r w:rsidR="00960CB2" w:rsidRPr="004F3E07">
        <w:rPr>
          <w:rFonts w:cstheme="minorHAnsi"/>
          <w:sz w:val="20"/>
          <w:szCs w:val="20"/>
          <w:lang w:val="en-GB"/>
        </w:rPr>
        <w:t>, Reply LS on PDCCH skipping, RAN2</w:t>
      </w:r>
      <w:bookmarkEnd w:id="6"/>
    </w:p>
    <w:p w14:paraId="0D63A3CB" w14:textId="77590AC1" w:rsidR="00207294" w:rsidRDefault="00207294" w:rsidP="00C8381F">
      <w:pPr>
        <w:pStyle w:val="ListParagraph"/>
        <w:numPr>
          <w:ilvl w:val="0"/>
          <w:numId w:val="27"/>
        </w:numPr>
        <w:rPr>
          <w:rFonts w:cstheme="minorHAnsi"/>
          <w:sz w:val="20"/>
          <w:szCs w:val="20"/>
          <w:lang w:val="en-GB"/>
        </w:rPr>
      </w:pPr>
      <w:bookmarkStart w:id="7" w:name="_Ref127274316"/>
      <w:r>
        <w:rPr>
          <w:rFonts w:cstheme="minorHAnsi"/>
          <w:sz w:val="20"/>
          <w:szCs w:val="20"/>
          <w:lang w:val="en-GB"/>
        </w:rPr>
        <w:t>R1-23</w:t>
      </w:r>
      <w:r w:rsidR="00EC3533" w:rsidRPr="00EC3533">
        <w:rPr>
          <w:rFonts w:cstheme="minorHAnsi"/>
          <w:sz w:val="20"/>
          <w:szCs w:val="20"/>
          <w:lang w:val="en-GB"/>
        </w:rPr>
        <w:t>01659</w:t>
      </w:r>
      <w:r>
        <w:rPr>
          <w:rFonts w:cstheme="minorHAnsi"/>
          <w:sz w:val="20"/>
          <w:szCs w:val="20"/>
          <w:lang w:val="en-GB"/>
        </w:rPr>
        <w:t xml:space="preserve">, </w:t>
      </w:r>
      <w:r w:rsidRPr="00207294">
        <w:rPr>
          <w:rFonts w:cstheme="minorHAnsi"/>
          <w:sz w:val="20"/>
          <w:szCs w:val="20"/>
          <w:lang w:val="en-GB"/>
        </w:rPr>
        <w:t>PDCCH skipping behaviour upon successful completion of contention resolution</w:t>
      </w:r>
      <w:r>
        <w:rPr>
          <w:rFonts w:cstheme="minorHAnsi"/>
          <w:sz w:val="20"/>
          <w:szCs w:val="20"/>
          <w:lang w:val="en-GB"/>
        </w:rPr>
        <w:t>, draft CR, Nokia, Nokia Shanghai Bell</w:t>
      </w:r>
      <w:bookmarkEnd w:id="7"/>
    </w:p>
    <w:p w14:paraId="11BE4A03" w14:textId="71335D7F" w:rsidR="00207294" w:rsidRPr="000A25D8" w:rsidRDefault="00207294" w:rsidP="00C8381F">
      <w:pPr>
        <w:pStyle w:val="ListParagraph"/>
        <w:numPr>
          <w:ilvl w:val="0"/>
          <w:numId w:val="27"/>
        </w:numPr>
        <w:rPr>
          <w:rFonts w:cstheme="minorHAnsi"/>
          <w:sz w:val="20"/>
          <w:szCs w:val="20"/>
          <w:lang w:val="en-GB"/>
        </w:rPr>
      </w:pPr>
      <w:bookmarkStart w:id="8" w:name="_Ref127274325"/>
      <w:r>
        <w:rPr>
          <w:rFonts w:cstheme="minorHAnsi"/>
          <w:sz w:val="20"/>
          <w:szCs w:val="20"/>
          <w:lang w:val="en-GB"/>
        </w:rPr>
        <w:t>R1-23</w:t>
      </w:r>
      <w:r w:rsidR="00EC3533" w:rsidRPr="00EC3533">
        <w:rPr>
          <w:rFonts w:cstheme="minorHAnsi"/>
          <w:sz w:val="20"/>
          <w:szCs w:val="20"/>
          <w:lang w:val="en-GB"/>
        </w:rPr>
        <w:t>01658</w:t>
      </w:r>
      <w:r>
        <w:rPr>
          <w:rFonts w:cstheme="minorHAnsi"/>
          <w:sz w:val="20"/>
          <w:szCs w:val="20"/>
          <w:lang w:val="en-GB"/>
        </w:rPr>
        <w:t xml:space="preserve">, </w:t>
      </w:r>
      <w:r w:rsidRPr="00207294">
        <w:rPr>
          <w:rFonts w:cstheme="minorHAnsi"/>
          <w:sz w:val="20"/>
          <w:szCs w:val="20"/>
          <w:lang w:val="en-GB"/>
        </w:rPr>
        <w:t>Definition of PDCCH skipping behaviour while SR is pending or cancelled</w:t>
      </w:r>
      <w:r>
        <w:rPr>
          <w:rFonts w:cstheme="minorHAnsi"/>
          <w:sz w:val="20"/>
          <w:szCs w:val="20"/>
          <w:lang w:val="en-GB"/>
        </w:rPr>
        <w:t>, draft CR, Nokia, Nokia Shanghai Bell</w:t>
      </w:r>
      <w:bookmarkEnd w:id="8"/>
    </w:p>
    <w:p w14:paraId="36A92F06" w14:textId="137DD3EC" w:rsidR="00C8381F" w:rsidRPr="004F3E07" w:rsidRDefault="00C8381F" w:rsidP="00C8381F">
      <w:pPr>
        <w:rPr>
          <w:lang w:val="en-GB"/>
        </w:rPr>
      </w:pPr>
    </w:p>
    <w:sectPr w:rsidR="00C8381F" w:rsidRPr="004F3E0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1694" w14:textId="77777777" w:rsidR="00D64EA8" w:rsidRDefault="00D64EA8">
      <w:r>
        <w:separator/>
      </w:r>
    </w:p>
  </w:endnote>
  <w:endnote w:type="continuationSeparator" w:id="0">
    <w:p w14:paraId="2A88B476" w14:textId="77777777" w:rsidR="00D64EA8" w:rsidRDefault="00D64EA8">
      <w:r>
        <w:continuationSeparator/>
      </w:r>
    </w:p>
  </w:endnote>
  <w:endnote w:type="continuationNotice" w:id="1">
    <w:p w14:paraId="1C15E884" w14:textId="77777777" w:rsidR="00D64EA8" w:rsidRDefault="00D6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74F1C" w14:textId="77777777" w:rsidR="00D64EA8" w:rsidRDefault="00D64EA8">
      <w:r>
        <w:separator/>
      </w:r>
    </w:p>
  </w:footnote>
  <w:footnote w:type="continuationSeparator" w:id="0">
    <w:p w14:paraId="66F3BD7D" w14:textId="77777777" w:rsidR="00D64EA8" w:rsidRDefault="00D64EA8">
      <w:r>
        <w:continuationSeparator/>
      </w:r>
    </w:p>
  </w:footnote>
  <w:footnote w:type="continuationNotice" w:id="1">
    <w:p w14:paraId="70C9AC97" w14:textId="77777777" w:rsidR="00D64EA8" w:rsidRDefault="00D64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A4D74"/>
    <w:multiLevelType w:val="hybridMultilevel"/>
    <w:tmpl w:val="2C1A5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6"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7"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7"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8"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6"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63"/>
  </w:num>
  <w:num w:numId="3">
    <w:abstractNumId w:val="1"/>
  </w:num>
  <w:num w:numId="4">
    <w:abstractNumId w:val="11"/>
  </w:num>
  <w:num w:numId="5">
    <w:abstractNumId w:val="40"/>
  </w:num>
  <w:num w:numId="6">
    <w:abstractNumId w:val="65"/>
  </w:num>
  <w:num w:numId="7">
    <w:abstractNumId w:val="44"/>
  </w:num>
  <w:num w:numId="8">
    <w:abstractNumId w:val="39"/>
  </w:num>
  <w:num w:numId="9">
    <w:abstractNumId w:val="80"/>
  </w:num>
  <w:num w:numId="10">
    <w:abstractNumId w:val="15"/>
  </w:num>
  <w:num w:numId="11">
    <w:abstractNumId w:val="49"/>
  </w:num>
  <w:num w:numId="12">
    <w:abstractNumId w:val="14"/>
  </w:num>
  <w:num w:numId="13">
    <w:abstractNumId w:val="33"/>
  </w:num>
  <w:num w:numId="14">
    <w:abstractNumId w:val="58"/>
  </w:num>
  <w:num w:numId="15">
    <w:abstractNumId w:val="41"/>
  </w:num>
  <w:num w:numId="16">
    <w:abstractNumId w:val="5"/>
  </w:num>
  <w:num w:numId="17">
    <w:abstractNumId w:val="57"/>
  </w:num>
  <w:num w:numId="18">
    <w:abstractNumId w:val="37"/>
  </w:num>
  <w:num w:numId="19">
    <w:abstractNumId w:val="47"/>
  </w:num>
  <w:num w:numId="20">
    <w:abstractNumId w:val="79"/>
  </w:num>
  <w:num w:numId="21">
    <w:abstractNumId w:val="85"/>
  </w:num>
  <w:num w:numId="22">
    <w:abstractNumId w:val="53"/>
  </w:num>
  <w:num w:numId="23">
    <w:abstractNumId w:val="32"/>
  </w:num>
  <w:num w:numId="24">
    <w:abstractNumId w:val="17"/>
  </w:num>
  <w:num w:numId="25">
    <w:abstractNumId w:val="69"/>
  </w:num>
  <w:num w:numId="26">
    <w:abstractNumId w:val="62"/>
  </w:num>
  <w:num w:numId="27">
    <w:abstractNumId w:val="22"/>
  </w:num>
  <w:num w:numId="28">
    <w:abstractNumId w:val="16"/>
  </w:num>
  <w:num w:numId="29">
    <w:abstractNumId w:val="59"/>
  </w:num>
  <w:num w:numId="30">
    <w:abstractNumId w:val="28"/>
  </w:num>
  <w:num w:numId="31">
    <w:abstractNumId w:val="78"/>
  </w:num>
  <w:num w:numId="32">
    <w:abstractNumId w:val="6"/>
  </w:num>
  <w:num w:numId="33">
    <w:abstractNumId w:val="12"/>
  </w:num>
  <w:num w:numId="34">
    <w:abstractNumId w:val="64"/>
  </w:num>
  <w:num w:numId="35">
    <w:abstractNumId w:val="70"/>
  </w:num>
  <w:num w:numId="36">
    <w:abstractNumId w:val="10"/>
  </w:num>
  <w:num w:numId="37">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7"/>
  </w:num>
  <w:num w:numId="39">
    <w:abstractNumId w:val="48"/>
  </w:num>
  <w:num w:numId="40">
    <w:abstractNumId w:val="61"/>
  </w:num>
  <w:num w:numId="41">
    <w:abstractNumId w:val="20"/>
  </w:num>
  <w:num w:numId="42">
    <w:abstractNumId w:val="60"/>
  </w:num>
  <w:num w:numId="43">
    <w:abstractNumId w:val="46"/>
  </w:num>
  <w:num w:numId="44">
    <w:abstractNumId w:val="31"/>
  </w:num>
  <w:num w:numId="45">
    <w:abstractNumId w:val="26"/>
  </w:num>
  <w:num w:numId="46">
    <w:abstractNumId w:val="35"/>
  </w:num>
  <w:num w:numId="47">
    <w:abstractNumId w:val="52"/>
  </w:num>
  <w:num w:numId="48">
    <w:abstractNumId w:val="2"/>
  </w:num>
  <w:num w:numId="49">
    <w:abstractNumId w:val="36"/>
  </w:num>
  <w:num w:numId="50">
    <w:abstractNumId w:val="7"/>
  </w:num>
  <w:num w:numId="51">
    <w:abstractNumId w:val="51"/>
  </w:num>
  <w:num w:numId="52">
    <w:abstractNumId w:val="45"/>
  </w:num>
  <w:num w:numId="53">
    <w:abstractNumId w:val="27"/>
  </w:num>
  <w:num w:numId="54">
    <w:abstractNumId w:val="23"/>
  </w:num>
  <w:num w:numId="55">
    <w:abstractNumId w:val="84"/>
  </w:num>
  <w:num w:numId="56">
    <w:abstractNumId w:val="3"/>
  </w:num>
  <w:num w:numId="57">
    <w:abstractNumId w:val="82"/>
  </w:num>
  <w:num w:numId="58">
    <w:abstractNumId w:val="42"/>
  </w:num>
  <w:num w:numId="59">
    <w:abstractNumId w:val="88"/>
  </w:num>
  <w:num w:numId="60">
    <w:abstractNumId w:val="55"/>
  </w:num>
  <w:num w:numId="61">
    <w:abstractNumId w:val="87"/>
  </w:num>
  <w:num w:numId="62">
    <w:abstractNumId w:val="8"/>
  </w:num>
  <w:num w:numId="63">
    <w:abstractNumId w:val="24"/>
  </w:num>
  <w:num w:numId="64">
    <w:abstractNumId w:val="66"/>
  </w:num>
  <w:num w:numId="65">
    <w:abstractNumId w:val="30"/>
  </w:num>
  <w:num w:numId="66">
    <w:abstractNumId w:val="76"/>
  </w:num>
  <w:num w:numId="67">
    <w:abstractNumId w:val="71"/>
  </w:num>
  <w:num w:numId="68">
    <w:abstractNumId w:val="83"/>
  </w:num>
  <w:num w:numId="69">
    <w:abstractNumId w:val="29"/>
  </w:num>
  <w:num w:numId="70">
    <w:abstractNumId w:val="54"/>
  </w:num>
  <w:num w:numId="71">
    <w:abstractNumId w:val="38"/>
  </w:num>
  <w:num w:numId="72">
    <w:abstractNumId w:val="4"/>
  </w:num>
  <w:num w:numId="73">
    <w:abstractNumId w:val="86"/>
  </w:num>
  <w:num w:numId="74">
    <w:abstractNumId w:val="67"/>
  </w:num>
  <w:num w:numId="75">
    <w:abstractNumId w:val="75"/>
  </w:num>
  <w:num w:numId="76">
    <w:abstractNumId w:val="81"/>
  </w:num>
  <w:num w:numId="77">
    <w:abstractNumId w:val="0"/>
  </w:num>
  <w:num w:numId="78">
    <w:abstractNumId w:val="43"/>
  </w:num>
  <w:num w:numId="79">
    <w:abstractNumId w:val="50"/>
  </w:num>
  <w:num w:numId="80">
    <w:abstractNumId w:val="19"/>
  </w:num>
  <w:num w:numId="81">
    <w:abstractNumId w:val="21"/>
  </w:num>
  <w:num w:numId="82">
    <w:abstractNumId w:val="73"/>
  </w:num>
  <w:num w:numId="83">
    <w:abstractNumId w:val="72"/>
  </w:num>
  <w:num w:numId="84">
    <w:abstractNumId w:val="74"/>
  </w:num>
  <w:num w:numId="85">
    <w:abstractNumId w:val="34"/>
  </w:num>
  <w:num w:numId="86">
    <w:abstractNumId w:val="56"/>
  </w:num>
  <w:num w:numId="8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
  </w:num>
  <w:num w:numId="89">
    <w:abstractNumId w:val="33"/>
  </w:num>
  <w:num w:numId="90">
    <w:abstractNumId w:val="73"/>
  </w:num>
  <w:num w:numId="91">
    <w:abstractNumId w:val="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34B"/>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55"/>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CD2"/>
    <w:rsid w:val="00053204"/>
    <w:rsid w:val="00053588"/>
    <w:rsid w:val="0005359B"/>
    <w:rsid w:val="00053632"/>
    <w:rsid w:val="00054B05"/>
    <w:rsid w:val="00054D9D"/>
    <w:rsid w:val="00054FAA"/>
    <w:rsid w:val="0005512D"/>
    <w:rsid w:val="00055676"/>
    <w:rsid w:val="00056544"/>
    <w:rsid w:val="00056794"/>
    <w:rsid w:val="00056967"/>
    <w:rsid w:val="00060D8E"/>
    <w:rsid w:val="0006108F"/>
    <w:rsid w:val="00061771"/>
    <w:rsid w:val="00062159"/>
    <w:rsid w:val="000628E2"/>
    <w:rsid w:val="00063D9E"/>
    <w:rsid w:val="00064AD3"/>
    <w:rsid w:val="00065088"/>
    <w:rsid w:val="000652D3"/>
    <w:rsid w:val="000654A0"/>
    <w:rsid w:val="000655B2"/>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7E8"/>
    <w:rsid w:val="00076D82"/>
    <w:rsid w:val="00077417"/>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9E1"/>
    <w:rsid w:val="000A1402"/>
    <w:rsid w:val="000A20BA"/>
    <w:rsid w:val="000A25D8"/>
    <w:rsid w:val="000A262C"/>
    <w:rsid w:val="000A3C8D"/>
    <w:rsid w:val="000A3DFE"/>
    <w:rsid w:val="000A40EC"/>
    <w:rsid w:val="000A45A2"/>
    <w:rsid w:val="000A46BD"/>
    <w:rsid w:val="000A54EE"/>
    <w:rsid w:val="000A6A23"/>
    <w:rsid w:val="000A6D2E"/>
    <w:rsid w:val="000A71C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48A"/>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407"/>
    <w:rsid w:val="000E5716"/>
    <w:rsid w:val="000E6337"/>
    <w:rsid w:val="000E6445"/>
    <w:rsid w:val="000E660A"/>
    <w:rsid w:val="000E66DB"/>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1A3"/>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00D"/>
    <w:rsid w:val="0011644A"/>
    <w:rsid w:val="00116695"/>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920"/>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49B7"/>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1E60"/>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489"/>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5F39"/>
    <w:rsid w:val="001A63D8"/>
    <w:rsid w:val="001A6811"/>
    <w:rsid w:val="001A7CE0"/>
    <w:rsid w:val="001B01FA"/>
    <w:rsid w:val="001B0832"/>
    <w:rsid w:val="001B1188"/>
    <w:rsid w:val="001B1491"/>
    <w:rsid w:val="001B18A7"/>
    <w:rsid w:val="001B1AD0"/>
    <w:rsid w:val="001B1ED2"/>
    <w:rsid w:val="001B2712"/>
    <w:rsid w:val="001B2762"/>
    <w:rsid w:val="001B27EB"/>
    <w:rsid w:val="001B36FC"/>
    <w:rsid w:val="001B41ED"/>
    <w:rsid w:val="001B4607"/>
    <w:rsid w:val="001B791C"/>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259D"/>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2B2"/>
    <w:rsid w:val="001E74BA"/>
    <w:rsid w:val="001E7B9F"/>
    <w:rsid w:val="001E7FEC"/>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07C4"/>
    <w:rsid w:val="002038BD"/>
    <w:rsid w:val="0020414A"/>
    <w:rsid w:val="00204A2A"/>
    <w:rsid w:val="00204B22"/>
    <w:rsid w:val="00204B3A"/>
    <w:rsid w:val="0020535A"/>
    <w:rsid w:val="002055CB"/>
    <w:rsid w:val="002059EF"/>
    <w:rsid w:val="00205A4B"/>
    <w:rsid w:val="00205BDB"/>
    <w:rsid w:val="00206955"/>
    <w:rsid w:val="00206A79"/>
    <w:rsid w:val="00207294"/>
    <w:rsid w:val="00207A07"/>
    <w:rsid w:val="00210064"/>
    <w:rsid w:val="00210309"/>
    <w:rsid w:val="00210EB2"/>
    <w:rsid w:val="00211519"/>
    <w:rsid w:val="0021193A"/>
    <w:rsid w:val="0021224B"/>
    <w:rsid w:val="00212950"/>
    <w:rsid w:val="00212FB8"/>
    <w:rsid w:val="00213709"/>
    <w:rsid w:val="00213FD5"/>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574B"/>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53F2"/>
    <w:rsid w:val="002568D0"/>
    <w:rsid w:val="00257343"/>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CF"/>
    <w:rsid w:val="00285BD1"/>
    <w:rsid w:val="00285DE2"/>
    <w:rsid w:val="00285F43"/>
    <w:rsid w:val="0028616D"/>
    <w:rsid w:val="00286965"/>
    <w:rsid w:val="00287C4B"/>
    <w:rsid w:val="00290DCB"/>
    <w:rsid w:val="0029136E"/>
    <w:rsid w:val="00292377"/>
    <w:rsid w:val="00292399"/>
    <w:rsid w:val="002932F0"/>
    <w:rsid w:val="00293538"/>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41FC"/>
    <w:rsid w:val="002A4A66"/>
    <w:rsid w:val="002A607D"/>
    <w:rsid w:val="002A7A0B"/>
    <w:rsid w:val="002B1072"/>
    <w:rsid w:val="002B132E"/>
    <w:rsid w:val="002B1499"/>
    <w:rsid w:val="002B2813"/>
    <w:rsid w:val="002B2CC4"/>
    <w:rsid w:val="002B2D29"/>
    <w:rsid w:val="002B3B31"/>
    <w:rsid w:val="002B3BBD"/>
    <w:rsid w:val="002B497D"/>
    <w:rsid w:val="002B5F96"/>
    <w:rsid w:val="002B6181"/>
    <w:rsid w:val="002B7AC2"/>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BFC"/>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75A"/>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DD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5DF3"/>
    <w:rsid w:val="00346299"/>
    <w:rsid w:val="00346BA2"/>
    <w:rsid w:val="00346FED"/>
    <w:rsid w:val="00347601"/>
    <w:rsid w:val="003505EB"/>
    <w:rsid w:val="00351A03"/>
    <w:rsid w:val="00351E01"/>
    <w:rsid w:val="00352359"/>
    <w:rsid w:val="00352390"/>
    <w:rsid w:val="00352968"/>
    <w:rsid w:val="0035298B"/>
    <w:rsid w:val="00352D21"/>
    <w:rsid w:val="0035443D"/>
    <w:rsid w:val="00354AA2"/>
    <w:rsid w:val="00354FEE"/>
    <w:rsid w:val="003560F3"/>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B12"/>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FBC"/>
    <w:rsid w:val="00377344"/>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A98"/>
    <w:rsid w:val="003B3C64"/>
    <w:rsid w:val="003B47B9"/>
    <w:rsid w:val="003B4A3F"/>
    <w:rsid w:val="003B4FAA"/>
    <w:rsid w:val="003B547A"/>
    <w:rsid w:val="003B6EC0"/>
    <w:rsid w:val="003B75B9"/>
    <w:rsid w:val="003B771F"/>
    <w:rsid w:val="003C087B"/>
    <w:rsid w:val="003C0DA2"/>
    <w:rsid w:val="003C108E"/>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CA7"/>
    <w:rsid w:val="003D2EC9"/>
    <w:rsid w:val="003D357A"/>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04"/>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60A9"/>
    <w:rsid w:val="00406B4D"/>
    <w:rsid w:val="00410343"/>
    <w:rsid w:val="00410971"/>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5DC"/>
    <w:rsid w:val="004226C3"/>
    <w:rsid w:val="004228BA"/>
    <w:rsid w:val="00423B59"/>
    <w:rsid w:val="004241C5"/>
    <w:rsid w:val="00424235"/>
    <w:rsid w:val="00424B04"/>
    <w:rsid w:val="00424BD4"/>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066"/>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B1B"/>
    <w:rsid w:val="00490E82"/>
    <w:rsid w:val="00491BE4"/>
    <w:rsid w:val="00491DB2"/>
    <w:rsid w:val="00492877"/>
    <w:rsid w:val="00492E11"/>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B60"/>
    <w:rsid w:val="004C31B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2C1"/>
    <w:rsid w:val="004D38C2"/>
    <w:rsid w:val="004D3A84"/>
    <w:rsid w:val="004D41DC"/>
    <w:rsid w:val="004D4FBD"/>
    <w:rsid w:val="004D4FC0"/>
    <w:rsid w:val="004D5CE7"/>
    <w:rsid w:val="004D6027"/>
    <w:rsid w:val="004D611F"/>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E7D1E"/>
    <w:rsid w:val="004F0224"/>
    <w:rsid w:val="004F0DB4"/>
    <w:rsid w:val="004F0E04"/>
    <w:rsid w:val="004F0FCB"/>
    <w:rsid w:val="004F1752"/>
    <w:rsid w:val="004F1CD3"/>
    <w:rsid w:val="004F1EBC"/>
    <w:rsid w:val="004F1FFF"/>
    <w:rsid w:val="004F20AB"/>
    <w:rsid w:val="004F20E8"/>
    <w:rsid w:val="004F3172"/>
    <w:rsid w:val="004F3B71"/>
    <w:rsid w:val="004F3E07"/>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8AC"/>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4ABF"/>
    <w:rsid w:val="005256F3"/>
    <w:rsid w:val="00526469"/>
    <w:rsid w:val="005265A3"/>
    <w:rsid w:val="00526783"/>
    <w:rsid w:val="00526E27"/>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40C9"/>
    <w:rsid w:val="005342D5"/>
    <w:rsid w:val="005345A5"/>
    <w:rsid w:val="00536698"/>
    <w:rsid w:val="00536876"/>
    <w:rsid w:val="005375FE"/>
    <w:rsid w:val="0053766F"/>
    <w:rsid w:val="00540157"/>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7F1"/>
    <w:rsid w:val="00547C47"/>
    <w:rsid w:val="00550C69"/>
    <w:rsid w:val="005518ED"/>
    <w:rsid w:val="00551E32"/>
    <w:rsid w:val="00552093"/>
    <w:rsid w:val="005539CC"/>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1FD"/>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6EB1"/>
    <w:rsid w:val="00597386"/>
    <w:rsid w:val="005975C4"/>
    <w:rsid w:val="00597ED8"/>
    <w:rsid w:val="005A032C"/>
    <w:rsid w:val="005A0F4C"/>
    <w:rsid w:val="005A17AE"/>
    <w:rsid w:val="005A1E64"/>
    <w:rsid w:val="005A26DA"/>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1A70"/>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3835"/>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17C"/>
    <w:rsid w:val="005F52CC"/>
    <w:rsid w:val="005F5E6F"/>
    <w:rsid w:val="005F640A"/>
    <w:rsid w:val="005F6510"/>
    <w:rsid w:val="005F659F"/>
    <w:rsid w:val="005F681C"/>
    <w:rsid w:val="005F6BD4"/>
    <w:rsid w:val="005F7188"/>
    <w:rsid w:val="005F78EF"/>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9D9"/>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2698"/>
    <w:rsid w:val="00622B72"/>
    <w:rsid w:val="00623583"/>
    <w:rsid w:val="006237A7"/>
    <w:rsid w:val="0062462F"/>
    <w:rsid w:val="00624BA1"/>
    <w:rsid w:val="0062661B"/>
    <w:rsid w:val="006268B3"/>
    <w:rsid w:val="00627832"/>
    <w:rsid w:val="00627968"/>
    <w:rsid w:val="00630118"/>
    <w:rsid w:val="00630514"/>
    <w:rsid w:val="006308AE"/>
    <w:rsid w:val="006310AE"/>
    <w:rsid w:val="00631762"/>
    <w:rsid w:val="00631925"/>
    <w:rsid w:val="00632196"/>
    <w:rsid w:val="0063297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784"/>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F46"/>
    <w:rsid w:val="00680FB2"/>
    <w:rsid w:val="00681AE6"/>
    <w:rsid w:val="00681FDC"/>
    <w:rsid w:val="00682B53"/>
    <w:rsid w:val="00682CE1"/>
    <w:rsid w:val="00682F27"/>
    <w:rsid w:val="00683B78"/>
    <w:rsid w:val="00683C59"/>
    <w:rsid w:val="006843D8"/>
    <w:rsid w:val="00684EFE"/>
    <w:rsid w:val="00684F65"/>
    <w:rsid w:val="006859DB"/>
    <w:rsid w:val="0068678D"/>
    <w:rsid w:val="00687488"/>
    <w:rsid w:val="00687ADD"/>
    <w:rsid w:val="006904ED"/>
    <w:rsid w:val="00690E2E"/>
    <w:rsid w:val="0069112B"/>
    <w:rsid w:val="006915D7"/>
    <w:rsid w:val="00691F93"/>
    <w:rsid w:val="00692003"/>
    <w:rsid w:val="006920A2"/>
    <w:rsid w:val="00692814"/>
    <w:rsid w:val="00692970"/>
    <w:rsid w:val="00692AAD"/>
    <w:rsid w:val="006932E7"/>
    <w:rsid w:val="00693347"/>
    <w:rsid w:val="0069334C"/>
    <w:rsid w:val="006938E0"/>
    <w:rsid w:val="006948EF"/>
    <w:rsid w:val="00695C1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882"/>
    <w:rsid w:val="006B2DA7"/>
    <w:rsid w:val="006B2F4D"/>
    <w:rsid w:val="006B306B"/>
    <w:rsid w:val="006B3682"/>
    <w:rsid w:val="006B3974"/>
    <w:rsid w:val="006B48CB"/>
    <w:rsid w:val="006B564D"/>
    <w:rsid w:val="006B7ADB"/>
    <w:rsid w:val="006B7B3C"/>
    <w:rsid w:val="006C1445"/>
    <w:rsid w:val="006C20E7"/>
    <w:rsid w:val="006C3AB0"/>
    <w:rsid w:val="006C3B5F"/>
    <w:rsid w:val="006C417C"/>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47D"/>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9B"/>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231"/>
    <w:rsid w:val="00736BB1"/>
    <w:rsid w:val="00737A31"/>
    <w:rsid w:val="00740295"/>
    <w:rsid w:val="00740E2C"/>
    <w:rsid w:val="00740EEB"/>
    <w:rsid w:val="007420E4"/>
    <w:rsid w:val="00742A6A"/>
    <w:rsid w:val="00742B44"/>
    <w:rsid w:val="007448BE"/>
    <w:rsid w:val="0074511A"/>
    <w:rsid w:val="007464D7"/>
    <w:rsid w:val="0074656E"/>
    <w:rsid w:val="007472D5"/>
    <w:rsid w:val="0075106A"/>
    <w:rsid w:val="007513D5"/>
    <w:rsid w:val="00752B03"/>
    <w:rsid w:val="00753454"/>
    <w:rsid w:val="007534B1"/>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5D88"/>
    <w:rsid w:val="00766690"/>
    <w:rsid w:val="00767519"/>
    <w:rsid w:val="007704E1"/>
    <w:rsid w:val="00770E5C"/>
    <w:rsid w:val="007711FB"/>
    <w:rsid w:val="00771E57"/>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7051"/>
    <w:rsid w:val="00787BB1"/>
    <w:rsid w:val="0079009B"/>
    <w:rsid w:val="0079018D"/>
    <w:rsid w:val="007901DC"/>
    <w:rsid w:val="00790C01"/>
    <w:rsid w:val="00790D5E"/>
    <w:rsid w:val="00791A00"/>
    <w:rsid w:val="00791DDB"/>
    <w:rsid w:val="00792CEE"/>
    <w:rsid w:val="007931EB"/>
    <w:rsid w:val="007936A8"/>
    <w:rsid w:val="007962B4"/>
    <w:rsid w:val="007965F9"/>
    <w:rsid w:val="00796F15"/>
    <w:rsid w:val="00797E22"/>
    <w:rsid w:val="007A0E25"/>
    <w:rsid w:val="007A138F"/>
    <w:rsid w:val="007A1640"/>
    <w:rsid w:val="007A1AE4"/>
    <w:rsid w:val="007A1F83"/>
    <w:rsid w:val="007A2370"/>
    <w:rsid w:val="007A39DF"/>
    <w:rsid w:val="007A40E3"/>
    <w:rsid w:val="007A43ED"/>
    <w:rsid w:val="007A4BDD"/>
    <w:rsid w:val="007A4FF9"/>
    <w:rsid w:val="007A57A1"/>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27BC"/>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933"/>
    <w:rsid w:val="00810C05"/>
    <w:rsid w:val="0081151E"/>
    <w:rsid w:val="00811A5F"/>
    <w:rsid w:val="00812498"/>
    <w:rsid w:val="008124A7"/>
    <w:rsid w:val="008127E6"/>
    <w:rsid w:val="0081329D"/>
    <w:rsid w:val="0081336E"/>
    <w:rsid w:val="00813928"/>
    <w:rsid w:val="008150FC"/>
    <w:rsid w:val="008154EC"/>
    <w:rsid w:val="00816E38"/>
    <w:rsid w:val="00820108"/>
    <w:rsid w:val="0082032E"/>
    <w:rsid w:val="00820DC7"/>
    <w:rsid w:val="00820FFB"/>
    <w:rsid w:val="00821698"/>
    <w:rsid w:val="00821DE0"/>
    <w:rsid w:val="008221FE"/>
    <w:rsid w:val="0082247E"/>
    <w:rsid w:val="00822551"/>
    <w:rsid w:val="00822BF5"/>
    <w:rsid w:val="008236A7"/>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3E57"/>
    <w:rsid w:val="008447F5"/>
    <w:rsid w:val="008449CB"/>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D47"/>
    <w:rsid w:val="00857D5E"/>
    <w:rsid w:val="00857E42"/>
    <w:rsid w:val="00857EAF"/>
    <w:rsid w:val="00860627"/>
    <w:rsid w:val="00860874"/>
    <w:rsid w:val="008609A3"/>
    <w:rsid w:val="008609C2"/>
    <w:rsid w:val="00862008"/>
    <w:rsid w:val="00862720"/>
    <w:rsid w:val="0086282B"/>
    <w:rsid w:val="008628C8"/>
    <w:rsid w:val="00862B2A"/>
    <w:rsid w:val="008630B9"/>
    <w:rsid w:val="00863543"/>
    <w:rsid w:val="008636DF"/>
    <w:rsid w:val="00863F37"/>
    <w:rsid w:val="0086406B"/>
    <w:rsid w:val="00864C8C"/>
    <w:rsid w:val="008659FB"/>
    <w:rsid w:val="00866AB3"/>
    <w:rsid w:val="00866D5D"/>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B6D"/>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F22"/>
    <w:rsid w:val="008B2257"/>
    <w:rsid w:val="008B2436"/>
    <w:rsid w:val="008B3B51"/>
    <w:rsid w:val="008B4057"/>
    <w:rsid w:val="008B4145"/>
    <w:rsid w:val="008B4F45"/>
    <w:rsid w:val="008B5071"/>
    <w:rsid w:val="008B5290"/>
    <w:rsid w:val="008B59C3"/>
    <w:rsid w:val="008B5EC5"/>
    <w:rsid w:val="008B6A40"/>
    <w:rsid w:val="008B72EC"/>
    <w:rsid w:val="008C0C3A"/>
    <w:rsid w:val="008C1BF2"/>
    <w:rsid w:val="008C2CFD"/>
    <w:rsid w:val="008C3FDC"/>
    <w:rsid w:val="008C408A"/>
    <w:rsid w:val="008C47AD"/>
    <w:rsid w:val="008C48CF"/>
    <w:rsid w:val="008C4C0B"/>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19C"/>
    <w:rsid w:val="008E42CE"/>
    <w:rsid w:val="008E42F4"/>
    <w:rsid w:val="008E4333"/>
    <w:rsid w:val="008E4A31"/>
    <w:rsid w:val="008E5657"/>
    <w:rsid w:val="008E5BC6"/>
    <w:rsid w:val="008E5C38"/>
    <w:rsid w:val="008E5E51"/>
    <w:rsid w:val="008F00DB"/>
    <w:rsid w:val="008F0359"/>
    <w:rsid w:val="008F1264"/>
    <w:rsid w:val="008F2908"/>
    <w:rsid w:val="008F382E"/>
    <w:rsid w:val="008F47C6"/>
    <w:rsid w:val="008F4A10"/>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0FE8"/>
    <w:rsid w:val="0091184B"/>
    <w:rsid w:val="009118BB"/>
    <w:rsid w:val="0091191F"/>
    <w:rsid w:val="00911E7D"/>
    <w:rsid w:val="009120A9"/>
    <w:rsid w:val="009123B9"/>
    <w:rsid w:val="00912D7A"/>
    <w:rsid w:val="00912F80"/>
    <w:rsid w:val="009134C3"/>
    <w:rsid w:val="00914087"/>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188"/>
    <w:rsid w:val="00925BE6"/>
    <w:rsid w:val="00925D70"/>
    <w:rsid w:val="009265F2"/>
    <w:rsid w:val="00926697"/>
    <w:rsid w:val="00926F61"/>
    <w:rsid w:val="00926FA9"/>
    <w:rsid w:val="0093123D"/>
    <w:rsid w:val="00933040"/>
    <w:rsid w:val="009330E9"/>
    <w:rsid w:val="00933344"/>
    <w:rsid w:val="00933F69"/>
    <w:rsid w:val="00934D97"/>
    <w:rsid w:val="0093539A"/>
    <w:rsid w:val="00935D15"/>
    <w:rsid w:val="009360FD"/>
    <w:rsid w:val="009361C2"/>
    <w:rsid w:val="009365F0"/>
    <w:rsid w:val="009376FC"/>
    <w:rsid w:val="009411FB"/>
    <w:rsid w:val="009414A9"/>
    <w:rsid w:val="00941B71"/>
    <w:rsid w:val="00941DF9"/>
    <w:rsid w:val="009421AD"/>
    <w:rsid w:val="0094221C"/>
    <w:rsid w:val="00942BA1"/>
    <w:rsid w:val="00942D30"/>
    <w:rsid w:val="00943629"/>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1E97"/>
    <w:rsid w:val="0095285B"/>
    <w:rsid w:val="00952A00"/>
    <w:rsid w:val="00953B66"/>
    <w:rsid w:val="00953FE9"/>
    <w:rsid w:val="009542E7"/>
    <w:rsid w:val="00954417"/>
    <w:rsid w:val="00954755"/>
    <w:rsid w:val="0095481C"/>
    <w:rsid w:val="0095526F"/>
    <w:rsid w:val="009567E6"/>
    <w:rsid w:val="00957076"/>
    <w:rsid w:val="00957132"/>
    <w:rsid w:val="009576FD"/>
    <w:rsid w:val="009578EB"/>
    <w:rsid w:val="009578FF"/>
    <w:rsid w:val="00960207"/>
    <w:rsid w:val="00960446"/>
    <w:rsid w:val="009609F5"/>
    <w:rsid w:val="00960CB2"/>
    <w:rsid w:val="009610ED"/>
    <w:rsid w:val="00961EE9"/>
    <w:rsid w:val="009621EC"/>
    <w:rsid w:val="00962CCA"/>
    <w:rsid w:val="00962D1F"/>
    <w:rsid w:val="009633BB"/>
    <w:rsid w:val="00963A36"/>
    <w:rsid w:val="009643DA"/>
    <w:rsid w:val="0096467C"/>
    <w:rsid w:val="0096485F"/>
    <w:rsid w:val="00964CB2"/>
    <w:rsid w:val="00965C40"/>
    <w:rsid w:val="0096622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4C72"/>
    <w:rsid w:val="009A5095"/>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9B6"/>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0E1C"/>
    <w:rsid w:val="009E126D"/>
    <w:rsid w:val="009E2297"/>
    <w:rsid w:val="009E33D7"/>
    <w:rsid w:val="009E3CD1"/>
    <w:rsid w:val="009E3D8A"/>
    <w:rsid w:val="009E4F7C"/>
    <w:rsid w:val="009E5520"/>
    <w:rsid w:val="009E5AF5"/>
    <w:rsid w:val="009E5EB5"/>
    <w:rsid w:val="009E74F0"/>
    <w:rsid w:val="009E775C"/>
    <w:rsid w:val="009E7F23"/>
    <w:rsid w:val="009E7FCF"/>
    <w:rsid w:val="009F0768"/>
    <w:rsid w:val="009F0CD7"/>
    <w:rsid w:val="009F102A"/>
    <w:rsid w:val="009F151C"/>
    <w:rsid w:val="009F203C"/>
    <w:rsid w:val="009F2474"/>
    <w:rsid w:val="009F2A19"/>
    <w:rsid w:val="009F40DE"/>
    <w:rsid w:val="009F4C4F"/>
    <w:rsid w:val="009F514E"/>
    <w:rsid w:val="009F7254"/>
    <w:rsid w:val="009F7867"/>
    <w:rsid w:val="009F7D66"/>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1D1"/>
    <w:rsid w:val="00A07774"/>
    <w:rsid w:val="00A07D0D"/>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47EC3"/>
    <w:rsid w:val="00A50A48"/>
    <w:rsid w:val="00A51180"/>
    <w:rsid w:val="00A51242"/>
    <w:rsid w:val="00A51522"/>
    <w:rsid w:val="00A51573"/>
    <w:rsid w:val="00A51A5E"/>
    <w:rsid w:val="00A52388"/>
    <w:rsid w:val="00A52895"/>
    <w:rsid w:val="00A52D7D"/>
    <w:rsid w:val="00A539A5"/>
    <w:rsid w:val="00A53C8C"/>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B7D"/>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BC"/>
    <w:rsid w:val="00AD72E6"/>
    <w:rsid w:val="00AD742C"/>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C81"/>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9C1"/>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6C0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904A6"/>
    <w:rsid w:val="00B90E07"/>
    <w:rsid w:val="00B90E2A"/>
    <w:rsid w:val="00B90F2A"/>
    <w:rsid w:val="00B91696"/>
    <w:rsid w:val="00B9198D"/>
    <w:rsid w:val="00B91CAB"/>
    <w:rsid w:val="00B920E6"/>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A11"/>
    <w:rsid w:val="00BA2BC9"/>
    <w:rsid w:val="00BA4641"/>
    <w:rsid w:val="00BA4A54"/>
    <w:rsid w:val="00BA4E09"/>
    <w:rsid w:val="00BA5F7A"/>
    <w:rsid w:val="00BA64A2"/>
    <w:rsid w:val="00BA7205"/>
    <w:rsid w:val="00BA76A9"/>
    <w:rsid w:val="00BB009B"/>
    <w:rsid w:val="00BB0595"/>
    <w:rsid w:val="00BB0F2E"/>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787"/>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3AA"/>
    <w:rsid w:val="00BE3492"/>
    <w:rsid w:val="00BE3B62"/>
    <w:rsid w:val="00BE3CFA"/>
    <w:rsid w:val="00BE4A29"/>
    <w:rsid w:val="00BE4EC9"/>
    <w:rsid w:val="00BE565F"/>
    <w:rsid w:val="00BE631E"/>
    <w:rsid w:val="00BE698D"/>
    <w:rsid w:val="00BE6BEC"/>
    <w:rsid w:val="00BE72E9"/>
    <w:rsid w:val="00BF09A2"/>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49"/>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D47"/>
    <w:rsid w:val="00C14164"/>
    <w:rsid w:val="00C149F6"/>
    <w:rsid w:val="00C14C53"/>
    <w:rsid w:val="00C159AD"/>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37E7C"/>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6E60"/>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0B9F"/>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805"/>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AD6"/>
    <w:rsid w:val="00CB2F76"/>
    <w:rsid w:val="00CB32D0"/>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6A0"/>
    <w:rsid w:val="00CD078F"/>
    <w:rsid w:val="00CD121E"/>
    <w:rsid w:val="00CD185D"/>
    <w:rsid w:val="00CD1E91"/>
    <w:rsid w:val="00CD28F0"/>
    <w:rsid w:val="00CD3688"/>
    <w:rsid w:val="00CD37C9"/>
    <w:rsid w:val="00CD3ED8"/>
    <w:rsid w:val="00CD3F72"/>
    <w:rsid w:val="00CD4094"/>
    <w:rsid w:val="00CD4100"/>
    <w:rsid w:val="00CD497A"/>
    <w:rsid w:val="00CD5703"/>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4C62"/>
    <w:rsid w:val="00D053AC"/>
    <w:rsid w:val="00D05874"/>
    <w:rsid w:val="00D05A3A"/>
    <w:rsid w:val="00D05CD0"/>
    <w:rsid w:val="00D060FF"/>
    <w:rsid w:val="00D064E8"/>
    <w:rsid w:val="00D06546"/>
    <w:rsid w:val="00D06572"/>
    <w:rsid w:val="00D065CD"/>
    <w:rsid w:val="00D0724B"/>
    <w:rsid w:val="00D07729"/>
    <w:rsid w:val="00D07FAA"/>
    <w:rsid w:val="00D10958"/>
    <w:rsid w:val="00D12325"/>
    <w:rsid w:val="00D12761"/>
    <w:rsid w:val="00D12AD6"/>
    <w:rsid w:val="00D14487"/>
    <w:rsid w:val="00D15B56"/>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48F"/>
    <w:rsid w:val="00D27B8B"/>
    <w:rsid w:val="00D30CF0"/>
    <w:rsid w:val="00D30E7D"/>
    <w:rsid w:val="00D3159E"/>
    <w:rsid w:val="00D31681"/>
    <w:rsid w:val="00D3191C"/>
    <w:rsid w:val="00D31B6E"/>
    <w:rsid w:val="00D3232B"/>
    <w:rsid w:val="00D3239F"/>
    <w:rsid w:val="00D324A4"/>
    <w:rsid w:val="00D3250C"/>
    <w:rsid w:val="00D328A3"/>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20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4EA8"/>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6E97"/>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1BB3"/>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157"/>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264"/>
    <w:rsid w:val="00DF4359"/>
    <w:rsid w:val="00DF53AE"/>
    <w:rsid w:val="00DF6278"/>
    <w:rsid w:val="00DF664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489"/>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655"/>
    <w:rsid w:val="00E30F2D"/>
    <w:rsid w:val="00E319DB"/>
    <w:rsid w:val="00E31AFC"/>
    <w:rsid w:val="00E32135"/>
    <w:rsid w:val="00E3250F"/>
    <w:rsid w:val="00E335D1"/>
    <w:rsid w:val="00E3409E"/>
    <w:rsid w:val="00E341A8"/>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48"/>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3D25"/>
    <w:rsid w:val="00E74F5D"/>
    <w:rsid w:val="00E759A4"/>
    <w:rsid w:val="00E75FCD"/>
    <w:rsid w:val="00E76034"/>
    <w:rsid w:val="00E76291"/>
    <w:rsid w:val="00E76320"/>
    <w:rsid w:val="00E7639D"/>
    <w:rsid w:val="00E80440"/>
    <w:rsid w:val="00E817E0"/>
    <w:rsid w:val="00E82EE4"/>
    <w:rsid w:val="00E831E7"/>
    <w:rsid w:val="00E84325"/>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B0"/>
    <w:rsid w:val="00E96FE6"/>
    <w:rsid w:val="00E970F7"/>
    <w:rsid w:val="00E973A1"/>
    <w:rsid w:val="00EA0F54"/>
    <w:rsid w:val="00EA0FF9"/>
    <w:rsid w:val="00EA1059"/>
    <w:rsid w:val="00EA1791"/>
    <w:rsid w:val="00EA1D43"/>
    <w:rsid w:val="00EA3C1C"/>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04E4"/>
    <w:rsid w:val="00EC0E8F"/>
    <w:rsid w:val="00EC115D"/>
    <w:rsid w:val="00EC14B0"/>
    <w:rsid w:val="00EC14EA"/>
    <w:rsid w:val="00EC204E"/>
    <w:rsid w:val="00EC249E"/>
    <w:rsid w:val="00EC2CFF"/>
    <w:rsid w:val="00EC2DFB"/>
    <w:rsid w:val="00EC3533"/>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735"/>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1B62"/>
    <w:rsid w:val="00F22183"/>
    <w:rsid w:val="00F22285"/>
    <w:rsid w:val="00F2260F"/>
    <w:rsid w:val="00F242AD"/>
    <w:rsid w:val="00F247F2"/>
    <w:rsid w:val="00F24F6F"/>
    <w:rsid w:val="00F2518F"/>
    <w:rsid w:val="00F25209"/>
    <w:rsid w:val="00F252A8"/>
    <w:rsid w:val="00F255D9"/>
    <w:rsid w:val="00F265F7"/>
    <w:rsid w:val="00F27FA6"/>
    <w:rsid w:val="00F30552"/>
    <w:rsid w:val="00F33025"/>
    <w:rsid w:val="00F33DC8"/>
    <w:rsid w:val="00F34444"/>
    <w:rsid w:val="00F35749"/>
    <w:rsid w:val="00F35DD8"/>
    <w:rsid w:val="00F3604A"/>
    <w:rsid w:val="00F36F21"/>
    <w:rsid w:val="00F378F1"/>
    <w:rsid w:val="00F403A1"/>
    <w:rsid w:val="00F403DB"/>
    <w:rsid w:val="00F4065A"/>
    <w:rsid w:val="00F4275C"/>
    <w:rsid w:val="00F42865"/>
    <w:rsid w:val="00F42B52"/>
    <w:rsid w:val="00F434B2"/>
    <w:rsid w:val="00F446C7"/>
    <w:rsid w:val="00F44F77"/>
    <w:rsid w:val="00F45693"/>
    <w:rsid w:val="00F4575D"/>
    <w:rsid w:val="00F47760"/>
    <w:rsid w:val="00F501C5"/>
    <w:rsid w:val="00F502CE"/>
    <w:rsid w:val="00F51CDC"/>
    <w:rsid w:val="00F51D6D"/>
    <w:rsid w:val="00F52339"/>
    <w:rsid w:val="00F5277A"/>
    <w:rsid w:val="00F5308F"/>
    <w:rsid w:val="00F532E8"/>
    <w:rsid w:val="00F5333C"/>
    <w:rsid w:val="00F537FF"/>
    <w:rsid w:val="00F54503"/>
    <w:rsid w:val="00F54E36"/>
    <w:rsid w:val="00F5542D"/>
    <w:rsid w:val="00F560FE"/>
    <w:rsid w:val="00F562EA"/>
    <w:rsid w:val="00F57051"/>
    <w:rsid w:val="00F572C5"/>
    <w:rsid w:val="00F579AC"/>
    <w:rsid w:val="00F60CD6"/>
    <w:rsid w:val="00F6111C"/>
    <w:rsid w:val="00F614C0"/>
    <w:rsid w:val="00F61647"/>
    <w:rsid w:val="00F61927"/>
    <w:rsid w:val="00F622D1"/>
    <w:rsid w:val="00F63B99"/>
    <w:rsid w:val="00F64279"/>
    <w:rsid w:val="00F657CF"/>
    <w:rsid w:val="00F65808"/>
    <w:rsid w:val="00F6587D"/>
    <w:rsid w:val="00F66A00"/>
    <w:rsid w:val="00F66CFB"/>
    <w:rsid w:val="00F67889"/>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499"/>
    <w:rsid w:val="00F9397A"/>
    <w:rsid w:val="00F93A37"/>
    <w:rsid w:val="00F94182"/>
    <w:rsid w:val="00F9421E"/>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1411"/>
    <w:rsid w:val="00FC270F"/>
    <w:rsid w:val="00FC2761"/>
    <w:rsid w:val="00FC3AEE"/>
    <w:rsid w:val="00FC5BE3"/>
    <w:rsid w:val="00FC6238"/>
    <w:rsid w:val="00FC70AC"/>
    <w:rsid w:val="00FC768F"/>
    <w:rsid w:val="00FC7951"/>
    <w:rsid w:val="00FC7DEC"/>
    <w:rsid w:val="00FC7EAE"/>
    <w:rsid w:val="00FD035F"/>
    <w:rsid w:val="00FD1306"/>
    <w:rsid w:val="00FD236B"/>
    <w:rsid w:val="00FD2785"/>
    <w:rsid w:val="00FD33FC"/>
    <w:rsid w:val="00FD3730"/>
    <w:rsid w:val="00FD3773"/>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1AB3EA"/>
    <w:rsid w:val="1A219784"/>
    <w:rsid w:val="32975CEE"/>
    <w:rsid w:val="3E5B6BF2"/>
    <w:rsid w:val="3E61DC49"/>
    <w:rsid w:val="473853C3"/>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BFC"/>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E1B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BF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4F59"/>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Normal"/>
    <w:next w:val="Doc-text2"/>
    <w:qFormat/>
    <w:rsid w:val="00374F59"/>
    <w:pPr>
      <w:numPr>
        <w:numId w:val="82"/>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pPr>
      <w:spacing w:line="240" w:lineRule="auto"/>
    </w:pPr>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 w:type="table" w:customStyle="1" w:styleId="TableGrid10">
    <w:name w:val="Table Grid1"/>
    <w:basedOn w:val="TableNormal"/>
    <w:next w:val="TableGrid"/>
    <w:qFormat/>
    <w:rsid w:val="00A47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3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37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46955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943879">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14485808">
      <w:bodyDiv w:val="1"/>
      <w:marLeft w:val="0"/>
      <w:marRight w:val="0"/>
      <w:marTop w:val="0"/>
      <w:marBottom w:val="0"/>
      <w:divBdr>
        <w:top w:val="none" w:sz="0" w:space="0" w:color="auto"/>
        <w:left w:val="none" w:sz="0" w:space="0" w:color="auto"/>
        <w:bottom w:val="none" w:sz="0" w:space="0" w:color="auto"/>
        <w:right w:val="none" w:sz="0" w:space="0" w:color="auto"/>
      </w:divBdr>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79621913">
      <w:bodyDiv w:val="1"/>
      <w:marLeft w:val="0"/>
      <w:marRight w:val="0"/>
      <w:marTop w:val="0"/>
      <w:marBottom w:val="0"/>
      <w:divBdr>
        <w:top w:val="none" w:sz="0" w:space="0" w:color="auto"/>
        <w:left w:val="none" w:sz="0" w:space="0" w:color="auto"/>
        <w:bottom w:val="none" w:sz="0" w:space="0" w:color="auto"/>
        <w:right w:val="none" w:sz="0" w:space="0" w:color="auto"/>
      </w:divBdr>
    </w:div>
    <w:div w:id="1386106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377557">
      <w:bodyDiv w:val="1"/>
      <w:marLeft w:val="0"/>
      <w:marRight w:val="0"/>
      <w:marTop w:val="0"/>
      <w:marBottom w:val="0"/>
      <w:divBdr>
        <w:top w:val="none" w:sz="0" w:space="0" w:color="auto"/>
        <w:left w:val="none" w:sz="0" w:space="0" w:color="auto"/>
        <w:bottom w:val="none" w:sz="0" w:space="0" w:color="auto"/>
        <w:right w:val="none" w:sz="0" w:space="0" w:color="auto"/>
      </w:divBdr>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61026526">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70278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982640">
      <w:bodyDiv w:val="1"/>
      <w:marLeft w:val="0"/>
      <w:marRight w:val="0"/>
      <w:marTop w:val="0"/>
      <w:marBottom w:val="0"/>
      <w:divBdr>
        <w:top w:val="none" w:sz="0" w:space="0" w:color="auto"/>
        <w:left w:val="none" w:sz="0" w:space="0" w:color="auto"/>
        <w:bottom w:val="none" w:sz="0" w:space="0" w:color="auto"/>
        <w:right w:val="none" w:sz="0" w:space="0" w:color="auto"/>
      </w:divBdr>
    </w:div>
    <w:div w:id="1720203229">
      <w:bodyDiv w:val="1"/>
      <w:marLeft w:val="0"/>
      <w:marRight w:val="0"/>
      <w:marTop w:val="0"/>
      <w:marBottom w:val="0"/>
      <w:divBdr>
        <w:top w:val="none" w:sz="0" w:space="0" w:color="auto"/>
        <w:left w:val="none" w:sz="0" w:space="0" w:color="auto"/>
        <w:bottom w:val="none" w:sz="0" w:space="0" w:color="auto"/>
        <w:right w:val="none" w:sz="0" w:space="0" w:color="auto"/>
      </w:divBdr>
    </w:div>
    <w:div w:id="17264168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1254">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11C29-FD0E-4A7E-B31A-5EB940ED6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3046</Words>
  <Characters>16454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2023-02-17T11:27:00Z</dcterms:created>
  <dcterms:modified xsi:type="dcterms:W3CDTF">2023-02-17T11:27:00Z</dcterms:modified>
</cp:coreProperties>
</file>