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0321D" w14:textId="3D5F21ED" w:rsidR="007F1D24" w:rsidRDefault="007F1D24" w:rsidP="007F1D24">
      <w:pPr>
        <w:tabs>
          <w:tab w:val="center" w:pos="4536"/>
          <w:tab w:val="right" w:pos="7938"/>
          <w:tab w:val="right" w:pos="9639"/>
        </w:tabs>
        <w:ind w:right="2"/>
        <w:rPr>
          <w:rFonts w:ascii="Arial" w:hAnsi="Arial" w:cs="Arial"/>
          <w:b/>
          <w:bCs/>
          <w:sz w:val="24"/>
        </w:rPr>
      </w:pPr>
      <w:r w:rsidRPr="00FA68F6">
        <w:rPr>
          <w:rFonts w:ascii="Arial" w:hAnsi="Arial" w:cs="Arial"/>
          <w:b/>
          <w:bCs/>
          <w:sz w:val="24"/>
        </w:rPr>
        <w:t>3GPP TSG RAN WG1 #112</w:t>
      </w:r>
      <w:r w:rsidRPr="00FA68F6">
        <w:rPr>
          <w:rFonts w:ascii="Arial" w:hAnsi="Arial" w:cs="Arial"/>
          <w:b/>
          <w:bCs/>
          <w:sz w:val="24"/>
        </w:rPr>
        <w:tab/>
      </w:r>
      <w:r>
        <w:rPr>
          <w:rFonts w:ascii="Arial" w:hAnsi="Arial" w:cs="Arial"/>
          <w:b/>
          <w:bCs/>
          <w:sz w:val="24"/>
        </w:rPr>
        <w:t xml:space="preserve"> </w:t>
      </w:r>
      <w:r>
        <w:rPr>
          <w:rFonts w:ascii="Arial" w:hAnsi="Arial" w:cs="Arial"/>
          <w:b/>
          <w:bCs/>
          <w:sz w:val="24"/>
        </w:rPr>
        <w:tab/>
        <w:t xml:space="preserve">                                               </w:t>
      </w:r>
      <w:r w:rsidRPr="00FA68F6">
        <w:rPr>
          <w:rFonts w:ascii="Arial" w:hAnsi="Arial" w:cs="Arial"/>
          <w:b/>
          <w:bCs/>
          <w:sz w:val="24"/>
        </w:rPr>
        <w:t>R1-2</w:t>
      </w:r>
      <w:r>
        <w:rPr>
          <w:rFonts w:ascii="Arial" w:hAnsi="Arial" w:cs="Arial"/>
          <w:b/>
          <w:bCs/>
          <w:sz w:val="24"/>
        </w:rPr>
        <w:t>3</w:t>
      </w:r>
      <w:r w:rsidR="005036A5">
        <w:rPr>
          <w:rFonts w:ascii="Arial" w:hAnsi="Arial" w:cs="Arial"/>
          <w:b/>
          <w:bCs/>
          <w:sz w:val="24"/>
        </w:rPr>
        <w:t>00310</w:t>
      </w:r>
    </w:p>
    <w:p w14:paraId="6ED628F2" w14:textId="09FF423A" w:rsidR="003D3369" w:rsidRPr="007F1D24" w:rsidRDefault="007F1D24" w:rsidP="007F1D24">
      <w:pPr>
        <w:pStyle w:val="a4"/>
        <w:tabs>
          <w:tab w:val="left" w:pos="1800"/>
        </w:tabs>
        <w:ind w:left="1800" w:hanging="1800"/>
        <w:rPr>
          <w:rFonts w:eastAsia="宋体"/>
          <w:sz w:val="22"/>
          <w:lang w:eastAsia="zh-CN"/>
        </w:rPr>
      </w:pPr>
      <w:r w:rsidRPr="007F1D24">
        <w:rPr>
          <w:rFonts w:cs="Arial"/>
          <w:bCs/>
          <w:sz w:val="24"/>
          <w:lang w:eastAsia="ja-JP"/>
        </w:rPr>
        <w:t>Athens, Greece, February 27</w:t>
      </w:r>
      <w:r w:rsidRPr="007F1D24">
        <w:rPr>
          <w:rFonts w:cs="Arial"/>
          <w:bCs/>
          <w:sz w:val="24"/>
          <w:vertAlign w:val="superscript"/>
          <w:lang w:eastAsia="ja-JP"/>
        </w:rPr>
        <w:t>th</w:t>
      </w:r>
      <w:r w:rsidRPr="007F1D24">
        <w:rPr>
          <w:rFonts w:cs="Arial"/>
          <w:bCs/>
          <w:sz w:val="24"/>
          <w:lang w:eastAsia="ja-JP"/>
        </w:rPr>
        <w:t xml:space="preserve"> – March 3</w:t>
      </w:r>
      <w:r w:rsidRPr="007F1D24">
        <w:rPr>
          <w:rFonts w:cs="Arial"/>
          <w:bCs/>
          <w:sz w:val="24"/>
          <w:vertAlign w:val="superscript"/>
          <w:lang w:eastAsia="ja-JP"/>
        </w:rPr>
        <w:t>rd</w:t>
      </w:r>
      <w:r w:rsidRPr="007F1D24">
        <w:rPr>
          <w:rFonts w:cs="Arial"/>
          <w:bCs/>
          <w:sz w:val="24"/>
          <w:lang w:eastAsia="ja-JP"/>
        </w:rPr>
        <w:t>,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B989A7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60DC8">
        <w:rPr>
          <w:sz w:val="22"/>
        </w:rPr>
        <w:t xml:space="preserve">Discussion on </w:t>
      </w:r>
      <w:r w:rsidR="00A340E9">
        <w:rPr>
          <w:sz w:val="22"/>
        </w:rPr>
        <w:t>p</w:t>
      </w:r>
      <w:r w:rsidR="002575F0" w:rsidRPr="002575F0">
        <w:rPr>
          <w:sz w:val="22"/>
        </w:rPr>
        <w:t>ositioning for RedCap UEs</w:t>
      </w:r>
    </w:p>
    <w:p w14:paraId="4D626EB5" w14:textId="5D7A75A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4D747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33700A" w:rsidRDefault="00FE5E75" w:rsidP="008E30BD">
      <w:pPr>
        <w:pStyle w:val="01"/>
        <w:numPr>
          <w:ilvl w:val="0"/>
          <w:numId w:val="1"/>
        </w:numPr>
        <w:ind w:left="562" w:hanging="562"/>
        <w:rPr>
          <w:b/>
        </w:rPr>
      </w:pPr>
      <w:r w:rsidRPr="0033700A">
        <w:rPr>
          <w:b/>
        </w:rPr>
        <w:t>Introduction</w:t>
      </w:r>
    </w:p>
    <w:p w14:paraId="0CD09E18" w14:textId="741D9BBA" w:rsidR="00262E7B" w:rsidRDefault="00C31975" w:rsidP="008E30BD">
      <w:pPr>
        <w:pStyle w:val="00Text"/>
        <w:spacing w:line="240" w:lineRule="auto"/>
      </w:pPr>
      <w:bookmarkStart w:id="0" w:name="_Hlk30969022"/>
      <w:r>
        <w:t xml:space="preserve">In R16, the positioning functionality was introduced to NR system. In R17, further enhancement for positioning was studied and specified to improve the accuracy, latency, UE power consumption and so on. In RAN#93e meeting, a new SI was approved for the expanded and improved NR positioning [1]. In addition to further enhancement on the traditional dimensions for NR positioning, the main focus of this SI is to expand the NR positioning technology to more scenarios and to new </w:t>
      </w:r>
      <w:r w:rsidR="00B95956">
        <w:t xml:space="preserve">types of </w:t>
      </w:r>
      <w:r>
        <w:t>UE</w:t>
      </w:r>
      <w:r w:rsidR="00BB0100">
        <w:t>s</w:t>
      </w:r>
      <w:r>
        <w:t>. To be specifi</w:t>
      </w:r>
      <w:r w:rsidR="00BB0100">
        <w:t>c</w:t>
      </w:r>
      <w:r>
        <w:t xml:space="preserve">, </w:t>
      </w:r>
      <w:r w:rsidR="00BB0100">
        <w:t>t</w:t>
      </w:r>
      <w:r>
        <w:t>he R18 positioning SI focuses on three aspects</w:t>
      </w:r>
    </w:p>
    <w:p w14:paraId="12BB0F4C" w14:textId="11354C8B" w:rsidR="00100F49" w:rsidRDefault="00100F49" w:rsidP="008E30BD">
      <w:pPr>
        <w:pStyle w:val="00Text"/>
        <w:numPr>
          <w:ilvl w:val="0"/>
          <w:numId w:val="26"/>
        </w:numPr>
        <w:spacing w:line="240" w:lineRule="auto"/>
        <w:ind w:left="714" w:hanging="357"/>
      </w:pPr>
      <w:r>
        <w:t xml:space="preserve">Slidelink positioning </w:t>
      </w:r>
    </w:p>
    <w:p w14:paraId="44C6301C" w14:textId="4D0FEEC1" w:rsidR="00100F49" w:rsidRDefault="00100F49" w:rsidP="008E30BD">
      <w:pPr>
        <w:pStyle w:val="00Text"/>
        <w:numPr>
          <w:ilvl w:val="0"/>
          <w:numId w:val="26"/>
        </w:numPr>
        <w:spacing w:line="240" w:lineRule="auto"/>
        <w:ind w:left="714" w:hanging="357"/>
      </w:pPr>
      <w:r>
        <w:t>Improved accuracy, integrity and power efficiency for NR positioning</w:t>
      </w:r>
    </w:p>
    <w:p w14:paraId="774732A8" w14:textId="0F1A763C" w:rsidR="00100F49" w:rsidRDefault="00100F49" w:rsidP="008E30BD">
      <w:pPr>
        <w:pStyle w:val="00Text"/>
        <w:numPr>
          <w:ilvl w:val="0"/>
          <w:numId w:val="26"/>
        </w:numPr>
        <w:spacing w:line="240" w:lineRule="auto"/>
        <w:ind w:left="714" w:hanging="357"/>
      </w:pPr>
      <w:r w:rsidRPr="00100F49">
        <w:t xml:space="preserve">Positioning support for </w:t>
      </w:r>
      <w:proofErr w:type="spellStart"/>
      <w:r w:rsidRPr="00100F49">
        <w:t>RedCap</w:t>
      </w:r>
      <w:proofErr w:type="spellEnd"/>
      <w:r w:rsidRPr="00100F49">
        <w:t xml:space="preserve"> UE</w:t>
      </w:r>
    </w:p>
    <w:p w14:paraId="2C1624A6" w14:textId="2EEC26FB" w:rsidR="00B2657A" w:rsidRDefault="00AC4FBA" w:rsidP="008E30BD">
      <w:pPr>
        <w:pStyle w:val="00Text"/>
        <w:spacing w:line="240" w:lineRule="auto"/>
      </w:pPr>
      <w:r>
        <w:t xml:space="preserve">For </w:t>
      </w:r>
      <w:r w:rsidR="00442009">
        <w:t xml:space="preserve">the </w:t>
      </w:r>
      <w:r>
        <w:t xml:space="preserve">expanding of positioning to new </w:t>
      </w:r>
      <w:r w:rsidR="009D35AF">
        <w:t xml:space="preserve">types of </w:t>
      </w:r>
      <w:r>
        <w:t>UE</w:t>
      </w:r>
      <w:r w:rsidR="00BB0100">
        <w:t>s</w:t>
      </w:r>
      <w:r>
        <w:t xml:space="preserve">, R18 SID focuses on </w:t>
      </w:r>
      <w:r w:rsidR="00790344">
        <w:t>the positioning support for RedCap UE</w:t>
      </w:r>
      <w:r w:rsidR="00DA1420">
        <w:t>s</w:t>
      </w:r>
      <w:r w:rsidR="00790344">
        <w:t xml:space="preserve">, </w:t>
      </w:r>
      <w:r w:rsidR="001C0112">
        <w:t>and</w:t>
      </w:r>
      <w:r w:rsidR="00C725D6">
        <w:t xml:space="preserve"> </w:t>
      </w:r>
      <w:r w:rsidR="00790344">
        <w:t xml:space="preserve">the corresponding </w:t>
      </w:r>
      <w:r w:rsidR="00B2657A">
        <w:t xml:space="preserve">objective </w:t>
      </w:r>
      <w:r w:rsidR="00790344">
        <w:t xml:space="preserve">is captured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587D913" w:rsidR="0094196D" w:rsidRPr="0094196D" w:rsidRDefault="00DA1420" w:rsidP="008E30BD">
            <w:pPr>
              <w:numPr>
                <w:ilvl w:val="1"/>
                <w:numId w:val="28"/>
              </w:numPr>
              <w:overflowPunct w:val="0"/>
              <w:autoSpaceDE w:val="0"/>
              <w:autoSpaceDN w:val="0"/>
              <w:adjustRightInd w:val="0"/>
              <w:spacing w:after="120"/>
              <w:ind w:left="313" w:firstLine="0"/>
              <w:textAlignment w:val="baseline"/>
              <w:rPr>
                <w:bCs/>
                <w:szCs w:val="20"/>
                <w:lang w:val="en-GB" w:eastAsia="en-GB"/>
              </w:rPr>
            </w:pPr>
            <w:r w:rsidRPr="00DA1420">
              <w:rPr>
                <w:bCs/>
                <w:szCs w:val="20"/>
                <w:lang w:val="en-GB" w:eastAsia="en-GB"/>
              </w:rPr>
              <w:t>Positioning support for RedCap UEs, considering the following</w:t>
            </w:r>
          </w:p>
          <w:p w14:paraId="3DBF9F99" w14:textId="3087CB8E" w:rsidR="00DA1420" w:rsidRPr="00DA1420"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 xml:space="preserve">Evaluate positioning performance of existing positioning procedures and measurements with </w:t>
            </w:r>
            <w:proofErr w:type="spellStart"/>
            <w:r w:rsidRPr="00DA1420">
              <w:rPr>
                <w:bCs/>
                <w:szCs w:val="20"/>
                <w:lang w:val="en-GB" w:eastAsia="en-GB"/>
              </w:rPr>
              <w:t>RedCap</w:t>
            </w:r>
            <w:proofErr w:type="spellEnd"/>
            <w:r w:rsidRPr="00DA1420">
              <w:rPr>
                <w:bCs/>
                <w:szCs w:val="20"/>
                <w:lang w:val="en-GB" w:eastAsia="en-GB"/>
              </w:rPr>
              <w:t xml:space="preserve"> UEs</w:t>
            </w:r>
            <w:r w:rsidR="00E5782A">
              <w:rPr>
                <w:bCs/>
                <w:szCs w:val="20"/>
                <w:lang w:val="en-GB" w:eastAsia="en-GB"/>
              </w:rPr>
              <w:t xml:space="preserve"> </w:t>
            </w:r>
            <w:r w:rsidRPr="00DA1420">
              <w:rPr>
                <w:bCs/>
                <w:szCs w:val="20"/>
                <w:lang w:val="en-GB" w:eastAsia="en-GB"/>
              </w:rPr>
              <w:t>[RAN1]</w:t>
            </w:r>
          </w:p>
          <w:p w14:paraId="70D0404E" w14:textId="7B5A91E9" w:rsidR="004C3C0B" w:rsidRPr="0094196D"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Based on the evaluation, assess the necessity of enhancements and, if needed, identify enhancements to help address limitations associated with for RedCap UEs [RAN1, RAN2]</w:t>
            </w:r>
          </w:p>
        </w:tc>
      </w:tr>
    </w:tbl>
    <w:p w14:paraId="742980E2" w14:textId="03915AA3" w:rsidR="00BB0100" w:rsidRDefault="00BA4B38" w:rsidP="008E30BD">
      <w:pPr>
        <w:pStyle w:val="00Text"/>
        <w:spacing w:line="240" w:lineRule="auto"/>
      </w:pPr>
      <w:r>
        <w:t>According to the above objective</w:t>
      </w:r>
      <w:r w:rsidR="00C754F9">
        <w:t xml:space="preserve">, RAN1 </w:t>
      </w:r>
      <w:r w:rsidR="00BB0100">
        <w:t>have</w:t>
      </w:r>
      <w:r w:rsidR="00C754F9">
        <w:t xml:space="preserve"> evaluate</w:t>
      </w:r>
      <w:r w:rsidR="00BB0100">
        <w:t>d</w:t>
      </w:r>
      <w:r w:rsidR="00C754F9">
        <w:t xml:space="preserve"> the performance of existing positioning method for RedCap U</w:t>
      </w:r>
      <w:r w:rsidR="009C4DBD">
        <w:t>E</w:t>
      </w:r>
      <w:r w:rsidR="00C754F9">
        <w:t>s and decide</w:t>
      </w:r>
      <w:r w:rsidR="00BB0100">
        <w:t>d</w:t>
      </w:r>
      <w:r w:rsidR="00C754F9">
        <w:t xml:space="preserve"> </w:t>
      </w:r>
      <w:r w:rsidR="00BB0100">
        <w:t xml:space="preserve">that </w:t>
      </w:r>
      <w:r w:rsidR="00C754F9">
        <w:t>enhancement</w:t>
      </w:r>
      <w:r w:rsidR="00BB0100">
        <w:t>s on DL and UL frequency hopping</w:t>
      </w:r>
      <w:r w:rsidR="00C754F9">
        <w:t xml:space="preserve"> </w:t>
      </w:r>
      <w:r w:rsidR="00BB0100">
        <w:t xml:space="preserve">captured as in the WID </w:t>
      </w:r>
      <w:r w:rsidR="00274959">
        <w:fldChar w:fldCharType="begin"/>
      </w:r>
      <w:r w:rsidR="00274959">
        <w:instrText xml:space="preserve"> REF _Ref125964307 \r \h </w:instrText>
      </w:r>
      <w:r w:rsidR="00274959">
        <w:fldChar w:fldCharType="separate"/>
      </w:r>
      <w:r w:rsidR="00274959">
        <w:t>[3]</w:t>
      </w:r>
      <w:r w:rsidR="00274959">
        <w:fldChar w:fldCharType="end"/>
      </w:r>
      <w:r w:rsidR="00274959">
        <w:t xml:space="preserve"> </w:t>
      </w:r>
      <w:r w:rsidR="00C754F9">
        <w:t xml:space="preserve">is </w:t>
      </w:r>
      <w:r w:rsidR="00274959">
        <w:t>necessary</w:t>
      </w:r>
      <w:r w:rsidR="00C754F9">
        <w:t xml:space="preserve"> </w:t>
      </w:r>
      <w:r w:rsidR="00BB0100">
        <w:t xml:space="preserve">based </w:t>
      </w:r>
      <w:r w:rsidR="00C754F9">
        <w:t xml:space="preserve">on the evaluation results. </w:t>
      </w:r>
    </w:p>
    <w:tbl>
      <w:tblPr>
        <w:tblStyle w:val="a6"/>
        <w:tblW w:w="0" w:type="auto"/>
        <w:tblLook w:val="04A0" w:firstRow="1" w:lastRow="0" w:firstColumn="1" w:lastColumn="0" w:noHBand="0" w:noVBand="1"/>
      </w:tblPr>
      <w:tblGrid>
        <w:gridCol w:w="9062"/>
      </w:tblGrid>
      <w:tr w:rsidR="00BB0100" w14:paraId="4223A382" w14:textId="77777777" w:rsidTr="00CE5313">
        <w:tc>
          <w:tcPr>
            <w:tcW w:w="9062" w:type="dxa"/>
          </w:tcPr>
          <w:p w14:paraId="6F0BFB11" w14:textId="77777777" w:rsidR="00BB0100" w:rsidRPr="00077148" w:rsidRDefault="00BB0100" w:rsidP="008E30BD">
            <w:pPr>
              <w:numPr>
                <w:ilvl w:val="0"/>
                <w:numId w:val="37"/>
              </w:numPr>
              <w:snapToGrid w:val="0"/>
              <w:spacing w:after="120"/>
              <w:ind w:hanging="357"/>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39ABB5D6" w14:textId="77777777" w:rsidR="00BB0100" w:rsidRDefault="00BB0100" w:rsidP="008E30BD">
            <w:pPr>
              <w:numPr>
                <w:ilvl w:val="1"/>
                <w:numId w:val="37"/>
              </w:numPr>
              <w:overflowPunct w:val="0"/>
              <w:autoSpaceDE w:val="0"/>
              <w:autoSpaceDN w:val="0"/>
              <w:adjustRightInd w:val="0"/>
              <w:snapToGrid w:val="0"/>
              <w:spacing w:after="120"/>
              <w:ind w:hanging="357"/>
              <w:textAlignment w:val="baseline"/>
              <w:rPr>
                <w:rFonts w:eastAsia="MS Mincho"/>
                <w:lang w:eastAsia="ko-KR"/>
              </w:rPr>
            </w:pPr>
            <w:r w:rsidRPr="00274959">
              <w:rPr>
                <w:rFonts w:eastAsia="MS Mincho"/>
                <w:highlight w:val="yellow"/>
                <w:lang w:eastAsia="ko-KR"/>
              </w:rPr>
              <w:t xml:space="preserve">Specify support of Frequency Hopping (FH) beyond maximum </w:t>
            </w:r>
            <w:proofErr w:type="spellStart"/>
            <w:r w:rsidRPr="00274959">
              <w:rPr>
                <w:rFonts w:eastAsia="MS Mincho"/>
                <w:highlight w:val="yellow"/>
                <w:lang w:eastAsia="ko-KR"/>
              </w:rPr>
              <w:t>RedCap</w:t>
            </w:r>
            <w:proofErr w:type="spellEnd"/>
            <w:r w:rsidRPr="00274959">
              <w:rPr>
                <w:rFonts w:eastAsia="MS Mincho"/>
                <w:highlight w:val="yellow"/>
                <w:lang w:eastAsia="ko-KR"/>
              </w:rPr>
              <w:t xml:space="preserve"> UE bandwidth for reception of DL PRS </w:t>
            </w:r>
            <w:r w:rsidRPr="00274959">
              <w:rPr>
                <w:rFonts w:hint="eastAsia"/>
                <w:highlight w:val="yellow"/>
                <w:lang w:eastAsia="zh-CN"/>
              </w:rPr>
              <w:t>and</w:t>
            </w:r>
            <w:r w:rsidRPr="00274959">
              <w:rPr>
                <w:rFonts w:eastAsia="MS Mincho"/>
                <w:highlight w:val="yellow"/>
                <w:lang w:eastAsia="ko-KR"/>
              </w:rPr>
              <w:t xml:space="preserve"> transmission of UL SRS for positioning</w:t>
            </w:r>
            <w:r w:rsidRPr="0042281F">
              <w:rPr>
                <w:rFonts w:eastAsia="MS Mincho"/>
                <w:lang w:eastAsia="ko-KR"/>
              </w:rPr>
              <w:t xml:space="preserve"> [RAN1</w:t>
            </w:r>
            <w:r>
              <w:rPr>
                <w:rFonts w:eastAsia="MS Mincho"/>
                <w:lang w:eastAsia="ko-KR"/>
              </w:rPr>
              <w:t>, RAN2</w:t>
            </w:r>
            <w:r w:rsidRPr="0042281F">
              <w:rPr>
                <w:rFonts w:eastAsia="MS Mincho"/>
                <w:lang w:eastAsia="ko-KR"/>
              </w:rPr>
              <w:t>].</w:t>
            </w:r>
          </w:p>
          <w:p w14:paraId="0B6B938F" w14:textId="77777777" w:rsidR="00BB0100" w:rsidRDefault="00BB0100" w:rsidP="008E30BD">
            <w:pPr>
              <w:numPr>
                <w:ilvl w:val="2"/>
                <w:numId w:val="37"/>
              </w:numPr>
              <w:overflowPunct w:val="0"/>
              <w:autoSpaceDE w:val="0"/>
              <w:autoSpaceDN w:val="0"/>
              <w:adjustRightInd w:val="0"/>
              <w:snapToGrid w:val="0"/>
              <w:spacing w:after="120"/>
              <w:ind w:hanging="357"/>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151AD9D6" w14:textId="4D66DA1B" w:rsidR="00BB0100" w:rsidRPr="00BB0100" w:rsidRDefault="00BB0100" w:rsidP="008E30BD">
            <w:pPr>
              <w:numPr>
                <w:ilvl w:val="1"/>
                <w:numId w:val="37"/>
              </w:numPr>
              <w:snapToGrid w:val="0"/>
              <w:spacing w:after="120"/>
              <w:ind w:hanging="357"/>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544A9901" w14:textId="13A5AE36" w:rsidR="0024376A" w:rsidRDefault="00C754F9" w:rsidP="008E30BD">
      <w:pPr>
        <w:pStyle w:val="00Text"/>
        <w:spacing w:line="240" w:lineRule="auto"/>
      </w:pPr>
      <w:r>
        <w:t>Thus, i</w:t>
      </w:r>
      <w:r w:rsidR="00DD6848">
        <w:t xml:space="preserve">n this contribution, </w:t>
      </w:r>
      <w:r w:rsidR="00274959">
        <w:t xml:space="preserve">we </w:t>
      </w:r>
      <w:r w:rsidR="00F310AD">
        <w:t xml:space="preserve">will </w:t>
      </w:r>
      <w:r w:rsidR="003F5EF7">
        <w:t xml:space="preserve">discuss </w:t>
      </w:r>
      <w:r w:rsidR="00274959">
        <w:t xml:space="preserve">the DL and UL frequency hopping </w:t>
      </w:r>
      <w:r w:rsidR="00DA1420">
        <w:t xml:space="preserve">for </w:t>
      </w:r>
      <w:proofErr w:type="spellStart"/>
      <w:r w:rsidR="00DA1420">
        <w:t>RedCap</w:t>
      </w:r>
      <w:proofErr w:type="spellEnd"/>
      <w:r w:rsidR="00DA1420">
        <w:t xml:space="preserve"> UEs</w:t>
      </w:r>
      <w:r w:rsidR="0045663E">
        <w:t xml:space="preserve"> and appendix our evaluation results during previous SI phase</w:t>
      </w:r>
      <w:r w:rsidR="003F5EF7">
        <w:t xml:space="preserve">. </w:t>
      </w:r>
      <w:bookmarkEnd w:id="0"/>
    </w:p>
    <w:p w14:paraId="330AF12E" w14:textId="4754F12A" w:rsidR="004A110D" w:rsidRPr="0033700A" w:rsidRDefault="00D32592" w:rsidP="008E30BD">
      <w:pPr>
        <w:pStyle w:val="01"/>
        <w:numPr>
          <w:ilvl w:val="0"/>
          <w:numId w:val="1"/>
        </w:numPr>
        <w:ind w:left="562" w:hanging="562"/>
        <w:rPr>
          <w:b/>
        </w:rPr>
      </w:pPr>
      <w:r>
        <w:rPr>
          <w:b/>
        </w:rPr>
        <w:t>S</w:t>
      </w:r>
      <w:r w:rsidR="008C2920" w:rsidRPr="0033700A">
        <w:rPr>
          <w:b/>
        </w:rPr>
        <w:t>cenario</w:t>
      </w:r>
      <w:r>
        <w:rPr>
          <w:b/>
        </w:rPr>
        <w:t xml:space="preserve"> for </w:t>
      </w:r>
      <w:proofErr w:type="spellStart"/>
      <w:r>
        <w:rPr>
          <w:b/>
        </w:rPr>
        <w:t>RedCap</w:t>
      </w:r>
      <w:proofErr w:type="spellEnd"/>
      <w:r>
        <w:rPr>
          <w:b/>
        </w:rPr>
        <w:t xml:space="preserve"> UE positioning</w:t>
      </w:r>
    </w:p>
    <w:p w14:paraId="6FE2D783" w14:textId="48DCD14F" w:rsidR="00B22BE0" w:rsidRPr="000010DE" w:rsidRDefault="007D6903" w:rsidP="008E30BD">
      <w:pPr>
        <w:pStyle w:val="00Text"/>
        <w:spacing w:line="240" w:lineRule="auto"/>
      </w:pPr>
      <w:r w:rsidRPr="000010DE">
        <w:t xml:space="preserve">With the aim to reduce the cost and complexity of UE and to popularize NR devices </w:t>
      </w:r>
      <w:r w:rsidR="00314DB9" w:rsidRPr="000010DE">
        <w:t xml:space="preserve">for </w:t>
      </w:r>
      <w:r w:rsidR="008761EB" w:rsidRPr="000010DE">
        <w:t xml:space="preserve">a considerable </w:t>
      </w:r>
      <w:r w:rsidR="00314DB9" w:rsidRPr="000010DE">
        <w:t>number</w:t>
      </w:r>
      <w:r w:rsidR="008761EB" w:rsidRPr="000010DE">
        <w:t xml:space="preserve"> of </w:t>
      </w:r>
      <w:r w:rsidR="00314DB9" w:rsidRPr="000010DE">
        <w:t>applications</w:t>
      </w:r>
      <w:r w:rsidRPr="000010DE">
        <w:t>, NR R17 introduce</w:t>
      </w:r>
      <w:r w:rsidR="00314DB9" w:rsidRPr="000010DE">
        <w:t>d</w:t>
      </w:r>
      <w:r w:rsidRPr="000010DE">
        <w:t xml:space="preserve"> a new </w:t>
      </w:r>
      <w:r w:rsidR="0066101E" w:rsidRPr="000010DE">
        <w:t xml:space="preserve">type of </w:t>
      </w:r>
      <w:r w:rsidRPr="000010DE">
        <w:t>UE</w:t>
      </w:r>
      <w:r w:rsidR="00014AFE" w:rsidRPr="000010DE">
        <w:t>:</w:t>
      </w:r>
      <w:r w:rsidRPr="000010DE">
        <w:t xml:space="preserve"> RedCap UE. The target scenarios for </w:t>
      </w:r>
      <w:r w:rsidR="00286F96" w:rsidRPr="000010DE">
        <w:t xml:space="preserve">the design of </w:t>
      </w:r>
      <w:r w:rsidRPr="000010DE">
        <w:t xml:space="preserve">RedCap UEs are </w:t>
      </w:r>
      <w:r w:rsidR="00D8795F" w:rsidRPr="000010DE">
        <w:t xml:space="preserve">mainly </w:t>
      </w:r>
      <w:r w:rsidRPr="000010DE">
        <w:t>vertical industry, smart city and wearable devices. To be specific, R17 RedCap SID identifie</w:t>
      </w:r>
      <w:r w:rsidR="00AD66CE" w:rsidRPr="000010DE">
        <w:t>d</w:t>
      </w:r>
      <w:r w:rsidRPr="000010DE">
        <w:t xml:space="preserve"> that three </w:t>
      </w:r>
      <w:r w:rsidR="00C72ADE" w:rsidRPr="000010DE">
        <w:t xml:space="preserve">of the </w:t>
      </w:r>
      <w:r w:rsidRPr="000010DE">
        <w:t xml:space="preserve">most important use cases for RedCap UEs are </w:t>
      </w:r>
      <w:r w:rsidR="00075F2A" w:rsidRPr="000010DE">
        <w:t xml:space="preserve">wearables, </w:t>
      </w:r>
      <w:r w:rsidRPr="000010DE">
        <w:t>industrial wireless sensors</w:t>
      </w:r>
      <w:r w:rsidR="00075F2A" w:rsidRPr="000010DE">
        <w:t xml:space="preserve"> and </w:t>
      </w:r>
      <w:r w:rsidRPr="000010DE">
        <w:t>video surveillance [2].</w:t>
      </w:r>
      <w:r w:rsidR="00D234DC" w:rsidRPr="000010DE">
        <w:t xml:space="preserve"> </w:t>
      </w:r>
      <w:r w:rsidR="006F3564" w:rsidRPr="000010DE">
        <w:t xml:space="preserve"> Accordingly, </w:t>
      </w:r>
      <w:r w:rsidR="008079CE" w:rsidRPr="000010DE">
        <w:t>f</w:t>
      </w:r>
      <w:r w:rsidR="007E585F" w:rsidRPr="000010DE">
        <w:t xml:space="preserve">or </w:t>
      </w:r>
      <w:r w:rsidR="006F3564" w:rsidRPr="000010DE">
        <w:t xml:space="preserve">R18 positioning </w:t>
      </w:r>
      <w:r w:rsidR="007E585F" w:rsidRPr="000010DE">
        <w:t>study</w:t>
      </w:r>
      <w:r w:rsidR="008079CE" w:rsidRPr="000010DE">
        <w:t xml:space="preserve"> for RedCap UE</w:t>
      </w:r>
      <w:r w:rsidR="007E585F" w:rsidRPr="000010DE">
        <w:t>, RAN1</w:t>
      </w:r>
      <w:r w:rsidR="006F3564" w:rsidRPr="000010DE">
        <w:t xml:space="preserve"> should also focus on the</w:t>
      </w:r>
      <w:r w:rsidR="00CC31EA" w:rsidRPr="000010DE">
        <w:t>se</w:t>
      </w:r>
      <w:r w:rsidR="006F3564" w:rsidRPr="000010DE">
        <w:t xml:space="preserve"> three identified use cases.</w:t>
      </w:r>
    </w:p>
    <w:p w14:paraId="7B0CC44E" w14:textId="656C1AB3" w:rsidR="00AC3D4E" w:rsidRPr="000010DE" w:rsidRDefault="00D32592" w:rsidP="008E30BD">
      <w:pPr>
        <w:pStyle w:val="00Text"/>
        <w:spacing w:line="240" w:lineRule="auto"/>
      </w:pPr>
      <w:r>
        <w:t xml:space="preserve">Considering the deployment </w:t>
      </w:r>
      <w:r w:rsidR="004033F6">
        <w:t xml:space="preserve">and coverage </w:t>
      </w:r>
      <w:r>
        <w:t xml:space="preserve">in reality for </w:t>
      </w:r>
      <w:proofErr w:type="spellStart"/>
      <w:r>
        <w:t>RedCap</w:t>
      </w:r>
      <w:proofErr w:type="spellEnd"/>
      <w:r>
        <w:t xml:space="preserve"> UE</w:t>
      </w:r>
      <w:r w:rsidR="00483A6C">
        <w:t>, we would like to suggest as in following proposal.</w:t>
      </w:r>
    </w:p>
    <w:p w14:paraId="6335F767" w14:textId="1E8F2CD7" w:rsidR="00D32592" w:rsidRPr="00D32592" w:rsidRDefault="00D32592" w:rsidP="008E30BD">
      <w:pPr>
        <w:pStyle w:val="00Text"/>
        <w:numPr>
          <w:ilvl w:val="0"/>
          <w:numId w:val="30"/>
        </w:numPr>
        <w:tabs>
          <w:tab w:val="left" w:pos="567"/>
          <w:tab w:val="left" w:pos="1134"/>
        </w:tabs>
        <w:spacing w:line="240" w:lineRule="auto"/>
        <w:ind w:left="0" w:firstLine="0"/>
        <w:rPr>
          <w:b/>
          <w:i/>
        </w:rPr>
      </w:pPr>
      <w:r>
        <w:rPr>
          <w:b/>
          <w:i/>
          <w:sz w:val="22"/>
          <w:szCs w:val="22"/>
        </w:rPr>
        <w:lastRenderedPageBreak/>
        <w:t>For</w:t>
      </w:r>
      <w:r w:rsidR="00925690" w:rsidRPr="00BF5E2E">
        <w:rPr>
          <w:b/>
          <w:i/>
          <w:sz w:val="22"/>
          <w:szCs w:val="22"/>
        </w:rPr>
        <w:t xml:space="preserve"> </w:t>
      </w:r>
      <w:proofErr w:type="spellStart"/>
      <w:r w:rsidR="00925690" w:rsidRPr="00BF5E2E">
        <w:rPr>
          <w:b/>
          <w:i/>
          <w:sz w:val="22"/>
          <w:szCs w:val="22"/>
        </w:rPr>
        <w:t>RedCap</w:t>
      </w:r>
      <w:proofErr w:type="spellEnd"/>
      <w:r w:rsidR="00925690" w:rsidRPr="00BF5E2E">
        <w:rPr>
          <w:b/>
          <w:i/>
          <w:sz w:val="22"/>
          <w:szCs w:val="22"/>
        </w:rPr>
        <w:t xml:space="preserve"> UE</w:t>
      </w:r>
      <w:r w:rsidR="00F9035A">
        <w:rPr>
          <w:b/>
          <w:i/>
          <w:sz w:val="22"/>
          <w:szCs w:val="22"/>
        </w:rPr>
        <w:t xml:space="preserve"> positioning</w:t>
      </w:r>
      <w:r w:rsidR="00925690" w:rsidRPr="00BF5E2E">
        <w:rPr>
          <w:b/>
          <w:i/>
          <w:sz w:val="22"/>
          <w:szCs w:val="22"/>
        </w:rPr>
        <w:t>,</w:t>
      </w:r>
      <w:r w:rsidR="00483A6C">
        <w:rPr>
          <w:b/>
          <w:i/>
          <w:sz w:val="22"/>
          <w:szCs w:val="22"/>
        </w:rPr>
        <w:t xml:space="preserve"> </w:t>
      </w:r>
      <w:r w:rsidR="004033F6">
        <w:rPr>
          <w:b/>
          <w:i/>
          <w:sz w:val="22"/>
          <w:szCs w:val="22"/>
        </w:rPr>
        <w:t xml:space="preserve">specify </w:t>
      </w:r>
      <w:r>
        <w:rPr>
          <w:b/>
          <w:i/>
          <w:sz w:val="22"/>
          <w:szCs w:val="22"/>
        </w:rPr>
        <w:t xml:space="preserve">the DL/UL frequency hopping at </w:t>
      </w:r>
      <w:r w:rsidR="00A5742C" w:rsidRPr="00483A6C">
        <w:rPr>
          <w:b/>
          <w:i/>
          <w:sz w:val="22"/>
          <w:szCs w:val="22"/>
        </w:rPr>
        <w:t xml:space="preserve">FR1 </w:t>
      </w:r>
      <w:r w:rsidR="00483A6C">
        <w:rPr>
          <w:b/>
          <w:i/>
          <w:sz w:val="22"/>
          <w:szCs w:val="22"/>
        </w:rPr>
        <w:t xml:space="preserve">as </w:t>
      </w:r>
      <w:r w:rsidR="004033F6">
        <w:rPr>
          <w:b/>
          <w:i/>
          <w:sz w:val="22"/>
          <w:szCs w:val="22"/>
        </w:rPr>
        <w:t>a starting point</w:t>
      </w:r>
      <w:r>
        <w:rPr>
          <w:b/>
          <w:i/>
          <w:sz w:val="22"/>
          <w:szCs w:val="22"/>
        </w:rPr>
        <w:t>.</w:t>
      </w:r>
    </w:p>
    <w:p w14:paraId="43B97D8D" w14:textId="172DB6CD" w:rsidR="00E5745F" w:rsidRPr="000010DE" w:rsidRDefault="00E5745F" w:rsidP="008E30BD">
      <w:pPr>
        <w:pStyle w:val="00Text"/>
        <w:spacing w:line="240" w:lineRule="auto"/>
      </w:pPr>
      <w:r w:rsidRPr="000010DE">
        <w:t xml:space="preserve">In order to reduce the complexity and cost, various mechanisms/simplifications were introduced for RedCap UEs. Among them, </w:t>
      </w:r>
      <w:r w:rsidR="004F6BDD" w:rsidRPr="000010DE">
        <w:t xml:space="preserve">the following </w:t>
      </w:r>
      <w:r w:rsidRPr="000010DE">
        <w:t xml:space="preserve">two aspects may have considerable impact on the performance of </w:t>
      </w:r>
      <w:r w:rsidR="00904AC6" w:rsidRPr="000010DE">
        <w:t>positioning</w:t>
      </w:r>
    </w:p>
    <w:p w14:paraId="4EEED0B9" w14:textId="2B6EBA42" w:rsidR="00904AC6" w:rsidRPr="000010DE" w:rsidRDefault="004506D0" w:rsidP="008E30BD">
      <w:pPr>
        <w:pStyle w:val="00Text"/>
        <w:numPr>
          <w:ilvl w:val="0"/>
          <w:numId w:val="29"/>
        </w:numPr>
        <w:spacing w:line="240" w:lineRule="auto"/>
      </w:pPr>
      <w:r w:rsidRPr="000010DE">
        <w:t>Narrow bandwidth</w:t>
      </w:r>
      <w:r w:rsidR="00CA39C8" w:rsidRPr="000010DE">
        <w:t xml:space="preserve">, e.g., </w:t>
      </w:r>
      <w:r w:rsidRPr="000010DE">
        <w:t>20MHz</w:t>
      </w:r>
      <w:r w:rsidR="004F6BDD" w:rsidRPr="000010DE">
        <w:t xml:space="preserve"> in FR1</w:t>
      </w:r>
    </w:p>
    <w:p w14:paraId="19391A05" w14:textId="11A4113A" w:rsidR="004506D0" w:rsidRPr="000010DE" w:rsidRDefault="004506D0" w:rsidP="008E30BD">
      <w:pPr>
        <w:pStyle w:val="00Text"/>
        <w:numPr>
          <w:ilvl w:val="0"/>
          <w:numId w:val="29"/>
        </w:numPr>
        <w:spacing w:line="240" w:lineRule="auto"/>
      </w:pPr>
      <w:r w:rsidRPr="000010DE">
        <w:t>Less Rx/Tx antennas: 1 or 2 Rx antennas, 1 Tx antennas</w:t>
      </w:r>
    </w:p>
    <w:p w14:paraId="63D2E6F7" w14:textId="2F2966F2" w:rsidR="00B22BE0" w:rsidRPr="000010DE" w:rsidRDefault="00464E43" w:rsidP="008E30BD">
      <w:pPr>
        <w:pStyle w:val="00Text"/>
        <w:spacing w:line="240" w:lineRule="auto"/>
      </w:pPr>
      <w:r w:rsidRPr="000010DE">
        <w:t xml:space="preserve">As the </w:t>
      </w:r>
      <w:r w:rsidR="00617F53" w:rsidRPr="000010DE">
        <w:t>main</w:t>
      </w:r>
      <w:r w:rsidRPr="000010DE">
        <w:t xml:space="preserve"> motivation </w:t>
      </w:r>
      <w:r w:rsidR="008B36B9" w:rsidRPr="000010DE">
        <w:t xml:space="preserve">for introducing </w:t>
      </w:r>
      <w:r w:rsidRPr="000010DE">
        <w:t xml:space="preserve">RedCap UEs is to </w:t>
      </w:r>
      <w:r w:rsidR="008B36B9" w:rsidRPr="000010DE">
        <w:t xml:space="preserve">support </w:t>
      </w:r>
      <w:r w:rsidRPr="000010DE">
        <w:t xml:space="preserve">low-cost UEs for </w:t>
      </w:r>
      <w:r w:rsidR="000C095E" w:rsidRPr="000010DE">
        <w:t xml:space="preserve">a considerable </w:t>
      </w:r>
      <w:r w:rsidR="00894ED8" w:rsidRPr="000010DE">
        <w:t>number of use cases</w:t>
      </w:r>
      <w:r w:rsidRPr="000010DE">
        <w:t>, the support of positioning for RedCap UEs should not increase the cost</w:t>
      </w:r>
      <w:r w:rsidR="008B36B9" w:rsidRPr="000010DE">
        <w:t xml:space="preserve"> of UEs</w:t>
      </w:r>
      <w:r w:rsidRPr="000010DE">
        <w:t xml:space="preserve">. </w:t>
      </w:r>
      <w:r w:rsidR="0027051C" w:rsidRPr="000010DE">
        <w:t xml:space="preserve">To comply with this principle, RAN1 should </w:t>
      </w:r>
      <w:r w:rsidR="00246C10" w:rsidRPr="000010DE">
        <w:t>consider moderate</w:t>
      </w:r>
      <w:r w:rsidR="0027051C" w:rsidRPr="000010DE">
        <w:t xml:space="preserve"> requirements of positioning performance for RedCap UEs</w:t>
      </w:r>
      <w:r w:rsidR="007C496B" w:rsidRPr="000010DE">
        <w:t>, rather than too stringent requirements</w:t>
      </w:r>
      <w:r w:rsidR="00797B88" w:rsidRPr="000010DE">
        <w:t>.</w:t>
      </w:r>
      <w:r w:rsidR="004033F6">
        <w:t xml:space="preserve"> In terms of frequency hopping, the maximum of occupied frequency bandwidth should be no greater than normal UE. </w:t>
      </w:r>
      <w:r w:rsidR="00F9035A">
        <w:t xml:space="preserve">Note that for normal NR UE at FR1, the maximum channel bandwidth is up to 100MHz. </w:t>
      </w:r>
    </w:p>
    <w:p w14:paraId="724C0CAF" w14:textId="266F8006" w:rsidR="00462F88" w:rsidRDefault="004033F6" w:rsidP="008E30BD">
      <w:pPr>
        <w:pStyle w:val="00Text"/>
        <w:numPr>
          <w:ilvl w:val="0"/>
          <w:numId w:val="30"/>
        </w:numPr>
        <w:tabs>
          <w:tab w:val="left" w:pos="567"/>
          <w:tab w:val="left" w:pos="1134"/>
        </w:tabs>
        <w:spacing w:line="240" w:lineRule="auto"/>
        <w:ind w:left="0" w:firstLine="0"/>
        <w:rPr>
          <w:b/>
          <w:i/>
        </w:rPr>
      </w:pPr>
      <w:r>
        <w:rPr>
          <w:b/>
          <w:i/>
          <w:sz w:val="22"/>
          <w:szCs w:val="22"/>
        </w:rPr>
        <w:t>F</w:t>
      </w:r>
      <w:r w:rsidR="00462F88" w:rsidRPr="00BF5E2E">
        <w:rPr>
          <w:b/>
          <w:i/>
          <w:sz w:val="22"/>
          <w:szCs w:val="22"/>
        </w:rPr>
        <w:t xml:space="preserve">or </w:t>
      </w:r>
      <w:proofErr w:type="spellStart"/>
      <w:r w:rsidR="00462F88" w:rsidRPr="00BF5E2E">
        <w:rPr>
          <w:b/>
          <w:i/>
          <w:sz w:val="22"/>
          <w:szCs w:val="22"/>
        </w:rPr>
        <w:t>RedCap</w:t>
      </w:r>
      <w:proofErr w:type="spellEnd"/>
      <w:r w:rsidR="00462F88" w:rsidRPr="00BF5E2E">
        <w:rPr>
          <w:b/>
          <w:i/>
          <w:sz w:val="22"/>
          <w:szCs w:val="22"/>
        </w:rPr>
        <w:t xml:space="preserve"> UE</w:t>
      </w:r>
      <w:r w:rsidR="00F9035A">
        <w:rPr>
          <w:b/>
          <w:i/>
          <w:sz w:val="22"/>
          <w:szCs w:val="22"/>
        </w:rPr>
        <w:t xml:space="preserve"> positioning</w:t>
      </w:r>
      <w:r>
        <w:rPr>
          <w:b/>
          <w:i/>
          <w:sz w:val="22"/>
          <w:szCs w:val="22"/>
        </w:rPr>
        <w:t>, the maximum DL/UL frequency hopping bandwidth should be limited to 100MHz at FR1</w:t>
      </w:r>
      <w:r w:rsidR="00462F88" w:rsidRPr="00BF5E2E">
        <w:rPr>
          <w:b/>
          <w:i/>
          <w:sz w:val="22"/>
          <w:szCs w:val="22"/>
        </w:rPr>
        <w:t>.</w:t>
      </w:r>
    </w:p>
    <w:p w14:paraId="3882022D" w14:textId="1791B4ED" w:rsidR="00071427" w:rsidRPr="0033700A" w:rsidRDefault="008E1E10" w:rsidP="008E30BD">
      <w:pPr>
        <w:pStyle w:val="01"/>
        <w:numPr>
          <w:ilvl w:val="0"/>
          <w:numId w:val="1"/>
        </w:numPr>
        <w:ind w:left="562" w:hanging="562"/>
        <w:rPr>
          <w:b/>
        </w:rPr>
      </w:pPr>
      <w:r w:rsidRPr="0033700A">
        <w:rPr>
          <w:b/>
        </w:rPr>
        <w:t>Enhancements</w:t>
      </w:r>
      <w:r w:rsidR="0033700A">
        <w:rPr>
          <w:b/>
        </w:rPr>
        <w:t xml:space="preserve"> on frequency hopping</w:t>
      </w:r>
    </w:p>
    <w:p w14:paraId="0B96BCD7" w14:textId="216EFBF9" w:rsidR="008E1E10" w:rsidRDefault="008E1E10" w:rsidP="008E30BD">
      <w:pPr>
        <w:pStyle w:val="00Text"/>
        <w:spacing w:line="240" w:lineRule="auto"/>
      </w:pPr>
      <w:r>
        <w:t>In RAN1#110bis-e, the following two agreements w</w:t>
      </w:r>
      <w:r w:rsidR="00D56AA2">
        <w:t>ere</w:t>
      </w:r>
      <w:r>
        <w:t xml:space="preserve"> achieved </w:t>
      </w:r>
      <w:r w:rsidR="00D56AA2">
        <w:t>to study UL SRS for positioning and DL PRS with frequency hopping</w:t>
      </w:r>
      <w:r w:rsidR="00766C5E">
        <w:t>, respectively</w:t>
      </w:r>
      <w:r w:rsidR="00D56AA2">
        <w:t xml:space="preserve">. </w:t>
      </w:r>
      <w:r w:rsidR="008F649D">
        <w:t xml:space="preserve">These </w:t>
      </w:r>
      <w:r w:rsidR="00766C5E">
        <w:t xml:space="preserve">two </w:t>
      </w:r>
      <w:r w:rsidR="008F649D">
        <w:t xml:space="preserve">agreements made in RAN1 are perfectly aligned with the WID. </w:t>
      </w:r>
    </w:p>
    <w:p w14:paraId="6F7DB190" w14:textId="4BD6B5DF" w:rsidR="008E1E10" w:rsidRDefault="008E1E10" w:rsidP="008E30BD">
      <w:pPr>
        <w:pStyle w:val="00Text"/>
        <w:spacing w:line="240" w:lineRule="auto"/>
      </w:pPr>
      <w:r>
        <w:rPr>
          <w:noProof/>
        </w:rPr>
        <mc:AlternateContent>
          <mc:Choice Requires="wps">
            <w:drawing>
              <wp:inline distT="0" distB="0" distL="0" distR="0" wp14:anchorId="59E38DF5" wp14:editId="4639FDB0">
                <wp:extent cx="5760720" cy="1320800"/>
                <wp:effectExtent l="0" t="0" r="11430" b="1270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20800"/>
                        </a:xfrm>
                        <a:prstGeom prst="rect">
                          <a:avLst/>
                        </a:prstGeom>
                        <a:solidFill>
                          <a:srgbClr val="FFFFFF"/>
                        </a:solidFill>
                        <a:ln w="6350">
                          <a:solidFill>
                            <a:srgbClr val="000000"/>
                          </a:solidFill>
                          <a:miter lim="800000"/>
                          <a:headEnd/>
                          <a:tailEnd/>
                        </a:ln>
                      </wps:spPr>
                      <wps:txb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wps:txbx>
                      <wps:bodyPr rot="0" vert="horz" wrap="square" lIns="91440" tIns="45720" rIns="91440" bIns="45720" anchor="ctr" anchorCtr="0" upright="1">
                        <a:noAutofit/>
                      </wps:bodyPr>
                    </wps:wsp>
                  </a:graphicData>
                </a:graphic>
              </wp:inline>
            </w:drawing>
          </mc:Choice>
          <mc:Fallback>
            <w:pict>
              <v:shapetype w14:anchorId="59E38DF5" id="_x0000_t202" coordsize="21600,21600" o:spt="202" path="m,l,21600r21600,l21600,xe">
                <v:stroke joinstyle="miter"/>
                <v:path gradientshapeok="t" o:connecttype="rect"/>
              </v:shapetype>
              <v:shape id="Text Box 3" o:spid="_x0000_s1026" type="#_x0000_t202" style="width:453.6pt;height:10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" strokeweight=".5pt">
                <v:textbo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v:textbox>
                <w10:anchorlock/>
              </v:shape>
            </w:pict>
          </mc:Fallback>
        </mc:AlternateContent>
      </w:r>
    </w:p>
    <w:p w14:paraId="070C1AAF" w14:textId="25797EF7" w:rsidR="0033700A" w:rsidRDefault="008F649D" w:rsidP="008E30BD">
      <w:pPr>
        <w:pStyle w:val="00Text"/>
        <w:spacing w:line="240" w:lineRule="auto"/>
      </w:pPr>
      <w:r>
        <w:t xml:space="preserve">For UL/DL positioning RS, recall the limitation of </w:t>
      </w:r>
      <w:proofErr w:type="spellStart"/>
      <w:r>
        <w:t>RedCap</w:t>
      </w:r>
      <w:proofErr w:type="spellEnd"/>
      <w:r>
        <w:t xml:space="preserve"> UEs on </w:t>
      </w:r>
      <w:r w:rsidR="00666013">
        <w:t xml:space="preserve">maximum </w:t>
      </w:r>
      <w:r>
        <w:t xml:space="preserve">frequency bandwidth, i.e. 20MHz for FR1 and 100MHz for FR2. If the target </w:t>
      </w:r>
      <w:r w:rsidR="009645C7">
        <w:t xml:space="preserve">occupied </w:t>
      </w:r>
      <w:r>
        <w:t xml:space="preserve">frequency at FR1 is to cover 100MHz, there should </w:t>
      </w:r>
      <w:r w:rsidR="009645C7">
        <w:t xml:space="preserve">be </w:t>
      </w:r>
      <w:r>
        <w:t>at least 5</w:t>
      </w:r>
      <w:r w:rsidR="009645C7">
        <w:t xml:space="preserve"> times (20MHz * 5) of frequency </w:t>
      </w:r>
      <w:r>
        <w:t xml:space="preserve">hopping. </w:t>
      </w:r>
    </w:p>
    <w:p w14:paraId="32C467CF" w14:textId="5C803BC3" w:rsidR="008F649D" w:rsidRDefault="008F649D" w:rsidP="008E30BD">
      <w:pPr>
        <w:pStyle w:val="00Text"/>
        <w:spacing w:line="240" w:lineRule="auto"/>
      </w:pPr>
      <w:r>
        <w:t xml:space="preserve">One approach is to relax the frequency restriction </w:t>
      </w:r>
      <w:r w:rsidR="008E30BD">
        <w:t xml:space="preserve">(i.e. </w:t>
      </w:r>
      <w:r>
        <w:t xml:space="preserve">up to </w:t>
      </w:r>
      <w:r w:rsidR="008E30BD">
        <w:t>2</w:t>
      </w:r>
      <w:r>
        <w:t>0MHz per BWP</w:t>
      </w:r>
      <w:r w:rsidR="008E30BD">
        <w:t xml:space="preserve"> at FR1) for </w:t>
      </w:r>
      <w:proofErr w:type="spellStart"/>
      <w:r>
        <w:t>RedCap</w:t>
      </w:r>
      <w:proofErr w:type="spellEnd"/>
      <w:r>
        <w:t xml:space="preserve"> UE</w:t>
      </w:r>
      <w:r w:rsidR="008E30BD">
        <w:t>s</w:t>
      </w:r>
      <w:r w:rsidR="009645C7">
        <w:t>.</w:t>
      </w:r>
      <w:r w:rsidR="008E30BD">
        <w:t xml:space="preserve"> </w:t>
      </w:r>
      <w:r w:rsidR="009645C7">
        <w:t xml:space="preserve">The purpose is to allow the </w:t>
      </w:r>
      <w:r w:rsidR="00265722">
        <w:t xml:space="preserve">configured </w:t>
      </w:r>
      <w:r w:rsidR="008E30BD">
        <w:t xml:space="preserve">DL/UL </w:t>
      </w:r>
      <w:r w:rsidR="009645C7">
        <w:t xml:space="preserve">BWP for </w:t>
      </w:r>
      <w:r w:rsidR="008E30BD">
        <w:t xml:space="preserve">frequency hopping </w:t>
      </w:r>
      <w:r w:rsidR="009645C7">
        <w:t xml:space="preserve">to </w:t>
      </w:r>
      <w:r w:rsidR="00265722">
        <w:t xml:space="preserve">be </w:t>
      </w:r>
      <w:r w:rsidR="008E30BD">
        <w:t xml:space="preserve">up to 100MHz. </w:t>
      </w:r>
      <w:r w:rsidR="00265722">
        <w:t>D</w:t>
      </w:r>
      <w:r w:rsidR="008E30BD">
        <w:t xml:space="preserve">uring each </w:t>
      </w:r>
      <w:r w:rsidR="009645C7">
        <w:t xml:space="preserve">frequency </w:t>
      </w:r>
      <w:r w:rsidR="008E30BD">
        <w:t>hopping</w:t>
      </w:r>
      <w:r w:rsidR="002A6FE5">
        <w:t xml:space="preserve"> in </w:t>
      </w:r>
      <w:r w:rsidR="00265722">
        <w:t xml:space="preserve">any </w:t>
      </w:r>
      <w:r w:rsidR="002A6FE5">
        <w:t>given OFDM symbol(s)</w:t>
      </w:r>
      <w:r w:rsidR="008E30BD">
        <w:t xml:space="preserve">, </w:t>
      </w:r>
      <w:r w:rsidR="00265722">
        <w:t xml:space="preserve">only 20MHz </w:t>
      </w:r>
      <w:r w:rsidR="00734D58">
        <w:t xml:space="preserve">bandwidth </w:t>
      </w:r>
      <w:r w:rsidR="00265722">
        <w:t>can be occupied</w:t>
      </w:r>
      <w:r w:rsidR="00734D58">
        <w:t xml:space="preserve"> by </w:t>
      </w:r>
      <w:proofErr w:type="spellStart"/>
      <w:r w:rsidR="00734D58">
        <w:t>RedCap</w:t>
      </w:r>
      <w:proofErr w:type="spellEnd"/>
      <w:r w:rsidR="00734D58">
        <w:t xml:space="preserve"> UE</w:t>
      </w:r>
      <w:r w:rsidR="008E30BD">
        <w:t xml:space="preserve">. </w:t>
      </w:r>
      <w:r w:rsidR="00734D58">
        <w:t xml:space="preserve">The benefit of this operation comes from the fact that no DL/UL BWP switch would be introduced, thereby the associated requirement of BWP switch delay. But the drawback of it may level up the requirement of RF (up to 100MHz) which seems not affordable for </w:t>
      </w:r>
      <w:proofErr w:type="spellStart"/>
      <w:r w:rsidR="00734D58">
        <w:t>RedCap</w:t>
      </w:r>
      <w:proofErr w:type="spellEnd"/>
      <w:r w:rsidR="00734D58">
        <w:t xml:space="preserve"> UE</w:t>
      </w:r>
      <w:r w:rsidR="008E30BD">
        <w:t xml:space="preserve">. </w:t>
      </w:r>
    </w:p>
    <w:p w14:paraId="7DDCD0F5" w14:textId="77777777" w:rsidR="00F61713" w:rsidRDefault="008E30BD" w:rsidP="008E30BD">
      <w:pPr>
        <w:pStyle w:val="00Text"/>
        <w:spacing w:line="240" w:lineRule="auto"/>
      </w:pPr>
      <w:r>
        <w:t>Another approach is to keep the frequency restriction per BWP (</w:t>
      </w:r>
      <w:r w:rsidR="00734D58">
        <w:t>i.e</w:t>
      </w:r>
      <w:r>
        <w:t xml:space="preserve">. </w:t>
      </w:r>
      <w:r w:rsidR="00734D58">
        <w:t xml:space="preserve">up to </w:t>
      </w:r>
      <w:r>
        <w:t xml:space="preserve">20MHz </w:t>
      </w:r>
      <w:r w:rsidR="00734D58">
        <w:t xml:space="preserve">per BWP </w:t>
      </w:r>
      <w:r>
        <w:t xml:space="preserve">at FR1). </w:t>
      </w:r>
      <w:r w:rsidR="002A6FE5">
        <w:t xml:space="preserve">But </w:t>
      </w:r>
      <w:proofErr w:type="spellStart"/>
      <w:r>
        <w:t>RedCap</w:t>
      </w:r>
      <w:proofErr w:type="spellEnd"/>
      <w:r>
        <w:t xml:space="preserve"> UEs </w:t>
      </w:r>
      <w:r w:rsidR="002A6FE5">
        <w:t>can</w:t>
      </w:r>
      <w:r>
        <w:t xml:space="preserve"> </w:t>
      </w:r>
      <w:r w:rsidR="002A6FE5">
        <w:t xml:space="preserve">carry out frequency </w:t>
      </w:r>
      <w:r>
        <w:t>hop</w:t>
      </w:r>
      <w:r w:rsidR="002A6FE5">
        <w:t>ping</w:t>
      </w:r>
      <w:r>
        <w:t xml:space="preserve"> </w:t>
      </w:r>
      <w:r w:rsidR="002A6FE5">
        <w:t xml:space="preserve">among </w:t>
      </w:r>
      <w:r>
        <w:t>different DL/UL BWPs when receiving/transmitting PRS and SRS for positioning in different OFDM symbol</w:t>
      </w:r>
      <w:r w:rsidR="002A6FE5">
        <w:t>(s)</w:t>
      </w:r>
      <w:r w:rsidR="00734D58">
        <w:t xml:space="preserve"> respectively</w:t>
      </w:r>
      <w:r>
        <w:t>.</w:t>
      </w:r>
      <w:r w:rsidR="002A6FE5">
        <w:t xml:space="preserve"> </w:t>
      </w:r>
    </w:p>
    <w:p w14:paraId="192C57EA" w14:textId="6263EE1D" w:rsidR="00F61713" w:rsidRPr="000010DE" w:rsidRDefault="00F61713" w:rsidP="00F61713">
      <w:pPr>
        <w:pStyle w:val="00Text"/>
        <w:numPr>
          <w:ilvl w:val="0"/>
          <w:numId w:val="30"/>
        </w:numPr>
        <w:tabs>
          <w:tab w:val="left" w:pos="567"/>
          <w:tab w:val="left" w:pos="1134"/>
        </w:tabs>
        <w:spacing w:line="240" w:lineRule="auto"/>
        <w:ind w:left="0" w:firstLine="0"/>
        <w:rPr>
          <w:b/>
          <w:i/>
        </w:rPr>
      </w:pPr>
      <w:r>
        <w:rPr>
          <w:b/>
          <w:i/>
          <w:sz w:val="22"/>
          <w:szCs w:val="22"/>
        </w:rPr>
        <w:t>On</w:t>
      </w:r>
      <w:r w:rsidRPr="00BF5E2E">
        <w:rPr>
          <w:b/>
          <w:i/>
          <w:sz w:val="22"/>
          <w:szCs w:val="22"/>
        </w:rPr>
        <w:t xml:space="preserve"> </w:t>
      </w:r>
      <w:r>
        <w:rPr>
          <w:b/>
          <w:i/>
          <w:sz w:val="22"/>
          <w:szCs w:val="22"/>
        </w:rPr>
        <w:t xml:space="preserve">frequency hopping of </w:t>
      </w:r>
      <w:proofErr w:type="spellStart"/>
      <w:r w:rsidRPr="00BF5E2E">
        <w:rPr>
          <w:b/>
          <w:i/>
          <w:sz w:val="22"/>
          <w:szCs w:val="22"/>
        </w:rPr>
        <w:t>RedCap</w:t>
      </w:r>
      <w:proofErr w:type="spellEnd"/>
      <w:r w:rsidRPr="00BF5E2E">
        <w:rPr>
          <w:b/>
          <w:i/>
          <w:sz w:val="22"/>
          <w:szCs w:val="22"/>
        </w:rPr>
        <w:t xml:space="preserve"> UE</w:t>
      </w:r>
      <w:r>
        <w:rPr>
          <w:b/>
          <w:i/>
          <w:sz w:val="22"/>
          <w:szCs w:val="22"/>
        </w:rPr>
        <w:t xml:space="preserve"> positioning, reuse the bandwidth part restriction, i.e. up to 20MHz per DL/UL BWP at FR1</w:t>
      </w:r>
      <w:r w:rsidRPr="00BF5E2E">
        <w:rPr>
          <w:b/>
          <w:i/>
          <w:sz w:val="22"/>
          <w:szCs w:val="22"/>
        </w:rPr>
        <w:t>.</w:t>
      </w:r>
      <w:r w:rsidRPr="000010DE">
        <w:rPr>
          <w:b/>
          <w:i/>
        </w:rPr>
        <w:t xml:space="preserve"> </w:t>
      </w:r>
    </w:p>
    <w:p w14:paraId="4D50A17E" w14:textId="77777777" w:rsidR="00637A6B" w:rsidRPr="009C5807" w:rsidRDefault="00637A6B" w:rsidP="00637A6B">
      <w:pPr>
        <w:pStyle w:val="TH"/>
      </w:pPr>
      <w:r w:rsidRPr="009C5807">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37A6B" w:rsidRPr="009C5807" w14:paraId="1EEEE321" w14:textId="77777777" w:rsidTr="00C60704">
        <w:trPr>
          <w:trHeight w:val="305"/>
          <w:jc w:val="center"/>
        </w:trPr>
        <w:tc>
          <w:tcPr>
            <w:tcW w:w="649" w:type="dxa"/>
            <w:tcBorders>
              <w:bottom w:val="nil"/>
            </w:tcBorders>
            <w:shd w:val="clear" w:color="auto" w:fill="auto"/>
            <w:vAlign w:val="center"/>
          </w:tcPr>
          <w:p w14:paraId="29503A43" w14:textId="77777777" w:rsidR="00637A6B" w:rsidRPr="009C5807" w:rsidRDefault="00637A6B" w:rsidP="00C60704">
            <w:pPr>
              <w:pStyle w:val="TAH"/>
            </w:pPr>
            <w:r w:rsidRPr="009C5807">
              <w:rPr>
                <w:noProof/>
                <w:lang w:val="en-US" w:eastAsia="zh-CN"/>
              </w:rPr>
              <w:drawing>
                <wp:inline distT="0" distB="0" distL="0" distR="0" wp14:anchorId="45763E75" wp14:editId="6446FAE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5D7EDDE" w14:textId="77777777" w:rsidR="00637A6B" w:rsidRPr="009C5807" w:rsidRDefault="00637A6B" w:rsidP="00C60704">
            <w:pPr>
              <w:pStyle w:val="TAH"/>
            </w:pPr>
            <w:r w:rsidRPr="009C5807">
              <w:t xml:space="preserve">NR Slot length </w:t>
            </w:r>
          </w:p>
        </w:tc>
        <w:tc>
          <w:tcPr>
            <w:tcW w:w="3938" w:type="dxa"/>
            <w:gridSpan w:val="2"/>
          </w:tcPr>
          <w:p w14:paraId="47CD02BD" w14:textId="77777777" w:rsidR="00637A6B" w:rsidRPr="009C5807" w:rsidRDefault="00637A6B" w:rsidP="00C60704">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637A6B" w:rsidRPr="009C5807" w14:paraId="62D396DD" w14:textId="77777777" w:rsidTr="00C60704">
        <w:trPr>
          <w:trHeight w:val="306"/>
          <w:jc w:val="center"/>
        </w:trPr>
        <w:tc>
          <w:tcPr>
            <w:tcW w:w="649" w:type="dxa"/>
            <w:tcBorders>
              <w:top w:val="nil"/>
            </w:tcBorders>
            <w:shd w:val="clear" w:color="auto" w:fill="auto"/>
            <w:vAlign w:val="center"/>
          </w:tcPr>
          <w:p w14:paraId="4D8C33FE" w14:textId="77777777" w:rsidR="00637A6B" w:rsidRPr="009C5807" w:rsidRDefault="00637A6B" w:rsidP="00C60704">
            <w:pPr>
              <w:pStyle w:val="TAH"/>
            </w:pPr>
          </w:p>
        </w:tc>
        <w:tc>
          <w:tcPr>
            <w:tcW w:w="992" w:type="dxa"/>
            <w:tcBorders>
              <w:top w:val="nil"/>
            </w:tcBorders>
          </w:tcPr>
          <w:p w14:paraId="16B36A4C" w14:textId="77777777" w:rsidR="00637A6B" w:rsidRPr="009C5807" w:rsidRDefault="00637A6B" w:rsidP="00C60704">
            <w:pPr>
              <w:pStyle w:val="TAH"/>
            </w:pPr>
            <w:r w:rsidRPr="009C5807">
              <w:t>(</w:t>
            </w:r>
            <w:proofErr w:type="spellStart"/>
            <w:r w:rsidRPr="009C5807">
              <w:t>ms</w:t>
            </w:r>
            <w:proofErr w:type="spellEnd"/>
            <w:r w:rsidRPr="009C5807">
              <w:t>)</w:t>
            </w:r>
          </w:p>
        </w:tc>
        <w:tc>
          <w:tcPr>
            <w:tcW w:w="1969" w:type="dxa"/>
          </w:tcPr>
          <w:p w14:paraId="7C01A2F9" w14:textId="77777777" w:rsidR="00637A6B" w:rsidRPr="009C5807" w:rsidRDefault="00637A6B" w:rsidP="00C6070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5D62197" w14:textId="77777777" w:rsidR="00637A6B" w:rsidRPr="009C5807" w:rsidRDefault="00637A6B" w:rsidP="00C60704">
            <w:pPr>
              <w:pStyle w:val="TAH"/>
              <w:rPr>
                <w:vertAlign w:val="superscript"/>
                <w:lang w:eastAsia="zh-CN"/>
              </w:rPr>
            </w:pPr>
            <w:r w:rsidRPr="009C5807">
              <w:rPr>
                <w:lang w:eastAsia="zh-CN"/>
              </w:rPr>
              <w:t>Type 2</w:t>
            </w:r>
            <w:r w:rsidRPr="009C5807">
              <w:rPr>
                <w:vertAlign w:val="superscript"/>
                <w:lang w:eastAsia="zh-CN"/>
              </w:rPr>
              <w:t>Note 1</w:t>
            </w:r>
          </w:p>
        </w:tc>
      </w:tr>
      <w:tr w:rsidR="00637A6B" w:rsidRPr="009C5807" w:rsidDel="00FC0501" w14:paraId="5A3135DF" w14:textId="77777777" w:rsidTr="00C60704">
        <w:trPr>
          <w:jc w:val="center"/>
        </w:trPr>
        <w:tc>
          <w:tcPr>
            <w:tcW w:w="649" w:type="dxa"/>
            <w:shd w:val="clear" w:color="auto" w:fill="auto"/>
          </w:tcPr>
          <w:p w14:paraId="6A4F8389" w14:textId="77777777" w:rsidR="00637A6B" w:rsidRPr="009C5807" w:rsidRDefault="00637A6B" w:rsidP="00C60704">
            <w:pPr>
              <w:pStyle w:val="TAC"/>
            </w:pPr>
            <w:r w:rsidRPr="009C5807">
              <w:t>0</w:t>
            </w:r>
          </w:p>
        </w:tc>
        <w:tc>
          <w:tcPr>
            <w:tcW w:w="992" w:type="dxa"/>
          </w:tcPr>
          <w:p w14:paraId="07760427" w14:textId="77777777" w:rsidR="00637A6B" w:rsidRPr="009C5807" w:rsidRDefault="00637A6B" w:rsidP="00C60704">
            <w:pPr>
              <w:pStyle w:val="TAC"/>
            </w:pPr>
            <w:r w:rsidRPr="009C5807">
              <w:t>1</w:t>
            </w:r>
          </w:p>
        </w:tc>
        <w:tc>
          <w:tcPr>
            <w:tcW w:w="1969" w:type="dxa"/>
            <w:shd w:val="clear" w:color="auto" w:fill="auto"/>
          </w:tcPr>
          <w:p w14:paraId="5589F66D" w14:textId="77777777" w:rsidR="00637A6B" w:rsidRPr="009C5807" w:rsidRDefault="00637A6B" w:rsidP="00C60704">
            <w:pPr>
              <w:pStyle w:val="TAC"/>
            </w:pPr>
            <w:r w:rsidRPr="009C5807">
              <w:t>1</w:t>
            </w:r>
          </w:p>
        </w:tc>
        <w:tc>
          <w:tcPr>
            <w:tcW w:w="1969" w:type="dxa"/>
          </w:tcPr>
          <w:p w14:paraId="28BF9E86" w14:textId="77777777" w:rsidR="00637A6B" w:rsidRPr="009C5807" w:rsidRDefault="00637A6B" w:rsidP="00C60704">
            <w:pPr>
              <w:pStyle w:val="TAC"/>
            </w:pPr>
            <w:r w:rsidRPr="009C5807">
              <w:t>3</w:t>
            </w:r>
          </w:p>
        </w:tc>
      </w:tr>
      <w:tr w:rsidR="00637A6B" w:rsidRPr="009C5807" w:rsidDel="00FC0501" w14:paraId="231DFB67" w14:textId="77777777" w:rsidTr="00C60704">
        <w:trPr>
          <w:jc w:val="center"/>
        </w:trPr>
        <w:tc>
          <w:tcPr>
            <w:tcW w:w="649" w:type="dxa"/>
            <w:shd w:val="clear" w:color="auto" w:fill="auto"/>
          </w:tcPr>
          <w:p w14:paraId="2CEC98E2" w14:textId="77777777" w:rsidR="00637A6B" w:rsidRPr="009C5807" w:rsidRDefault="00637A6B" w:rsidP="00C60704">
            <w:pPr>
              <w:pStyle w:val="TAC"/>
            </w:pPr>
            <w:r w:rsidRPr="009C5807">
              <w:t>1</w:t>
            </w:r>
          </w:p>
        </w:tc>
        <w:tc>
          <w:tcPr>
            <w:tcW w:w="992" w:type="dxa"/>
          </w:tcPr>
          <w:p w14:paraId="0BB1ED06" w14:textId="77777777" w:rsidR="00637A6B" w:rsidRPr="009C5807" w:rsidRDefault="00637A6B" w:rsidP="00C60704">
            <w:pPr>
              <w:pStyle w:val="TAC"/>
            </w:pPr>
            <w:r w:rsidRPr="009C5807">
              <w:t>0.5</w:t>
            </w:r>
          </w:p>
        </w:tc>
        <w:tc>
          <w:tcPr>
            <w:tcW w:w="1969" w:type="dxa"/>
            <w:shd w:val="clear" w:color="auto" w:fill="auto"/>
          </w:tcPr>
          <w:p w14:paraId="43DEA744" w14:textId="77777777" w:rsidR="00637A6B" w:rsidRPr="009C5807" w:rsidRDefault="00637A6B" w:rsidP="00C60704">
            <w:pPr>
              <w:pStyle w:val="TAC"/>
            </w:pPr>
            <w:r w:rsidRPr="009C5807">
              <w:t>2</w:t>
            </w:r>
          </w:p>
        </w:tc>
        <w:tc>
          <w:tcPr>
            <w:tcW w:w="1969" w:type="dxa"/>
          </w:tcPr>
          <w:p w14:paraId="4FC3BC5C" w14:textId="77777777" w:rsidR="00637A6B" w:rsidRPr="009C5807" w:rsidRDefault="00637A6B" w:rsidP="00C60704">
            <w:pPr>
              <w:pStyle w:val="TAC"/>
            </w:pPr>
            <w:r w:rsidRPr="009C5807">
              <w:t>5</w:t>
            </w:r>
          </w:p>
        </w:tc>
      </w:tr>
      <w:tr w:rsidR="00637A6B" w:rsidRPr="009C5807" w:rsidDel="00FC0501" w14:paraId="4F0800E0" w14:textId="77777777" w:rsidTr="00C60704">
        <w:trPr>
          <w:jc w:val="center"/>
        </w:trPr>
        <w:tc>
          <w:tcPr>
            <w:tcW w:w="649" w:type="dxa"/>
            <w:shd w:val="clear" w:color="auto" w:fill="auto"/>
          </w:tcPr>
          <w:p w14:paraId="50425A0F" w14:textId="77777777" w:rsidR="00637A6B" w:rsidRPr="009C5807" w:rsidRDefault="00637A6B" w:rsidP="00C60704">
            <w:pPr>
              <w:pStyle w:val="TAC"/>
            </w:pPr>
            <w:r w:rsidRPr="009C5807">
              <w:t>2</w:t>
            </w:r>
          </w:p>
        </w:tc>
        <w:tc>
          <w:tcPr>
            <w:tcW w:w="992" w:type="dxa"/>
          </w:tcPr>
          <w:p w14:paraId="1C85E1C5" w14:textId="77777777" w:rsidR="00637A6B" w:rsidRPr="009C5807" w:rsidRDefault="00637A6B" w:rsidP="00C60704">
            <w:pPr>
              <w:pStyle w:val="TAC"/>
            </w:pPr>
            <w:r w:rsidRPr="009C5807">
              <w:t>0.25</w:t>
            </w:r>
          </w:p>
        </w:tc>
        <w:tc>
          <w:tcPr>
            <w:tcW w:w="1969" w:type="dxa"/>
            <w:shd w:val="clear" w:color="auto" w:fill="auto"/>
          </w:tcPr>
          <w:p w14:paraId="573300C1" w14:textId="77777777" w:rsidR="00637A6B" w:rsidRPr="009C5807" w:rsidRDefault="00637A6B" w:rsidP="00C60704">
            <w:pPr>
              <w:pStyle w:val="TAC"/>
            </w:pPr>
            <w:r w:rsidRPr="009C5807">
              <w:t>3</w:t>
            </w:r>
          </w:p>
        </w:tc>
        <w:tc>
          <w:tcPr>
            <w:tcW w:w="1969" w:type="dxa"/>
          </w:tcPr>
          <w:p w14:paraId="5AB0E32C" w14:textId="77777777" w:rsidR="00637A6B" w:rsidRPr="009C5807" w:rsidRDefault="00637A6B" w:rsidP="00C60704">
            <w:pPr>
              <w:pStyle w:val="TAC"/>
            </w:pPr>
            <w:r w:rsidRPr="009C5807">
              <w:t>9</w:t>
            </w:r>
          </w:p>
        </w:tc>
      </w:tr>
      <w:tr w:rsidR="00637A6B" w:rsidRPr="009C5807" w:rsidDel="00FC0501" w14:paraId="73052599" w14:textId="77777777" w:rsidTr="00C60704">
        <w:trPr>
          <w:jc w:val="center"/>
        </w:trPr>
        <w:tc>
          <w:tcPr>
            <w:tcW w:w="649" w:type="dxa"/>
            <w:shd w:val="clear" w:color="auto" w:fill="auto"/>
          </w:tcPr>
          <w:p w14:paraId="01166ED1" w14:textId="77777777" w:rsidR="00637A6B" w:rsidRPr="009C5807" w:rsidRDefault="00637A6B" w:rsidP="00C60704">
            <w:pPr>
              <w:pStyle w:val="TAC"/>
            </w:pPr>
            <w:r w:rsidRPr="009C5807">
              <w:t>3</w:t>
            </w:r>
          </w:p>
        </w:tc>
        <w:tc>
          <w:tcPr>
            <w:tcW w:w="992" w:type="dxa"/>
          </w:tcPr>
          <w:p w14:paraId="54A5E872" w14:textId="77777777" w:rsidR="00637A6B" w:rsidRPr="009C5807" w:rsidRDefault="00637A6B" w:rsidP="00C60704">
            <w:pPr>
              <w:pStyle w:val="TAC"/>
            </w:pPr>
            <w:r w:rsidRPr="009C5807">
              <w:t>0.125</w:t>
            </w:r>
          </w:p>
        </w:tc>
        <w:tc>
          <w:tcPr>
            <w:tcW w:w="1969" w:type="dxa"/>
            <w:shd w:val="clear" w:color="auto" w:fill="auto"/>
          </w:tcPr>
          <w:p w14:paraId="7BD330CF" w14:textId="77777777" w:rsidR="00637A6B" w:rsidRPr="009C5807" w:rsidRDefault="00637A6B" w:rsidP="00C60704">
            <w:pPr>
              <w:pStyle w:val="TAC"/>
            </w:pPr>
            <w:r w:rsidRPr="009C5807">
              <w:t>6</w:t>
            </w:r>
          </w:p>
        </w:tc>
        <w:tc>
          <w:tcPr>
            <w:tcW w:w="1969" w:type="dxa"/>
          </w:tcPr>
          <w:p w14:paraId="700460DE" w14:textId="77777777" w:rsidR="00637A6B" w:rsidRPr="009C5807" w:rsidRDefault="00637A6B" w:rsidP="00C60704">
            <w:pPr>
              <w:pStyle w:val="TAC"/>
            </w:pPr>
            <w:r w:rsidRPr="009C5807">
              <w:t>18</w:t>
            </w:r>
          </w:p>
        </w:tc>
      </w:tr>
      <w:tr w:rsidR="00637A6B" w:rsidRPr="009C5807" w:rsidDel="00FC0501" w14:paraId="4103AFA6" w14:textId="77777777" w:rsidTr="00C60704">
        <w:trPr>
          <w:jc w:val="center"/>
        </w:trPr>
        <w:tc>
          <w:tcPr>
            <w:tcW w:w="5579" w:type="dxa"/>
            <w:gridSpan w:val="4"/>
            <w:shd w:val="clear" w:color="auto" w:fill="auto"/>
          </w:tcPr>
          <w:p w14:paraId="27804FA7" w14:textId="77777777" w:rsidR="00637A6B" w:rsidRPr="009C5807" w:rsidRDefault="00637A6B" w:rsidP="00C60704">
            <w:pPr>
              <w:pStyle w:val="TAN"/>
            </w:pPr>
            <w:r w:rsidRPr="009C5807">
              <w:t>Note 1:</w:t>
            </w:r>
            <w:r w:rsidRPr="009C5807">
              <w:tab/>
              <w:t>Depends on UE capability.</w:t>
            </w:r>
          </w:p>
          <w:p w14:paraId="007C70E5" w14:textId="77777777" w:rsidR="00637A6B" w:rsidRPr="009C5807" w:rsidRDefault="00637A6B" w:rsidP="00C607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45D44B75" w14:textId="77777777" w:rsidR="00F61713" w:rsidRDefault="00F61713" w:rsidP="00F61713">
      <w:pPr>
        <w:pStyle w:val="00Text"/>
        <w:spacing w:line="240" w:lineRule="auto"/>
      </w:pPr>
      <w:r>
        <w:t xml:space="preserve">In this case, BWP switching delay should be considered. Take the BWP switching delay specified in TS 38.133 for reference. At least there is 1ms or 3ms (depending on UE capability) time delay per each BWP switch. Let’s recall that the SRS frequency hopping specified for MIMO requires no gap in time domain, i.e. symbol-by-symbol frequency hopping within a slot and within the same BWP. To reduce the total time delay for covering up to 100MHz (across multiple DL/UL BWPs), RAN1 should study mechanism to address this issue. </w:t>
      </w:r>
    </w:p>
    <w:p w14:paraId="6E9957F5" w14:textId="788897D8" w:rsidR="002A6FE5" w:rsidRDefault="00D32592" w:rsidP="002A6FE5">
      <w:pPr>
        <w:pStyle w:val="00Text"/>
        <w:numPr>
          <w:ilvl w:val="0"/>
          <w:numId w:val="30"/>
        </w:numPr>
        <w:tabs>
          <w:tab w:val="left" w:pos="567"/>
          <w:tab w:val="left" w:pos="1134"/>
        </w:tabs>
        <w:spacing w:line="240" w:lineRule="auto"/>
        <w:ind w:left="0" w:firstLine="0"/>
        <w:rPr>
          <w:b/>
          <w:i/>
        </w:rPr>
      </w:pPr>
      <w:r>
        <w:rPr>
          <w:b/>
          <w:i/>
          <w:sz w:val="22"/>
          <w:szCs w:val="22"/>
        </w:rPr>
        <w:t>F</w:t>
      </w:r>
      <w:r w:rsidR="002A6FE5" w:rsidRPr="00BF5E2E">
        <w:rPr>
          <w:b/>
          <w:i/>
          <w:sz w:val="22"/>
          <w:szCs w:val="22"/>
        </w:rPr>
        <w:t xml:space="preserve">or </w:t>
      </w:r>
      <w:proofErr w:type="spellStart"/>
      <w:r w:rsidR="002A6FE5" w:rsidRPr="00BF5E2E">
        <w:rPr>
          <w:b/>
          <w:i/>
          <w:sz w:val="22"/>
          <w:szCs w:val="22"/>
        </w:rPr>
        <w:t>RedCap</w:t>
      </w:r>
      <w:proofErr w:type="spellEnd"/>
      <w:r w:rsidR="002A6FE5" w:rsidRPr="00BF5E2E">
        <w:rPr>
          <w:b/>
          <w:i/>
          <w:sz w:val="22"/>
          <w:szCs w:val="22"/>
        </w:rPr>
        <w:t xml:space="preserve"> UEs</w:t>
      </w:r>
      <w:r w:rsidR="00E022BA">
        <w:rPr>
          <w:b/>
          <w:i/>
          <w:sz w:val="22"/>
          <w:szCs w:val="22"/>
        </w:rPr>
        <w:t xml:space="preserve"> positioning</w:t>
      </w:r>
      <w:r>
        <w:rPr>
          <w:b/>
          <w:i/>
          <w:sz w:val="22"/>
          <w:szCs w:val="22"/>
        </w:rPr>
        <w:t>, study and specify, if necessary, the DL/UL frequency hopping mechanisms</w:t>
      </w:r>
      <w:r w:rsidR="00E022BA">
        <w:rPr>
          <w:b/>
          <w:i/>
          <w:sz w:val="22"/>
          <w:szCs w:val="22"/>
        </w:rPr>
        <w:t xml:space="preserve"> to reduce overall time delay introduced by </w:t>
      </w:r>
      <w:r w:rsidR="00F24EE1">
        <w:rPr>
          <w:b/>
          <w:i/>
          <w:sz w:val="22"/>
          <w:szCs w:val="22"/>
        </w:rPr>
        <w:t xml:space="preserve">DL/UL </w:t>
      </w:r>
      <w:r w:rsidR="00E022BA">
        <w:rPr>
          <w:b/>
          <w:i/>
          <w:sz w:val="22"/>
          <w:szCs w:val="22"/>
        </w:rPr>
        <w:t>BWP switch delay</w:t>
      </w:r>
      <w:r w:rsidR="002A6FE5" w:rsidRPr="00BF5E2E">
        <w:rPr>
          <w:b/>
          <w:i/>
          <w:sz w:val="22"/>
          <w:szCs w:val="22"/>
        </w:rPr>
        <w:t>.</w:t>
      </w:r>
      <w:r w:rsidR="002A6FE5" w:rsidRPr="000010DE">
        <w:rPr>
          <w:b/>
          <w:i/>
        </w:rPr>
        <w:t xml:space="preserve"> </w:t>
      </w:r>
    </w:p>
    <w:p w14:paraId="0C4DBD60" w14:textId="63DE1022" w:rsidR="00E022BA" w:rsidRDefault="00E022BA" w:rsidP="00E022BA">
      <w:pPr>
        <w:pStyle w:val="00Text"/>
        <w:spacing w:line="240" w:lineRule="auto"/>
      </w:pPr>
      <w:r w:rsidRPr="00E022BA">
        <w:t>Another issue</w:t>
      </w:r>
      <w:r>
        <w:t xml:space="preserve"> is for Tx and/or Rx frequency hopping for PRS in DL. From NW perspective, PRS could either be wideband RS, e.g. 100MHz, serving normal UE and </w:t>
      </w:r>
      <w:proofErr w:type="spellStart"/>
      <w:r>
        <w:t>RedCap</w:t>
      </w:r>
      <w:proofErr w:type="spellEnd"/>
      <w:r>
        <w:t xml:space="preserve"> UE (only measuring a fraction of 20MHz on its DL BWP) or narrowband RS, e.g. 20MHz, serving </w:t>
      </w:r>
      <w:proofErr w:type="spellStart"/>
      <w:r>
        <w:t>RedCap</w:t>
      </w:r>
      <w:proofErr w:type="spellEnd"/>
      <w:r>
        <w:t xml:space="preserve"> UE only. For the former, Rx frequency hopping at UE side should be implemented by </w:t>
      </w:r>
      <w:proofErr w:type="spellStart"/>
      <w:r>
        <w:t>RedCap</w:t>
      </w:r>
      <w:proofErr w:type="spellEnd"/>
      <w:r>
        <w:t xml:space="preserve"> UE, where the latter require both sides (i.e. Tx and Rx) to carry frequency hopping. To have better understanding on pros and cons, technical discussion might be needed. </w:t>
      </w:r>
    </w:p>
    <w:p w14:paraId="591DC5A3" w14:textId="2B9E059A" w:rsidR="00E022BA" w:rsidRPr="00E022BA" w:rsidRDefault="00E022BA" w:rsidP="00E022BA">
      <w:pPr>
        <w:pStyle w:val="00Text"/>
        <w:numPr>
          <w:ilvl w:val="0"/>
          <w:numId w:val="30"/>
        </w:numPr>
        <w:tabs>
          <w:tab w:val="left" w:pos="567"/>
          <w:tab w:val="left" w:pos="1134"/>
        </w:tabs>
        <w:spacing w:line="240" w:lineRule="auto"/>
        <w:ind w:left="0" w:firstLine="0"/>
        <w:rPr>
          <w:b/>
          <w:i/>
        </w:rPr>
      </w:pPr>
      <w:bookmarkStart w:id="1" w:name="_GoBack"/>
      <w:r>
        <w:rPr>
          <w:b/>
          <w:i/>
          <w:sz w:val="22"/>
          <w:szCs w:val="22"/>
        </w:rPr>
        <w:t>F</w:t>
      </w:r>
      <w:r w:rsidRPr="00BF5E2E">
        <w:rPr>
          <w:b/>
          <w:i/>
          <w:sz w:val="22"/>
          <w:szCs w:val="22"/>
        </w:rPr>
        <w:t xml:space="preserve">or </w:t>
      </w:r>
      <w:proofErr w:type="spellStart"/>
      <w:r w:rsidRPr="00BF5E2E">
        <w:rPr>
          <w:b/>
          <w:i/>
          <w:sz w:val="22"/>
          <w:szCs w:val="22"/>
        </w:rPr>
        <w:t>RedCap</w:t>
      </w:r>
      <w:proofErr w:type="spellEnd"/>
      <w:r w:rsidRPr="00BF5E2E">
        <w:rPr>
          <w:b/>
          <w:i/>
          <w:sz w:val="22"/>
          <w:szCs w:val="22"/>
        </w:rPr>
        <w:t xml:space="preserve"> UEs</w:t>
      </w:r>
      <w:r>
        <w:rPr>
          <w:b/>
          <w:i/>
          <w:sz w:val="22"/>
          <w:szCs w:val="22"/>
        </w:rPr>
        <w:t xml:space="preserve"> positioning, study the pros and cons for PRS Tx/Rx frequency hopping </w:t>
      </w:r>
      <w:r w:rsidR="00F24EE1">
        <w:rPr>
          <w:b/>
          <w:i/>
          <w:sz w:val="22"/>
          <w:szCs w:val="22"/>
        </w:rPr>
        <w:t>vs.</w:t>
      </w:r>
      <w:r>
        <w:rPr>
          <w:b/>
          <w:i/>
          <w:sz w:val="22"/>
          <w:szCs w:val="22"/>
        </w:rPr>
        <w:t xml:space="preserve"> Rx frequency hopping only</w:t>
      </w:r>
      <w:r w:rsidRPr="00BF5E2E">
        <w:rPr>
          <w:b/>
          <w:i/>
          <w:sz w:val="22"/>
          <w:szCs w:val="22"/>
        </w:rPr>
        <w:t>.</w:t>
      </w:r>
      <w:r w:rsidRPr="000010DE">
        <w:rPr>
          <w:b/>
          <w:i/>
        </w:rPr>
        <w:t xml:space="preserve"> </w:t>
      </w:r>
      <w:bookmarkEnd w:id="1"/>
    </w:p>
    <w:p w14:paraId="71312042" w14:textId="0BAC6255" w:rsidR="008E1E10" w:rsidRPr="008F649D" w:rsidRDefault="008E1E10" w:rsidP="008E30BD">
      <w:pPr>
        <w:pStyle w:val="01"/>
        <w:numPr>
          <w:ilvl w:val="0"/>
          <w:numId w:val="1"/>
        </w:numPr>
        <w:ind w:left="562" w:hanging="562"/>
        <w:rPr>
          <w:b/>
        </w:rPr>
      </w:pPr>
      <w:r w:rsidRPr="008F649D">
        <w:rPr>
          <w:b/>
        </w:rPr>
        <w:t>Conclusions</w:t>
      </w:r>
    </w:p>
    <w:p w14:paraId="18012B3C" w14:textId="3C778E43" w:rsidR="00BF5E2E" w:rsidRDefault="00ED656C" w:rsidP="008E30BD">
      <w:pPr>
        <w:pStyle w:val="00Text"/>
        <w:spacing w:line="240" w:lineRule="auto"/>
      </w:pPr>
      <w:r w:rsidRPr="00ED656C">
        <w:t xml:space="preserve">In this contribution, we discussed </w:t>
      </w:r>
      <w:r w:rsidR="0095738B">
        <w:t xml:space="preserve">various aspect of </w:t>
      </w:r>
      <w:r w:rsidR="003E0C0F">
        <w:t>the positioning support for RedCap UEs, including the scenarios, requirements, and initial evaluation results.</w:t>
      </w:r>
      <w:r w:rsidR="0095738B">
        <w:t xml:space="preserve"> Based on the discussion, we have the following proposals</w:t>
      </w:r>
      <w:r w:rsidR="005036A5">
        <w:t>.</w:t>
      </w:r>
    </w:p>
    <w:p w14:paraId="2F6CFA44" w14:textId="01E78EA1" w:rsidR="00D56AA2" w:rsidRPr="005036A5" w:rsidRDefault="005036A5" w:rsidP="008E30BD">
      <w:pPr>
        <w:pStyle w:val="00Text"/>
        <w:numPr>
          <w:ilvl w:val="0"/>
          <w:numId w:val="36"/>
        </w:numPr>
        <w:tabs>
          <w:tab w:val="left" w:pos="567"/>
          <w:tab w:val="left" w:pos="1134"/>
        </w:tabs>
        <w:spacing w:line="240" w:lineRule="auto"/>
        <w:ind w:left="0" w:firstLine="0"/>
        <w:rPr>
          <w:b/>
          <w:i/>
        </w:rPr>
      </w:pPr>
      <w:r>
        <w:rPr>
          <w:b/>
          <w:i/>
          <w:sz w:val="22"/>
          <w:szCs w:val="22"/>
        </w:rPr>
        <w:t>For</w:t>
      </w:r>
      <w:r w:rsidRPr="00BF5E2E">
        <w:rPr>
          <w:b/>
          <w:i/>
          <w:sz w:val="22"/>
          <w:szCs w:val="22"/>
        </w:rPr>
        <w:t xml:space="preserve"> </w:t>
      </w:r>
      <w:proofErr w:type="spellStart"/>
      <w:r w:rsidRPr="00BF5E2E">
        <w:rPr>
          <w:b/>
          <w:i/>
          <w:sz w:val="22"/>
          <w:szCs w:val="22"/>
        </w:rPr>
        <w:t>RedCap</w:t>
      </w:r>
      <w:proofErr w:type="spellEnd"/>
      <w:r w:rsidRPr="00BF5E2E">
        <w:rPr>
          <w:b/>
          <w:i/>
          <w:sz w:val="22"/>
          <w:szCs w:val="22"/>
        </w:rPr>
        <w:t xml:space="preserve"> UE</w:t>
      </w:r>
      <w:r>
        <w:rPr>
          <w:b/>
          <w:i/>
          <w:sz w:val="22"/>
          <w:szCs w:val="22"/>
        </w:rPr>
        <w:t xml:space="preserve"> positioning</w:t>
      </w:r>
      <w:r w:rsidRPr="00BF5E2E">
        <w:rPr>
          <w:b/>
          <w:i/>
          <w:sz w:val="22"/>
          <w:szCs w:val="22"/>
        </w:rPr>
        <w:t>,</w:t>
      </w:r>
      <w:r>
        <w:rPr>
          <w:b/>
          <w:i/>
          <w:sz w:val="22"/>
          <w:szCs w:val="22"/>
        </w:rPr>
        <w:t xml:space="preserve"> specify the DL/UL frequency hopping at </w:t>
      </w:r>
      <w:r w:rsidRPr="00483A6C">
        <w:rPr>
          <w:b/>
          <w:i/>
          <w:sz w:val="22"/>
          <w:szCs w:val="22"/>
        </w:rPr>
        <w:t xml:space="preserve">FR1 </w:t>
      </w:r>
      <w:r>
        <w:rPr>
          <w:b/>
          <w:i/>
          <w:sz w:val="22"/>
          <w:szCs w:val="22"/>
        </w:rPr>
        <w:t>as a starting point.</w:t>
      </w:r>
    </w:p>
    <w:p w14:paraId="2B576ACA" w14:textId="0B8E995A" w:rsidR="005036A5" w:rsidRPr="005036A5" w:rsidRDefault="005036A5" w:rsidP="008E30BD">
      <w:pPr>
        <w:pStyle w:val="00Text"/>
        <w:numPr>
          <w:ilvl w:val="0"/>
          <w:numId w:val="36"/>
        </w:numPr>
        <w:tabs>
          <w:tab w:val="left" w:pos="567"/>
          <w:tab w:val="left" w:pos="1134"/>
        </w:tabs>
        <w:spacing w:line="240" w:lineRule="auto"/>
        <w:ind w:left="0" w:firstLine="0"/>
        <w:rPr>
          <w:b/>
          <w:i/>
        </w:rPr>
      </w:pPr>
      <w:r>
        <w:rPr>
          <w:b/>
          <w:i/>
          <w:sz w:val="22"/>
          <w:szCs w:val="22"/>
        </w:rPr>
        <w:t>F</w:t>
      </w:r>
      <w:r w:rsidRPr="00BF5E2E">
        <w:rPr>
          <w:b/>
          <w:i/>
          <w:sz w:val="22"/>
          <w:szCs w:val="22"/>
        </w:rPr>
        <w:t xml:space="preserve">or </w:t>
      </w:r>
      <w:proofErr w:type="spellStart"/>
      <w:r w:rsidRPr="00BF5E2E">
        <w:rPr>
          <w:b/>
          <w:i/>
          <w:sz w:val="22"/>
          <w:szCs w:val="22"/>
        </w:rPr>
        <w:t>RedCap</w:t>
      </w:r>
      <w:proofErr w:type="spellEnd"/>
      <w:r w:rsidRPr="00BF5E2E">
        <w:rPr>
          <w:b/>
          <w:i/>
          <w:sz w:val="22"/>
          <w:szCs w:val="22"/>
        </w:rPr>
        <w:t xml:space="preserve"> UE</w:t>
      </w:r>
      <w:r>
        <w:rPr>
          <w:b/>
          <w:i/>
          <w:sz w:val="22"/>
          <w:szCs w:val="22"/>
        </w:rPr>
        <w:t xml:space="preserve"> positioning, the maximum DL/UL frequency hopping bandwidth should be limited to 100MHz at FR1</w:t>
      </w:r>
      <w:r w:rsidRPr="00BF5E2E">
        <w:rPr>
          <w:b/>
          <w:i/>
          <w:sz w:val="22"/>
          <w:szCs w:val="22"/>
        </w:rPr>
        <w:t>.</w:t>
      </w:r>
    </w:p>
    <w:p w14:paraId="789DC22C" w14:textId="426228A4" w:rsidR="005036A5" w:rsidRPr="005036A5" w:rsidRDefault="005036A5" w:rsidP="008E30BD">
      <w:pPr>
        <w:pStyle w:val="00Text"/>
        <w:numPr>
          <w:ilvl w:val="0"/>
          <w:numId w:val="36"/>
        </w:numPr>
        <w:tabs>
          <w:tab w:val="left" w:pos="567"/>
          <w:tab w:val="left" w:pos="1134"/>
        </w:tabs>
        <w:spacing w:line="240" w:lineRule="auto"/>
        <w:ind w:left="0" w:firstLine="0"/>
        <w:rPr>
          <w:b/>
          <w:i/>
        </w:rPr>
      </w:pPr>
      <w:r>
        <w:rPr>
          <w:b/>
          <w:i/>
          <w:sz w:val="22"/>
          <w:szCs w:val="22"/>
        </w:rPr>
        <w:t>On</w:t>
      </w:r>
      <w:r w:rsidRPr="00BF5E2E">
        <w:rPr>
          <w:b/>
          <w:i/>
          <w:sz w:val="22"/>
          <w:szCs w:val="22"/>
        </w:rPr>
        <w:t xml:space="preserve"> </w:t>
      </w:r>
      <w:r>
        <w:rPr>
          <w:b/>
          <w:i/>
          <w:sz w:val="22"/>
          <w:szCs w:val="22"/>
        </w:rPr>
        <w:t xml:space="preserve">frequency hopping of </w:t>
      </w:r>
      <w:proofErr w:type="spellStart"/>
      <w:r w:rsidRPr="00BF5E2E">
        <w:rPr>
          <w:b/>
          <w:i/>
          <w:sz w:val="22"/>
          <w:szCs w:val="22"/>
        </w:rPr>
        <w:t>RedCap</w:t>
      </w:r>
      <w:proofErr w:type="spellEnd"/>
      <w:r w:rsidRPr="00BF5E2E">
        <w:rPr>
          <w:b/>
          <w:i/>
          <w:sz w:val="22"/>
          <w:szCs w:val="22"/>
        </w:rPr>
        <w:t xml:space="preserve"> UE</w:t>
      </w:r>
      <w:r>
        <w:rPr>
          <w:b/>
          <w:i/>
          <w:sz w:val="22"/>
          <w:szCs w:val="22"/>
        </w:rPr>
        <w:t xml:space="preserve"> positioning, reuse the bandwidth part restriction, i.e. up to 20MHz per DL/UL BWP at FR1</w:t>
      </w:r>
      <w:r w:rsidRPr="00BF5E2E">
        <w:rPr>
          <w:b/>
          <w:i/>
          <w:sz w:val="22"/>
          <w:szCs w:val="22"/>
        </w:rPr>
        <w:t>.</w:t>
      </w:r>
    </w:p>
    <w:p w14:paraId="4ABDFAE4" w14:textId="566C301C" w:rsidR="005036A5" w:rsidRPr="005036A5" w:rsidRDefault="005036A5" w:rsidP="008E30BD">
      <w:pPr>
        <w:pStyle w:val="00Text"/>
        <w:numPr>
          <w:ilvl w:val="0"/>
          <w:numId w:val="36"/>
        </w:numPr>
        <w:tabs>
          <w:tab w:val="left" w:pos="567"/>
          <w:tab w:val="left" w:pos="1134"/>
        </w:tabs>
        <w:spacing w:line="240" w:lineRule="auto"/>
        <w:ind w:left="0" w:firstLine="0"/>
        <w:rPr>
          <w:b/>
          <w:i/>
        </w:rPr>
      </w:pPr>
      <w:r>
        <w:rPr>
          <w:b/>
          <w:i/>
          <w:sz w:val="22"/>
          <w:szCs w:val="22"/>
        </w:rPr>
        <w:t>F</w:t>
      </w:r>
      <w:r w:rsidRPr="00BF5E2E">
        <w:rPr>
          <w:b/>
          <w:i/>
          <w:sz w:val="22"/>
          <w:szCs w:val="22"/>
        </w:rPr>
        <w:t xml:space="preserve">or </w:t>
      </w:r>
      <w:proofErr w:type="spellStart"/>
      <w:r w:rsidRPr="00BF5E2E">
        <w:rPr>
          <w:b/>
          <w:i/>
          <w:sz w:val="22"/>
          <w:szCs w:val="22"/>
        </w:rPr>
        <w:t>RedCap</w:t>
      </w:r>
      <w:proofErr w:type="spellEnd"/>
      <w:r w:rsidRPr="00BF5E2E">
        <w:rPr>
          <w:b/>
          <w:i/>
          <w:sz w:val="22"/>
          <w:szCs w:val="22"/>
        </w:rPr>
        <w:t xml:space="preserve"> UEs</w:t>
      </w:r>
      <w:r>
        <w:rPr>
          <w:b/>
          <w:i/>
          <w:sz w:val="22"/>
          <w:szCs w:val="22"/>
        </w:rPr>
        <w:t xml:space="preserve"> positioning, study and specify, if necessary, the DL/UL frequency hopping mechanisms to reduce overall time delay introduced by DL/UL BWP switch delay</w:t>
      </w:r>
      <w:r w:rsidRPr="00BF5E2E">
        <w:rPr>
          <w:b/>
          <w:i/>
          <w:sz w:val="22"/>
          <w:szCs w:val="22"/>
        </w:rPr>
        <w:t>.</w:t>
      </w:r>
    </w:p>
    <w:p w14:paraId="0F7E8169" w14:textId="03374774" w:rsidR="005036A5" w:rsidRPr="00107340" w:rsidRDefault="005036A5" w:rsidP="008E30BD">
      <w:pPr>
        <w:pStyle w:val="00Text"/>
        <w:numPr>
          <w:ilvl w:val="0"/>
          <w:numId w:val="36"/>
        </w:numPr>
        <w:tabs>
          <w:tab w:val="left" w:pos="567"/>
          <w:tab w:val="left" w:pos="1134"/>
        </w:tabs>
        <w:spacing w:line="240" w:lineRule="auto"/>
        <w:ind w:left="0" w:firstLine="0"/>
        <w:rPr>
          <w:b/>
          <w:i/>
        </w:rPr>
      </w:pPr>
      <w:r>
        <w:rPr>
          <w:b/>
          <w:i/>
          <w:sz w:val="22"/>
          <w:szCs w:val="22"/>
        </w:rPr>
        <w:t>F</w:t>
      </w:r>
      <w:r w:rsidRPr="00BF5E2E">
        <w:rPr>
          <w:b/>
          <w:i/>
          <w:sz w:val="22"/>
          <w:szCs w:val="22"/>
        </w:rPr>
        <w:t xml:space="preserve">or </w:t>
      </w:r>
      <w:proofErr w:type="spellStart"/>
      <w:r w:rsidRPr="00BF5E2E">
        <w:rPr>
          <w:b/>
          <w:i/>
          <w:sz w:val="22"/>
          <w:szCs w:val="22"/>
        </w:rPr>
        <w:t>RedCap</w:t>
      </w:r>
      <w:proofErr w:type="spellEnd"/>
      <w:r w:rsidRPr="00BF5E2E">
        <w:rPr>
          <w:b/>
          <w:i/>
          <w:sz w:val="22"/>
          <w:szCs w:val="22"/>
        </w:rPr>
        <w:t xml:space="preserve"> UEs</w:t>
      </w:r>
      <w:r>
        <w:rPr>
          <w:b/>
          <w:i/>
          <w:sz w:val="22"/>
          <w:szCs w:val="22"/>
        </w:rPr>
        <w:t xml:space="preserve"> positioning, study the pros and cons for PRS Tx/Rx frequency hopping vs. Rx frequency hopping only</w:t>
      </w:r>
      <w:r w:rsidRPr="00BF5E2E">
        <w:rPr>
          <w:b/>
          <w:i/>
          <w:sz w:val="22"/>
          <w:szCs w:val="22"/>
        </w:rPr>
        <w:t>.</w:t>
      </w:r>
    </w:p>
    <w:p w14:paraId="5A95A0EE" w14:textId="1E0ECCEC" w:rsidR="009B2043" w:rsidRPr="00006780" w:rsidRDefault="0044100E" w:rsidP="0095094F">
      <w:pPr>
        <w:pStyle w:val="01"/>
        <w:numPr>
          <w:ilvl w:val="0"/>
          <w:numId w:val="1"/>
        </w:numPr>
        <w:ind w:left="562" w:hanging="562"/>
        <w:rPr>
          <w:b/>
        </w:rPr>
      </w:pPr>
      <w:r w:rsidRPr="00006780">
        <w:rPr>
          <w:b/>
        </w:rPr>
        <w:t>R</w:t>
      </w:r>
      <w:r w:rsidR="009B2043" w:rsidRPr="00006780">
        <w:rPr>
          <w:b/>
        </w:rPr>
        <w:t>eference</w:t>
      </w:r>
    </w:p>
    <w:p w14:paraId="63DEF46A" w14:textId="01749DC7"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 xml:space="preserve">Revised SID on </w:t>
      </w:r>
      <w:r w:rsidR="00936816">
        <w:rPr>
          <w:rFonts w:eastAsia="宋体"/>
          <w:szCs w:val="20"/>
          <w:lang w:eastAsia="zh-CN"/>
        </w:rPr>
        <w:t>s</w:t>
      </w:r>
      <w:r w:rsidRPr="0018592F">
        <w:rPr>
          <w:rFonts w:eastAsia="宋体"/>
          <w:szCs w:val="20"/>
          <w:lang w:eastAsia="zh-CN"/>
        </w:rPr>
        <w:t>tudy on expanded and improved NR positioning</w:t>
      </w:r>
    </w:p>
    <w:p w14:paraId="1B93D124" w14:textId="1A21A0F2" w:rsidR="002328B0" w:rsidRDefault="00FA431D" w:rsidP="00B56109">
      <w:pPr>
        <w:pStyle w:val="af2"/>
        <w:numPr>
          <w:ilvl w:val="0"/>
          <w:numId w:val="2"/>
        </w:numPr>
        <w:rPr>
          <w:rFonts w:eastAsia="宋体"/>
          <w:szCs w:val="20"/>
          <w:lang w:eastAsia="zh-CN"/>
        </w:rPr>
      </w:pPr>
      <w:r>
        <w:rPr>
          <w:rFonts w:eastAsia="宋体"/>
          <w:szCs w:val="20"/>
          <w:lang w:eastAsia="zh-CN"/>
        </w:rPr>
        <w:t>RP-193238, New SID on support of reduced capability NR devices</w:t>
      </w:r>
    </w:p>
    <w:p w14:paraId="172811D9" w14:textId="67948A0B" w:rsidR="00274959" w:rsidRPr="00B56109" w:rsidRDefault="00274959" w:rsidP="00B56109">
      <w:pPr>
        <w:pStyle w:val="af2"/>
        <w:numPr>
          <w:ilvl w:val="0"/>
          <w:numId w:val="2"/>
        </w:numPr>
        <w:rPr>
          <w:rFonts w:eastAsia="宋体"/>
          <w:szCs w:val="20"/>
          <w:lang w:eastAsia="zh-CN"/>
        </w:rPr>
      </w:pPr>
      <w:bookmarkStart w:id="2"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2"/>
    </w:p>
    <w:p w14:paraId="18C7E7BA" w14:textId="654A4AF0" w:rsidR="006B0EE7" w:rsidRPr="00006780" w:rsidRDefault="006B0EE7" w:rsidP="004033F6">
      <w:pPr>
        <w:pStyle w:val="01"/>
        <w:numPr>
          <w:ilvl w:val="0"/>
          <w:numId w:val="1"/>
        </w:numPr>
        <w:ind w:left="562" w:hanging="562"/>
        <w:rPr>
          <w:b/>
        </w:rPr>
      </w:pPr>
      <w:bookmarkStart w:id="3" w:name="_Hlk126052077"/>
      <w:r w:rsidRPr="00006780">
        <w:rPr>
          <w:b/>
        </w:rPr>
        <w:t>Appendix</w:t>
      </w:r>
      <w:r w:rsidR="00274959" w:rsidRPr="00006780">
        <w:rPr>
          <w:b/>
        </w:rPr>
        <w:t xml:space="preserve"> on evaluation results</w:t>
      </w:r>
    </w:p>
    <w:bookmarkEnd w:id="3"/>
    <w:p w14:paraId="3539A08D" w14:textId="1D5C9284" w:rsidR="00274959" w:rsidRDefault="00274959" w:rsidP="004033F6">
      <w:pPr>
        <w:pStyle w:val="00Text"/>
        <w:spacing w:line="240" w:lineRule="auto"/>
      </w:pPr>
      <w:r>
        <w:t xml:space="preserve">In </w:t>
      </w:r>
      <w:r w:rsidR="00AC36FA">
        <w:t>the appendix</w:t>
      </w:r>
      <w:r>
        <w:t xml:space="preserve">, we will show some evaluation results for the </w:t>
      </w:r>
      <w:proofErr w:type="spellStart"/>
      <w:r>
        <w:t>RedCap</w:t>
      </w:r>
      <w:proofErr w:type="spellEnd"/>
      <w:r>
        <w:t xml:space="preserve"> UE in indoor factory scenarios. Some assumptions for our evaluation are summarized </w:t>
      </w:r>
      <w:r w:rsidR="00AC36FA">
        <w:t>in the following bullets and table 1.</w:t>
      </w:r>
    </w:p>
    <w:p w14:paraId="7ED10FF8" w14:textId="77777777" w:rsidR="00274959" w:rsidRDefault="00274959" w:rsidP="005036A5">
      <w:pPr>
        <w:pStyle w:val="00Text"/>
        <w:numPr>
          <w:ilvl w:val="0"/>
          <w:numId w:val="29"/>
        </w:numPr>
        <w:snapToGrid w:val="0"/>
        <w:spacing w:before="0" w:after="60" w:line="240" w:lineRule="auto"/>
        <w:ind w:hanging="357"/>
      </w:pPr>
      <w:r>
        <w:t>DL-TDOA method</w:t>
      </w:r>
    </w:p>
    <w:p w14:paraId="355EA521" w14:textId="77777777" w:rsidR="00274959" w:rsidRDefault="00274959" w:rsidP="005036A5">
      <w:pPr>
        <w:pStyle w:val="00Text"/>
        <w:numPr>
          <w:ilvl w:val="0"/>
          <w:numId w:val="29"/>
        </w:numPr>
        <w:snapToGrid w:val="0"/>
        <w:spacing w:before="0" w:after="60" w:line="240" w:lineRule="auto"/>
        <w:ind w:hanging="357"/>
      </w:pPr>
      <w:proofErr w:type="spellStart"/>
      <w:r>
        <w:lastRenderedPageBreak/>
        <w:t>InF</w:t>
      </w:r>
      <w:proofErr w:type="spellEnd"/>
      <w:r>
        <w:t xml:space="preserve">-SH and </w:t>
      </w:r>
      <w:proofErr w:type="spellStart"/>
      <w:r>
        <w:t>InF</w:t>
      </w:r>
      <w:proofErr w:type="spellEnd"/>
      <w:r>
        <w:t xml:space="preserve">-DH for FR1 are used </w:t>
      </w:r>
    </w:p>
    <w:p w14:paraId="0AF1A0CF" w14:textId="77777777" w:rsidR="00274959" w:rsidRDefault="00274959" w:rsidP="005036A5">
      <w:pPr>
        <w:pStyle w:val="00Text"/>
        <w:numPr>
          <w:ilvl w:val="1"/>
          <w:numId w:val="29"/>
        </w:numPr>
        <w:snapToGrid w:val="0"/>
        <w:spacing w:before="0" w:after="60" w:line="240" w:lineRule="auto"/>
        <w:ind w:hanging="357"/>
      </w:pPr>
      <w:r>
        <w:t xml:space="preserve">For </w:t>
      </w:r>
      <w:proofErr w:type="spellStart"/>
      <w:r>
        <w:t>InF</w:t>
      </w:r>
      <w:proofErr w:type="spellEnd"/>
      <w:r>
        <w:t>-DH, {density, height, size} = {40%, 2m, 2m}</w:t>
      </w:r>
    </w:p>
    <w:p w14:paraId="72B2D30D" w14:textId="77777777" w:rsidR="00274959" w:rsidRPr="00C703E5" w:rsidRDefault="00274959" w:rsidP="005036A5">
      <w:pPr>
        <w:pStyle w:val="00Text"/>
        <w:numPr>
          <w:ilvl w:val="0"/>
          <w:numId w:val="29"/>
        </w:numPr>
        <w:snapToGrid w:val="0"/>
        <w:spacing w:before="0" w:after="60" w:line="240" w:lineRule="auto"/>
        <w:ind w:hanging="357"/>
      </w:pPr>
      <w:r>
        <w:t xml:space="preserve">Bandwidth: </w:t>
      </w:r>
      <w:proofErr w:type="spellStart"/>
      <w:r>
        <w:t>RedCap</w:t>
      </w:r>
      <w:proofErr w:type="spellEnd"/>
      <w:r>
        <w:t xml:space="preserve"> UE (20MHz), Normal NR UE (100MHz)</w:t>
      </w:r>
    </w:p>
    <w:p w14:paraId="5157A038" w14:textId="77777777" w:rsidR="00274959" w:rsidRDefault="00274959" w:rsidP="005036A5">
      <w:pPr>
        <w:pStyle w:val="00Text"/>
        <w:numPr>
          <w:ilvl w:val="0"/>
          <w:numId w:val="29"/>
        </w:numPr>
        <w:snapToGrid w:val="0"/>
        <w:spacing w:before="0" w:after="60" w:line="240" w:lineRule="auto"/>
        <w:ind w:hanging="357"/>
      </w:pPr>
      <w:r>
        <w:t>Supper resolution method of MUSIC is used for DL RSTD estimation</w:t>
      </w:r>
    </w:p>
    <w:p w14:paraId="29AA5FFC" w14:textId="77777777" w:rsidR="00274959" w:rsidRDefault="00274959" w:rsidP="005036A5">
      <w:pPr>
        <w:pStyle w:val="00Text"/>
        <w:numPr>
          <w:ilvl w:val="1"/>
          <w:numId w:val="29"/>
        </w:numPr>
        <w:snapToGrid w:val="0"/>
        <w:spacing w:before="0" w:after="60" w:line="240" w:lineRule="auto"/>
        <w:ind w:hanging="357"/>
      </w:pPr>
      <w:r>
        <w:t>Based on PRS reception within one slot</w:t>
      </w:r>
    </w:p>
    <w:p w14:paraId="0830FFA5" w14:textId="77777777" w:rsidR="00274959" w:rsidRDefault="00274959" w:rsidP="005036A5">
      <w:pPr>
        <w:pStyle w:val="00Text"/>
        <w:numPr>
          <w:ilvl w:val="0"/>
          <w:numId w:val="29"/>
        </w:numPr>
        <w:snapToGrid w:val="0"/>
        <w:spacing w:before="0" w:after="60" w:line="240" w:lineRule="auto"/>
        <w:ind w:hanging="357"/>
      </w:pPr>
      <w:r>
        <w:t>CHAN algorithm for positioning calculation</w:t>
      </w:r>
    </w:p>
    <w:p w14:paraId="5ACC2027" w14:textId="77777777" w:rsidR="00274959" w:rsidRDefault="00274959" w:rsidP="005036A5">
      <w:pPr>
        <w:pStyle w:val="00Text"/>
        <w:numPr>
          <w:ilvl w:val="0"/>
          <w:numId w:val="29"/>
        </w:numPr>
        <w:snapToGrid w:val="0"/>
        <w:spacing w:before="0" w:after="60" w:line="240" w:lineRule="auto"/>
        <w:ind w:hanging="357"/>
      </w:pPr>
      <w:r>
        <w:t>Oversampling rate of 4</w:t>
      </w:r>
    </w:p>
    <w:p w14:paraId="63FA4F62" w14:textId="2F5FA579" w:rsidR="00274959" w:rsidRDefault="00274959" w:rsidP="005036A5">
      <w:pPr>
        <w:pStyle w:val="00Text"/>
        <w:numPr>
          <w:ilvl w:val="0"/>
          <w:numId w:val="29"/>
        </w:numPr>
        <w:snapToGrid w:val="0"/>
        <w:spacing w:before="0" w:after="60" w:line="240" w:lineRule="auto"/>
        <w:ind w:hanging="357"/>
      </w:pPr>
      <w:r>
        <w:t>No timing error / synchronization error</w:t>
      </w:r>
    </w:p>
    <w:p w14:paraId="035BED40" w14:textId="67FB16C1" w:rsidR="00AC36FA" w:rsidRDefault="00AC36FA" w:rsidP="00AC36FA">
      <w:pPr>
        <w:pStyle w:val="00Text"/>
        <w:spacing w:line="240" w:lineRule="auto"/>
        <w:jc w:val="center"/>
      </w:pPr>
      <w:r>
        <w:t xml:space="preserve">Table 1. Indoor factory layout for positioning evaluation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226"/>
        <w:gridCol w:w="6833"/>
      </w:tblGrid>
      <w:tr w:rsidR="00AC36FA" w:rsidRPr="00194211" w14:paraId="3F39F3E0" w14:textId="77777777" w:rsidTr="00AC36FA">
        <w:trPr>
          <w:trHeight w:val="252"/>
          <w:tblHeader/>
        </w:trPr>
        <w:tc>
          <w:tcPr>
            <w:tcW w:w="2239" w:type="dxa"/>
            <w:gridSpan w:val="2"/>
            <w:tcBorders>
              <w:top w:val="single" w:sz="4" w:space="0" w:color="auto"/>
              <w:left w:val="single" w:sz="4" w:space="0" w:color="auto"/>
              <w:bottom w:val="single" w:sz="4" w:space="0" w:color="auto"/>
              <w:right w:val="single" w:sz="4" w:space="0" w:color="auto"/>
            </w:tcBorders>
            <w:vAlign w:val="center"/>
          </w:tcPr>
          <w:p w14:paraId="249A1FBE" w14:textId="77777777" w:rsidR="00AC36FA" w:rsidRPr="00D32592" w:rsidRDefault="00AC36FA" w:rsidP="00CE5313">
            <w:pPr>
              <w:keepNext/>
              <w:keepLines/>
              <w:jc w:val="center"/>
              <w:rPr>
                <w:rFonts w:ascii="Arial" w:hAnsi="Arial" w:cs="Arial"/>
                <w:sz w:val="16"/>
                <w:szCs w:val="16"/>
                <w:lang w:val="en-GB" w:eastAsia="zh-CN"/>
              </w:rPr>
            </w:pPr>
            <w:r w:rsidRPr="00D32592">
              <w:rPr>
                <w:rFonts w:ascii="Arial" w:hAnsi="Arial" w:cs="Arial"/>
                <w:sz w:val="16"/>
                <w:szCs w:val="16"/>
              </w:rPr>
              <w:t xml:space="preserve">Carrier frequency, GHz </w:t>
            </w:r>
          </w:p>
        </w:tc>
        <w:tc>
          <w:tcPr>
            <w:tcW w:w="6833" w:type="dxa"/>
            <w:tcBorders>
              <w:top w:val="single" w:sz="4" w:space="0" w:color="auto"/>
              <w:left w:val="single" w:sz="4" w:space="0" w:color="auto"/>
              <w:bottom w:val="single" w:sz="4" w:space="0" w:color="auto"/>
              <w:right w:val="single" w:sz="4" w:space="0" w:color="auto"/>
            </w:tcBorders>
            <w:vAlign w:val="center"/>
          </w:tcPr>
          <w:p w14:paraId="47C081A2" w14:textId="77777777" w:rsidR="00AC36FA" w:rsidRPr="00D32592" w:rsidRDefault="00AC36FA" w:rsidP="00CE5313">
            <w:pPr>
              <w:keepNext/>
              <w:keepLines/>
              <w:rPr>
                <w:rFonts w:ascii="Arial" w:hAnsi="Arial" w:cs="Arial"/>
                <w:sz w:val="16"/>
                <w:szCs w:val="16"/>
                <w:lang w:val="de-DE" w:eastAsia="zh-CN"/>
              </w:rPr>
            </w:pPr>
            <w:r w:rsidRPr="00D32592">
              <w:rPr>
                <w:rFonts w:ascii="Arial" w:hAnsi="Arial" w:cs="Arial"/>
                <w:sz w:val="16"/>
                <w:szCs w:val="16"/>
              </w:rPr>
              <w:t>3.5GHz</w:t>
            </w:r>
          </w:p>
        </w:tc>
      </w:tr>
      <w:tr w:rsidR="00AC36FA" w:rsidRPr="00194211" w14:paraId="56106DDD" w14:textId="77777777" w:rsidTr="00AC36FA">
        <w:trPr>
          <w:trHeight w:val="170"/>
          <w:tblHeader/>
        </w:trPr>
        <w:tc>
          <w:tcPr>
            <w:tcW w:w="1013" w:type="dxa"/>
            <w:vMerge w:val="restart"/>
            <w:tcBorders>
              <w:top w:val="single" w:sz="4" w:space="0" w:color="auto"/>
              <w:left w:val="single" w:sz="4" w:space="0" w:color="auto"/>
              <w:bottom w:val="single" w:sz="4" w:space="0" w:color="auto"/>
              <w:right w:val="single" w:sz="4" w:space="0" w:color="auto"/>
            </w:tcBorders>
            <w:vAlign w:val="center"/>
          </w:tcPr>
          <w:p w14:paraId="2D4DB1EA"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18AF3A2C"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Hall size</w:t>
            </w:r>
          </w:p>
        </w:tc>
        <w:tc>
          <w:tcPr>
            <w:tcW w:w="6833" w:type="dxa"/>
            <w:tcBorders>
              <w:top w:val="single" w:sz="4" w:space="0" w:color="auto"/>
              <w:left w:val="single" w:sz="4" w:space="0" w:color="auto"/>
              <w:bottom w:val="single" w:sz="4" w:space="0" w:color="auto"/>
              <w:right w:val="single" w:sz="4" w:space="0" w:color="auto"/>
            </w:tcBorders>
            <w:vAlign w:val="center"/>
          </w:tcPr>
          <w:p w14:paraId="15576D7F" w14:textId="77777777" w:rsidR="00AC36FA" w:rsidRPr="00D32592" w:rsidRDefault="00AC36FA" w:rsidP="00CE5313">
            <w:pPr>
              <w:keepNext/>
              <w:keepLines/>
              <w:rPr>
                <w:rFonts w:ascii="Arial" w:hAnsi="Arial" w:cs="Arial"/>
                <w:sz w:val="16"/>
                <w:szCs w:val="16"/>
                <w:lang w:val="en-GB"/>
              </w:rPr>
            </w:pPr>
            <w:proofErr w:type="spellStart"/>
            <w:r w:rsidRPr="00A006D5">
              <w:rPr>
                <w:rFonts w:ascii="Arial" w:hAnsi="Arial" w:cs="Arial"/>
                <w:sz w:val="16"/>
                <w:szCs w:val="16"/>
                <w:lang w:val="en-GB"/>
              </w:rPr>
              <w:t>InF</w:t>
            </w:r>
            <w:proofErr w:type="spellEnd"/>
            <w:r w:rsidRPr="00A006D5">
              <w:rPr>
                <w:rFonts w:ascii="Arial" w:hAnsi="Arial" w:cs="Arial"/>
                <w:sz w:val="16"/>
                <w:szCs w:val="16"/>
                <w:lang w:val="en-GB"/>
              </w:rPr>
              <w:t>-SH: 300x150</w:t>
            </w:r>
            <w:proofErr w:type="gramStart"/>
            <w:r w:rsidRPr="00A006D5">
              <w:rPr>
                <w:rFonts w:ascii="Arial" w:hAnsi="Arial" w:cs="Arial"/>
                <w:sz w:val="16"/>
                <w:szCs w:val="16"/>
                <w:lang w:val="en-GB"/>
              </w:rPr>
              <w:t>m</w:t>
            </w:r>
            <w:r>
              <w:rPr>
                <w:rFonts w:ascii="Arial" w:hAnsi="Arial" w:cs="Arial"/>
                <w:sz w:val="16"/>
                <w:szCs w:val="16"/>
                <w:lang w:val="en-GB"/>
              </w:rPr>
              <w:t xml:space="preserve">;   </w:t>
            </w:r>
            <w:proofErr w:type="gramEnd"/>
            <w:r>
              <w:rPr>
                <w:rFonts w:ascii="Arial" w:hAnsi="Arial" w:cs="Arial"/>
                <w:sz w:val="16"/>
                <w:szCs w:val="16"/>
                <w:lang w:val="en-GB"/>
              </w:rPr>
              <w:t xml:space="preserve"> </w:t>
            </w:r>
            <w:r w:rsidRPr="00A006D5">
              <w:rPr>
                <w:rFonts w:ascii="Arial" w:hAnsi="Arial" w:cs="Arial"/>
                <w:sz w:val="16"/>
                <w:szCs w:val="16"/>
                <w:lang w:val="de-DE"/>
              </w:rPr>
              <w:t>InF-DH:</w:t>
            </w:r>
            <w:r>
              <w:rPr>
                <w:rFonts w:ascii="Arial" w:hAnsi="Arial" w:cs="Arial"/>
                <w:sz w:val="16"/>
                <w:szCs w:val="16"/>
                <w:lang w:val="de-DE"/>
              </w:rPr>
              <w:t xml:space="preserve"> </w:t>
            </w:r>
            <w:r w:rsidRPr="00A006D5">
              <w:rPr>
                <w:rFonts w:ascii="Arial" w:hAnsi="Arial" w:cs="Arial"/>
                <w:sz w:val="16"/>
                <w:szCs w:val="16"/>
                <w:lang w:val="de-DE"/>
              </w:rPr>
              <w:t>120x60 m</w:t>
            </w:r>
          </w:p>
        </w:tc>
      </w:tr>
      <w:tr w:rsidR="00AC36FA" w:rsidRPr="00194211" w14:paraId="5593F51B" w14:textId="77777777" w:rsidTr="00AC36FA">
        <w:trPr>
          <w:trHeight w:val="3256"/>
          <w:tblHeader/>
        </w:trPr>
        <w:tc>
          <w:tcPr>
            <w:tcW w:w="1013" w:type="dxa"/>
            <w:vMerge/>
            <w:vAlign w:val="center"/>
          </w:tcPr>
          <w:p w14:paraId="4F539120" w14:textId="77777777" w:rsidR="00AC36FA" w:rsidRPr="00194211" w:rsidRDefault="00AC36FA" w:rsidP="00CE5313">
            <w:pPr>
              <w:spacing w:after="180"/>
              <w:rPr>
                <w:rFonts w:ascii="Arial" w:eastAsia="MS Mincho" w:hAnsi="Arial" w:cs="Arial"/>
                <w:sz w:val="16"/>
                <w:szCs w:val="16"/>
                <w:lang w:val="en-GB"/>
              </w:rPr>
            </w:pPr>
          </w:p>
        </w:tc>
        <w:tc>
          <w:tcPr>
            <w:tcW w:w="1226" w:type="dxa"/>
            <w:tcBorders>
              <w:top w:val="single" w:sz="4" w:space="0" w:color="auto"/>
              <w:left w:val="single" w:sz="4" w:space="0" w:color="auto"/>
              <w:bottom w:val="single" w:sz="4" w:space="0" w:color="auto"/>
              <w:right w:val="single" w:sz="4" w:space="0" w:color="auto"/>
            </w:tcBorders>
            <w:vAlign w:val="center"/>
          </w:tcPr>
          <w:p w14:paraId="53F34A4C"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BS locations</w:t>
            </w:r>
          </w:p>
        </w:tc>
        <w:tc>
          <w:tcPr>
            <w:tcW w:w="6833" w:type="dxa"/>
            <w:tcBorders>
              <w:top w:val="single" w:sz="4" w:space="0" w:color="auto"/>
              <w:left w:val="single" w:sz="4" w:space="0" w:color="auto"/>
              <w:bottom w:val="single" w:sz="4" w:space="0" w:color="auto"/>
              <w:right w:val="single" w:sz="4" w:space="0" w:color="auto"/>
            </w:tcBorders>
            <w:vAlign w:val="center"/>
          </w:tcPr>
          <w:p w14:paraId="37761F00"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18 BSs on a square lattice with spacing D, located D/2 from the walls.</w:t>
            </w:r>
          </w:p>
          <w:p w14:paraId="4990113A"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w:t>
            </w:r>
            <w:r w:rsidRPr="00194211">
              <w:rPr>
                <w:rFonts w:ascii="Arial" w:hAnsi="Arial" w:cs="Arial"/>
                <w:sz w:val="16"/>
                <w:szCs w:val="16"/>
                <w:lang w:val="en-GB"/>
              </w:rPr>
              <w:tab/>
              <w:t>for the small hall (L=120m x W=60m): D=20m</w:t>
            </w:r>
          </w:p>
          <w:p w14:paraId="36F1A9D3"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w:t>
            </w:r>
            <w:r w:rsidRPr="00194211">
              <w:rPr>
                <w:rFonts w:ascii="Arial" w:hAnsi="Arial" w:cs="Arial"/>
                <w:sz w:val="16"/>
                <w:szCs w:val="16"/>
                <w:lang w:val="en-GB"/>
              </w:rPr>
              <w:tab/>
              <w:t>for the big hall (L=300m x W=150m): D=50m</w:t>
            </w:r>
          </w:p>
          <w:p w14:paraId="700CCFA1" w14:textId="77777777" w:rsidR="00AC36FA" w:rsidRPr="00194211" w:rsidRDefault="00AC36FA" w:rsidP="00CE5313">
            <w:pPr>
              <w:keepNext/>
              <w:keepLines/>
              <w:rPr>
                <w:rFonts w:ascii="Arial" w:hAnsi="Arial" w:cs="Arial"/>
                <w:sz w:val="16"/>
                <w:szCs w:val="16"/>
                <w:lang w:val="en-GB"/>
              </w:rPr>
            </w:pPr>
          </w:p>
          <w:p w14:paraId="3686345F" w14:textId="77777777" w:rsidR="00AC36FA" w:rsidRPr="00194211" w:rsidRDefault="00AC36FA" w:rsidP="00CE5313">
            <w:pPr>
              <w:keepNext/>
              <w:keepLines/>
              <w:spacing w:after="180"/>
              <w:rPr>
                <w:rFonts w:ascii="Arial" w:hAnsi="Arial" w:cs="Arial"/>
                <w:sz w:val="16"/>
                <w:szCs w:val="16"/>
                <w:lang w:val="en-GB"/>
              </w:rPr>
            </w:pPr>
            <w:r w:rsidRPr="00194211">
              <w:rPr>
                <w:rFonts w:ascii="Arial" w:hAnsi="Arial" w:cs="Arial"/>
                <w:noProof/>
                <w:sz w:val="16"/>
                <w:szCs w:val="16"/>
                <w:lang w:eastAsia="zh-CN"/>
              </w:rPr>
              <w:drawing>
                <wp:inline distT="0" distB="0" distL="0" distR="0" wp14:anchorId="09C47906" wp14:editId="516397F2">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C36FA" w:rsidRPr="00194211" w14:paraId="20230459" w14:textId="77777777" w:rsidTr="00AC36FA">
        <w:trPr>
          <w:trHeight w:val="111"/>
          <w:tblHeader/>
        </w:trPr>
        <w:tc>
          <w:tcPr>
            <w:tcW w:w="1013" w:type="dxa"/>
            <w:vMerge/>
            <w:vAlign w:val="center"/>
          </w:tcPr>
          <w:p w14:paraId="282EE96C" w14:textId="77777777" w:rsidR="00AC36FA" w:rsidRPr="00194211" w:rsidRDefault="00AC36FA" w:rsidP="00CE5313">
            <w:pPr>
              <w:spacing w:after="180"/>
              <w:rPr>
                <w:rFonts w:ascii="Arial" w:eastAsia="MS Mincho" w:hAnsi="Arial" w:cs="Arial"/>
                <w:sz w:val="16"/>
                <w:szCs w:val="16"/>
                <w:lang w:val="en-GB"/>
              </w:rPr>
            </w:pPr>
          </w:p>
        </w:tc>
        <w:tc>
          <w:tcPr>
            <w:tcW w:w="1226" w:type="dxa"/>
            <w:tcBorders>
              <w:top w:val="single" w:sz="4" w:space="0" w:color="auto"/>
              <w:left w:val="single" w:sz="4" w:space="0" w:color="auto"/>
              <w:bottom w:val="single" w:sz="4" w:space="0" w:color="auto"/>
              <w:right w:val="single" w:sz="4" w:space="0" w:color="auto"/>
            </w:tcBorders>
            <w:vAlign w:val="center"/>
          </w:tcPr>
          <w:p w14:paraId="2ABD9B31"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Room height</w:t>
            </w:r>
          </w:p>
        </w:tc>
        <w:tc>
          <w:tcPr>
            <w:tcW w:w="6833" w:type="dxa"/>
            <w:tcBorders>
              <w:top w:val="single" w:sz="4" w:space="0" w:color="auto"/>
              <w:left w:val="single" w:sz="4" w:space="0" w:color="auto"/>
              <w:bottom w:val="single" w:sz="4" w:space="0" w:color="auto"/>
              <w:right w:val="single" w:sz="4" w:space="0" w:color="auto"/>
            </w:tcBorders>
            <w:vAlign w:val="center"/>
          </w:tcPr>
          <w:p w14:paraId="46F7812A"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10m</w:t>
            </w:r>
          </w:p>
        </w:tc>
      </w:tr>
      <w:tr w:rsidR="00AC36FA" w:rsidRPr="00194211" w14:paraId="1A0C3440" w14:textId="77777777" w:rsidTr="00AC36FA">
        <w:trPr>
          <w:trHeight w:val="210"/>
          <w:tblHeader/>
        </w:trPr>
        <w:tc>
          <w:tcPr>
            <w:tcW w:w="2239" w:type="dxa"/>
            <w:gridSpan w:val="2"/>
            <w:tcBorders>
              <w:top w:val="single" w:sz="4" w:space="0" w:color="auto"/>
              <w:left w:val="single" w:sz="4" w:space="0" w:color="auto"/>
              <w:bottom w:val="single" w:sz="4" w:space="0" w:color="auto"/>
              <w:right w:val="single" w:sz="4" w:space="0" w:color="auto"/>
            </w:tcBorders>
          </w:tcPr>
          <w:p w14:paraId="7A6A86DF"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 xml:space="preserve">Total </w:t>
            </w:r>
            <w:proofErr w:type="spellStart"/>
            <w:r w:rsidRPr="00194211">
              <w:rPr>
                <w:rFonts w:ascii="Arial" w:hAnsi="Arial" w:cs="Arial"/>
                <w:sz w:val="16"/>
                <w:szCs w:val="16"/>
                <w:lang w:val="en-GB"/>
              </w:rPr>
              <w:t>gNB</w:t>
            </w:r>
            <w:proofErr w:type="spellEnd"/>
            <w:r w:rsidRPr="00194211">
              <w:rPr>
                <w:rFonts w:ascii="Arial" w:hAnsi="Arial" w:cs="Arial"/>
                <w:sz w:val="16"/>
                <w:szCs w:val="16"/>
                <w:lang w:val="en-GB"/>
              </w:rPr>
              <w:t xml:space="preserve"> TX power, dBm</w:t>
            </w:r>
          </w:p>
        </w:tc>
        <w:tc>
          <w:tcPr>
            <w:tcW w:w="6833" w:type="dxa"/>
            <w:tcBorders>
              <w:top w:val="single" w:sz="4" w:space="0" w:color="auto"/>
              <w:left w:val="single" w:sz="4" w:space="0" w:color="auto"/>
              <w:bottom w:val="single" w:sz="4" w:space="0" w:color="auto"/>
              <w:right w:val="single" w:sz="4" w:space="0" w:color="auto"/>
            </w:tcBorders>
          </w:tcPr>
          <w:p w14:paraId="63C51039"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24dBm</w:t>
            </w:r>
          </w:p>
        </w:tc>
      </w:tr>
      <w:tr w:rsidR="00AC36FA" w:rsidRPr="00194211" w14:paraId="33AA6186" w14:textId="77777777" w:rsidTr="00AC36FA">
        <w:trPr>
          <w:trHeight w:val="202"/>
          <w:tblHeader/>
        </w:trPr>
        <w:tc>
          <w:tcPr>
            <w:tcW w:w="2239" w:type="dxa"/>
            <w:gridSpan w:val="2"/>
            <w:tcBorders>
              <w:top w:val="single" w:sz="4" w:space="0" w:color="auto"/>
              <w:left w:val="single" w:sz="4" w:space="0" w:color="auto"/>
              <w:bottom w:val="single" w:sz="4" w:space="0" w:color="auto"/>
              <w:right w:val="single" w:sz="4" w:space="0" w:color="auto"/>
            </w:tcBorders>
          </w:tcPr>
          <w:p w14:paraId="613D310C" w14:textId="77777777" w:rsidR="00AC36FA" w:rsidRPr="00194211" w:rsidRDefault="00AC36FA" w:rsidP="00CE5313">
            <w:pPr>
              <w:keepNext/>
              <w:keepLines/>
              <w:rPr>
                <w:rFonts w:ascii="Arial" w:hAnsi="Arial" w:cs="Arial"/>
                <w:sz w:val="16"/>
                <w:szCs w:val="16"/>
                <w:lang w:val="en-GB"/>
              </w:rPr>
            </w:pPr>
            <w:proofErr w:type="spellStart"/>
            <w:r w:rsidRPr="00194211">
              <w:rPr>
                <w:rFonts w:ascii="Arial" w:hAnsi="Arial" w:cs="Arial"/>
                <w:sz w:val="16"/>
                <w:szCs w:val="16"/>
                <w:lang w:val="en-GB"/>
              </w:rPr>
              <w:t>gNB</w:t>
            </w:r>
            <w:proofErr w:type="spellEnd"/>
            <w:r w:rsidRPr="00194211">
              <w:rPr>
                <w:rFonts w:ascii="Arial" w:hAnsi="Arial" w:cs="Arial"/>
                <w:sz w:val="16"/>
                <w:szCs w:val="16"/>
                <w:lang w:val="en-GB"/>
              </w:rPr>
              <w:t xml:space="preserve"> antenna configuration</w:t>
            </w:r>
          </w:p>
        </w:tc>
        <w:tc>
          <w:tcPr>
            <w:tcW w:w="6833" w:type="dxa"/>
            <w:tcBorders>
              <w:top w:val="single" w:sz="4" w:space="0" w:color="auto"/>
              <w:left w:val="single" w:sz="4" w:space="0" w:color="auto"/>
              <w:bottom w:val="single" w:sz="4" w:space="0" w:color="auto"/>
              <w:right w:val="single" w:sz="4" w:space="0" w:color="auto"/>
            </w:tcBorders>
          </w:tcPr>
          <w:p w14:paraId="038F833D"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 xml:space="preserve">(M, N, P, Mg, Ng) = (4, 4, 2, 1, 1), </w:t>
            </w:r>
            <w:proofErr w:type="spellStart"/>
            <w:r w:rsidRPr="00194211">
              <w:rPr>
                <w:rFonts w:ascii="Arial" w:hAnsi="Arial" w:cs="Arial"/>
                <w:sz w:val="16"/>
                <w:szCs w:val="16"/>
                <w:lang w:val="en-GB"/>
              </w:rPr>
              <w:t>dH</w:t>
            </w:r>
            <w:proofErr w:type="spellEnd"/>
            <w:r w:rsidRPr="00194211">
              <w:rPr>
                <w:rFonts w:ascii="Arial" w:hAnsi="Arial" w:cs="Arial"/>
                <w:sz w:val="16"/>
                <w:szCs w:val="16"/>
                <w:lang w:val="en-GB"/>
              </w:rPr>
              <w:t>=</w:t>
            </w:r>
            <w:proofErr w:type="spellStart"/>
            <w:r w:rsidRPr="00194211">
              <w:rPr>
                <w:rFonts w:ascii="Arial" w:hAnsi="Arial" w:cs="Arial"/>
                <w:sz w:val="16"/>
                <w:szCs w:val="16"/>
                <w:lang w:val="en-GB"/>
              </w:rPr>
              <w:t>dV</w:t>
            </w:r>
            <w:proofErr w:type="spellEnd"/>
            <w:r w:rsidRPr="00194211">
              <w:rPr>
                <w:rFonts w:ascii="Arial" w:hAnsi="Arial" w:cs="Arial"/>
                <w:sz w:val="16"/>
                <w:szCs w:val="16"/>
                <w:lang w:val="en-GB"/>
              </w:rPr>
              <w:t xml:space="preserve">=0.5λ </w:t>
            </w:r>
          </w:p>
        </w:tc>
      </w:tr>
      <w:tr w:rsidR="00AC36FA" w:rsidRPr="00194211" w14:paraId="121EE94E" w14:textId="77777777" w:rsidTr="00AC36FA">
        <w:trPr>
          <w:trHeight w:val="216"/>
          <w:tblHeader/>
        </w:trPr>
        <w:tc>
          <w:tcPr>
            <w:tcW w:w="2239" w:type="dxa"/>
            <w:gridSpan w:val="2"/>
            <w:tcBorders>
              <w:top w:val="single" w:sz="4" w:space="0" w:color="auto"/>
              <w:left w:val="single" w:sz="4" w:space="0" w:color="auto"/>
              <w:bottom w:val="single" w:sz="4" w:space="0" w:color="auto"/>
              <w:right w:val="single" w:sz="4" w:space="0" w:color="auto"/>
            </w:tcBorders>
          </w:tcPr>
          <w:p w14:paraId="2A6C2B85" w14:textId="77777777" w:rsidR="00AC36FA" w:rsidRPr="00194211" w:rsidRDefault="00AC36FA" w:rsidP="00CE5313">
            <w:pPr>
              <w:keepNext/>
              <w:keepLines/>
              <w:rPr>
                <w:rFonts w:ascii="Arial" w:hAnsi="Arial" w:cs="Arial"/>
                <w:sz w:val="16"/>
                <w:szCs w:val="16"/>
                <w:lang w:val="en-GB"/>
              </w:rPr>
            </w:pPr>
            <w:proofErr w:type="spellStart"/>
            <w:r w:rsidRPr="00194211">
              <w:rPr>
                <w:rFonts w:ascii="Arial" w:hAnsi="Arial" w:cs="Arial"/>
                <w:sz w:val="16"/>
                <w:szCs w:val="16"/>
                <w:lang w:val="en-GB"/>
              </w:rPr>
              <w:t>gNB</w:t>
            </w:r>
            <w:proofErr w:type="spellEnd"/>
            <w:r w:rsidRPr="00194211">
              <w:rPr>
                <w:rFonts w:ascii="Arial" w:hAnsi="Arial" w:cs="Arial"/>
                <w:sz w:val="16"/>
                <w:szCs w:val="16"/>
                <w:lang w:val="en-GB"/>
              </w:rPr>
              <w:t xml:space="preserve"> antenna radiation pattern</w:t>
            </w:r>
          </w:p>
        </w:tc>
        <w:tc>
          <w:tcPr>
            <w:tcW w:w="6833" w:type="dxa"/>
            <w:tcBorders>
              <w:top w:val="single" w:sz="4" w:space="0" w:color="auto"/>
              <w:left w:val="single" w:sz="4" w:space="0" w:color="auto"/>
              <w:bottom w:val="single" w:sz="4" w:space="0" w:color="auto"/>
              <w:right w:val="single" w:sz="4" w:space="0" w:color="auto"/>
            </w:tcBorders>
          </w:tcPr>
          <w:p w14:paraId="12CE5EFE"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Single sector – Note 1</w:t>
            </w:r>
          </w:p>
        </w:tc>
      </w:tr>
      <w:tr w:rsidR="00AC36FA" w:rsidRPr="00194211" w14:paraId="6CDBEB22" w14:textId="77777777" w:rsidTr="00AC36FA">
        <w:trPr>
          <w:trHeight w:val="134"/>
          <w:tblHeader/>
        </w:trPr>
        <w:tc>
          <w:tcPr>
            <w:tcW w:w="2239" w:type="dxa"/>
            <w:gridSpan w:val="2"/>
            <w:tcBorders>
              <w:top w:val="single" w:sz="4" w:space="0" w:color="auto"/>
              <w:left w:val="single" w:sz="4" w:space="0" w:color="auto"/>
              <w:bottom w:val="single" w:sz="4" w:space="0" w:color="auto"/>
              <w:right w:val="single" w:sz="4" w:space="0" w:color="auto"/>
            </w:tcBorders>
          </w:tcPr>
          <w:p w14:paraId="46E8FD33"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Penetration loss</w:t>
            </w:r>
          </w:p>
        </w:tc>
        <w:tc>
          <w:tcPr>
            <w:tcW w:w="6833" w:type="dxa"/>
            <w:tcBorders>
              <w:top w:val="single" w:sz="4" w:space="0" w:color="auto"/>
              <w:left w:val="single" w:sz="4" w:space="0" w:color="auto"/>
              <w:bottom w:val="single" w:sz="4" w:space="0" w:color="auto"/>
              <w:right w:val="single" w:sz="4" w:space="0" w:color="auto"/>
            </w:tcBorders>
          </w:tcPr>
          <w:p w14:paraId="73465947"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0dB</w:t>
            </w:r>
          </w:p>
        </w:tc>
      </w:tr>
      <w:tr w:rsidR="00AC36FA" w:rsidRPr="00194211" w14:paraId="79970EB8" w14:textId="77777777" w:rsidTr="00AC36FA">
        <w:trPr>
          <w:trHeight w:val="127"/>
          <w:tblHeader/>
        </w:trPr>
        <w:tc>
          <w:tcPr>
            <w:tcW w:w="2239" w:type="dxa"/>
            <w:gridSpan w:val="2"/>
            <w:tcBorders>
              <w:top w:val="single" w:sz="4" w:space="0" w:color="auto"/>
              <w:left w:val="single" w:sz="4" w:space="0" w:color="auto"/>
              <w:bottom w:val="single" w:sz="4" w:space="0" w:color="auto"/>
              <w:right w:val="single" w:sz="4" w:space="0" w:color="auto"/>
            </w:tcBorders>
            <w:vAlign w:val="center"/>
          </w:tcPr>
          <w:p w14:paraId="4BD85862"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Number of floors</w:t>
            </w:r>
          </w:p>
        </w:tc>
        <w:tc>
          <w:tcPr>
            <w:tcW w:w="6833" w:type="dxa"/>
            <w:tcBorders>
              <w:top w:val="single" w:sz="4" w:space="0" w:color="auto"/>
              <w:left w:val="single" w:sz="4" w:space="0" w:color="auto"/>
              <w:bottom w:val="single" w:sz="4" w:space="0" w:color="auto"/>
              <w:right w:val="single" w:sz="4" w:space="0" w:color="auto"/>
            </w:tcBorders>
            <w:vAlign w:val="center"/>
          </w:tcPr>
          <w:p w14:paraId="45C38A22"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1</w:t>
            </w:r>
          </w:p>
        </w:tc>
      </w:tr>
      <w:tr w:rsidR="00AC36FA" w:rsidRPr="00194211" w14:paraId="3D89E9A0" w14:textId="77777777" w:rsidTr="00AC36FA">
        <w:trPr>
          <w:trHeight w:val="401"/>
          <w:tblHeader/>
        </w:trPr>
        <w:tc>
          <w:tcPr>
            <w:tcW w:w="2239" w:type="dxa"/>
            <w:gridSpan w:val="2"/>
            <w:tcBorders>
              <w:top w:val="single" w:sz="4" w:space="0" w:color="auto"/>
              <w:left w:val="single" w:sz="4" w:space="0" w:color="auto"/>
              <w:bottom w:val="single" w:sz="4" w:space="0" w:color="auto"/>
              <w:right w:val="single" w:sz="4" w:space="0" w:color="auto"/>
            </w:tcBorders>
            <w:vAlign w:val="center"/>
          </w:tcPr>
          <w:p w14:paraId="331C96EA"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UE horizontal drop procedure</w:t>
            </w:r>
          </w:p>
        </w:tc>
        <w:tc>
          <w:tcPr>
            <w:tcW w:w="6833" w:type="dxa"/>
            <w:tcBorders>
              <w:top w:val="single" w:sz="4" w:space="0" w:color="auto"/>
              <w:left w:val="single" w:sz="4" w:space="0" w:color="auto"/>
              <w:bottom w:val="single" w:sz="4" w:space="0" w:color="auto"/>
              <w:right w:val="single" w:sz="4" w:space="0" w:color="auto"/>
            </w:tcBorders>
            <w:vAlign w:val="center"/>
          </w:tcPr>
          <w:p w14:paraId="6AD66267"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 xml:space="preserve">Uniformly distributed over the horizontal evaluation area for obtaining the CDF values for positioning accuracy, </w:t>
            </w:r>
            <w:proofErr w:type="gramStart"/>
            <w:r w:rsidRPr="00194211">
              <w:rPr>
                <w:rFonts w:ascii="Arial" w:hAnsi="Arial" w:cs="Arial"/>
                <w:sz w:val="16"/>
                <w:szCs w:val="16"/>
                <w:lang w:val="en-GB"/>
              </w:rPr>
              <w:t>The</w:t>
            </w:r>
            <w:proofErr w:type="gramEnd"/>
            <w:r w:rsidRPr="00194211">
              <w:rPr>
                <w:rFonts w:ascii="Arial" w:hAnsi="Arial" w:cs="Arial"/>
                <w:sz w:val="16"/>
                <w:szCs w:val="16"/>
                <w:lang w:val="en-GB"/>
              </w:rPr>
              <w:t xml:space="preserve"> evaluation area should be at least the convex hull of the horizontal BS deployment.</w:t>
            </w:r>
          </w:p>
        </w:tc>
      </w:tr>
      <w:tr w:rsidR="00AC36FA" w:rsidRPr="00194211" w14:paraId="4326DD46" w14:textId="77777777" w:rsidTr="00AC36FA">
        <w:trPr>
          <w:trHeight w:val="138"/>
          <w:tblHeader/>
        </w:trPr>
        <w:tc>
          <w:tcPr>
            <w:tcW w:w="2239" w:type="dxa"/>
            <w:gridSpan w:val="2"/>
            <w:tcBorders>
              <w:top w:val="single" w:sz="4" w:space="0" w:color="auto"/>
              <w:left w:val="single" w:sz="4" w:space="0" w:color="auto"/>
              <w:bottom w:val="single" w:sz="4" w:space="0" w:color="auto"/>
              <w:right w:val="single" w:sz="4" w:space="0" w:color="auto"/>
            </w:tcBorders>
            <w:vAlign w:val="center"/>
          </w:tcPr>
          <w:p w14:paraId="6ED481A7"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UE antenna height</w:t>
            </w:r>
          </w:p>
        </w:tc>
        <w:tc>
          <w:tcPr>
            <w:tcW w:w="6833" w:type="dxa"/>
            <w:tcBorders>
              <w:top w:val="single" w:sz="4" w:space="0" w:color="auto"/>
              <w:left w:val="single" w:sz="4" w:space="0" w:color="auto"/>
              <w:bottom w:val="single" w:sz="4" w:space="0" w:color="auto"/>
              <w:right w:val="single" w:sz="4" w:space="0" w:color="auto"/>
            </w:tcBorders>
            <w:vAlign w:val="center"/>
          </w:tcPr>
          <w:p w14:paraId="697EDE66"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Baseline: 1.5m</w:t>
            </w:r>
          </w:p>
        </w:tc>
      </w:tr>
      <w:tr w:rsidR="00AC36FA" w:rsidRPr="00194211" w14:paraId="44B6473A" w14:textId="77777777" w:rsidTr="00AC36FA">
        <w:trPr>
          <w:trHeight w:val="84"/>
          <w:tblHeader/>
        </w:trPr>
        <w:tc>
          <w:tcPr>
            <w:tcW w:w="2239" w:type="dxa"/>
            <w:gridSpan w:val="2"/>
            <w:tcBorders>
              <w:top w:val="single" w:sz="4" w:space="0" w:color="auto"/>
              <w:left w:val="single" w:sz="4" w:space="0" w:color="auto"/>
              <w:bottom w:val="single" w:sz="4" w:space="0" w:color="auto"/>
              <w:right w:val="single" w:sz="4" w:space="0" w:color="auto"/>
            </w:tcBorders>
          </w:tcPr>
          <w:p w14:paraId="4503A7B0"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UE mobility</w:t>
            </w:r>
          </w:p>
        </w:tc>
        <w:tc>
          <w:tcPr>
            <w:tcW w:w="6833" w:type="dxa"/>
            <w:tcBorders>
              <w:top w:val="single" w:sz="4" w:space="0" w:color="auto"/>
              <w:left w:val="single" w:sz="4" w:space="0" w:color="auto"/>
              <w:bottom w:val="single" w:sz="4" w:space="0" w:color="auto"/>
              <w:right w:val="single" w:sz="4" w:space="0" w:color="auto"/>
            </w:tcBorders>
          </w:tcPr>
          <w:p w14:paraId="3844DBF0" w14:textId="77777777" w:rsidR="00AC36FA" w:rsidRPr="00D32592" w:rsidRDefault="00AC36FA" w:rsidP="00CE5313">
            <w:pPr>
              <w:keepNext/>
              <w:keepLines/>
              <w:rPr>
                <w:rFonts w:ascii="Arial" w:hAnsi="Arial" w:cs="Arial"/>
                <w:sz w:val="16"/>
                <w:szCs w:val="16"/>
                <w:lang w:val="en-GB"/>
              </w:rPr>
            </w:pPr>
            <w:r w:rsidRPr="00194211">
              <w:rPr>
                <w:rFonts w:ascii="Arial" w:hAnsi="Arial" w:cs="Arial"/>
                <w:sz w:val="16"/>
                <w:szCs w:val="16"/>
                <w:lang w:val="en-GB"/>
              </w:rPr>
              <w:t xml:space="preserve">3km/h </w:t>
            </w:r>
          </w:p>
        </w:tc>
      </w:tr>
      <w:tr w:rsidR="00AC36FA" w:rsidRPr="00194211" w14:paraId="5EDBE09F" w14:textId="77777777" w:rsidTr="00AC36FA">
        <w:trPr>
          <w:trHeight w:val="265"/>
          <w:tblHeader/>
        </w:trPr>
        <w:tc>
          <w:tcPr>
            <w:tcW w:w="2239" w:type="dxa"/>
            <w:gridSpan w:val="2"/>
            <w:tcBorders>
              <w:top w:val="single" w:sz="4" w:space="0" w:color="auto"/>
              <w:left w:val="single" w:sz="4" w:space="0" w:color="auto"/>
              <w:bottom w:val="single" w:sz="4" w:space="0" w:color="auto"/>
              <w:right w:val="single" w:sz="4" w:space="0" w:color="auto"/>
            </w:tcBorders>
          </w:tcPr>
          <w:p w14:paraId="1FD74906" w14:textId="77777777" w:rsidR="00AC36FA" w:rsidRPr="00194211" w:rsidRDefault="00AC36FA" w:rsidP="00CE5313">
            <w:pPr>
              <w:keepNext/>
              <w:keepLines/>
              <w:rPr>
                <w:rFonts w:ascii="Arial" w:hAnsi="Arial" w:cs="Arial"/>
                <w:sz w:val="16"/>
                <w:szCs w:val="16"/>
                <w:lang w:val="fr-FR"/>
              </w:rPr>
            </w:pPr>
            <w:r w:rsidRPr="00194211">
              <w:rPr>
                <w:rFonts w:ascii="Arial" w:hAnsi="Arial" w:cs="Arial"/>
                <w:sz w:val="16"/>
                <w:szCs w:val="16"/>
                <w:lang w:val="fr-FR"/>
              </w:rPr>
              <w:t>Min gNB-UE distance (2D)</w:t>
            </w:r>
          </w:p>
        </w:tc>
        <w:tc>
          <w:tcPr>
            <w:tcW w:w="6833" w:type="dxa"/>
            <w:tcBorders>
              <w:top w:val="single" w:sz="4" w:space="0" w:color="auto"/>
              <w:left w:val="single" w:sz="4" w:space="0" w:color="auto"/>
              <w:bottom w:val="single" w:sz="4" w:space="0" w:color="auto"/>
              <w:right w:val="single" w:sz="4" w:space="0" w:color="auto"/>
            </w:tcBorders>
          </w:tcPr>
          <w:p w14:paraId="21193390" w14:textId="77777777" w:rsidR="00AC36FA" w:rsidRPr="00194211" w:rsidRDefault="00AC36FA" w:rsidP="00CE5313">
            <w:pPr>
              <w:keepNext/>
              <w:keepLines/>
              <w:rPr>
                <w:rFonts w:ascii="Arial" w:hAnsi="Arial" w:cs="Arial"/>
                <w:sz w:val="16"/>
                <w:szCs w:val="16"/>
                <w:lang w:val="en-GB"/>
              </w:rPr>
            </w:pPr>
            <w:r w:rsidRPr="00194211">
              <w:rPr>
                <w:rFonts w:ascii="Arial" w:eastAsia="Malgun Gothic" w:hAnsi="Arial" w:cs="Arial"/>
                <w:sz w:val="16"/>
                <w:szCs w:val="16"/>
                <w:lang w:val="en-GB"/>
              </w:rPr>
              <w:t>0m</w:t>
            </w:r>
          </w:p>
        </w:tc>
      </w:tr>
      <w:tr w:rsidR="00AC36FA" w:rsidRPr="00194211" w14:paraId="6376A5CD" w14:textId="77777777" w:rsidTr="00AC36FA">
        <w:trPr>
          <w:trHeight w:val="126"/>
          <w:tblHeader/>
        </w:trPr>
        <w:tc>
          <w:tcPr>
            <w:tcW w:w="2239" w:type="dxa"/>
            <w:gridSpan w:val="2"/>
            <w:tcBorders>
              <w:top w:val="single" w:sz="4" w:space="0" w:color="auto"/>
              <w:left w:val="single" w:sz="4" w:space="0" w:color="auto"/>
              <w:bottom w:val="single" w:sz="4" w:space="0" w:color="auto"/>
              <w:right w:val="single" w:sz="4" w:space="0" w:color="auto"/>
            </w:tcBorders>
          </w:tcPr>
          <w:p w14:paraId="34450E47" w14:textId="77777777" w:rsidR="00AC36FA" w:rsidRPr="00194211" w:rsidRDefault="00AC36FA" w:rsidP="00CE5313">
            <w:pPr>
              <w:keepNext/>
              <w:keepLines/>
              <w:rPr>
                <w:rFonts w:ascii="Arial" w:hAnsi="Arial" w:cs="Arial"/>
                <w:sz w:val="16"/>
                <w:szCs w:val="16"/>
                <w:lang w:val="en-GB"/>
              </w:rPr>
            </w:pPr>
            <w:proofErr w:type="spellStart"/>
            <w:r w:rsidRPr="00194211">
              <w:rPr>
                <w:rFonts w:ascii="Arial" w:hAnsi="Arial" w:cs="Arial"/>
                <w:sz w:val="16"/>
                <w:szCs w:val="16"/>
                <w:lang w:val="en-GB"/>
              </w:rPr>
              <w:t>gNB</w:t>
            </w:r>
            <w:proofErr w:type="spellEnd"/>
            <w:r w:rsidRPr="00194211">
              <w:rPr>
                <w:rFonts w:ascii="Arial" w:hAnsi="Arial" w:cs="Arial"/>
                <w:sz w:val="16"/>
                <w:szCs w:val="16"/>
                <w:lang w:val="en-GB"/>
              </w:rPr>
              <w:t xml:space="preserve"> antenna height</w:t>
            </w:r>
          </w:p>
        </w:tc>
        <w:tc>
          <w:tcPr>
            <w:tcW w:w="6833" w:type="dxa"/>
            <w:tcBorders>
              <w:top w:val="single" w:sz="4" w:space="0" w:color="auto"/>
              <w:left w:val="single" w:sz="4" w:space="0" w:color="auto"/>
              <w:bottom w:val="single" w:sz="4" w:space="0" w:color="auto"/>
              <w:right w:val="single" w:sz="4" w:space="0" w:color="auto"/>
            </w:tcBorders>
          </w:tcPr>
          <w:p w14:paraId="58417D74"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Baseline: 8m</w:t>
            </w:r>
          </w:p>
        </w:tc>
      </w:tr>
      <w:tr w:rsidR="00AC36FA" w:rsidRPr="00194211" w14:paraId="4CC05688" w14:textId="77777777" w:rsidTr="00AC36FA">
        <w:trPr>
          <w:trHeight w:val="40"/>
          <w:tblHeader/>
        </w:trPr>
        <w:tc>
          <w:tcPr>
            <w:tcW w:w="2239" w:type="dxa"/>
            <w:gridSpan w:val="2"/>
            <w:tcBorders>
              <w:top w:val="single" w:sz="4" w:space="0" w:color="auto"/>
              <w:left w:val="single" w:sz="4" w:space="0" w:color="auto"/>
              <w:bottom w:val="single" w:sz="4" w:space="0" w:color="auto"/>
              <w:right w:val="single" w:sz="4" w:space="0" w:color="auto"/>
            </w:tcBorders>
          </w:tcPr>
          <w:p w14:paraId="59C3A16E"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 xml:space="preserve">Clutter parameters: {density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74C904AA" wp14:editId="5EC4E139">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0">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42011E19" wp14:editId="3FEC8F7B">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10">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 xml:space="preserve">, height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714938D3" wp14:editId="2115DA02">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1">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5E59532B" wp14:editId="23D88DA9">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1">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 xml:space="preserve">,size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45BF5B98" wp14:editId="5929AFD5">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2">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2F4B6183" wp14:editId="79E89DFA">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2">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w:t>
            </w:r>
          </w:p>
        </w:tc>
        <w:tc>
          <w:tcPr>
            <w:tcW w:w="6833" w:type="dxa"/>
            <w:tcBorders>
              <w:top w:val="single" w:sz="4" w:space="0" w:color="auto"/>
              <w:left w:val="single" w:sz="4" w:space="0" w:color="auto"/>
              <w:bottom w:val="single" w:sz="4" w:space="0" w:color="auto"/>
              <w:right w:val="single" w:sz="4" w:space="0" w:color="auto"/>
            </w:tcBorders>
          </w:tcPr>
          <w:p w14:paraId="4114F1BF"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 xml:space="preserve">Low clutter density: </w:t>
            </w:r>
          </w:p>
          <w:p w14:paraId="5B8AFEBB"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{20%, 2m, 10m}</w:t>
            </w:r>
          </w:p>
          <w:p w14:paraId="7E5B3DAC" w14:textId="77777777" w:rsidR="00AC36FA" w:rsidRPr="00194211" w:rsidRDefault="00AC36FA" w:rsidP="00CE5313">
            <w:pPr>
              <w:keepNext/>
              <w:keepLines/>
              <w:rPr>
                <w:rFonts w:ascii="Arial" w:hAnsi="Arial" w:cs="Arial"/>
                <w:sz w:val="16"/>
                <w:szCs w:val="16"/>
                <w:lang w:val="en-GB"/>
              </w:rPr>
            </w:pPr>
            <w:r w:rsidRPr="00194211">
              <w:rPr>
                <w:rFonts w:ascii="Arial" w:hAnsi="Arial" w:cs="Arial"/>
                <w:sz w:val="16"/>
                <w:szCs w:val="16"/>
                <w:lang w:val="en-GB"/>
              </w:rPr>
              <w:t>High clutter density:</w:t>
            </w:r>
          </w:p>
          <w:p w14:paraId="0D59E55A" w14:textId="77777777" w:rsidR="00AC36FA" w:rsidRPr="00194211" w:rsidRDefault="00AC36FA" w:rsidP="00CE5313">
            <w:pPr>
              <w:keepNext/>
              <w:keepLines/>
              <w:rPr>
                <w:rFonts w:ascii="Arial" w:hAnsi="Arial" w:cs="Arial"/>
                <w:sz w:val="16"/>
                <w:szCs w:val="16"/>
                <w:lang w:val="en-GB" w:eastAsia="zh-CN"/>
              </w:rPr>
            </w:pPr>
            <w:r w:rsidRPr="00194211">
              <w:rPr>
                <w:rFonts w:ascii="Arial" w:hAnsi="Arial" w:cs="Arial"/>
                <w:sz w:val="16"/>
                <w:szCs w:val="16"/>
                <w:lang w:val="en-GB"/>
              </w:rPr>
              <w:t xml:space="preserve">- {40%, 2m, 2m} for fixed UE antenna height and </w:t>
            </w:r>
            <w:proofErr w:type="spellStart"/>
            <w:r w:rsidRPr="00194211">
              <w:rPr>
                <w:rFonts w:ascii="Arial" w:hAnsi="Arial" w:cs="Arial"/>
                <w:sz w:val="16"/>
                <w:szCs w:val="16"/>
                <w:lang w:val="en-GB"/>
              </w:rPr>
              <w:t>gNB</w:t>
            </w:r>
            <w:proofErr w:type="spellEnd"/>
            <w:r w:rsidRPr="00194211">
              <w:rPr>
                <w:rFonts w:ascii="Arial" w:hAnsi="Arial" w:cs="Arial"/>
                <w:sz w:val="16"/>
                <w:szCs w:val="16"/>
                <w:lang w:val="en-GB"/>
              </w:rPr>
              <w:t xml:space="preserve"> antenna height</w:t>
            </w:r>
          </w:p>
        </w:tc>
      </w:tr>
    </w:tbl>
    <w:p w14:paraId="14C44CEE" w14:textId="2005AC33" w:rsidR="00274959" w:rsidRDefault="00274959" w:rsidP="004033F6">
      <w:pPr>
        <w:pStyle w:val="00Text"/>
        <w:spacing w:line="240" w:lineRule="auto"/>
      </w:pPr>
      <w:r>
        <w:t xml:space="preserve">The corresponding evaluation results for horizontal positioning error are shown in Table </w:t>
      </w:r>
      <w:r w:rsidR="00AC36FA">
        <w:t>2</w:t>
      </w:r>
      <w:r>
        <w:t xml:space="preserve">. </w:t>
      </w:r>
    </w:p>
    <w:p w14:paraId="49C7F045" w14:textId="1F7AF5D4" w:rsidR="00274959" w:rsidRDefault="00274959" w:rsidP="004033F6">
      <w:pPr>
        <w:pStyle w:val="00Text"/>
        <w:spacing w:line="240" w:lineRule="auto"/>
        <w:jc w:val="center"/>
      </w:pPr>
      <w:r>
        <w:t xml:space="preserve">Table </w:t>
      </w:r>
      <w:r w:rsidR="00AC36FA">
        <w:t>2</w:t>
      </w:r>
      <w:r>
        <w:t>. Positioning accuracy of DL-TDOA for different types of UE</w:t>
      </w:r>
    </w:p>
    <w:tbl>
      <w:tblPr>
        <w:tblStyle w:val="a6"/>
        <w:tblW w:w="0" w:type="auto"/>
        <w:tblLook w:val="04A0" w:firstRow="1" w:lastRow="0" w:firstColumn="1" w:lastColumn="0" w:noHBand="0" w:noVBand="1"/>
      </w:tblPr>
      <w:tblGrid>
        <w:gridCol w:w="1980"/>
        <w:gridCol w:w="3685"/>
        <w:gridCol w:w="3397"/>
      </w:tblGrid>
      <w:tr w:rsidR="00274959" w14:paraId="311A651C" w14:textId="77777777" w:rsidTr="00CE5313">
        <w:tc>
          <w:tcPr>
            <w:tcW w:w="1980" w:type="dxa"/>
            <w:vAlign w:val="center"/>
          </w:tcPr>
          <w:p w14:paraId="16596E8C" w14:textId="77777777" w:rsidR="00274959" w:rsidRPr="005036A5" w:rsidRDefault="00274959" w:rsidP="00AC36FA">
            <w:pPr>
              <w:pStyle w:val="00Text"/>
              <w:snapToGrid w:val="0"/>
              <w:spacing w:before="0" w:line="240" w:lineRule="auto"/>
              <w:jc w:val="center"/>
              <w:rPr>
                <w:sz w:val="18"/>
              </w:rPr>
            </w:pPr>
            <w:r w:rsidRPr="005036A5">
              <w:rPr>
                <w:sz w:val="18"/>
              </w:rPr>
              <w:t>Scenarios</w:t>
            </w:r>
          </w:p>
        </w:tc>
        <w:tc>
          <w:tcPr>
            <w:tcW w:w="3685" w:type="dxa"/>
            <w:vAlign w:val="center"/>
          </w:tcPr>
          <w:p w14:paraId="7FF29E6A" w14:textId="77777777" w:rsidR="00274959" w:rsidRPr="005036A5" w:rsidRDefault="00274959" w:rsidP="00AC36FA">
            <w:pPr>
              <w:pStyle w:val="00Text"/>
              <w:snapToGrid w:val="0"/>
              <w:spacing w:before="0" w:line="240" w:lineRule="auto"/>
              <w:jc w:val="center"/>
              <w:rPr>
                <w:sz w:val="18"/>
              </w:rPr>
            </w:pPr>
            <w:r w:rsidRPr="005036A5">
              <w:rPr>
                <w:sz w:val="18"/>
              </w:rPr>
              <w:t>UE types</w:t>
            </w:r>
          </w:p>
        </w:tc>
        <w:tc>
          <w:tcPr>
            <w:tcW w:w="3397" w:type="dxa"/>
            <w:vAlign w:val="center"/>
          </w:tcPr>
          <w:p w14:paraId="19B43322" w14:textId="77777777" w:rsidR="00274959" w:rsidRPr="005036A5" w:rsidRDefault="00274959" w:rsidP="00AC36FA">
            <w:pPr>
              <w:pStyle w:val="00Text"/>
              <w:snapToGrid w:val="0"/>
              <w:spacing w:before="0" w:line="240" w:lineRule="auto"/>
              <w:jc w:val="center"/>
              <w:rPr>
                <w:sz w:val="18"/>
              </w:rPr>
            </w:pPr>
            <w:r w:rsidRPr="005036A5">
              <w:rPr>
                <w:sz w:val="18"/>
              </w:rPr>
              <w:t>Horizontal positioning error @90%</w:t>
            </w:r>
          </w:p>
        </w:tc>
      </w:tr>
      <w:tr w:rsidR="00274959" w14:paraId="43F27FD0" w14:textId="77777777" w:rsidTr="00CE5313">
        <w:tc>
          <w:tcPr>
            <w:tcW w:w="1980" w:type="dxa"/>
            <w:vMerge w:val="restart"/>
            <w:vAlign w:val="center"/>
          </w:tcPr>
          <w:p w14:paraId="5CA5C121" w14:textId="77777777" w:rsidR="00274959" w:rsidRPr="005036A5" w:rsidRDefault="00274959" w:rsidP="00AC36FA">
            <w:pPr>
              <w:pStyle w:val="00Text"/>
              <w:snapToGrid w:val="0"/>
              <w:spacing w:before="0" w:line="240" w:lineRule="auto"/>
              <w:jc w:val="center"/>
              <w:rPr>
                <w:sz w:val="18"/>
              </w:rPr>
            </w:pPr>
            <w:proofErr w:type="spellStart"/>
            <w:r w:rsidRPr="005036A5">
              <w:rPr>
                <w:sz w:val="18"/>
              </w:rPr>
              <w:t>InF</w:t>
            </w:r>
            <w:proofErr w:type="spellEnd"/>
            <w:r w:rsidRPr="005036A5">
              <w:rPr>
                <w:sz w:val="18"/>
              </w:rPr>
              <w:t>-SH</w:t>
            </w:r>
          </w:p>
        </w:tc>
        <w:tc>
          <w:tcPr>
            <w:tcW w:w="3685" w:type="dxa"/>
            <w:vAlign w:val="center"/>
          </w:tcPr>
          <w:p w14:paraId="5DEF06A6" w14:textId="77777777" w:rsidR="00274959" w:rsidRPr="005036A5" w:rsidRDefault="00274959" w:rsidP="00AC36FA">
            <w:pPr>
              <w:pStyle w:val="00Text"/>
              <w:snapToGrid w:val="0"/>
              <w:spacing w:before="0" w:line="240" w:lineRule="auto"/>
              <w:jc w:val="center"/>
              <w:rPr>
                <w:sz w:val="18"/>
              </w:rPr>
            </w:pPr>
            <w:r w:rsidRPr="005036A5">
              <w:rPr>
                <w:sz w:val="18"/>
              </w:rPr>
              <w:t>NR UE with 100MHz</w:t>
            </w:r>
          </w:p>
        </w:tc>
        <w:tc>
          <w:tcPr>
            <w:tcW w:w="3397" w:type="dxa"/>
            <w:vAlign w:val="center"/>
          </w:tcPr>
          <w:p w14:paraId="35DEEB37" w14:textId="77777777" w:rsidR="00274959" w:rsidRPr="005036A5" w:rsidRDefault="00274959" w:rsidP="00AC36FA">
            <w:pPr>
              <w:pStyle w:val="00Text"/>
              <w:snapToGrid w:val="0"/>
              <w:spacing w:before="0" w:line="240" w:lineRule="auto"/>
              <w:jc w:val="center"/>
              <w:rPr>
                <w:sz w:val="18"/>
              </w:rPr>
            </w:pPr>
            <w:r w:rsidRPr="005036A5">
              <w:rPr>
                <w:sz w:val="18"/>
              </w:rPr>
              <w:t>0.31 m</w:t>
            </w:r>
          </w:p>
        </w:tc>
      </w:tr>
      <w:tr w:rsidR="00274959" w14:paraId="35BAC26C" w14:textId="77777777" w:rsidTr="00CE5313">
        <w:tc>
          <w:tcPr>
            <w:tcW w:w="1980" w:type="dxa"/>
            <w:vMerge/>
            <w:vAlign w:val="center"/>
          </w:tcPr>
          <w:p w14:paraId="491E1871" w14:textId="77777777" w:rsidR="00274959" w:rsidRPr="005036A5" w:rsidRDefault="00274959" w:rsidP="00AC36FA">
            <w:pPr>
              <w:pStyle w:val="00Text"/>
              <w:snapToGrid w:val="0"/>
              <w:spacing w:before="0" w:line="240" w:lineRule="auto"/>
              <w:jc w:val="center"/>
              <w:rPr>
                <w:sz w:val="18"/>
              </w:rPr>
            </w:pPr>
          </w:p>
        </w:tc>
        <w:tc>
          <w:tcPr>
            <w:tcW w:w="3685" w:type="dxa"/>
            <w:vAlign w:val="center"/>
          </w:tcPr>
          <w:p w14:paraId="229C84A3" w14:textId="77777777" w:rsidR="00274959" w:rsidRPr="005036A5" w:rsidRDefault="00274959" w:rsidP="00AC36FA">
            <w:pPr>
              <w:pStyle w:val="00Text"/>
              <w:snapToGrid w:val="0"/>
              <w:spacing w:before="0" w:line="240" w:lineRule="auto"/>
              <w:jc w:val="center"/>
              <w:rPr>
                <w:sz w:val="18"/>
              </w:rPr>
            </w:pPr>
            <w:proofErr w:type="spellStart"/>
            <w:r w:rsidRPr="005036A5">
              <w:rPr>
                <w:sz w:val="18"/>
              </w:rPr>
              <w:t>RedCap</w:t>
            </w:r>
            <w:proofErr w:type="spellEnd"/>
            <w:r w:rsidRPr="005036A5">
              <w:rPr>
                <w:sz w:val="18"/>
              </w:rPr>
              <w:t xml:space="preserve"> UE with 20MHz</w:t>
            </w:r>
          </w:p>
        </w:tc>
        <w:tc>
          <w:tcPr>
            <w:tcW w:w="3397" w:type="dxa"/>
            <w:vAlign w:val="center"/>
          </w:tcPr>
          <w:p w14:paraId="69993608" w14:textId="77777777" w:rsidR="00274959" w:rsidRPr="005036A5" w:rsidRDefault="00274959" w:rsidP="00AC36FA">
            <w:pPr>
              <w:pStyle w:val="00Text"/>
              <w:snapToGrid w:val="0"/>
              <w:spacing w:before="0" w:line="240" w:lineRule="auto"/>
              <w:jc w:val="center"/>
              <w:rPr>
                <w:sz w:val="18"/>
              </w:rPr>
            </w:pPr>
            <w:r w:rsidRPr="005036A5">
              <w:rPr>
                <w:sz w:val="18"/>
              </w:rPr>
              <w:t>1.12 m</w:t>
            </w:r>
          </w:p>
        </w:tc>
      </w:tr>
      <w:tr w:rsidR="00274959" w14:paraId="6656663B" w14:textId="77777777" w:rsidTr="00CE5313">
        <w:tc>
          <w:tcPr>
            <w:tcW w:w="1980" w:type="dxa"/>
            <w:vMerge w:val="restart"/>
            <w:vAlign w:val="center"/>
          </w:tcPr>
          <w:p w14:paraId="58C18A31" w14:textId="77777777" w:rsidR="00274959" w:rsidRPr="005036A5" w:rsidRDefault="00274959" w:rsidP="00AC36FA">
            <w:pPr>
              <w:pStyle w:val="00Text"/>
              <w:snapToGrid w:val="0"/>
              <w:spacing w:before="0" w:line="240" w:lineRule="auto"/>
              <w:jc w:val="center"/>
              <w:rPr>
                <w:sz w:val="18"/>
              </w:rPr>
            </w:pPr>
            <w:proofErr w:type="spellStart"/>
            <w:r w:rsidRPr="005036A5">
              <w:rPr>
                <w:sz w:val="18"/>
              </w:rPr>
              <w:t>InF</w:t>
            </w:r>
            <w:proofErr w:type="spellEnd"/>
            <w:r w:rsidRPr="005036A5">
              <w:rPr>
                <w:sz w:val="18"/>
              </w:rPr>
              <w:t>-DH</w:t>
            </w:r>
          </w:p>
        </w:tc>
        <w:tc>
          <w:tcPr>
            <w:tcW w:w="3685" w:type="dxa"/>
            <w:vAlign w:val="center"/>
          </w:tcPr>
          <w:p w14:paraId="13DF554B" w14:textId="77777777" w:rsidR="00274959" w:rsidRPr="005036A5" w:rsidRDefault="00274959" w:rsidP="00AC36FA">
            <w:pPr>
              <w:pStyle w:val="00Text"/>
              <w:snapToGrid w:val="0"/>
              <w:spacing w:before="0" w:line="240" w:lineRule="auto"/>
              <w:jc w:val="center"/>
              <w:rPr>
                <w:sz w:val="18"/>
              </w:rPr>
            </w:pPr>
            <w:r w:rsidRPr="005036A5">
              <w:rPr>
                <w:sz w:val="18"/>
              </w:rPr>
              <w:t>NR UE with 100MHz</w:t>
            </w:r>
          </w:p>
        </w:tc>
        <w:tc>
          <w:tcPr>
            <w:tcW w:w="3397" w:type="dxa"/>
            <w:vAlign w:val="center"/>
          </w:tcPr>
          <w:p w14:paraId="79D7C967" w14:textId="77777777" w:rsidR="00274959" w:rsidRPr="005036A5" w:rsidRDefault="00274959" w:rsidP="00AC36FA">
            <w:pPr>
              <w:pStyle w:val="00Text"/>
              <w:snapToGrid w:val="0"/>
              <w:spacing w:before="0" w:line="240" w:lineRule="auto"/>
              <w:jc w:val="center"/>
              <w:rPr>
                <w:sz w:val="18"/>
              </w:rPr>
            </w:pPr>
            <w:r w:rsidRPr="005036A5">
              <w:rPr>
                <w:sz w:val="18"/>
              </w:rPr>
              <w:t>1.54 m</w:t>
            </w:r>
          </w:p>
        </w:tc>
      </w:tr>
      <w:tr w:rsidR="00274959" w14:paraId="4BE046F0" w14:textId="77777777" w:rsidTr="005036A5">
        <w:trPr>
          <w:trHeight w:val="158"/>
        </w:trPr>
        <w:tc>
          <w:tcPr>
            <w:tcW w:w="1980" w:type="dxa"/>
            <w:vMerge/>
            <w:vAlign w:val="center"/>
          </w:tcPr>
          <w:p w14:paraId="1B9CE257" w14:textId="77777777" w:rsidR="00274959" w:rsidRPr="005036A5" w:rsidRDefault="00274959" w:rsidP="00AC36FA">
            <w:pPr>
              <w:pStyle w:val="00Text"/>
              <w:snapToGrid w:val="0"/>
              <w:spacing w:before="0" w:line="240" w:lineRule="auto"/>
              <w:rPr>
                <w:sz w:val="18"/>
              </w:rPr>
            </w:pPr>
          </w:p>
        </w:tc>
        <w:tc>
          <w:tcPr>
            <w:tcW w:w="3685" w:type="dxa"/>
            <w:vAlign w:val="center"/>
          </w:tcPr>
          <w:p w14:paraId="6CA3F593" w14:textId="77777777" w:rsidR="00274959" w:rsidRPr="005036A5" w:rsidRDefault="00274959" w:rsidP="00AC36FA">
            <w:pPr>
              <w:pStyle w:val="00Text"/>
              <w:snapToGrid w:val="0"/>
              <w:spacing w:before="0" w:line="240" w:lineRule="auto"/>
              <w:jc w:val="center"/>
              <w:rPr>
                <w:sz w:val="18"/>
              </w:rPr>
            </w:pPr>
            <w:proofErr w:type="spellStart"/>
            <w:r w:rsidRPr="005036A5">
              <w:rPr>
                <w:sz w:val="18"/>
              </w:rPr>
              <w:t>RedCap</w:t>
            </w:r>
            <w:proofErr w:type="spellEnd"/>
            <w:r w:rsidRPr="005036A5">
              <w:rPr>
                <w:sz w:val="18"/>
              </w:rPr>
              <w:t xml:space="preserve"> UE with 20MHz</w:t>
            </w:r>
          </w:p>
        </w:tc>
        <w:tc>
          <w:tcPr>
            <w:tcW w:w="3397" w:type="dxa"/>
            <w:vAlign w:val="center"/>
          </w:tcPr>
          <w:p w14:paraId="6910FDAA" w14:textId="77777777" w:rsidR="00274959" w:rsidRPr="005036A5" w:rsidRDefault="00274959" w:rsidP="00AC36FA">
            <w:pPr>
              <w:pStyle w:val="00Text"/>
              <w:snapToGrid w:val="0"/>
              <w:spacing w:before="0" w:line="240" w:lineRule="auto"/>
              <w:jc w:val="center"/>
              <w:rPr>
                <w:sz w:val="18"/>
              </w:rPr>
            </w:pPr>
            <w:r w:rsidRPr="005036A5">
              <w:rPr>
                <w:sz w:val="18"/>
              </w:rPr>
              <w:t>4.20 m</w:t>
            </w:r>
          </w:p>
        </w:tc>
      </w:tr>
    </w:tbl>
    <w:p w14:paraId="3E4519D7" w14:textId="5D21F3EB" w:rsidR="00194211" w:rsidRDefault="00274959" w:rsidP="00D76AB3">
      <w:pPr>
        <w:pStyle w:val="00Text"/>
        <w:numPr>
          <w:ilvl w:val="0"/>
          <w:numId w:val="35"/>
        </w:numPr>
        <w:spacing w:line="240" w:lineRule="auto"/>
        <w:ind w:left="0" w:firstLine="0"/>
      </w:pPr>
      <w:r w:rsidRPr="005036A5">
        <w:rPr>
          <w:b/>
          <w:i/>
          <w:sz w:val="22"/>
        </w:rPr>
        <w:t xml:space="preserve">The positioning performance of </w:t>
      </w:r>
      <w:proofErr w:type="spellStart"/>
      <w:r w:rsidRPr="005036A5">
        <w:rPr>
          <w:b/>
          <w:i/>
          <w:sz w:val="22"/>
        </w:rPr>
        <w:t>RedCap</w:t>
      </w:r>
      <w:proofErr w:type="spellEnd"/>
      <w:r w:rsidRPr="005036A5">
        <w:rPr>
          <w:b/>
          <w:i/>
          <w:sz w:val="22"/>
        </w:rPr>
        <w:t xml:space="preserve"> UE with 20MHz is outperformed by that of NR UE with 100MHz. </w:t>
      </w:r>
    </w:p>
    <w:sectPr w:rsidR="0019421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04613" w14:textId="77777777" w:rsidR="00104973" w:rsidRDefault="00104973">
      <w:r>
        <w:separator/>
      </w:r>
    </w:p>
  </w:endnote>
  <w:endnote w:type="continuationSeparator" w:id="0">
    <w:p w14:paraId="3F39A63E" w14:textId="77777777" w:rsidR="00104973" w:rsidRDefault="0010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BFAB8" w14:textId="77777777" w:rsidR="00104973" w:rsidRDefault="00104973">
      <w:r>
        <w:separator/>
      </w:r>
    </w:p>
  </w:footnote>
  <w:footnote w:type="continuationSeparator" w:id="0">
    <w:p w14:paraId="6C4B8F61" w14:textId="77777777" w:rsidR="00104973" w:rsidRDefault="0010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55201344"/>
    <w:lvl w:ilvl="0" w:tplc="08090001">
      <w:start w:val="1"/>
      <w:numFmt w:val="bullet"/>
      <w:lvlText w:val=""/>
      <w:lvlJc w:val="left"/>
      <w:pPr>
        <w:ind w:left="720" w:hanging="360"/>
      </w:pPr>
      <w:rPr>
        <w:rFonts w:ascii="Symbol" w:hAnsi="Symbol" w:hint="default"/>
      </w:rPr>
    </w:lvl>
    <w:lvl w:ilvl="1" w:tplc="CC8004B2">
      <w:numFmt w:val="bullet"/>
      <w:lvlText w:val=""/>
      <w:lvlJc w:val="left"/>
      <w:pPr>
        <w:ind w:left="928"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8"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6329E"/>
    <w:multiLevelType w:val="hybridMultilevel"/>
    <w:tmpl w:val="05922512"/>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6"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A4176"/>
    <w:multiLevelType w:val="hybridMultilevel"/>
    <w:tmpl w:val="0512002E"/>
    <w:lvl w:ilvl="0" w:tplc="04090005">
      <w:start w:val="1"/>
      <w:numFmt w:val="bullet"/>
      <w:lvlText w:val=""/>
      <w:lvlJc w:val="left"/>
      <w:pPr>
        <w:ind w:left="1080" w:hanging="360"/>
      </w:pPr>
      <w:rPr>
        <w:rFonts w:ascii="Wingdings" w:hAnsi="Wingdings" w:hint="default"/>
      </w:rPr>
    </w:lvl>
    <w:lvl w:ilvl="1" w:tplc="CC8004B2">
      <w:numFmt w:val="bullet"/>
      <w:lvlText w:val=""/>
      <w:lvlJc w:val="left"/>
      <w:pPr>
        <w:ind w:left="1800" w:hanging="360"/>
      </w:pPr>
      <w:rPr>
        <w:rFonts w:ascii="Symbol" w:eastAsia="宋体" w:hAnsi="Symbol" w:cs="Times New Roman"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DD54B1"/>
    <w:multiLevelType w:val="hybridMultilevel"/>
    <w:tmpl w:val="8A7AD206"/>
    <w:lvl w:ilvl="0" w:tplc="08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ED74CFA"/>
    <w:multiLevelType w:val="hybridMultilevel"/>
    <w:tmpl w:val="C55CE5A8"/>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1A02CB9"/>
    <w:multiLevelType w:val="hybridMultilevel"/>
    <w:tmpl w:val="C56652A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87985"/>
    <w:multiLevelType w:val="hybridMultilevel"/>
    <w:tmpl w:val="66E282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5"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5"/>
  </w:num>
  <w:num w:numId="2">
    <w:abstractNumId w:val="12"/>
  </w:num>
  <w:num w:numId="3">
    <w:abstractNumId w:val="28"/>
  </w:num>
  <w:num w:numId="4">
    <w:abstractNumId w:val="19"/>
  </w:num>
  <w:num w:numId="5">
    <w:abstractNumId w:val="25"/>
  </w:num>
  <w:num w:numId="6">
    <w:abstractNumId w:val="21"/>
  </w:num>
  <w:num w:numId="7">
    <w:abstractNumId w:val="32"/>
  </w:num>
  <w:num w:numId="8">
    <w:abstractNumId w:val="0"/>
  </w:num>
  <w:num w:numId="9">
    <w:abstractNumId w:val="13"/>
  </w:num>
  <w:num w:numId="10">
    <w:abstractNumId w:val="33"/>
  </w:num>
  <w:num w:numId="11">
    <w:abstractNumId w:val="14"/>
  </w:num>
  <w:num w:numId="12">
    <w:abstractNumId w:val="8"/>
  </w:num>
  <w:num w:numId="13">
    <w:abstractNumId w:val="16"/>
  </w:num>
  <w:num w:numId="14">
    <w:abstractNumId w:val="30"/>
  </w:num>
  <w:num w:numId="15">
    <w:abstractNumId w:val="31"/>
  </w:num>
  <w:num w:numId="16">
    <w:abstractNumId w:val="10"/>
  </w:num>
  <w:num w:numId="17">
    <w:abstractNumId w:val="18"/>
  </w:num>
  <w:num w:numId="18">
    <w:abstractNumId w:val="18"/>
  </w:num>
  <w:num w:numId="19">
    <w:abstractNumId w:val="6"/>
  </w:num>
  <w:num w:numId="20">
    <w:abstractNumId w:val="2"/>
  </w:num>
  <w:num w:numId="21">
    <w:abstractNumId w:val="9"/>
  </w:num>
  <w:num w:numId="22">
    <w:abstractNumId w:val="5"/>
  </w:num>
  <w:num w:numId="23">
    <w:abstractNumId w:val="34"/>
  </w:num>
  <w:num w:numId="24">
    <w:abstractNumId w:val="11"/>
  </w:num>
  <w:num w:numId="25">
    <w:abstractNumId w:val="1"/>
  </w:num>
  <w:num w:numId="26">
    <w:abstractNumId w:val="20"/>
  </w:num>
  <w:num w:numId="27">
    <w:abstractNumId w:val="29"/>
  </w:num>
  <w:num w:numId="28">
    <w:abstractNumId w:val="4"/>
  </w:num>
  <w:num w:numId="29">
    <w:abstractNumId w:val="26"/>
  </w:num>
  <w:num w:numId="30">
    <w:abstractNumId w:val="7"/>
  </w:num>
  <w:num w:numId="31">
    <w:abstractNumId w:val="22"/>
  </w:num>
  <w:num w:numId="32">
    <w:abstractNumId w:val="17"/>
  </w:num>
  <w:num w:numId="33">
    <w:abstractNumId w:val="23"/>
  </w:num>
  <w:num w:numId="34">
    <w:abstractNumId w:val="27"/>
  </w:num>
  <w:num w:numId="35">
    <w:abstractNumId w:val="24"/>
  </w:num>
  <w:num w:numId="36">
    <w:abstractNumId w:val="15"/>
  </w:num>
  <w:num w:numId="3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63"/>
    <w:rsid w:val="000010DE"/>
    <w:rsid w:val="000025D0"/>
    <w:rsid w:val="00006780"/>
    <w:rsid w:val="000119BB"/>
    <w:rsid w:val="00014144"/>
    <w:rsid w:val="00014AFE"/>
    <w:rsid w:val="000202D5"/>
    <w:rsid w:val="000227D6"/>
    <w:rsid w:val="0002517B"/>
    <w:rsid w:val="00025D14"/>
    <w:rsid w:val="000270CC"/>
    <w:rsid w:val="00027896"/>
    <w:rsid w:val="0003038E"/>
    <w:rsid w:val="00036C04"/>
    <w:rsid w:val="00041F86"/>
    <w:rsid w:val="00042C20"/>
    <w:rsid w:val="00052A3E"/>
    <w:rsid w:val="00055EF3"/>
    <w:rsid w:val="000606AB"/>
    <w:rsid w:val="00060B50"/>
    <w:rsid w:val="00063F7E"/>
    <w:rsid w:val="00067024"/>
    <w:rsid w:val="000670C1"/>
    <w:rsid w:val="00071427"/>
    <w:rsid w:val="00071993"/>
    <w:rsid w:val="00074E36"/>
    <w:rsid w:val="00075805"/>
    <w:rsid w:val="00075F2A"/>
    <w:rsid w:val="00080DFA"/>
    <w:rsid w:val="00080ED5"/>
    <w:rsid w:val="00085AAA"/>
    <w:rsid w:val="00091AE7"/>
    <w:rsid w:val="0009300E"/>
    <w:rsid w:val="000939D7"/>
    <w:rsid w:val="00095038"/>
    <w:rsid w:val="000962A3"/>
    <w:rsid w:val="000A714D"/>
    <w:rsid w:val="000B368E"/>
    <w:rsid w:val="000B3C02"/>
    <w:rsid w:val="000B5E34"/>
    <w:rsid w:val="000C0741"/>
    <w:rsid w:val="000C095E"/>
    <w:rsid w:val="000C1ECC"/>
    <w:rsid w:val="000C315E"/>
    <w:rsid w:val="000C3437"/>
    <w:rsid w:val="000C52F2"/>
    <w:rsid w:val="000D32FC"/>
    <w:rsid w:val="000D51E9"/>
    <w:rsid w:val="000D6076"/>
    <w:rsid w:val="000D66CD"/>
    <w:rsid w:val="000D6C00"/>
    <w:rsid w:val="000E14CC"/>
    <w:rsid w:val="000E4BF8"/>
    <w:rsid w:val="000E608E"/>
    <w:rsid w:val="000E6672"/>
    <w:rsid w:val="000E695E"/>
    <w:rsid w:val="000F0EE7"/>
    <w:rsid w:val="000F5BBA"/>
    <w:rsid w:val="000F6109"/>
    <w:rsid w:val="000F7493"/>
    <w:rsid w:val="00100F49"/>
    <w:rsid w:val="00104973"/>
    <w:rsid w:val="00107340"/>
    <w:rsid w:val="00110644"/>
    <w:rsid w:val="00110E8A"/>
    <w:rsid w:val="0011387A"/>
    <w:rsid w:val="00115C6C"/>
    <w:rsid w:val="0011681C"/>
    <w:rsid w:val="001243EA"/>
    <w:rsid w:val="00127AB7"/>
    <w:rsid w:val="00131012"/>
    <w:rsid w:val="0013276B"/>
    <w:rsid w:val="0013281B"/>
    <w:rsid w:val="00133F30"/>
    <w:rsid w:val="00136B37"/>
    <w:rsid w:val="00136B5B"/>
    <w:rsid w:val="00140032"/>
    <w:rsid w:val="001422E7"/>
    <w:rsid w:val="001422E9"/>
    <w:rsid w:val="001448B1"/>
    <w:rsid w:val="001500F1"/>
    <w:rsid w:val="0015020D"/>
    <w:rsid w:val="001502BD"/>
    <w:rsid w:val="00150720"/>
    <w:rsid w:val="00155165"/>
    <w:rsid w:val="00155D90"/>
    <w:rsid w:val="001615CF"/>
    <w:rsid w:val="00162AC1"/>
    <w:rsid w:val="00165F10"/>
    <w:rsid w:val="00171FCE"/>
    <w:rsid w:val="0017679D"/>
    <w:rsid w:val="00176D71"/>
    <w:rsid w:val="00177736"/>
    <w:rsid w:val="001821C0"/>
    <w:rsid w:val="0018592F"/>
    <w:rsid w:val="001924AC"/>
    <w:rsid w:val="0019326C"/>
    <w:rsid w:val="00193464"/>
    <w:rsid w:val="001935D9"/>
    <w:rsid w:val="00194211"/>
    <w:rsid w:val="00194DDE"/>
    <w:rsid w:val="001964DE"/>
    <w:rsid w:val="001974FE"/>
    <w:rsid w:val="001977B8"/>
    <w:rsid w:val="001A157B"/>
    <w:rsid w:val="001A4F43"/>
    <w:rsid w:val="001A512D"/>
    <w:rsid w:val="001A6909"/>
    <w:rsid w:val="001B0B07"/>
    <w:rsid w:val="001B314E"/>
    <w:rsid w:val="001B4183"/>
    <w:rsid w:val="001B6B98"/>
    <w:rsid w:val="001C0112"/>
    <w:rsid w:val="001C300D"/>
    <w:rsid w:val="001C4F3E"/>
    <w:rsid w:val="001D0AB5"/>
    <w:rsid w:val="001D28AA"/>
    <w:rsid w:val="001D3566"/>
    <w:rsid w:val="001E15DC"/>
    <w:rsid w:val="001E185D"/>
    <w:rsid w:val="001E34E2"/>
    <w:rsid w:val="001E59C5"/>
    <w:rsid w:val="001E6D91"/>
    <w:rsid w:val="001E70FE"/>
    <w:rsid w:val="001E7681"/>
    <w:rsid w:val="001F3936"/>
    <w:rsid w:val="001F4B67"/>
    <w:rsid w:val="001F558D"/>
    <w:rsid w:val="00200500"/>
    <w:rsid w:val="00201ACD"/>
    <w:rsid w:val="00216CDC"/>
    <w:rsid w:val="00217BF6"/>
    <w:rsid w:val="002206ED"/>
    <w:rsid w:val="00223B55"/>
    <w:rsid w:val="00224212"/>
    <w:rsid w:val="00224ADF"/>
    <w:rsid w:val="002268AD"/>
    <w:rsid w:val="002275CA"/>
    <w:rsid w:val="0023177B"/>
    <w:rsid w:val="002328B0"/>
    <w:rsid w:val="002332D4"/>
    <w:rsid w:val="002360B6"/>
    <w:rsid w:val="00236764"/>
    <w:rsid w:val="00236ED8"/>
    <w:rsid w:val="0024376A"/>
    <w:rsid w:val="00246C10"/>
    <w:rsid w:val="00255EFE"/>
    <w:rsid w:val="002563C3"/>
    <w:rsid w:val="00256423"/>
    <w:rsid w:val="002569B1"/>
    <w:rsid w:val="002575F0"/>
    <w:rsid w:val="00262BCE"/>
    <w:rsid w:val="00262E7B"/>
    <w:rsid w:val="00265722"/>
    <w:rsid w:val="0027047C"/>
    <w:rsid w:val="0027051C"/>
    <w:rsid w:val="00271390"/>
    <w:rsid w:val="00272104"/>
    <w:rsid w:val="00274959"/>
    <w:rsid w:val="00274CE7"/>
    <w:rsid w:val="00275AC4"/>
    <w:rsid w:val="00276093"/>
    <w:rsid w:val="00282C00"/>
    <w:rsid w:val="00286683"/>
    <w:rsid w:val="00286F96"/>
    <w:rsid w:val="00290459"/>
    <w:rsid w:val="002A1F70"/>
    <w:rsid w:val="002A6FE5"/>
    <w:rsid w:val="002B3587"/>
    <w:rsid w:val="002B39D3"/>
    <w:rsid w:val="002B70FC"/>
    <w:rsid w:val="002C09EE"/>
    <w:rsid w:val="002C11F4"/>
    <w:rsid w:val="002C3012"/>
    <w:rsid w:val="002C77DB"/>
    <w:rsid w:val="002D12C4"/>
    <w:rsid w:val="002D3F3F"/>
    <w:rsid w:val="002D6287"/>
    <w:rsid w:val="002D7D72"/>
    <w:rsid w:val="002F1A87"/>
    <w:rsid w:val="002F46B5"/>
    <w:rsid w:val="002F5502"/>
    <w:rsid w:val="002F5E03"/>
    <w:rsid w:val="00314DB9"/>
    <w:rsid w:val="003161F9"/>
    <w:rsid w:val="0031751C"/>
    <w:rsid w:val="00321588"/>
    <w:rsid w:val="003218CE"/>
    <w:rsid w:val="00324CC1"/>
    <w:rsid w:val="00325436"/>
    <w:rsid w:val="00325686"/>
    <w:rsid w:val="00327ABE"/>
    <w:rsid w:val="0033138F"/>
    <w:rsid w:val="00334B23"/>
    <w:rsid w:val="003366A1"/>
    <w:rsid w:val="0033700A"/>
    <w:rsid w:val="003370C7"/>
    <w:rsid w:val="00340974"/>
    <w:rsid w:val="00340D22"/>
    <w:rsid w:val="003417EF"/>
    <w:rsid w:val="00341A48"/>
    <w:rsid w:val="00341C04"/>
    <w:rsid w:val="00342E65"/>
    <w:rsid w:val="003447BB"/>
    <w:rsid w:val="00345366"/>
    <w:rsid w:val="00350BA0"/>
    <w:rsid w:val="00355597"/>
    <w:rsid w:val="0036035A"/>
    <w:rsid w:val="0036243F"/>
    <w:rsid w:val="00366776"/>
    <w:rsid w:val="0037053C"/>
    <w:rsid w:val="00377A0A"/>
    <w:rsid w:val="00380901"/>
    <w:rsid w:val="00382157"/>
    <w:rsid w:val="00382AE0"/>
    <w:rsid w:val="003845A5"/>
    <w:rsid w:val="003920C4"/>
    <w:rsid w:val="00392764"/>
    <w:rsid w:val="0039491B"/>
    <w:rsid w:val="00394C40"/>
    <w:rsid w:val="00395AFD"/>
    <w:rsid w:val="00395BDA"/>
    <w:rsid w:val="003A20BF"/>
    <w:rsid w:val="003A6D5C"/>
    <w:rsid w:val="003A6DA8"/>
    <w:rsid w:val="003B2B21"/>
    <w:rsid w:val="003B43DA"/>
    <w:rsid w:val="003C0AB9"/>
    <w:rsid w:val="003C0F96"/>
    <w:rsid w:val="003C22BE"/>
    <w:rsid w:val="003C265D"/>
    <w:rsid w:val="003C2E5C"/>
    <w:rsid w:val="003C6F44"/>
    <w:rsid w:val="003C70E5"/>
    <w:rsid w:val="003D0307"/>
    <w:rsid w:val="003D2528"/>
    <w:rsid w:val="003D3369"/>
    <w:rsid w:val="003D3487"/>
    <w:rsid w:val="003D3E64"/>
    <w:rsid w:val="003D64CB"/>
    <w:rsid w:val="003E0C0F"/>
    <w:rsid w:val="003E11C2"/>
    <w:rsid w:val="003E6B74"/>
    <w:rsid w:val="003F1D1A"/>
    <w:rsid w:val="003F3A31"/>
    <w:rsid w:val="003F538F"/>
    <w:rsid w:val="003F5EF7"/>
    <w:rsid w:val="00400D2A"/>
    <w:rsid w:val="004010EB"/>
    <w:rsid w:val="004018E5"/>
    <w:rsid w:val="004033F6"/>
    <w:rsid w:val="00416940"/>
    <w:rsid w:val="00421816"/>
    <w:rsid w:val="00423F4A"/>
    <w:rsid w:val="00424536"/>
    <w:rsid w:val="004258B1"/>
    <w:rsid w:val="00427B47"/>
    <w:rsid w:val="004373B1"/>
    <w:rsid w:val="0044067E"/>
    <w:rsid w:val="0044100E"/>
    <w:rsid w:val="00442009"/>
    <w:rsid w:val="00443D47"/>
    <w:rsid w:val="00445368"/>
    <w:rsid w:val="004454D1"/>
    <w:rsid w:val="004506D0"/>
    <w:rsid w:val="00450CEA"/>
    <w:rsid w:val="004542E3"/>
    <w:rsid w:val="0045663E"/>
    <w:rsid w:val="00461818"/>
    <w:rsid w:val="00462F88"/>
    <w:rsid w:val="00463E2B"/>
    <w:rsid w:val="0046418B"/>
    <w:rsid w:val="00464E43"/>
    <w:rsid w:val="0046537A"/>
    <w:rsid w:val="004732EC"/>
    <w:rsid w:val="00475234"/>
    <w:rsid w:val="00475CB0"/>
    <w:rsid w:val="00482190"/>
    <w:rsid w:val="00483A6C"/>
    <w:rsid w:val="00486D78"/>
    <w:rsid w:val="0049601E"/>
    <w:rsid w:val="00497AFF"/>
    <w:rsid w:val="004A110D"/>
    <w:rsid w:val="004A1FB4"/>
    <w:rsid w:val="004A2884"/>
    <w:rsid w:val="004A3A98"/>
    <w:rsid w:val="004A6236"/>
    <w:rsid w:val="004B6878"/>
    <w:rsid w:val="004B777D"/>
    <w:rsid w:val="004B78F8"/>
    <w:rsid w:val="004C02D2"/>
    <w:rsid w:val="004C2021"/>
    <w:rsid w:val="004C3C0B"/>
    <w:rsid w:val="004C4318"/>
    <w:rsid w:val="004D0D0E"/>
    <w:rsid w:val="004D237A"/>
    <w:rsid w:val="004D7477"/>
    <w:rsid w:val="004E0289"/>
    <w:rsid w:val="004E13E3"/>
    <w:rsid w:val="004E289C"/>
    <w:rsid w:val="004E3A4C"/>
    <w:rsid w:val="004E5035"/>
    <w:rsid w:val="004F3A79"/>
    <w:rsid w:val="004F3D86"/>
    <w:rsid w:val="004F6BDD"/>
    <w:rsid w:val="00500F24"/>
    <w:rsid w:val="00502E93"/>
    <w:rsid w:val="00503242"/>
    <w:rsid w:val="005036A5"/>
    <w:rsid w:val="00506044"/>
    <w:rsid w:val="00507A08"/>
    <w:rsid w:val="00507FFE"/>
    <w:rsid w:val="00514197"/>
    <w:rsid w:val="00526779"/>
    <w:rsid w:val="00526BD7"/>
    <w:rsid w:val="00527D26"/>
    <w:rsid w:val="0053029C"/>
    <w:rsid w:val="005350B8"/>
    <w:rsid w:val="0053652F"/>
    <w:rsid w:val="005366B1"/>
    <w:rsid w:val="0053705A"/>
    <w:rsid w:val="0054041F"/>
    <w:rsid w:val="00540D9B"/>
    <w:rsid w:val="00543C2D"/>
    <w:rsid w:val="0054622D"/>
    <w:rsid w:val="005553EE"/>
    <w:rsid w:val="00556940"/>
    <w:rsid w:val="00560E61"/>
    <w:rsid w:val="0056614D"/>
    <w:rsid w:val="0057268B"/>
    <w:rsid w:val="00576532"/>
    <w:rsid w:val="005806EF"/>
    <w:rsid w:val="005809A8"/>
    <w:rsid w:val="00582C25"/>
    <w:rsid w:val="0058560B"/>
    <w:rsid w:val="005862D7"/>
    <w:rsid w:val="005874E4"/>
    <w:rsid w:val="005A09CE"/>
    <w:rsid w:val="005A6767"/>
    <w:rsid w:val="005A7BEB"/>
    <w:rsid w:val="005B1ABC"/>
    <w:rsid w:val="005B2B0B"/>
    <w:rsid w:val="005B2B52"/>
    <w:rsid w:val="005B4E6D"/>
    <w:rsid w:val="005B6691"/>
    <w:rsid w:val="005B6F08"/>
    <w:rsid w:val="005C5EB6"/>
    <w:rsid w:val="005D3063"/>
    <w:rsid w:val="005D5DDE"/>
    <w:rsid w:val="005D7F02"/>
    <w:rsid w:val="005E0EE0"/>
    <w:rsid w:val="005E4884"/>
    <w:rsid w:val="005E6930"/>
    <w:rsid w:val="005E7247"/>
    <w:rsid w:val="005F0162"/>
    <w:rsid w:val="005F47B2"/>
    <w:rsid w:val="00602598"/>
    <w:rsid w:val="00602FAF"/>
    <w:rsid w:val="0061067B"/>
    <w:rsid w:val="0061366B"/>
    <w:rsid w:val="006139B3"/>
    <w:rsid w:val="006157FC"/>
    <w:rsid w:val="00617F53"/>
    <w:rsid w:val="00630FE7"/>
    <w:rsid w:val="00633674"/>
    <w:rsid w:val="00635687"/>
    <w:rsid w:val="00637A6B"/>
    <w:rsid w:val="00640DF0"/>
    <w:rsid w:val="00647000"/>
    <w:rsid w:val="00652832"/>
    <w:rsid w:val="0066101E"/>
    <w:rsid w:val="00666013"/>
    <w:rsid w:val="00672A40"/>
    <w:rsid w:val="00673294"/>
    <w:rsid w:val="00673326"/>
    <w:rsid w:val="00675B7A"/>
    <w:rsid w:val="00677BEC"/>
    <w:rsid w:val="006804FC"/>
    <w:rsid w:val="006826E7"/>
    <w:rsid w:val="00682DEA"/>
    <w:rsid w:val="006842E5"/>
    <w:rsid w:val="0069080C"/>
    <w:rsid w:val="00692500"/>
    <w:rsid w:val="006939C9"/>
    <w:rsid w:val="006951D6"/>
    <w:rsid w:val="006A5C1B"/>
    <w:rsid w:val="006A647B"/>
    <w:rsid w:val="006B0E04"/>
    <w:rsid w:val="006B0EE7"/>
    <w:rsid w:val="006B10E7"/>
    <w:rsid w:val="006B1876"/>
    <w:rsid w:val="006B24AE"/>
    <w:rsid w:val="006B2BED"/>
    <w:rsid w:val="006B6981"/>
    <w:rsid w:val="006C15F8"/>
    <w:rsid w:val="006C2E29"/>
    <w:rsid w:val="006C2EA0"/>
    <w:rsid w:val="006C2EAF"/>
    <w:rsid w:val="006C4209"/>
    <w:rsid w:val="006C4D97"/>
    <w:rsid w:val="006C58BE"/>
    <w:rsid w:val="006D3439"/>
    <w:rsid w:val="006D348C"/>
    <w:rsid w:val="006D4A84"/>
    <w:rsid w:val="006D5AEF"/>
    <w:rsid w:val="006E61D9"/>
    <w:rsid w:val="006F05A0"/>
    <w:rsid w:val="006F2513"/>
    <w:rsid w:val="006F28B6"/>
    <w:rsid w:val="006F293F"/>
    <w:rsid w:val="006F3564"/>
    <w:rsid w:val="006F53DB"/>
    <w:rsid w:val="006F6446"/>
    <w:rsid w:val="006F71C3"/>
    <w:rsid w:val="00700E14"/>
    <w:rsid w:val="0070130C"/>
    <w:rsid w:val="00710CF6"/>
    <w:rsid w:val="00712835"/>
    <w:rsid w:val="0071537D"/>
    <w:rsid w:val="007255EB"/>
    <w:rsid w:val="007265DC"/>
    <w:rsid w:val="0073145F"/>
    <w:rsid w:val="00734D58"/>
    <w:rsid w:val="00737C5F"/>
    <w:rsid w:val="007466AE"/>
    <w:rsid w:val="007469DF"/>
    <w:rsid w:val="00752231"/>
    <w:rsid w:val="007540DA"/>
    <w:rsid w:val="00754921"/>
    <w:rsid w:val="00754B48"/>
    <w:rsid w:val="007558A9"/>
    <w:rsid w:val="00756067"/>
    <w:rsid w:val="00766C5E"/>
    <w:rsid w:val="007704E0"/>
    <w:rsid w:val="00771AD0"/>
    <w:rsid w:val="0078463D"/>
    <w:rsid w:val="00786832"/>
    <w:rsid w:val="007869AD"/>
    <w:rsid w:val="00790344"/>
    <w:rsid w:val="007904D1"/>
    <w:rsid w:val="00791CE2"/>
    <w:rsid w:val="00797B88"/>
    <w:rsid w:val="007A2AD5"/>
    <w:rsid w:val="007A4CB7"/>
    <w:rsid w:val="007A66BC"/>
    <w:rsid w:val="007A69BA"/>
    <w:rsid w:val="007C1686"/>
    <w:rsid w:val="007C496B"/>
    <w:rsid w:val="007C7102"/>
    <w:rsid w:val="007D1786"/>
    <w:rsid w:val="007D6903"/>
    <w:rsid w:val="007D7016"/>
    <w:rsid w:val="007E343F"/>
    <w:rsid w:val="007E585F"/>
    <w:rsid w:val="007E7B1D"/>
    <w:rsid w:val="007F1D24"/>
    <w:rsid w:val="0080047B"/>
    <w:rsid w:val="00801370"/>
    <w:rsid w:val="00806B00"/>
    <w:rsid w:val="008079CE"/>
    <w:rsid w:val="008111F5"/>
    <w:rsid w:val="00814298"/>
    <w:rsid w:val="0081670A"/>
    <w:rsid w:val="00820591"/>
    <w:rsid w:val="00820AEF"/>
    <w:rsid w:val="00820D16"/>
    <w:rsid w:val="008218C0"/>
    <w:rsid w:val="008220EC"/>
    <w:rsid w:val="0082515B"/>
    <w:rsid w:val="00827DB3"/>
    <w:rsid w:val="00830508"/>
    <w:rsid w:val="00830DDF"/>
    <w:rsid w:val="00841CAA"/>
    <w:rsid w:val="00843D4C"/>
    <w:rsid w:val="0084419C"/>
    <w:rsid w:val="008443DE"/>
    <w:rsid w:val="00852C26"/>
    <w:rsid w:val="00856385"/>
    <w:rsid w:val="00863576"/>
    <w:rsid w:val="008677D2"/>
    <w:rsid w:val="00873403"/>
    <w:rsid w:val="00875ACB"/>
    <w:rsid w:val="008761EB"/>
    <w:rsid w:val="008822C9"/>
    <w:rsid w:val="00882742"/>
    <w:rsid w:val="008831B4"/>
    <w:rsid w:val="00890DA5"/>
    <w:rsid w:val="0089199A"/>
    <w:rsid w:val="00894ED8"/>
    <w:rsid w:val="008954E2"/>
    <w:rsid w:val="008962AA"/>
    <w:rsid w:val="008A063D"/>
    <w:rsid w:val="008A13C0"/>
    <w:rsid w:val="008A15F3"/>
    <w:rsid w:val="008A41E2"/>
    <w:rsid w:val="008B36B9"/>
    <w:rsid w:val="008B4832"/>
    <w:rsid w:val="008B621A"/>
    <w:rsid w:val="008B6457"/>
    <w:rsid w:val="008B6AC0"/>
    <w:rsid w:val="008B6DC4"/>
    <w:rsid w:val="008B79B1"/>
    <w:rsid w:val="008C0995"/>
    <w:rsid w:val="008C2920"/>
    <w:rsid w:val="008D3429"/>
    <w:rsid w:val="008D4848"/>
    <w:rsid w:val="008D490A"/>
    <w:rsid w:val="008D5B9C"/>
    <w:rsid w:val="008E0683"/>
    <w:rsid w:val="008E1E10"/>
    <w:rsid w:val="008E1FD0"/>
    <w:rsid w:val="008E30BD"/>
    <w:rsid w:val="008E5C7B"/>
    <w:rsid w:val="008E7031"/>
    <w:rsid w:val="008F649D"/>
    <w:rsid w:val="008F7641"/>
    <w:rsid w:val="009018DC"/>
    <w:rsid w:val="00904AC6"/>
    <w:rsid w:val="00905C55"/>
    <w:rsid w:val="0090627F"/>
    <w:rsid w:val="00913B68"/>
    <w:rsid w:val="00924517"/>
    <w:rsid w:val="00925690"/>
    <w:rsid w:val="00926FA8"/>
    <w:rsid w:val="009273DC"/>
    <w:rsid w:val="009355ED"/>
    <w:rsid w:val="00936816"/>
    <w:rsid w:val="0094132E"/>
    <w:rsid w:val="0094196D"/>
    <w:rsid w:val="0094294A"/>
    <w:rsid w:val="0095094F"/>
    <w:rsid w:val="00952C0B"/>
    <w:rsid w:val="00953DFE"/>
    <w:rsid w:val="0095738B"/>
    <w:rsid w:val="00960CDA"/>
    <w:rsid w:val="00961683"/>
    <w:rsid w:val="00963ED0"/>
    <w:rsid w:val="009645C7"/>
    <w:rsid w:val="0096729D"/>
    <w:rsid w:val="009678A0"/>
    <w:rsid w:val="00972954"/>
    <w:rsid w:val="0098174A"/>
    <w:rsid w:val="00981D9C"/>
    <w:rsid w:val="00982C04"/>
    <w:rsid w:val="00994211"/>
    <w:rsid w:val="00996F3D"/>
    <w:rsid w:val="009A1083"/>
    <w:rsid w:val="009A478C"/>
    <w:rsid w:val="009A5B4B"/>
    <w:rsid w:val="009A6832"/>
    <w:rsid w:val="009B2043"/>
    <w:rsid w:val="009B3C49"/>
    <w:rsid w:val="009C0237"/>
    <w:rsid w:val="009C0248"/>
    <w:rsid w:val="009C2971"/>
    <w:rsid w:val="009C4DBD"/>
    <w:rsid w:val="009D0B59"/>
    <w:rsid w:val="009D14E0"/>
    <w:rsid w:val="009D35AF"/>
    <w:rsid w:val="009E240D"/>
    <w:rsid w:val="009E5BDD"/>
    <w:rsid w:val="009E7068"/>
    <w:rsid w:val="009E774F"/>
    <w:rsid w:val="009F32AB"/>
    <w:rsid w:val="009F3DFF"/>
    <w:rsid w:val="00A006D5"/>
    <w:rsid w:val="00A04884"/>
    <w:rsid w:val="00A071D2"/>
    <w:rsid w:val="00A16EB4"/>
    <w:rsid w:val="00A21A2E"/>
    <w:rsid w:val="00A23264"/>
    <w:rsid w:val="00A2600B"/>
    <w:rsid w:val="00A27485"/>
    <w:rsid w:val="00A27A77"/>
    <w:rsid w:val="00A30697"/>
    <w:rsid w:val="00A340E9"/>
    <w:rsid w:val="00A401F0"/>
    <w:rsid w:val="00A43007"/>
    <w:rsid w:val="00A460E2"/>
    <w:rsid w:val="00A47341"/>
    <w:rsid w:val="00A4750E"/>
    <w:rsid w:val="00A50090"/>
    <w:rsid w:val="00A51087"/>
    <w:rsid w:val="00A5742C"/>
    <w:rsid w:val="00A61B38"/>
    <w:rsid w:val="00A64700"/>
    <w:rsid w:val="00A64E7C"/>
    <w:rsid w:val="00A65061"/>
    <w:rsid w:val="00A70394"/>
    <w:rsid w:val="00A72987"/>
    <w:rsid w:val="00A72B75"/>
    <w:rsid w:val="00A77025"/>
    <w:rsid w:val="00A81411"/>
    <w:rsid w:val="00A84D85"/>
    <w:rsid w:val="00A85139"/>
    <w:rsid w:val="00A90EC3"/>
    <w:rsid w:val="00A94539"/>
    <w:rsid w:val="00A96017"/>
    <w:rsid w:val="00A96A5B"/>
    <w:rsid w:val="00A979F1"/>
    <w:rsid w:val="00AA1989"/>
    <w:rsid w:val="00AA2516"/>
    <w:rsid w:val="00AA3100"/>
    <w:rsid w:val="00AA5768"/>
    <w:rsid w:val="00AB27E5"/>
    <w:rsid w:val="00AB6FDF"/>
    <w:rsid w:val="00AC194A"/>
    <w:rsid w:val="00AC21B7"/>
    <w:rsid w:val="00AC36FA"/>
    <w:rsid w:val="00AC3D4E"/>
    <w:rsid w:val="00AC4FBA"/>
    <w:rsid w:val="00AC6794"/>
    <w:rsid w:val="00AC690D"/>
    <w:rsid w:val="00AC7CFC"/>
    <w:rsid w:val="00AD516E"/>
    <w:rsid w:val="00AD66CE"/>
    <w:rsid w:val="00AD682A"/>
    <w:rsid w:val="00AD7A83"/>
    <w:rsid w:val="00AE300B"/>
    <w:rsid w:val="00AF27E6"/>
    <w:rsid w:val="00AF545D"/>
    <w:rsid w:val="00B011FB"/>
    <w:rsid w:val="00B03F4F"/>
    <w:rsid w:val="00B063FA"/>
    <w:rsid w:val="00B1447C"/>
    <w:rsid w:val="00B16457"/>
    <w:rsid w:val="00B21B4F"/>
    <w:rsid w:val="00B22BE0"/>
    <w:rsid w:val="00B2657A"/>
    <w:rsid w:val="00B27537"/>
    <w:rsid w:val="00B30B2A"/>
    <w:rsid w:val="00B355FE"/>
    <w:rsid w:val="00B35C83"/>
    <w:rsid w:val="00B46ED1"/>
    <w:rsid w:val="00B50BD8"/>
    <w:rsid w:val="00B53C89"/>
    <w:rsid w:val="00B5610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0F1C"/>
    <w:rsid w:val="00B9341F"/>
    <w:rsid w:val="00B95956"/>
    <w:rsid w:val="00B96F94"/>
    <w:rsid w:val="00B97330"/>
    <w:rsid w:val="00BA4B38"/>
    <w:rsid w:val="00BA4F95"/>
    <w:rsid w:val="00BA758E"/>
    <w:rsid w:val="00BB0100"/>
    <w:rsid w:val="00BB078F"/>
    <w:rsid w:val="00BB0CD7"/>
    <w:rsid w:val="00BB2146"/>
    <w:rsid w:val="00BB745D"/>
    <w:rsid w:val="00BC000C"/>
    <w:rsid w:val="00BC20C9"/>
    <w:rsid w:val="00BC6B32"/>
    <w:rsid w:val="00BD5AC0"/>
    <w:rsid w:val="00BF21A7"/>
    <w:rsid w:val="00BF3168"/>
    <w:rsid w:val="00BF4622"/>
    <w:rsid w:val="00BF5E2E"/>
    <w:rsid w:val="00C00C5A"/>
    <w:rsid w:val="00C02C30"/>
    <w:rsid w:val="00C06752"/>
    <w:rsid w:val="00C074C1"/>
    <w:rsid w:val="00C1450F"/>
    <w:rsid w:val="00C15998"/>
    <w:rsid w:val="00C20B64"/>
    <w:rsid w:val="00C21B1B"/>
    <w:rsid w:val="00C21F03"/>
    <w:rsid w:val="00C2212C"/>
    <w:rsid w:val="00C24714"/>
    <w:rsid w:val="00C27175"/>
    <w:rsid w:val="00C31975"/>
    <w:rsid w:val="00C35DF2"/>
    <w:rsid w:val="00C40635"/>
    <w:rsid w:val="00C41A14"/>
    <w:rsid w:val="00C41C74"/>
    <w:rsid w:val="00C453B0"/>
    <w:rsid w:val="00C4799D"/>
    <w:rsid w:val="00C47E0E"/>
    <w:rsid w:val="00C5162A"/>
    <w:rsid w:val="00C5296D"/>
    <w:rsid w:val="00C55B7E"/>
    <w:rsid w:val="00C5604F"/>
    <w:rsid w:val="00C5701A"/>
    <w:rsid w:val="00C64526"/>
    <w:rsid w:val="00C655D3"/>
    <w:rsid w:val="00C65D93"/>
    <w:rsid w:val="00C703E5"/>
    <w:rsid w:val="00C7155E"/>
    <w:rsid w:val="00C725D6"/>
    <w:rsid w:val="00C72ADE"/>
    <w:rsid w:val="00C754F9"/>
    <w:rsid w:val="00C76BB1"/>
    <w:rsid w:val="00C80592"/>
    <w:rsid w:val="00C81477"/>
    <w:rsid w:val="00C816B6"/>
    <w:rsid w:val="00C82759"/>
    <w:rsid w:val="00C858B7"/>
    <w:rsid w:val="00C878A6"/>
    <w:rsid w:val="00C9409C"/>
    <w:rsid w:val="00C95656"/>
    <w:rsid w:val="00C9748A"/>
    <w:rsid w:val="00CA1456"/>
    <w:rsid w:val="00CA31D4"/>
    <w:rsid w:val="00CA39C8"/>
    <w:rsid w:val="00CA4000"/>
    <w:rsid w:val="00CA4829"/>
    <w:rsid w:val="00CA4FB2"/>
    <w:rsid w:val="00CA5685"/>
    <w:rsid w:val="00CA57D9"/>
    <w:rsid w:val="00CA6282"/>
    <w:rsid w:val="00CB3ACA"/>
    <w:rsid w:val="00CB5F06"/>
    <w:rsid w:val="00CB7679"/>
    <w:rsid w:val="00CC31EA"/>
    <w:rsid w:val="00CC328B"/>
    <w:rsid w:val="00CC6044"/>
    <w:rsid w:val="00CC6462"/>
    <w:rsid w:val="00CD60BF"/>
    <w:rsid w:val="00CD7A19"/>
    <w:rsid w:val="00CE07AE"/>
    <w:rsid w:val="00CE51E2"/>
    <w:rsid w:val="00CF1473"/>
    <w:rsid w:val="00D00BA1"/>
    <w:rsid w:val="00D07BBF"/>
    <w:rsid w:val="00D07D9F"/>
    <w:rsid w:val="00D07E07"/>
    <w:rsid w:val="00D1006B"/>
    <w:rsid w:val="00D101AD"/>
    <w:rsid w:val="00D11D24"/>
    <w:rsid w:val="00D12FF4"/>
    <w:rsid w:val="00D13569"/>
    <w:rsid w:val="00D1684A"/>
    <w:rsid w:val="00D234DC"/>
    <w:rsid w:val="00D30AA2"/>
    <w:rsid w:val="00D31B88"/>
    <w:rsid w:val="00D32592"/>
    <w:rsid w:val="00D336A3"/>
    <w:rsid w:val="00D40066"/>
    <w:rsid w:val="00D4266A"/>
    <w:rsid w:val="00D42AEA"/>
    <w:rsid w:val="00D4775D"/>
    <w:rsid w:val="00D51602"/>
    <w:rsid w:val="00D547FB"/>
    <w:rsid w:val="00D55E4F"/>
    <w:rsid w:val="00D56040"/>
    <w:rsid w:val="00D56AA2"/>
    <w:rsid w:val="00D60DC8"/>
    <w:rsid w:val="00D61B20"/>
    <w:rsid w:val="00D6471E"/>
    <w:rsid w:val="00D64C85"/>
    <w:rsid w:val="00D676A2"/>
    <w:rsid w:val="00D712F0"/>
    <w:rsid w:val="00D7156B"/>
    <w:rsid w:val="00D72C80"/>
    <w:rsid w:val="00D73BF8"/>
    <w:rsid w:val="00D75004"/>
    <w:rsid w:val="00D821CF"/>
    <w:rsid w:val="00D82577"/>
    <w:rsid w:val="00D8795F"/>
    <w:rsid w:val="00D9313C"/>
    <w:rsid w:val="00D97BB1"/>
    <w:rsid w:val="00DA0CB1"/>
    <w:rsid w:val="00DA1420"/>
    <w:rsid w:val="00DA21A5"/>
    <w:rsid w:val="00DA5BF3"/>
    <w:rsid w:val="00DB2858"/>
    <w:rsid w:val="00DC485D"/>
    <w:rsid w:val="00DC728B"/>
    <w:rsid w:val="00DD6848"/>
    <w:rsid w:val="00DE09A3"/>
    <w:rsid w:val="00DE2915"/>
    <w:rsid w:val="00DE7A2F"/>
    <w:rsid w:val="00DF4F8F"/>
    <w:rsid w:val="00E00E06"/>
    <w:rsid w:val="00E01A4F"/>
    <w:rsid w:val="00E01BE2"/>
    <w:rsid w:val="00E022BA"/>
    <w:rsid w:val="00E035BA"/>
    <w:rsid w:val="00E05BCE"/>
    <w:rsid w:val="00E17EB8"/>
    <w:rsid w:val="00E200FA"/>
    <w:rsid w:val="00E20C98"/>
    <w:rsid w:val="00E237B2"/>
    <w:rsid w:val="00E24F03"/>
    <w:rsid w:val="00E26758"/>
    <w:rsid w:val="00E30CE6"/>
    <w:rsid w:val="00E37C0F"/>
    <w:rsid w:val="00E41BF7"/>
    <w:rsid w:val="00E453F2"/>
    <w:rsid w:val="00E46541"/>
    <w:rsid w:val="00E47088"/>
    <w:rsid w:val="00E53745"/>
    <w:rsid w:val="00E547F3"/>
    <w:rsid w:val="00E55D03"/>
    <w:rsid w:val="00E5745F"/>
    <w:rsid w:val="00E5782A"/>
    <w:rsid w:val="00E578C2"/>
    <w:rsid w:val="00E6074A"/>
    <w:rsid w:val="00E62BF4"/>
    <w:rsid w:val="00E673D8"/>
    <w:rsid w:val="00E73CE9"/>
    <w:rsid w:val="00E74AE3"/>
    <w:rsid w:val="00E7726D"/>
    <w:rsid w:val="00E84804"/>
    <w:rsid w:val="00E916F4"/>
    <w:rsid w:val="00E923B4"/>
    <w:rsid w:val="00E94059"/>
    <w:rsid w:val="00E975BD"/>
    <w:rsid w:val="00EA50D3"/>
    <w:rsid w:val="00EC11E8"/>
    <w:rsid w:val="00EC2227"/>
    <w:rsid w:val="00EC34C1"/>
    <w:rsid w:val="00ED00EB"/>
    <w:rsid w:val="00ED350C"/>
    <w:rsid w:val="00ED656C"/>
    <w:rsid w:val="00EE3B26"/>
    <w:rsid w:val="00EE48D4"/>
    <w:rsid w:val="00EE7306"/>
    <w:rsid w:val="00EE7F86"/>
    <w:rsid w:val="00EF10CF"/>
    <w:rsid w:val="00EF129F"/>
    <w:rsid w:val="00EF6D9F"/>
    <w:rsid w:val="00F01C02"/>
    <w:rsid w:val="00F0530C"/>
    <w:rsid w:val="00F107E2"/>
    <w:rsid w:val="00F10E15"/>
    <w:rsid w:val="00F12921"/>
    <w:rsid w:val="00F12AA3"/>
    <w:rsid w:val="00F13834"/>
    <w:rsid w:val="00F139F2"/>
    <w:rsid w:val="00F13B17"/>
    <w:rsid w:val="00F14210"/>
    <w:rsid w:val="00F23C89"/>
    <w:rsid w:val="00F24EE1"/>
    <w:rsid w:val="00F310AD"/>
    <w:rsid w:val="00F35520"/>
    <w:rsid w:val="00F375A4"/>
    <w:rsid w:val="00F3763F"/>
    <w:rsid w:val="00F41C4A"/>
    <w:rsid w:val="00F43A9C"/>
    <w:rsid w:val="00F47263"/>
    <w:rsid w:val="00F61713"/>
    <w:rsid w:val="00F65FEA"/>
    <w:rsid w:val="00F66501"/>
    <w:rsid w:val="00F723DC"/>
    <w:rsid w:val="00F74B8D"/>
    <w:rsid w:val="00F75389"/>
    <w:rsid w:val="00F755A4"/>
    <w:rsid w:val="00F77FFE"/>
    <w:rsid w:val="00F818B3"/>
    <w:rsid w:val="00F81D1B"/>
    <w:rsid w:val="00F82028"/>
    <w:rsid w:val="00F873A7"/>
    <w:rsid w:val="00F9035A"/>
    <w:rsid w:val="00FA1500"/>
    <w:rsid w:val="00FA3A4C"/>
    <w:rsid w:val="00FA431D"/>
    <w:rsid w:val="00FA7086"/>
    <w:rsid w:val="00FA7F9F"/>
    <w:rsid w:val="00FB1E82"/>
    <w:rsid w:val="00FB27F9"/>
    <w:rsid w:val="00FB2CC6"/>
    <w:rsid w:val="00FB578D"/>
    <w:rsid w:val="00FB585E"/>
    <w:rsid w:val="00FB621D"/>
    <w:rsid w:val="00FC3542"/>
    <w:rsid w:val="00FC392A"/>
    <w:rsid w:val="00FC3B45"/>
    <w:rsid w:val="00FC471E"/>
    <w:rsid w:val="00FD0821"/>
    <w:rsid w:val="00FD5020"/>
    <w:rsid w:val="00FD5FD5"/>
    <w:rsid w:val="00FD67AB"/>
    <w:rsid w:val="00FE0170"/>
    <w:rsid w:val="00FE0DBC"/>
    <w:rsid w:val="00FE195E"/>
    <w:rsid w:val="00FE4C20"/>
    <w:rsid w:val="00FE52E0"/>
    <w:rsid w:val="00FE5E75"/>
    <w:rsid w:val="00FF0C51"/>
    <w:rsid w:val="00FF5818"/>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010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qFormat/>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TAC">
    <w:name w:val="TAC"/>
    <w:basedOn w:val="a"/>
    <w:link w:val="TACChar"/>
    <w:qFormat/>
    <w:rsid w:val="00637A6B"/>
    <w:pPr>
      <w:keepNext/>
      <w:keepLines/>
      <w:jc w:val="center"/>
    </w:pPr>
    <w:rPr>
      <w:rFonts w:ascii="Arial" w:eastAsia="宋体" w:hAnsi="Arial"/>
      <w:sz w:val="18"/>
      <w:szCs w:val="20"/>
      <w:lang w:val="en-GB"/>
    </w:rPr>
  </w:style>
  <w:style w:type="character" w:customStyle="1" w:styleId="TACChar">
    <w:name w:val="TAC Char"/>
    <w:link w:val="TAC"/>
    <w:qFormat/>
    <w:rsid w:val="00637A6B"/>
    <w:rPr>
      <w:rFonts w:ascii="Arial" w:eastAsia="宋体" w:hAnsi="Arial" w:cs="Times New Roman"/>
      <w:sz w:val="18"/>
      <w:szCs w:val="20"/>
      <w:lang w:val="en-GB" w:eastAsia="en-US"/>
    </w:rPr>
  </w:style>
  <w:style w:type="character" w:customStyle="1" w:styleId="TAHCar">
    <w:name w:val="TAH Car"/>
    <w:qFormat/>
    <w:rsid w:val="00637A6B"/>
    <w:rPr>
      <w:rFonts w:ascii="Arial" w:hAnsi="Arial"/>
      <w:b/>
      <w:sz w:val="18"/>
      <w:lang w:eastAsia="en-US"/>
    </w:rPr>
  </w:style>
  <w:style w:type="paragraph" w:customStyle="1" w:styleId="TAN">
    <w:name w:val="TAN"/>
    <w:basedOn w:val="a"/>
    <w:link w:val="TANChar"/>
    <w:qFormat/>
    <w:rsid w:val="00637A6B"/>
    <w:pPr>
      <w:keepNext/>
      <w:keepLines/>
      <w:ind w:left="851" w:hanging="851"/>
    </w:pPr>
    <w:rPr>
      <w:rFonts w:ascii="Arial" w:eastAsia="宋体" w:hAnsi="Arial"/>
      <w:sz w:val="18"/>
      <w:szCs w:val="20"/>
      <w:lang w:val="en-GB"/>
    </w:rPr>
  </w:style>
  <w:style w:type="character" w:customStyle="1" w:styleId="TANChar">
    <w:name w:val="TAN Char"/>
    <w:link w:val="TAN"/>
    <w:rsid w:val="00637A6B"/>
    <w:rPr>
      <w:rFonts w:ascii="Arial" w:eastAsia="宋体"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DC86E-B9CF-4713-9897-785DB897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2023-02-17T08:29:00Z</dcterms:created>
  <dcterms:modified xsi:type="dcterms:W3CDTF">2023-02-17T08:36:00Z</dcterms:modified>
</cp:coreProperties>
</file>