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77777777"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preparatory phase for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35E7CAB0" w14:textId="77777777" w:rsidR="003A54B0" w:rsidRDefault="00131E73">
      <w:pPr>
        <w:rPr>
          <w:lang w:val="en-US"/>
        </w:rPr>
      </w:pPr>
      <w:r>
        <w:rPr>
          <w:lang w:val="en-US"/>
        </w:rPr>
        <w:t xml:space="preserve">This document summarizes contributions [3] – [32] submitted to agenda item 8.6 and captures the preparatory email discussion for Rel-17 </w:t>
      </w:r>
      <w:proofErr w:type="spellStart"/>
      <w:r>
        <w:rPr>
          <w:lang w:val="en-US"/>
        </w:rPr>
        <w:t>RedCap</w:t>
      </w:r>
      <w:proofErr w:type="spellEnd"/>
      <w:r>
        <w:rPr>
          <w:lang w:val="en-US"/>
        </w:rPr>
        <w:t xml:space="preserve"> maintenance:</w:t>
      </w:r>
    </w:p>
    <w:tbl>
      <w:tblPr>
        <w:tblStyle w:val="TableGrid"/>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 xml:space="preserve">[109-e-Prep-AI8.6 Rel-17 </w:t>
            </w:r>
            <w:proofErr w:type="spellStart"/>
            <w:r>
              <w:rPr>
                <w:highlight w:val="cyan"/>
                <w:lang w:eastAsia="zh-CN"/>
              </w:rPr>
              <w:t>RedCap</w:t>
            </w:r>
            <w:proofErr w:type="spellEnd"/>
            <w:r>
              <w:rPr>
                <w:highlight w:val="cyan"/>
                <w:lang w:eastAsia="zh-CN"/>
              </w:rPr>
              <w:t xml:space="preserve">] Preparation phase for Rel-17 </w:t>
            </w:r>
            <w:proofErr w:type="spellStart"/>
            <w:r>
              <w:rPr>
                <w:highlight w:val="cyan"/>
                <w:lang w:eastAsia="zh-CN"/>
              </w:rPr>
              <w:t>RedCap</w:t>
            </w:r>
            <w:proofErr w:type="spellEnd"/>
            <w:r>
              <w:rPr>
                <w:highlight w:val="cyan"/>
                <w:lang w:eastAsia="zh-CN"/>
              </w:rPr>
              <w:t xml:space="preserve">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77777777"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61E86936" w14:textId="77777777" w:rsidR="003A54B0" w:rsidRDefault="00131E73">
      <w:r>
        <w:t>Follow the naming convention in this example:</w:t>
      </w:r>
    </w:p>
    <w:p w14:paraId="2C191F73"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FD53BF" w14:textId="77777777"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r>
              <w:rPr>
                <w:rFonts w:eastAsiaTheme="minorEastAsia" w:hint="eastAsia"/>
                <w:lang w:val="en-US" w:eastAsia="zh-CN"/>
              </w:rPr>
              <w:t>Huayu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Yu Mincho"/>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Yu Mincho"/>
                <w:lang w:val="en-US" w:eastAsia="ja-JP"/>
              </w:rPr>
            </w:pPr>
            <w:r>
              <w:rPr>
                <w:rFonts w:eastAsia="Yu Mincho"/>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hint="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hint="eastAsia"/>
                <w:lang w:val="en-US" w:eastAsia="zh-CN"/>
              </w:rPr>
            </w:pPr>
            <w:r>
              <w:rPr>
                <w:rFonts w:eastAsiaTheme="minorEastAsia"/>
                <w:lang w:val="en-US" w:eastAsia="zh-CN"/>
              </w:rPr>
              <w:t>Yuantao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hint="eastAsia"/>
                <w:lang w:val="en-US" w:eastAsia="zh-CN"/>
              </w:rPr>
            </w:pPr>
            <w:r>
              <w:rPr>
                <w:rFonts w:eastAsiaTheme="minorEastAsia"/>
                <w:lang w:val="en-US" w:eastAsia="zh-CN"/>
              </w:rPr>
              <w:t>zhangyt18@lenovo.com</w:t>
            </w:r>
          </w:p>
        </w:tc>
      </w:tr>
    </w:tbl>
    <w:p w14:paraId="3764A649" w14:textId="77777777" w:rsidR="003A54B0" w:rsidRDefault="003A54B0">
      <w:pPr>
        <w:rPr>
          <w:lang w:val="en-US"/>
        </w:rPr>
      </w:pPr>
    </w:p>
    <w:p w14:paraId="2B4C14B0" w14:textId="77777777" w:rsidR="003A54B0" w:rsidRDefault="00131E73">
      <w:pPr>
        <w:pStyle w:val="Heading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ListParagraph"/>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ListParagraph"/>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ListParagraph"/>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ListParagraph"/>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ListParagraph"/>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ListParagraph"/>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ListParagraph"/>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ListParagraph"/>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ListParagraph"/>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ListParagraph"/>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ListParagraph"/>
        <w:numPr>
          <w:ilvl w:val="0"/>
          <w:numId w:val="12"/>
        </w:numPr>
        <w:rPr>
          <w:sz w:val="20"/>
          <w:szCs w:val="22"/>
          <w:lang w:val="en-US"/>
        </w:rPr>
      </w:pPr>
      <w:r>
        <w:rPr>
          <w:sz w:val="20"/>
          <w:szCs w:val="22"/>
          <w:lang w:val="en-US"/>
        </w:rPr>
        <w:t xml:space="preserve">Clarifications of interaction between </w:t>
      </w:r>
      <w:proofErr w:type="spellStart"/>
      <w:r>
        <w:rPr>
          <w:sz w:val="20"/>
          <w:szCs w:val="22"/>
          <w:lang w:val="en-US"/>
        </w:rPr>
        <w:t>RedCap</w:t>
      </w:r>
      <w:proofErr w:type="spellEnd"/>
      <w:r>
        <w:rPr>
          <w:sz w:val="20"/>
          <w:szCs w:val="22"/>
          <w:lang w:val="en-US"/>
        </w:rPr>
        <w:t xml:space="preserve"> and SDT features [31]</w:t>
      </w:r>
    </w:p>
    <w:p w14:paraId="6721C66D" w14:textId="77777777" w:rsidR="003A54B0" w:rsidRDefault="00131E73">
      <w:pPr>
        <w:pStyle w:val="ListParagraph"/>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 xml:space="preserve">To address </w:t>
            </w:r>
            <w:proofErr w:type="spellStart"/>
            <w:r>
              <w:rPr>
                <w:rFonts w:eastAsiaTheme="minorEastAsia"/>
                <w:lang w:val="en-US" w:eastAsia="zh-CN"/>
              </w:rPr>
              <w:t>Vivo’s</w:t>
            </w:r>
            <w:proofErr w:type="spellEnd"/>
            <w:r>
              <w:rPr>
                <w:rFonts w:eastAsiaTheme="minorEastAsia"/>
                <w:lang w:val="en-US" w:eastAsia="zh-CN"/>
              </w:rPr>
              <w:t xml:space="preserve">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t xml:space="preserve">Option 1: RAN1 agrees that “valid” initial DL BWP is always configured for </w:t>
            </w:r>
            <w:proofErr w:type="spellStart"/>
            <w:r>
              <w:rPr>
                <w:rFonts w:eastAsiaTheme="minorEastAsia"/>
                <w:lang w:val="en-US" w:eastAsia="zh-CN"/>
              </w:rPr>
              <w:t>RedCap</w:t>
            </w:r>
            <w:proofErr w:type="spellEnd"/>
            <w:r>
              <w:rPr>
                <w:rFonts w:eastAsiaTheme="minorEastAsia"/>
                <w:lang w:val="en-US" w:eastAsia="zh-CN"/>
              </w:rPr>
              <w:t xml:space="preserve"> UE in SIB1</w:t>
            </w:r>
          </w:p>
          <w:p w14:paraId="273688F7" w14:textId="77777777" w:rsidR="003A54B0" w:rsidRDefault="00131E73">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r>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FFS whether additional properties may differ from the CD-SSB, e.g.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r>
              <w:rPr>
                <w:rFonts w:eastAsiaTheme="minorEastAsia" w:hint="eastAsia"/>
                <w:lang w:val="en-US" w:eastAsia="zh-CN"/>
              </w:rPr>
              <w:t>Spreadtrum</w:t>
            </w:r>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14:paraId="63DE0A5C" w14:textId="77777777" w:rsidR="003A54B0" w:rsidRDefault="00131E73">
            <w:pPr>
              <w:jc w:val="left"/>
              <w:rPr>
                <w:rFonts w:eastAsiaTheme="minorEastAsia"/>
                <w:lang w:val="en-US" w:eastAsia="zh-CN"/>
              </w:rPr>
            </w:pPr>
            <w:r>
              <w:rPr>
                <w:rFonts w:eastAsiaTheme="minorEastAsia"/>
                <w:lang w:val="en-US" w:eastAsia="zh-CN"/>
              </w:rPr>
              <w:t xml:space="preserve">Or,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Yu Mincho"/>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Yu Mincho"/>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,2,3,12</w:t>
            </w:r>
          </w:p>
        </w:tc>
        <w:tc>
          <w:tcPr>
            <w:tcW w:w="6780" w:type="dxa"/>
          </w:tcPr>
          <w:p w14:paraId="5675870F"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Yu Mincho"/>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hint="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hint="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hint="eastAsia"/>
                <w:lang w:val="en-US" w:eastAsia="zh-CN"/>
              </w:rPr>
            </w:pPr>
            <w:r>
              <w:rPr>
                <w:rFonts w:eastAsiaTheme="minorEastAsia"/>
                <w:lang w:val="en-US" w:eastAsia="zh-CN"/>
              </w:rPr>
              <w:t xml:space="preserve">Issue 1/2/3/4 are “inherited” issues and need to be treated with high priority. </w:t>
            </w:r>
          </w:p>
        </w:tc>
      </w:tr>
    </w:tbl>
    <w:p w14:paraId="6BA60DC8" w14:textId="77777777" w:rsidR="003A54B0" w:rsidRDefault="003A54B0">
      <w:pPr>
        <w:rPr>
          <w:lang w:val="en-US"/>
        </w:rPr>
      </w:pPr>
    </w:p>
    <w:p w14:paraId="5C6BA8F1" w14:textId="77777777" w:rsidR="003A54B0" w:rsidRDefault="00131E73">
      <w:pPr>
        <w:pStyle w:val="Heading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ListParagraph"/>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ListParagraph"/>
        <w:numPr>
          <w:ilvl w:val="0"/>
          <w:numId w:val="13"/>
        </w:numPr>
        <w:rPr>
          <w:sz w:val="20"/>
          <w:szCs w:val="22"/>
          <w:lang w:val="en-US"/>
        </w:rPr>
      </w:pPr>
      <w:r>
        <w:rPr>
          <w:sz w:val="20"/>
          <w:szCs w:val="22"/>
          <w:lang w:val="en-US"/>
        </w:rPr>
        <w:lastRenderedPageBreak/>
        <w:t>Available slot/symbol determination for PUCCH and PUSCH [10, 16, 18, 26, 30]</w:t>
      </w:r>
    </w:p>
    <w:p w14:paraId="1D8BEA66" w14:textId="77777777" w:rsidR="003A54B0" w:rsidRDefault="00131E73">
      <w:pPr>
        <w:pStyle w:val="ListParagraph"/>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ListParagraph"/>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ListParagraph"/>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ListParagraph"/>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2D9E9343" w14:textId="77777777" w:rsidR="003A54B0" w:rsidRDefault="003A54B0">
            <w:pPr>
              <w:jc w:val="left"/>
              <w:rPr>
                <w:rFonts w:eastAsiaTheme="minorEastAsia"/>
                <w:lang w:val="en-US" w:eastAsia="zh-CN"/>
              </w:rPr>
            </w:pPr>
          </w:p>
          <w:p w14:paraId="37844662" w14:textId="50D9B4FC" w:rsidR="003A54B0" w:rsidRDefault="00131E73" w:rsidP="0013054B">
            <w:pPr>
              <w:pStyle w:val="Heading1"/>
              <w:rPr>
                <w:lang w:val="en-US" w:eastAsia="zh-CN"/>
              </w:rPr>
            </w:pPr>
            <w:r>
              <w:rPr>
                <w:lang w:val="en-US" w:eastAsia="zh-CN"/>
              </w:rPr>
              <w:t>not needed as in sub-clause 8.1 says “For paired spectrum or supplementary uplink band all PRACH occasions are valid.”</w:t>
            </w:r>
          </w:p>
          <w:p w14:paraId="688CFDA8" w14:textId="086021AB" w:rsidR="003A54B0" w:rsidRDefault="00131E73" w:rsidP="0013054B">
            <w:pPr>
              <w:pStyle w:val="Heading1"/>
              <w:rPr>
                <w:lang w:val="en-US" w:eastAsia="zh-CN"/>
              </w:rPr>
            </w:pPr>
            <w:r>
              <w:rPr>
                <w:lang w:val="en-US" w:eastAsia="zh-CN"/>
              </w:rPr>
              <w:t xml:space="preserve">and 5 should be handled by </w:t>
            </w:r>
            <w:proofErr w:type="spellStart"/>
            <w:r>
              <w:rPr>
                <w:lang w:val="en-US" w:eastAsia="zh-CN"/>
              </w:rPr>
              <w:t>CovEnh</w:t>
            </w:r>
            <w:proofErr w:type="spellEnd"/>
            <w:r>
              <w:rPr>
                <w:lang w:val="en-US" w:eastAsia="zh-CN"/>
              </w:rPr>
              <w:t xml:space="preserve"> AI?</w:t>
            </w:r>
          </w:p>
          <w:p w14:paraId="03EC10FE" w14:textId="77777777" w:rsidR="003A54B0" w:rsidRDefault="00131E73">
            <w:pPr>
              <w:jc w:val="left"/>
              <w:rPr>
                <w:rFonts w:eastAsiaTheme="minorEastAsia"/>
                <w:lang w:val="en-US" w:eastAsia="zh-CN"/>
              </w:rPr>
            </w:pPr>
            <w:r>
              <w:rPr>
                <w:rFonts w:eastAsiaTheme="minorEastAsia"/>
                <w:lang w:val="en-US" w:eastAsia="zh-CN"/>
              </w:rPr>
              <w:t>Regarding 6: We do not see need for different handling of NCD compared to CD SSB.  There is no differentiation in spec between CD and NCD SSB, thus by default both are treated the same way regarding all potential collisions, rate-matching …..</w:t>
            </w:r>
          </w:p>
          <w:p w14:paraId="12549686" w14:textId="77777777" w:rsidR="003A54B0" w:rsidRDefault="003A54B0">
            <w:pPr>
              <w:jc w:val="left"/>
              <w:rPr>
                <w:rFonts w:eastAsiaTheme="minorEastAsia"/>
                <w:lang w:val="en-US" w:eastAsia="zh-CN"/>
              </w:rPr>
            </w:pPr>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r>
              <w:rPr>
                <w:lang w:eastAsia="zh-CN"/>
              </w:rPr>
              <w:t>Spreadtrum</w:t>
            </w:r>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1A21BA4" w14:textId="77777777" w:rsidR="003A54B0" w:rsidRDefault="00131E73">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Yu Mincho"/>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Yu Mincho"/>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Yu Mincho" w:hint="eastAsia"/>
                <w:lang w:eastAsia="ja-JP"/>
              </w:rPr>
              <w:t>S</w:t>
            </w:r>
            <w:r>
              <w:rPr>
                <w:rFonts w:eastAsia="Yu Mincho"/>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,2,6</w:t>
            </w:r>
          </w:p>
        </w:tc>
        <w:tc>
          <w:tcPr>
            <w:tcW w:w="6780" w:type="dxa"/>
          </w:tcPr>
          <w:p w14:paraId="46876510" w14:textId="77777777" w:rsidR="003A54B0" w:rsidRDefault="00131E73">
            <w:pPr>
              <w:rPr>
                <w:rFonts w:eastAsia="Yu Mincho"/>
                <w:lang w:val="en-US" w:eastAsia="ja-JP"/>
              </w:rPr>
            </w:pPr>
            <w:r>
              <w:rPr>
                <w:rFonts w:eastAsia="Yu Mincho"/>
                <w:lang w:eastAsia="ja-JP"/>
              </w:rPr>
              <w:t xml:space="preserve">For </w:t>
            </w:r>
            <w:r>
              <w:rPr>
                <w:rFonts w:eastAsia="Yu Mincho"/>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Yu Mincho"/>
                <w:lang w:val="en-US" w:eastAsia="ja-JP"/>
              </w:rPr>
              <w:t xml:space="preserve">For Issue 5, the relevant issue had been captured as issue 7 in Moderator summary of AI 8.8. AI 8.8.1 is a better place to discuss the issue related to </w:t>
            </w:r>
            <w:proofErr w:type="spellStart"/>
            <w:r>
              <w:rPr>
                <w:rFonts w:eastAsia="Yu Mincho"/>
                <w:i/>
                <w:iCs/>
                <w:lang w:val="en-US" w:eastAsia="ja-JP"/>
              </w:rPr>
              <w:t>AvailableSlotCounting</w:t>
            </w:r>
            <w:proofErr w:type="spellEnd"/>
            <w:r>
              <w:rPr>
                <w:rFonts w:eastAsia="Yu Mincho"/>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lastRenderedPageBreak/>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hint="eastAsia"/>
                <w:lang w:val="en-US" w:eastAsia="zh-CN"/>
              </w:rPr>
            </w:pPr>
            <w:r>
              <w:rPr>
                <w:rFonts w:eastAsiaTheme="minorEastAsia"/>
                <w:lang w:val="en-US" w:eastAsia="zh-CN"/>
              </w:rPr>
              <w:lastRenderedPageBreak/>
              <w:t>Lenovo</w:t>
            </w:r>
          </w:p>
        </w:tc>
        <w:tc>
          <w:tcPr>
            <w:tcW w:w="1372" w:type="dxa"/>
          </w:tcPr>
          <w:p w14:paraId="6A6DED95" w14:textId="48B36E7C" w:rsidR="003B4E22" w:rsidRDefault="003B4E22">
            <w:pPr>
              <w:tabs>
                <w:tab w:val="left" w:pos="551"/>
              </w:tabs>
              <w:jc w:val="left"/>
              <w:rPr>
                <w:rFonts w:eastAsiaTheme="minorEastAsia" w:hint="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hint="eastAsia"/>
                <w:lang w:val="en-US" w:eastAsia="zh-CN"/>
              </w:rPr>
            </w:pPr>
          </w:p>
        </w:tc>
      </w:tr>
    </w:tbl>
    <w:p w14:paraId="0C4B1D57" w14:textId="77777777" w:rsidR="003A54B0" w:rsidRDefault="003A54B0">
      <w:pPr>
        <w:rPr>
          <w:lang w:val="en-US"/>
        </w:rPr>
      </w:pPr>
    </w:p>
    <w:p w14:paraId="38B1585D" w14:textId="77777777" w:rsidR="003A54B0" w:rsidRDefault="00131E73">
      <w:pPr>
        <w:pStyle w:val="Heading1"/>
        <w:ind w:left="1134" w:hanging="1134"/>
        <w:rPr>
          <w:lang w:val="en-US"/>
        </w:rPr>
      </w:pPr>
      <w:r>
        <w:rPr>
          <w:lang w:val="en-US"/>
        </w:rPr>
        <w:t>Other issues</w:t>
      </w:r>
    </w:p>
    <w:p w14:paraId="0697C5C0" w14:textId="77777777"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w:t>
      </w:r>
      <w:proofErr w:type="spellStart"/>
      <w:r>
        <w:rPr>
          <w:rFonts w:ascii="Times New Roman" w:hAnsi="Times New Roman" w:cs="Times New Roman"/>
          <w:sz w:val="20"/>
          <w:szCs w:val="20"/>
          <w:lang w:val="en-US"/>
        </w:rPr>
        <w:t>MsgA</w:t>
      </w:r>
      <w:proofErr w:type="spellEnd"/>
      <w:r>
        <w:rPr>
          <w:rFonts w:ascii="Times New Roman" w:hAnsi="Times New Roman" w:cs="Times New Roman"/>
          <w:sz w:val="20"/>
          <w:szCs w:val="20"/>
          <w:lang w:val="en-US"/>
        </w:rPr>
        <w:t xml:space="preserve"> retransmission.</w:t>
      </w:r>
    </w:p>
    <w:p w14:paraId="1DB8CA62"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The contribution proposes that it should be an invalid case for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to bar 2-Rx UEs but not 1-Rx UEs.</w:t>
      </w:r>
    </w:p>
    <w:p w14:paraId="64D881D7"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TableGrid"/>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Given the limited RAN1 T</w:t>
            </w:r>
            <w:r w:rsidR="0013054B">
              <w:rPr>
                <w:rFonts w:eastAsiaTheme="minorEastAsia"/>
                <w:sz w:val="20"/>
                <w:szCs w:val="22"/>
                <w:lang w:val="en-US" w:eastAsia="zh-CN"/>
              </w:rPr>
              <w:t>u</w:t>
            </w:r>
            <w:r>
              <w:rPr>
                <w:rFonts w:eastAsiaTheme="minorEastAsia"/>
                <w:sz w:val="20"/>
                <w:szCs w:val="22"/>
                <w:lang w:val="en-US" w:eastAsia="zh-CN"/>
              </w:rPr>
              <w:t xml:space="preserve">s assigned to R17 maintenance and the very limited responses to the RAN2 LS, we believe RAN1 should focus on solving remaining issues with higher priority, such as UE complexity reduction and UE features for R17 </w:t>
            </w:r>
            <w:proofErr w:type="spellStart"/>
            <w:r>
              <w:rPr>
                <w:rFonts w:eastAsiaTheme="minorEastAsia"/>
                <w:sz w:val="20"/>
                <w:szCs w:val="22"/>
                <w:lang w:val="en-US" w:eastAsia="zh-CN"/>
              </w:rPr>
              <w:t>RedCap</w:t>
            </w:r>
            <w:proofErr w:type="spellEnd"/>
            <w:r>
              <w:rPr>
                <w:rFonts w:eastAsiaTheme="minorEastAsia"/>
                <w:sz w:val="20"/>
                <w:szCs w:val="22"/>
                <w:lang w:val="en-US" w:eastAsia="zh-CN"/>
              </w:rPr>
              <w:t>.</w:t>
            </w:r>
          </w:p>
          <w:p w14:paraId="624295E7" w14:textId="77777777" w:rsidR="003A54B0" w:rsidRDefault="00131E73">
            <w:pPr>
              <w:pStyle w:val="ListParagraph"/>
              <w:numPr>
                <w:ilvl w:val="0"/>
                <w:numId w:val="15"/>
              </w:numPr>
              <w:jc w:val="left"/>
              <w:rPr>
                <w:rFonts w:eastAsiaTheme="minorEastAsia"/>
                <w:lang w:val="en-US" w:eastAsia="zh-CN"/>
              </w:rPr>
            </w:pPr>
            <w:r>
              <w:rPr>
                <w:rFonts w:eastAsiaTheme="minorEastAsia"/>
                <w:sz w:val="20"/>
                <w:szCs w:val="22"/>
                <w:lang w:val="en-US" w:eastAsia="zh-CN"/>
              </w:rPr>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14:paraId="154A0F69" w14:textId="77777777" w:rsidR="003A54B0" w:rsidRDefault="00131E73">
            <w:pPr>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Yu Mincho"/>
                <w:lang w:val="en-US" w:eastAsia="ja-JP"/>
              </w:rPr>
              <w:lastRenderedPageBreak/>
              <w:t>For the 3</w:t>
            </w:r>
            <w:r>
              <w:rPr>
                <w:rFonts w:eastAsia="Yu Mincho"/>
                <w:vertAlign w:val="superscript"/>
                <w:lang w:val="en-US" w:eastAsia="ja-JP"/>
              </w:rPr>
              <w:t>rd</w:t>
            </w:r>
            <w:r>
              <w:rPr>
                <w:rFonts w:eastAsia="Yu Mincho"/>
                <w:lang w:val="en-US" w:eastAsia="ja-JP"/>
              </w:rPr>
              <w:t xml:space="preserve"> point, the discussion can be deferred until the discussion related to the Rel-15/16 CR (</w:t>
            </w:r>
            <w:r>
              <w:rPr>
                <w:rFonts w:eastAsia="Yu Mincho" w:hint="eastAsia"/>
                <w:lang w:val="en-US" w:eastAsia="ja-JP"/>
              </w:rPr>
              <w:t>R1-2203498</w:t>
            </w:r>
            <w:r>
              <w:rPr>
                <w:rFonts w:eastAsia="Yu Mincho"/>
                <w:lang w:val="en-US" w:eastAsia="ja-JP"/>
              </w:rPr>
              <w:t xml:space="preserve">, </w:t>
            </w:r>
            <w:r>
              <w:rPr>
                <w:rFonts w:eastAsia="Yu Mincho" w:hint="eastAsia"/>
                <w:lang w:val="en-US" w:eastAsia="ja-JP"/>
              </w:rPr>
              <w:t>Timeline requirement for re-transmission of MSG1 and MSGA</w:t>
            </w:r>
            <w:r>
              <w:rPr>
                <w:rFonts w:eastAsia="Yu Mincho"/>
                <w:lang w:val="en-US" w:eastAsia="ja-JP"/>
              </w:rPr>
              <w:t>) is concluded.</w:t>
            </w:r>
          </w:p>
        </w:tc>
      </w:tr>
      <w:tr w:rsidR="003A54B0" w14:paraId="69D38B82" w14:textId="77777777">
        <w:tc>
          <w:tcPr>
            <w:tcW w:w="1479" w:type="dxa"/>
          </w:tcPr>
          <w:p w14:paraId="446BB271" w14:textId="77777777" w:rsidR="003A54B0" w:rsidRDefault="00131E73">
            <w:pPr>
              <w:jc w:val="left"/>
              <w:rPr>
                <w:rFonts w:eastAsia="Yu Mincho"/>
                <w:lang w:val="en-US" w:eastAsia="ja-JP"/>
              </w:rPr>
            </w:pPr>
            <w:r>
              <w:rPr>
                <w:rFonts w:eastAsiaTheme="minorEastAsia" w:hint="eastAsia"/>
                <w:lang w:val="en-US" w:eastAsia="zh-CN"/>
              </w:rPr>
              <w:lastRenderedPageBreak/>
              <w:t>CATT</w:t>
            </w:r>
          </w:p>
        </w:tc>
        <w:tc>
          <w:tcPr>
            <w:tcW w:w="1372" w:type="dxa"/>
          </w:tcPr>
          <w:p w14:paraId="72A96DB8" w14:textId="77777777" w:rsidR="003A54B0" w:rsidRDefault="00131E7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Yu Mincho"/>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4F09D0" w14:textId="77777777" w:rsidR="003A54B0" w:rsidRDefault="00131E73">
            <w:pPr>
              <w:jc w:val="left"/>
              <w:rPr>
                <w:rFonts w:eastAsia="Yu Mincho"/>
                <w:lang w:val="en-US" w:eastAsia="ja-JP"/>
              </w:rPr>
            </w:pPr>
            <w:r>
              <w:rPr>
                <w:rFonts w:eastAsia="Yu Mincho" w:hint="eastAsia"/>
                <w:lang w:val="en-US" w:eastAsia="ja-JP"/>
              </w:rPr>
              <w:t>A</w:t>
            </w:r>
            <w:r>
              <w:rPr>
                <w:rFonts w:eastAsia="Yu Mincho"/>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hint="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bl>
    <w:p w14:paraId="49E2DE6F" w14:textId="77777777" w:rsidR="003A54B0" w:rsidRDefault="003A54B0">
      <w:pPr>
        <w:spacing w:after="100" w:afterAutospacing="1"/>
        <w:rPr>
          <w:lang w:val="en-US"/>
        </w:rPr>
      </w:pPr>
      <w:bookmarkStart w:id="6" w:name="_Hlk41391803"/>
    </w:p>
    <w:p w14:paraId="1F7C13EE" w14:textId="77777777" w:rsidR="003A54B0" w:rsidRDefault="00131E7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1848A7">
            <w:pPr>
              <w:rPr>
                <w:color w:val="0000FF"/>
                <w:u w:val="single"/>
                <w:lang w:val="en-US"/>
              </w:rPr>
            </w:pPr>
            <w:hyperlink r:id="rId11" w:history="1">
              <w:r w:rsidR="00131E73">
                <w:rPr>
                  <w:rStyle w:val="Hyperlink"/>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t>[2]</w:t>
            </w:r>
          </w:p>
        </w:tc>
        <w:tc>
          <w:tcPr>
            <w:tcW w:w="1456" w:type="dxa"/>
            <w:tcMar>
              <w:top w:w="0" w:type="dxa"/>
              <w:left w:w="70" w:type="dxa"/>
              <w:bottom w:w="0" w:type="dxa"/>
              <w:right w:w="70" w:type="dxa"/>
            </w:tcMar>
          </w:tcPr>
          <w:p w14:paraId="5DA870D4" w14:textId="77777777" w:rsidR="003A54B0" w:rsidRDefault="001848A7">
            <w:pPr>
              <w:rPr>
                <w:color w:val="0000FF"/>
                <w:u w:val="single"/>
                <w:lang w:val="en-US"/>
              </w:rPr>
            </w:pPr>
            <w:hyperlink r:id="rId12" w:history="1">
              <w:r w:rsidR="00131E73">
                <w:rPr>
                  <w:rStyle w:val="Hyperlink"/>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6"/>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1848A7">
            <w:pPr>
              <w:rPr>
                <w:lang w:val="en-US"/>
              </w:rPr>
            </w:pPr>
            <w:hyperlink r:id="rId13" w:history="1">
              <w:r w:rsidR="00131E73">
                <w:rPr>
                  <w:rStyle w:val="Hyperlink"/>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1848A7">
            <w:pPr>
              <w:rPr>
                <w:rStyle w:val="Hyperlink"/>
                <w:color w:val="0000FF"/>
                <w:lang w:eastAsia="sv-SE"/>
              </w:rPr>
            </w:pPr>
            <w:hyperlink r:id="rId14" w:history="1">
              <w:r w:rsidR="00131E73">
                <w:rPr>
                  <w:rStyle w:val="Hyperlink"/>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1848A7">
            <w:pPr>
              <w:rPr>
                <w:rStyle w:val="Hyperlink"/>
                <w:color w:val="0000FF"/>
                <w:lang w:eastAsia="sv-SE"/>
              </w:rPr>
            </w:pPr>
            <w:hyperlink r:id="rId15" w:history="1">
              <w:r w:rsidR="00131E73">
                <w:rPr>
                  <w:rStyle w:val="Hyperlink"/>
                  <w:color w:val="0000FF"/>
                  <w:lang w:val="en-US" w:eastAsia="sv-SE"/>
                </w:rPr>
                <w:t>R1-2203114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1848A7">
            <w:pPr>
              <w:rPr>
                <w:rStyle w:val="Hyperlink"/>
                <w:color w:val="0000FF"/>
                <w:lang w:eastAsia="sv-SE"/>
              </w:rPr>
            </w:pPr>
            <w:hyperlink r:id="rId16" w:history="1">
              <w:r w:rsidR="00131E73">
                <w:rPr>
                  <w:rStyle w:val="Hyperlink"/>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1848A7">
            <w:pPr>
              <w:rPr>
                <w:rStyle w:val="Hyperlink"/>
                <w:color w:val="0000FF"/>
                <w:lang w:eastAsia="sv-SE"/>
              </w:rPr>
            </w:pPr>
            <w:hyperlink r:id="rId17" w:history="1">
              <w:r w:rsidR="00131E73">
                <w:rPr>
                  <w:rStyle w:val="Hyperlink"/>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r>
              <w:rPr>
                <w:rFonts w:eastAsia="Times New Roman"/>
                <w:lang w:eastAsia="sv-SE"/>
              </w:rPr>
              <w:t>Spreadtrum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t>[8]</w:t>
            </w:r>
          </w:p>
        </w:tc>
        <w:tc>
          <w:tcPr>
            <w:tcW w:w="1456" w:type="dxa"/>
            <w:tcMar>
              <w:top w:w="0" w:type="dxa"/>
              <w:left w:w="70" w:type="dxa"/>
              <w:bottom w:w="0" w:type="dxa"/>
              <w:right w:w="70" w:type="dxa"/>
            </w:tcMar>
          </w:tcPr>
          <w:p w14:paraId="6C34CA24" w14:textId="77777777" w:rsidR="003A54B0" w:rsidRDefault="001848A7">
            <w:pPr>
              <w:rPr>
                <w:rStyle w:val="Hyperlink"/>
                <w:color w:val="0000FF"/>
                <w:lang w:eastAsia="sv-SE"/>
              </w:rPr>
            </w:pPr>
            <w:hyperlink r:id="rId18" w:history="1">
              <w:r w:rsidR="00131E73">
                <w:rPr>
                  <w:rStyle w:val="Hyperlink"/>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1848A7">
            <w:pPr>
              <w:rPr>
                <w:rStyle w:val="Hyperlink"/>
                <w:color w:val="0000FF"/>
                <w:lang w:eastAsia="sv-SE"/>
              </w:rPr>
            </w:pPr>
            <w:hyperlink r:id="rId19" w:history="1">
              <w:r w:rsidR="00131E73">
                <w:rPr>
                  <w:rStyle w:val="Hyperlink"/>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1848A7">
            <w:pPr>
              <w:rPr>
                <w:rStyle w:val="Hyperlink"/>
                <w:color w:val="0000FF"/>
                <w:lang w:eastAsia="sv-SE"/>
              </w:rPr>
            </w:pPr>
            <w:hyperlink r:id="rId20" w:history="1">
              <w:r w:rsidR="00131E73">
                <w:rPr>
                  <w:rStyle w:val="Hyperlink"/>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t>[11]</w:t>
            </w:r>
          </w:p>
        </w:tc>
        <w:tc>
          <w:tcPr>
            <w:tcW w:w="1456" w:type="dxa"/>
            <w:tcMar>
              <w:top w:w="0" w:type="dxa"/>
              <w:left w:w="70" w:type="dxa"/>
              <w:bottom w:w="0" w:type="dxa"/>
              <w:right w:w="70" w:type="dxa"/>
            </w:tcMar>
          </w:tcPr>
          <w:p w14:paraId="79772E08" w14:textId="77777777" w:rsidR="003A54B0" w:rsidRDefault="001848A7">
            <w:pPr>
              <w:rPr>
                <w:rStyle w:val="Hyperlink"/>
                <w:color w:val="0000FF"/>
                <w:lang w:eastAsia="sv-SE"/>
              </w:rPr>
            </w:pPr>
            <w:hyperlink r:id="rId21" w:history="1">
              <w:r w:rsidR="00131E73">
                <w:rPr>
                  <w:rStyle w:val="Hyperlink"/>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1848A7">
            <w:pPr>
              <w:rPr>
                <w:rStyle w:val="Hyperlink"/>
                <w:color w:val="0000FF"/>
                <w:lang w:eastAsia="sv-SE"/>
              </w:rPr>
            </w:pPr>
            <w:hyperlink r:id="rId22" w:history="1">
              <w:r w:rsidR="00131E73">
                <w:rPr>
                  <w:rStyle w:val="Hyperlink"/>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t>[13]</w:t>
            </w:r>
          </w:p>
        </w:tc>
        <w:tc>
          <w:tcPr>
            <w:tcW w:w="1456" w:type="dxa"/>
            <w:tcMar>
              <w:top w:w="0" w:type="dxa"/>
              <w:left w:w="70" w:type="dxa"/>
              <w:bottom w:w="0" w:type="dxa"/>
              <w:right w:w="70" w:type="dxa"/>
            </w:tcMar>
          </w:tcPr>
          <w:p w14:paraId="41319CFF" w14:textId="77777777" w:rsidR="003A54B0" w:rsidRDefault="001848A7">
            <w:pPr>
              <w:rPr>
                <w:rStyle w:val="Hyperlink"/>
                <w:color w:val="0000FF"/>
                <w:lang w:eastAsia="sv-SE"/>
              </w:rPr>
            </w:pPr>
            <w:hyperlink r:id="rId23" w:history="1">
              <w:r w:rsidR="00131E73">
                <w:rPr>
                  <w:rStyle w:val="Hyperlink"/>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14:paraId="5C1FF6C7" w14:textId="77777777" w:rsidR="003A54B0" w:rsidRDefault="001848A7">
            <w:pPr>
              <w:rPr>
                <w:rStyle w:val="Hyperlink"/>
                <w:color w:val="0000FF"/>
                <w:lang w:eastAsia="sv-SE"/>
              </w:rPr>
            </w:pPr>
            <w:hyperlink r:id="rId24" w:history="1">
              <w:r w:rsidR="00131E73">
                <w:rPr>
                  <w:rStyle w:val="Hyperlink"/>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proofErr w:type="spellStart"/>
            <w:r>
              <w:rPr>
                <w:rFonts w:eastAsia="Times New Roman"/>
                <w:lang w:eastAsia="sv-SE"/>
              </w:rPr>
              <w:t>xiaomi</w:t>
            </w:r>
            <w:proofErr w:type="spellEnd"/>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1848A7">
            <w:pPr>
              <w:rPr>
                <w:rStyle w:val="Hyperlink"/>
                <w:color w:val="0000FF"/>
                <w:lang w:eastAsia="sv-SE"/>
              </w:rPr>
            </w:pPr>
            <w:hyperlink r:id="rId25" w:history="1">
              <w:r w:rsidR="00131E73">
                <w:rPr>
                  <w:rStyle w:val="Hyperlink"/>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764223FC" w14:textId="77777777" w:rsidR="003A54B0" w:rsidRDefault="00131E73">
            <w:pPr>
              <w:rPr>
                <w:lang w:val="en-US"/>
              </w:rPr>
            </w:pPr>
            <w:proofErr w:type="spellStart"/>
            <w:r>
              <w:rPr>
                <w:rFonts w:eastAsia="Times New Roman"/>
                <w:lang w:eastAsia="sv-SE"/>
              </w:rPr>
              <w:t>xiaomi</w:t>
            </w:r>
            <w:proofErr w:type="spellEnd"/>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1848A7">
            <w:pPr>
              <w:rPr>
                <w:rStyle w:val="Hyperlink"/>
                <w:color w:val="0000FF"/>
                <w:lang w:eastAsia="sv-SE"/>
              </w:rPr>
            </w:pPr>
            <w:hyperlink r:id="rId26" w:history="1">
              <w:r w:rsidR="00131E73">
                <w:rPr>
                  <w:rStyle w:val="Hyperlink"/>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1848A7">
            <w:pPr>
              <w:rPr>
                <w:rStyle w:val="Hyperlink"/>
                <w:color w:val="0000FF"/>
                <w:lang w:eastAsia="sv-SE"/>
              </w:rPr>
            </w:pPr>
            <w:hyperlink r:id="rId27" w:history="1">
              <w:r w:rsidR="00131E73">
                <w:rPr>
                  <w:rStyle w:val="Hyperlink"/>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1848A7">
            <w:pPr>
              <w:rPr>
                <w:rStyle w:val="Hyperlink"/>
                <w:color w:val="0000FF"/>
                <w:lang w:eastAsia="sv-SE"/>
              </w:rPr>
            </w:pPr>
            <w:hyperlink r:id="rId28" w:history="1">
              <w:r w:rsidR="00131E73">
                <w:rPr>
                  <w:rStyle w:val="Hyperlink"/>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1848A7">
            <w:pPr>
              <w:rPr>
                <w:rStyle w:val="Hyperlink"/>
                <w:color w:val="0000FF"/>
                <w:lang w:eastAsia="sv-SE"/>
              </w:rPr>
            </w:pPr>
            <w:hyperlink r:id="rId29" w:history="1">
              <w:r w:rsidR="00131E73">
                <w:rPr>
                  <w:rStyle w:val="Hyperlink"/>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lastRenderedPageBreak/>
              <w:t>[20]</w:t>
            </w:r>
          </w:p>
        </w:tc>
        <w:tc>
          <w:tcPr>
            <w:tcW w:w="1456" w:type="dxa"/>
            <w:tcMar>
              <w:top w:w="0" w:type="dxa"/>
              <w:left w:w="70" w:type="dxa"/>
              <w:bottom w:w="0" w:type="dxa"/>
              <w:right w:w="70" w:type="dxa"/>
            </w:tcMar>
          </w:tcPr>
          <w:p w14:paraId="0FB6FE3C" w14:textId="77777777" w:rsidR="003A54B0" w:rsidRDefault="001848A7">
            <w:pPr>
              <w:rPr>
                <w:rStyle w:val="Hyperlink"/>
                <w:color w:val="0000FF"/>
                <w:lang w:eastAsia="sv-SE"/>
              </w:rPr>
            </w:pPr>
            <w:hyperlink r:id="rId30" w:history="1">
              <w:r w:rsidR="00131E73">
                <w:rPr>
                  <w:rStyle w:val="Hyperlink"/>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1848A7">
            <w:pPr>
              <w:rPr>
                <w:rStyle w:val="Hyperlink"/>
                <w:color w:val="0000FF"/>
                <w:lang w:eastAsia="sv-SE"/>
              </w:rPr>
            </w:pPr>
            <w:hyperlink r:id="rId31" w:history="1">
              <w:r w:rsidR="00131E73">
                <w:rPr>
                  <w:rStyle w:val="Hyperlink"/>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1848A7">
            <w:pPr>
              <w:rPr>
                <w:rStyle w:val="Hyperlink"/>
                <w:color w:val="0000FF"/>
                <w:lang w:eastAsia="sv-SE"/>
              </w:rPr>
            </w:pPr>
            <w:hyperlink r:id="rId32" w:history="1">
              <w:r w:rsidR="00131E73">
                <w:rPr>
                  <w:rStyle w:val="Hyperlink"/>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1848A7">
            <w:pPr>
              <w:rPr>
                <w:rStyle w:val="Hyperlink"/>
                <w:color w:val="0000FF"/>
                <w:lang w:eastAsia="sv-SE"/>
              </w:rPr>
            </w:pPr>
            <w:hyperlink r:id="rId33" w:history="1">
              <w:r w:rsidR="00131E73">
                <w:rPr>
                  <w:rStyle w:val="Hyperlink"/>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1848A7">
            <w:pPr>
              <w:rPr>
                <w:rStyle w:val="Hyperlink"/>
                <w:color w:val="0000FF"/>
                <w:lang w:eastAsia="sv-SE"/>
              </w:rPr>
            </w:pPr>
            <w:hyperlink r:id="rId34" w:history="1">
              <w:r w:rsidR="00131E73">
                <w:rPr>
                  <w:rStyle w:val="Hyperlink"/>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1848A7">
            <w:pPr>
              <w:rPr>
                <w:rStyle w:val="Hyperlink"/>
                <w:color w:val="0000FF"/>
                <w:lang w:eastAsia="sv-SE"/>
              </w:rPr>
            </w:pPr>
            <w:hyperlink r:id="rId35" w:history="1">
              <w:r w:rsidR="00131E73">
                <w:rPr>
                  <w:rStyle w:val="Hyperlink"/>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1848A7">
            <w:pPr>
              <w:rPr>
                <w:rStyle w:val="Hyperlink"/>
                <w:color w:val="0000FF"/>
                <w:lang w:eastAsia="sv-SE"/>
              </w:rPr>
            </w:pPr>
            <w:hyperlink r:id="rId36" w:history="1">
              <w:r w:rsidR="00131E73">
                <w:rPr>
                  <w:rStyle w:val="Hyperlink"/>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t>[27]</w:t>
            </w:r>
          </w:p>
        </w:tc>
        <w:tc>
          <w:tcPr>
            <w:tcW w:w="1456" w:type="dxa"/>
            <w:tcMar>
              <w:top w:w="0" w:type="dxa"/>
              <w:left w:w="70" w:type="dxa"/>
              <w:bottom w:w="0" w:type="dxa"/>
              <w:right w:w="70" w:type="dxa"/>
            </w:tcMar>
          </w:tcPr>
          <w:p w14:paraId="3203B856" w14:textId="77777777" w:rsidR="003A54B0" w:rsidRDefault="001848A7">
            <w:pPr>
              <w:rPr>
                <w:rStyle w:val="Hyperlink"/>
                <w:color w:val="0000FF"/>
                <w:lang w:eastAsia="sv-SE"/>
              </w:rPr>
            </w:pPr>
            <w:hyperlink r:id="rId37" w:history="1">
              <w:r w:rsidR="00131E73">
                <w:rPr>
                  <w:rStyle w:val="Hyperlink"/>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1848A7">
            <w:pPr>
              <w:rPr>
                <w:rStyle w:val="Hyperlink"/>
                <w:color w:val="0000FF"/>
                <w:lang w:eastAsia="sv-SE"/>
              </w:rPr>
            </w:pPr>
            <w:hyperlink r:id="rId38" w:history="1">
              <w:r w:rsidR="00131E73">
                <w:rPr>
                  <w:rStyle w:val="Hyperlink"/>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t>[29]</w:t>
            </w:r>
          </w:p>
        </w:tc>
        <w:tc>
          <w:tcPr>
            <w:tcW w:w="1456" w:type="dxa"/>
            <w:tcMar>
              <w:top w:w="0" w:type="dxa"/>
              <w:left w:w="70" w:type="dxa"/>
              <w:bottom w:w="0" w:type="dxa"/>
              <w:right w:w="70" w:type="dxa"/>
            </w:tcMar>
          </w:tcPr>
          <w:p w14:paraId="5530C076" w14:textId="77777777" w:rsidR="003A54B0" w:rsidRDefault="001848A7">
            <w:pPr>
              <w:rPr>
                <w:rStyle w:val="Hyperlink"/>
                <w:color w:val="0000FF"/>
                <w:lang w:eastAsia="sv-SE"/>
              </w:rPr>
            </w:pPr>
            <w:hyperlink r:id="rId39" w:history="1">
              <w:r w:rsidR="00131E73">
                <w:rPr>
                  <w:rStyle w:val="Hyperlink"/>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1848A7">
            <w:pPr>
              <w:rPr>
                <w:rStyle w:val="Hyperlink"/>
                <w:color w:val="0000FF"/>
                <w:lang w:eastAsia="sv-SE"/>
              </w:rPr>
            </w:pPr>
            <w:hyperlink r:id="rId40" w:history="1">
              <w:r w:rsidR="00131E73">
                <w:rPr>
                  <w:rStyle w:val="Hyperlink"/>
                  <w:color w:val="0000FF"/>
                  <w:lang w:val="en-US" w:eastAsia="sv-SE"/>
                </w:rPr>
                <w:t>R1-2204772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1848A7">
            <w:pPr>
              <w:rPr>
                <w:rStyle w:val="Hyperlink"/>
                <w:color w:val="0000FF"/>
                <w:lang w:eastAsia="sv-SE"/>
              </w:rPr>
            </w:pPr>
            <w:hyperlink r:id="rId41" w:history="1">
              <w:r w:rsidR="00131E73">
                <w:rPr>
                  <w:rStyle w:val="Hyperlink"/>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1848A7">
            <w:pPr>
              <w:rPr>
                <w:rStyle w:val="Hyperlink"/>
                <w:color w:val="0000FF"/>
                <w:lang w:eastAsia="sv-SE"/>
              </w:rPr>
            </w:pPr>
            <w:hyperlink r:id="rId42" w:history="1">
              <w:r w:rsidR="00131E73">
                <w:rPr>
                  <w:rStyle w:val="Hyperlink"/>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NewPSMT">
    <w:altName w:val="Courier New"/>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2"/>
  </w:num>
  <w:num w:numId="13">
    <w:abstractNumId w:val="3"/>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A1040"/>
    <w:rsid w:val="008A20E7"/>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53.zip" TargetMode="External"/><Relationship Id="rId18" Type="http://schemas.openxmlformats.org/officeDocument/2006/relationships/hyperlink" Target="https://www.3gpp.org/ftp/TSG_RAN/WG1_RL1/TSGR1_109-e/Docs/R1-2203438.zip" TargetMode="External"/><Relationship Id="rId26" Type="http://schemas.openxmlformats.org/officeDocument/2006/relationships/hyperlink" Target="https://www.3gpp.org/ftp/TSG_RAN/WG1_RL1/TSGR1_109-e/Docs/R1-2203866.zip" TargetMode="External"/><Relationship Id="rId39" Type="http://schemas.openxmlformats.org/officeDocument/2006/relationships/hyperlink" Target="https://www.3gpp.org/ftp/TSG_RAN/WG1_RL1/TSGR1_109-e/Docs/R1-2204771.zip" TargetMode="External"/><Relationship Id="rId21" Type="http://schemas.openxmlformats.org/officeDocument/2006/relationships/hyperlink" Target="https://www.3gpp.org/ftp/TSG_RAN/WG1_RL1/TSGR1_109-e/Docs/R1-2203593.zip" TargetMode="External"/><Relationship Id="rId34" Type="http://schemas.openxmlformats.org/officeDocument/2006/relationships/hyperlink" Target="https://www.3gpp.org/ftp/TSG_RAN/WG1_RL1/TSGR1_109-e/Docs/R1-2204435.zip" TargetMode="External"/><Relationship Id="rId42"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15.zip" TargetMode="External"/><Relationship Id="rId20" Type="http://schemas.openxmlformats.org/officeDocument/2006/relationships/hyperlink" Target="https://www.3gpp.org/ftp/TSG_RAN/WG1_RL1/TSGR1_109-e/Docs/R1-2203518.zip" TargetMode="External"/><Relationship Id="rId29" Type="http://schemas.openxmlformats.org/officeDocument/2006/relationships/hyperlink" Target="https://www.3gpp.org/ftp/TSG_RAN/WG1_RL1/TSGR1_109-e/Docs/R1-2204037.zip" TargetMode="External"/><Relationship Id="rId41"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09-e/Docs/R1-2203787.zip" TargetMode="External"/><Relationship Id="rId32" Type="http://schemas.openxmlformats.org/officeDocument/2006/relationships/hyperlink" Target="https://www.3gpp.org/ftp/TSG_RAN/WG1_RL1/TSGR1_109-e/Docs/R1-2204277.zip" TargetMode="External"/><Relationship Id="rId37" Type="http://schemas.openxmlformats.org/officeDocument/2006/relationships/hyperlink" Target="https://www.3gpp.org/ftp/TSG_RAN/WG1_RL1/TSGR1_109-e/Docs/R1-2204711.zip" TargetMode="External"/><Relationship Id="rId40"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14.zip" TargetMode="External"/><Relationship Id="rId23" Type="http://schemas.openxmlformats.org/officeDocument/2006/relationships/hyperlink" Target="https://www.3gpp.org/ftp/TSG_RAN/WG1_RL1/TSGR1_109-e/Docs/R1-2203762.zip" TargetMode="External"/><Relationship Id="rId28" Type="http://schemas.openxmlformats.org/officeDocument/2006/relationships/hyperlink" Target="https://www.3gpp.org/ftp/TSG_RAN/WG1_RL1/TSGR1_109-e/Docs/R1-2204036.zip" TargetMode="External"/><Relationship Id="rId36" Type="http://schemas.openxmlformats.org/officeDocument/2006/relationships/hyperlink" Target="https://www.3gpp.org/ftp/TSG_RAN/WG1_RL1/TSGR1_109-e/Docs/R1-2204663.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517.zip" TargetMode="External"/><Relationship Id="rId31" Type="http://schemas.openxmlformats.org/officeDocument/2006/relationships/hyperlink" Target="https://www.3gpp.org/ftp/TSG_RAN/WG1_RL1/TSGR1_109-e/Docs/R1-220420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09.zip" TargetMode="External"/><Relationship Id="rId22" Type="http://schemas.openxmlformats.org/officeDocument/2006/relationships/hyperlink" Target="https://www.3gpp.org/ftp/TSG_RAN/WG1_RL1/TSGR1_109-e/Docs/R1-2203594.zip" TargetMode="External"/><Relationship Id="rId27" Type="http://schemas.openxmlformats.org/officeDocument/2006/relationships/hyperlink" Target="https://www.3gpp.org/ftp/TSG_RAN/WG1_RL1/TSGR1_109-e/Docs/R1-2203992.zip" TargetMode="External"/><Relationship Id="rId30" Type="http://schemas.openxmlformats.org/officeDocument/2006/relationships/hyperlink" Target="https://www.3gpp.org/ftp/TSG_RAN/WG1_RL1/TSGR1_109-e/Docs/R1-2204208.zip" TargetMode="External"/><Relationship Id="rId35" Type="http://schemas.openxmlformats.org/officeDocument/2006/relationships/hyperlink" Target="https://www.3gpp.org/ftp/TSG_RAN/WG1_RL1/TSGR1_109-e/Docs/R1-2204619.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8-e/Docs/R1-2202535.zip" TargetMode="External"/><Relationship Id="rId17" Type="http://schemas.openxmlformats.org/officeDocument/2006/relationships/hyperlink" Target="https://www.3gpp.org/ftp/TSG_RAN/WG1_RL1/TSGR1_109-e/Docs/R1-2203307.zip" TargetMode="External"/><Relationship Id="rId25" Type="http://schemas.openxmlformats.org/officeDocument/2006/relationships/hyperlink" Target="https://www.3gpp.org/ftp/TSG_RAN/WG1_RL1/TSGR1_109-e/Docs/R1-2203788.zip" TargetMode="External"/><Relationship Id="rId33" Type="http://schemas.openxmlformats.org/officeDocument/2006/relationships/hyperlink" Target="https://www.3gpp.org/ftp/TSG_RAN/WG1_RL1/TSGR1_109-e/Docs/R1-2204347.zip" TargetMode="External"/><Relationship Id="rId38" Type="http://schemas.openxmlformats.org/officeDocument/2006/relationships/hyperlink" Target="https://www.3gpp.org/ftp/TSG_RAN/WG1_RL1/TSGR1_109-e/Docs/R1-22047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CFD569-AB7B-462E-88EA-3B7D3B67040B}">
  <ds:schemaRefs>
    <ds:schemaRef ds:uri="http://schemas.openxmlformats.org/officeDocument/2006/bibliography"/>
  </ds:schemaRefs>
</ds:datastoreItem>
</file>

<file path=customXml/itemProps3.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5</cp:revision>
  <dcterms:created xsi:type="dcterms:W3CDTF">2022-04-27T10:19:00Z</dcterms:created>
  <dcterms:modified xsi:type="dcterms:W3CDTF">2022-04-27T12:51:00Z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