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a"/>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2951D2D3" w14:textId="77777777" w:rsidR="00DA61DA" w:rsidRDefault="00DA61DA" w:rsidP="00987ABB">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p w14:paraId="4311A99E" w14:textId="77777777" w:rsidR="000825D6" w:rsidRDefault="000825D6" w:rsidP="00987ABB">
            <w:pPr>
              <w:snapToGrid w:val="0"/>
              <w:rPr>
                <w:i/>
                <w:sz w:val="18"/>
                <w:szCs w:val="18"/>
              </w:rPr>
            </w:pPr>
          </w:p>
          <w:p w14:paraId="17A4D862" w14:textId="1F30006B" w:rsidR="000825D6" w:rsidRPr="000825D6" w:rsidRDefault="000825D6" w:rsidP="00987ABB">
            <w:pPr>
              <w:snapToGrid w:val="0"/>
              <w:rPr>
                <w:rFonts w:eastAsia="等线"/>
                <w:i/>
                <w:color w:val="FF0000"/>
                <w:sz w:val="18"/>
                <w:szCs w:val="18"/>
                <w:lang w:val="es-US" w:eastAsia="zh-CN"/>
              </w:rPr>
            </w:pPr>
            <w:r w:rsidRPr="000825D6">
              <w:rPr>
                <w:rFonts w:eastAsia="等线" w:hint="eastAsia"/>
                <w:i/>
                <w:color w:val="FF0000"/>
                <w:sz w:val="18"/>
                <w:szCs w:val="18"/>
                <w:lang w:val="es-US" w:eastAsia="zh-CN"/>
              </w:rPr>
              <w:t>S</w:t>
            </w:r>
            <w:r w:rsidRPr="000825D6">
              <w:rPr>
                <w:rFonts w:eastAsia="等线"/>
                <w:i/>
                <w:color w:val="FF0000"/>
                <w:sz w:val="18"/>
                <w:szCs w:val="18"/>
                <w:lang w:val="es-US" w:eastAsia="zh-CN"/>
              </w:rPr>
              <w:t>upport multiplexing: ZTE, vivo, NEC, Lenovo, Apple, CMCC, DOCOMO, LGE, MediaTek, Ericsson</w:t>
            </w:r>
          </w:p>
          <w:p w14:paraId="103D30E4" w14:textId="77777777" w:rsidR="000825D6" w:rsidRPr="000825D6" w:rsidRDefault="000825D6" w:rsidP="00987ABB">
            <w:pPr>
              <w:snapToGrid w:val="0"/>
              <w:rPr>
                <w:rFonts w:eastAsia="等线"/>
                <w:i/>
                <w:sz w:val="18"/>
                <w:szCs w:val="18"/>
                <w:lang w:val="es-US" w:eastAsia="zh-CN"/>
              </w:rPr>
            </w:pPr>
          </w:p>
          <w:p w14:paraId="1689544D" w14:textId="35335975" w:rsidR="000825D6" w:rsidRPr="000825D6" w:rsidRDefault="000825D6" w:rsidP="00987ABB">
            <w:pPr>
              <w:snapToGrid w:val="0"/>
              <w:rPr>
                <w:rFonts w:eastAsia="等线"/>
                <w:i/>
                <w:color w:val="FF0000"/>
                <w:sz w:val="18"/>
                <w:szCs w:val="18"/>
                <w:lang w:eastAsia="zh-CN"/>
              </w:rPr>
            </w:pPr>
            <w:r w:rsidRPr="000825D6">
              <w:rPr>
                <w:rFonts w:eastAsia="等线"/>
                <w:i/>
                <w:color w:val="FF0000"/>
                <w:sz w:val="18"/>
                <w:szCs w:val="18"/>
                <w:lang w:eastAsia="zh-CN"/>
              </w:rPr>
              <w:t xml:space="preserve">Not support multiplexing: Nokia, Samsung, </w:t>
            </w:r>
          </w:p>
          <w:p w14:paraId="07DC6072" w14:textId="77777777" w:rsidR="000825D6" w:rsidRPr="00627437" w:rsidRDefault="000825D6" w:rsidP="00987ABB">
            <w:pPr>
              <w:snapToGrid w:val="0"/>
              <w:rPr>
                <w:rFonts w:eastAsia="等线"/>
                <w:i/>
                <w:sz w:val="18"/>
                <w:szCs w:val="18"/>
                <w:lang w:eastAsia="zh-CN"/>
              </w:rPr>
            </w:pP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987ABB">
            <w:pPr>
              <w:snapToGrid w:val="0"/>
              <w:rPr>
                <w:rFonts w:eastAsia="等线"/>
                <w:sz w:val="18"/>
                <w:szCs w:val="18"/>
                <w:lang w:eastAsia="zh-CN"/>
              </w:rPr>
            </w:pPr>
          </w:p>
          <w:p w14:paraId="77ECEDAC" w14:textId="77777777" w:rsidR="00770874" w:rsidRDefault="00770874" w:rsidP="00987ABB">
            <w:pPr>
              <w:snapToGrid w:val="0"/>
              <w:rPr>
                <w:rFonts w:eastAsia="等线"/>
                <w:sz w:val="18"/>
                <w:szCs w:val="18"/>
                <w:lang w:eastAsia="zh-CN"/>
              </w:rPr>
            </w:pPr>
          </w:p>
          <w:p w14:paraId="7E54E972" w14:textId="77777777" w:rsidR="00521B35" w:rsidRDefault="00521B35" w:rsidP="00987ABB">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p w14:paraId="1A8CAB7C" w14:textId="77777777" w:rsidR="00CB45F3" w:rsidRDefault="00CB45F3" w:rsidP="00987ABB">
            <w:pPr>
              <w:snapToGrid w:val="0"/>
              <w:rPr>
                <w:rFonts w:eastAsia="等线"/>
                <w:sz w:val="18"/>
                <w:szCs w:val="18"/>
                <w:lang w:eastAsia="zh-CN"/>
              </w:rPr>
            </w:pPr>
          </w:p>
          <w:p w14:paraId="462CFAB1" w14:textId="2604CD8C" w:rsidR="00CB45F3" w:rsidRPr="00927291" w:rsidRDefault="00CB45F3" w:rsidP="00987ABB">
            <w:pPr>
              <w:snapToGrid w:val="0"/>
              <w:rPr>
                <w:rFonts w:eastAsia="等线"/>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等线"/>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等线"/>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等线"/>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45DBCC36" w14:textId="77777777" w:rsidR="00E02D15" w:rsidRDefault="00BF4700" w:rsidP="00987ABB">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987ABB">
            <w:pPr>
              <w:snapToGrid w:val="0"/>
              <w:rPr>
                <w:sz w:val="18"/>
                <w:szCs w:val="18"/>
              </w:rPr>
            </w:pPr>
          </w:p>
          <w:p w14:paraId="5E20A020" w14:textId="77777777" w:rsidR="004F4E6B" w:rsidRDefault="004F4E6B" w:rsidP="00987ABB">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05D3231" w14:textId="03B8A863" w:rsidR="004F4E6B" w:rsidRPr="00E02D15" w:rsidRDefault="004F4E6B" w:rsidP="00987ABB">
            <w:pPr>
              <w:snapToGrid w:val="0"/>
              <w:rPr>
                <w:rFonts w:eastAsia="Batang"/>
                <w:sz w:val="22"/>
                <w:szCs w:val="22"/>
              </w:rPr>
            </w:pP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6CC9226F" w14:textId="3C19797B" w:rsidR="004F4E6B" w:rsidRPr="004648CB" w:rsidRDefault="004F4E6B" w:rsidP="00A456F6">
            <w:pPr>
              <w:snapToGrid w:val="0"/>
              <w:rPr>
                <w:sz w:val="18"/>
                <w:szCs w:val="18"/>
                <w:highlight w:val="yellow"/>
              </w:rPr>
            </w:pPr>
            <w:r>
              <w:rPr>
                <w:sz w:val="18"/>
                <w:szCs w:val="18"/>
              </w:rPr>
              <w:t>Samsung: OK to discuss. Similar comments as for supporting SPS HARQ-ACK deferral.</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635A81C5" w:rsidR="00DA61DA" w:rsidRPr="00DA4707" w:rsidRDefault="004F4E6B" w:rsidP="00987ABB">
            <w:pPr>
              <w:snapToGrid w:val="0"/>
              <w:rPr>
                <w:sz w:val="18"/>
                <w:szCs w:val="18"/>
              </w:rPr>
            </w:pPr>
            <w:r>
              <w:rPr>
                <w:sz w:val="18"/>
                <w:szCs w:val="18"/>
              </w:rPr>
              <w:t>Samsung: Not editorial - specifications are incomplete. There are no relevant agreements for the Type-2 CB for G-CS-RNTI.</w:t>
            </w: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-15</w:t>
            </w:r>
          </w:p>
        </w:tc>
        <w:tc>
          <w:tcPr>
            <w:tcW w:w="1066" w:type="pct"/>
          </w:tcPr>
          <w:p w14:paraId="57668C09" w14:textId="41C9B9FE" w:rsidR="00927291" w:rsidRDefault="00927291" w:rsidP="00987ABB">
            <w:pPr>
              <w:snapToGrid w:val="0"/>
              <w:rPr>
                <w:rFonts w:eastAsia="等线"/>
                <w:sz w:val="18"/>
                <w:szCs w:val="18"/>
                <w:lang w:eastAsia="zh-CN"/>
              </w:rPr>
            </w:pPr>
            <w:r w:rsidRPr="00927291">
              <w:rPr>
                <w:rFonts w:eastAsia="等线"/>
                <w:sz w:val="18"/>
                <w:szCs w:val="18"/>
                <w:lang w:eastAsia="zh-CN"/>
              </w:rPr>
              <w:t xml:space="preserve">How to feedback for the </w:t>
            </w:r>
            <w:r>
              <w:rPr>
                <w:rFonts w:eastAsia="等线"/>
                <w:sz w:val="18"/>
                <w:szCs w:val="18"/>
                <w:lang w:eastAsia="zh-CN"/>
              </w:rPr>
              <w:t xml:space="preserve">SPS </w:t>
            </w:r>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r w:rsidRPr="00927291">
              <w:rPr>
                <w:rFonts w:eastAsia="等线"/>
                <w:sz w:val="18"/>
                <w:szCs w:val="18"/>
                <w:lang w:eastAsia="zh-CN"/>
              </w:rPr>
              <w:t>R1-2203194</w:t>
            </w:r>
          </w:p>
        </w:tc>
        <w:tc>
          <w:tcPr>
            <w:tcW w:w="555" w:type="pct"/>
          </w:tcPr>
          <w:p w14:paraId="14171F5F" w14:textId="52D1A586" w:rsidR="00927291" w:rsidRPr="00927291" w:rsidRDefault="00927291" w:rsidP="00987ABB">
            <w:pPr>
              <w:snapToGrid w:val="0"/>
              <w:rPr>
                <w:sz w:val="18"/>
                <w:szCs w:val="20"/>
              </w:rPr>
            </w:pPr>
            <w:r>
              <w:rPr>
                <w:sz w:val="18"/>
                <w:szCs w:val="20"/>
              </w:rPr>
              <w:t>ZTE</w:t>
            </w:r>
          </w:p>
        </w:tc>
        <w:tc>
          <w:tcPr>
            <w:tcW w:w="532" w:type="pct"/>
          </w:tcPr>
          <w:p w14:paraId="561B3AC7" w14:textId="4DCC0F7A" w:rsidR="00927291" w:rsidRDefault="00AA4428"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DAAD821" w14:textId="4CCAE9CA" w:rsidR="00927291" w:rsidRPr="00AA4428" w:rsidRDefault="00927291" w:rsidP="00987ABB">
            <w:pPr>
              <w:snapToGrid w:val="0"/>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w:t>
            </w:r>
            <w:r w:rsidR="00AE2DB2">
              <w:rPr>
                <w:rFonts w:eastAsia="等线"/>
                <w:sz w:val="18"/>
                <w:szCs w:val="18"/>
                <w:lang w:eastAsia="zh-CN"/>
              </w:rPr>
              <w:t xml:space="preserve">H </w:t>
            </w:r>
            <w:r>
              <w:rPr>
                <w:rFonts w:eastAsia="等线"/>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等线"/>
                <w:sz w:val="18"/>
                <w:szCs w:val="18"/>
                <w:lang w:eastAsia="zh-CN"/>
              </w:rPr>
            </w:pPr>
          </w:p>
        </w:tc>
        <w:tc>
          <w:tcPr>
            <w:tcW w:w="1066" w:type="pct"/>
          </w:tcPr>
          <w:p w14:paraId="7482678E" w14:textId="77777777" w:rsidR="00521B35" w:rsidRPr="00927291" w:rsidRDefault="00521B35" w:rsidP="00987ABB">
            <w:pPr>
              <w:snapToGrid w:val="0"/>
              <w:rPr>
                <w:rFonts w:eastAsia="等线"/>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等线"/>
                <w:color w:val="FF0000"/>
                <w:sz w:val="20"/>
                <w:szCs w:val="20"/>
                <w:lang w:eastAsia="zh-CN"/>
              </w:rPr>
            </w:pPr>
          </w:p>
        </w:tc>
        <w:tc>
          <w:tcPr>
            <w:tcW w:w="2496" w:type="pct"/>
          </w:tcPr>
          <w:p w14:paraId="22083781" w14:textId="77777777" w:rsidR="00521B35" w:rsidRDefault="00521B35" w:rsidP="00987ABB">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a"/>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80D274"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80D274"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80D274"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80D274"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80D274"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CCEDC7"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63879CA5" w:rsidR="00DA61DA" w:rsidRPr="001F43F7" w:rsidRDefault="004E5347" w:rsidP="00536378">
            <w:pPr>
              <w:snapToGrid w:val="0"/>
              <w:jc w:val="both"/>
              <w:rPr>
                <w:rFonts w:eastAsia="等线"/>
                <w:sz w:val="18"/>
                <w:szCs w:val="18"/>
                <w:lang w:eastAsia="zh-CN"/>
              </w:rPr>
            </w:pPr>
            <w:r w:rsidRPr="004E5347">
              <w:rPr>
                <w:rFonts w:eastAsia="等线"/>
                <w:sz w:val="18"/>
                <w:szCs w:val="18"/>
                <w:lang w:eastAsia="zh-CN"/>
              </w:rPr>
              <w:t>Huawei/HiSi: We think the current spec is sufficient, it was discussed in the last meeting with no consensus</w:t>
            </w:r>
            <w:r w:rsidRPr="004E5347">
              <w:rPr>
                <w:rFonts w:eastAsia="等线" w:hint="eastAsia"/>
                <w:sz w:val="18"/>
                <w:szCs w:val="18"/>
                <w:lang w:eastAsia="zh-CN"/>
              </w:rPr>
              <w:t>.</w:t>
            </w:r>
            <w:r w:rsidRPr="004E5347">
              <w:rPr>
                <w:rFonts w:eastAsia="等线"/>
                <w:sz w:val="18"/>
                <w:szCs w:val="18"/>
                <w:lang w:eastAsia="zh-CN"/>
              </w:rPr>
              <w:t xml:space="preserve"> We think it seems non-essential issue.</w:t>
            </w: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a5"/>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uawei/HiSi</w:t>
            </w:r>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Companies are invited to comment </w:t>
            </w:r>
            <w:r w:rsidRPr="00212820">
              <w:rPr>
                <w:rFonts w:eastAsia="等线"/>
                <w:i/>
                <w:sz w:val="18"/>
                <w:szCs w:val="18"/>
                <w:lang w:eastAsia="zh-CN"/>
              </w:rPr>
              <w:lastRenderedPageBreak/>
              <w:t>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TCI in for mat 4_2 is configurable</w:t>
            </w:r>
            <w:r w:rsidR="0040371C">
              <w:rPr>
                <w:rFonts w:eastAsia="等线"/>
                <w:sz w:val="18"/>
                <w:szCs w:val="18"/>
                <w:lang w:eastAsia="zh-CN"/>
              </w:rPr>
              <w:t xml:space="preserve"> and can be 0 bits if not configured especially </w:t>
            </w:r>
            <w:r w:rsidR="00A940B3">
              <w:rPr>
                <w:rFonts w:eastAsia="等线"/>
                <w:sz w:val="18"/>
                <w:szCs w:val="18"/>
                <w:lang w:eastAsia="zh-CN"/>
              </w:rPr>
              <w:t>for the case that CORESET is dedicated for multicast</w:t>
            </w:r>
            <w:r>
              <w:rPr>
                <w:rFonts w:eastAsia="等线"/>
                <w:sz w:val="18"/>
                <w:szCs w:val="18"/>
                <w:lang w:eastAsia="zh-CN"/>
              </w:rPr>
              <w:t>. Does not seem esse</w:t>
            </w:r>
            <w:r w:rsidR="00BE6A9A">
              <w:rPr>
                <w:rFonts w:eastAsia="等线"/>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 xml:space="preserve">Huawei/HiSi: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 xml:space="preserve">Has been discussed for several </w:t>
            </w:r>
            <w:r w:rsidRPr="00983D4A">
              <w:rPr>
                <w:rFonts w:eastAsia="等线"/>
                <w:i/>
                <w:sz w:val="18"/>
                <w:szCs w:val="18"/>
                <w:lang w:eastAsia="zh-CN"/>
              </w:rPr>
              <w:lastRenderedPageBreak/>
              <w:t>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lastRenderedPageBreak/>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gNB know whether or not a UE can soft combine PTM initial Tx and PTP reTx using the unicast-based LBRM when it is different than the multicast LBRM? Then, unicast reTx is not possible for a gNB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a"/>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B0048">
        <w:trPr>
          <w:trHeight w:val="53"/>
        </w:trPr>
        <w:tc>
          <w:tcPr>
            <w:tcW w:w="352" w:type="pct"/>
            <w:shd w:val="clear" w:color="auto" w:fill="80D274"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80D274"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80D274"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80D274"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80D274"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2"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2" w:type="pct"/>
          </w:tcPr>
          <w:p w14:paraId="4950A137" w14:textId="58F744AF" w:rsidR="00545FCC" w:rsidRPr="006938CE" w:rsidRDefault="006938CE" w:rsidP="00536378">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seems valid issue. Rate matching patterns for unicast and broadcast should be separately configured because broadcast is received by IDLE/INACTIVE UEs as well. </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2" w:type="pct"/>
          </w:tcPr>
          <w:p w14:paraId="66F05382" w14:textId="2EBFDA60" w:rsidR="00384810" w:rsidRPr="008E6334" w:rsidRDefault="008E6334" w:rsidP="00384810">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not necessarily needed. From network perspective, if UEs does not support dynamic slot repetition, basically broadcast will be not scheduled with repetition</w:t>
            </w:r>
            <w:r w:rsidR="001B114B">
              <w:rPr>
                <w:rFonts w:eastAsia="等线"/>
                <w:sz w:val="18"/>
                <w:szCs w:val="18"/>
                <w:lang w:eastAsia="zh-CN"/>
              </w:rPr>
              <w:t>s</w:t>
            </w:r>
            <w:r>
              <w:rPr>
                <w:rFonts w:eastAsia="等线"/>
                <w:sz w:val="18"/>
                <w:szCs w:val="18"/>
                <w:lang w:eastAsia="zh-CN"/>
              </w:rPr>
              <w:t xml:space="preserve"> dynamically. </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等线"/>
                <w:sz w:val="18"/>
                <w:szCs w:val="18"/>
                <w:lang w:eastAsia="zh-CN"/>
              </w:rPr>
            </w:pPr>
          </w:p>
        </w:tc>
        <w:tc>
          <w:tcPr>
            <w:tcW w:w="932" w:type="pct"/>
          </w:tcPr>
          <w:p w14:paraId="00E58E64" w14:textId="1799676F" w:rsidR="00DB0048" w:rsidRDefault="00DB0048" w:rsidP="00DB0048">
            <w:pPr>
              <w:snapToGrid w:val="0"/>
              <w:rPr>
                <w:rFonts w:eastAsia="等线"/>
                <w:sz w:val="18"/>
                <w:szCs w:val="18"/>
                <w:lang w:eastAsia="zh-CN"/>
              </w:rPr>
            </w:pPr>
            <w:r>
              <w:rPr>
                <w:rFonts w:eastAsia="等线"/>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等线"/>
                <w:sz w:val="18"/>
                <w:szCs w:val="18"/>
                <w:lang w:eastAsia="zh-CN"/>
              </w:rPr>
            </w:pPr>
            <w:r>
              <w:rPr>
                <w:rFonts w:eastAsia="等线"/>
                <w:sz w:val="18"/>
                <w:szCs w:val="18"/>
                <w:lang w:eastAsia="zh-CN"/>
              </w:rPr>
              <w:t>Samsung</w:t>
            </w:r>
          </w:p>
        </w:tc>
        <w:tc>
          <w:tcPr>
            <w:tcW w:w="571" w:type="pct"/>
          </w:tcPr>
          <w:p w14:paraId="2F63ABBA" w14:textId="77777777" w:rsidR="00DB0048" w:rsidRPr="00575050" w:rsidRDefault="00DB0048" w:rsidP="00DB0048">
            <w:pPr>
              <w:snapToGrid w:val="0"/>
              <w:rPr>
                <w:rFonts w:eastAsia="等线"/>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reTx in case of multiple G-RNTIs (mentioned in </w:t>
            </w:r>
            <w:r w:rsidR="00ED5DC7">
              <w:rPr>
                <w:sz w:val="18"/>
                <w:szCs w:val="18"/>
                <w:lang w:eastAsia="en-US"/>
              </w:rPr>
              <w:t>2.4 of</w:t>
            </w:r>
            <w:r>
              <w:rPr>
                <w:sz w:val="18"/>
                <w:szCs w:val="18"/>
                <w:lang w:eastAsia="en-US"/>
              </w:rPr>
              <w:t xml:space="preserve"> Tdoc</w:t>
            </w:r>
            <w:r w:rsidR="00ED5DC7">
              <w:rPr>
                <w:sz w:val="18"/>
                <w:szCs w:val="18"/>
                <w:lang w:eastAsia="en-US"/>
              </w:rPr>
              <w:t xml:space="preserve"> R1-2203875</w:t>
            </w:r>
            <w:r>
              <w:rPr>
                <w:sz w:val="18"/>
                <w:szCs w:val="18"/>
                <w:lang w:eastAsia="en-US"/>
              </w:rPr>
              <w:t xml:space="preserve">). The “corresponding G-RNTI” in 5.1.2.1 of 38.214 is undefined for a G-CS-RNTI. </w:t>
            </w:r>
          </w:p>
        </w:tc>
      </w:tr>
      <w:tr w:rsidR="008F775B" w:rsidRPr="00DA4707" w14:paraId="4B56813F" w14:textId="77777777" w:rsidTr="00DB0048">
        <w:trPr>
          <w:trHeight w:val="66"/>
        </w:trPr>
        <w:tc>
          <w:tcPr>
            <w:tcW w:w="352" w:type="pct"/>
          </w:tcPr>
          <w:p w14:paraId="40757C43" w14:textId="2ED673B0" w:rsidR="008F775B" w:rsidRDefault="008F775B" w:rsidP="008F775B">
            <w:pPr>
              <w:snapToGrid w:val="0"/>
              <w:jc w:val="both"/>
              <w:rPr>
                <w:rFonts w:eastAsia="等线"/>
                <w:sz w:val="18"/>
                <w:szCs w:val="18"/>
                <w:lang w:eastAsia="zh-CN"/>
              </w:rPr>
            </w:pPr>
            <w:r>
              <w:rPr>
                <w:rFonts w:eastAsia="等线"/>
                <w:sz w:val="18"/>
                <w:szCs w:val="18"/>
                <w:lang w:eastAsia="zh-CN"/>
              </w:rPr>
              <w:t>3-7</w:t>
            </w:r>
          </w:p>
        </w:tc>
        <w:tc>
          <w:tcPr>
            <w:tcW w:w="932" w:type="pct"/>
          </w:tcPr>
          <w:p w14:paraId="762CF6B2" w14:textId="2D93DFF2" w:rsidR="008F775B" w:rsidRDefault="008F775B" w:rsidP="008F775B">
            <w:pPr>
              <w:snapToGrid w:val="0"/>
              <w:rPr>
                <w:rFonts w:eastAsia="等线"/>
                <w:sz w:val="18"/>
                <w:szCs w:val="18"/>
                <w:lang w:eastAsia="zh-CN"/>
              </w:rPr>
            </w:pPr>
            <w:r>
              <w:rPr>
                <w:rFonts w:eastAsia="等线"/>
                <w:sz w:val="18"/>
                <w:szCs w:val="18"/>
                <w:lang w:eastAsia="zh-CN"/>
              </w:rPr>
              <w:t>Typical configuration for MBS for RRC_IDLE/RRC_INACTIVE UEs</w:t>
            </w:r>
          </w:p>
        </w:tc>
        <w:tc>
          <w:tcPr>
            <w:tcW w:w="643" w:type="pct"/>
          </w:tcPr>
          <w:p w14:paraId="3600FB22" w14:textId="1D031A3D" w:rsidR="008F775B" w:rsidRDefault="008F775B" w:rsidP="008F775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D Tech, Chengdu TD Tech</w:t>
            </w:r>
          </w:p>
        </w:tc>
        <w:tc>
          <w:tcPr>
            <w:tcW w:w="571" w:type="pct"/>
          </w:tcPr>
          <w:p w14:paraId="5EAF138D" w14:textId="74210173" w:rsidR="008F775B" w:rsidRPr="00575050" w:rsidRDefault="008F775B" w:rsidP="008F775B">
            <w:pPr>
              <w:snapToGrid w:val="0"/>
              <w:rPr>
                <w:rFonts w:eastAsia="等线"/>
                <w:color w:val="FF0000"/>
                <w:sz w:val="18"/>
                <w:szCs w:val="18"/>
                <w:lang w:eastAsia="zh-CN"/>
              </w:rPr>
            </w:pPr>
            <w:r>
              <w:rPr>
                <w:rFonts w:eastAsia="等线" w:hint="eastAsia"/>
                <w:color w:val="FF0000"/>
                <w:sz w:val="18"/>
                <w:szCs w:val="18"/>
                <w:lang w:eastAsia="zh-CN"/>
              </w:rPr>
              <w:t>N</w:t>
            </w:r>
          </w:p>
        </w:tc>
        <w:tc>
          <w:tcPr>
            <w:tcW w:w="2502" w:type="pct"/>
          </w:tcPr>
          <w:p w14:paraId="67230734" w14:textId="77777777" w:rsidR="008F775B" w:rsidRDefault="008F775B" w:rsidP="008F775B">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discuss the typical configuration for NR MBS for RRC_IDLE/RRC_INACITVE UEs and hope the related proposals are discussed to shorten the MBS interruption time during UE’ mobility between the cell. </w:t>
            </w:r>
          </w:p>
          <w:p w14:paraId="45D85199" w14:textId="77777777" w:rsidR="008F775B" w:rsidRDefault="008F775B" w:rsidP="008F775B">
            <w:pPr>
              <w:snapToGrid w:val="0"/>
              <w:jc w:val="both"/>
              <w:rPr>
                <w:rFonts w:eastAsia="等线"/>
                <w:sz w:val="18"/>
                <w:szCs w:val="18"/>
                <w:lang w:eastAsia="zh-CN"/>
              </w:rPr>
            </w:pPr>
          </w:p>
          <w:p w14:paraId="16BF3027" w14:textId="77777777" w:rsidR="008F775B" w:rsidRPr="00F4341E" w:rsidRDefault="008F775B" w:rsidP="008F775B">
            <w:pPr>
              <w:rPr>
                <w:b/>
              </w:rPr>
            </w:pPr>
            <w:r w:rsidRPr="00EC73D6">
              <w:rPr>
                <w:b/>
              </w:rPr>
              <w:t xml:space="preserve">Proposal </w:t>
            </w:r>
            <w:r>
              <w:rPr>
                <w:b/>
              </w:rPr>
              <w:t>1</w:t>
            </w:r>
            <w:r w:rsidRPr="00EC73D6">
              <w:rPr>
                <w:b/>
              </w:rPr>
              <w:t xml:space="preserve">: </w:t>
            </w:r>
            <w:r>
              <w:rPr>
                <w:b/>
              </w:rPr>
              <w:t xml:space="preserve">Support the following </w:t>
            </w:r>
            <w:r w:rsidRPr="00EC73D6">
              <w:rPr>
                <w:b/>
              </w:rPr>
              <w:t xml:space="preserve">typical configuration for </w:t>
            </w:r>
            <w:r>
              <w:rPr>
                <w:b/>
              </w:rPr>
              <w:t>broadcast mode to simplify the broadcast session reception during the UE mobility:</w:t>
            </w:r>
          </w:p>
          <w:p w14:paraId="3FA70C47" w14:textId="77777777" w:rsidR="008F775B" w:rsidRPr="007E641F" w:rsidRDefault="008F775B" w:rsidP="008F775B">
            <w:pPr>
              <w:pStyle w:val="a5"/>
              <w:numPr>
                <w:ilvl w:val="0"/>
                <w:numId w:val="45"/>
              </w:numPr>
              <w:spacing w:after="120" w:line="300" w:lineRule="auto"/>
              <w:contextualSpacing w:val="0"/>
              <w:jc w:val="both"/>
              <w:rPr>
                <w:b/>
              </w:rPr>
            </w:pPr>
            <w:r w:rsidRPr="007E641F">
              <w:rPr>
                <w:rFonts w:eastAsiaTheme="minorEastAsia"/>
                <w:b/>
                <w:lang w:eastAsia="zh-CN"/>
              </w:rPr>
              <w:t xml:space="preserve">The PTM </w:t>
            </w:r>
            <w:r>
              <w:rPr>
                <w:rFonts w:eastAsiaTheme="minorEastAsia"/>
                <w:b/>
                <w:lang w:eastAsia="zh-CN"/>
              </w:rPr>
              <w:t xml:space="preserve">configuration information of </w:t>
            </w:r>
            <w:r w:rsidRPr="007E641F">
              <w:rPr>
                <w:rFonts w:eastAsiaTheme="minorEastAsia"/>
                <w:b/>
                <w:lang w:eastAsia="zh-CN"/>
              </w:rPr>
              <w:t xml:space="preserve">a </w:t>
            </w:r>
            <w:r>
              <w:rPr>
                <w:rFonts w:eastAsiaTheme="minorEastAsia"/>
                <w:b/>
                <w:lang w:eastAsia="zh-CN"/>
              </w:rPr>
              <w:t>broadcast session</w:t>
            </w:r>
            <w:r w:rsidRPr="007E641F">
              <w:rPr>
                <w:rFonts w:eastAsiaTheme="minorEastAsia"/>
                <w:b/>
                <w:lang w:eastAsia="zh-CN"/>
              </w:rPr>
              <w:t xml:space="preserve"> can be area spec</w:t>
            </w:r>
            <w:r>
              <w:rPr>
                <w:rFonts w:eastAsiaTheme="minorEastAsia"/>
                <w:b/>
                <w:lang w:eastAsia="zh-CN"/>
              </w:rPr>
              <w:t>ific. In other word, the source cell and target cell can have the same PTM configuration information for a broadcast session.</w:t>
            </w:r>
          </w:p>
          <w:p w14:paraId="068EDDE8" w14:textId="77777777" w:rsidR="008F775B" w:rsidRPr="00B27D9F" w:rsidRDefault="008F775B" w:rsidP="008F775B"/>
          <w:p w14:paraId="31E3C627" w14:textId="77777777" w:rsidR="008F775B" w:rsidRDefault="008F775B" w:rsidP="008F775B">
            <w:pPr>
              <w:rPr>
                <w:b/>
              </w:rPr>
            </w:pPr>
            <w:r>
              <w:rPr>
                <w:b/>
              </w:rPr>
              <w:t>Proposal 2: Send an LS to RAN2 with the following information included:</w:t>
            </w:r>
          </w:p>
          <w:p w14:paraId="0A359AD7" w14:textId="77777777" w:rsidR="008F775B" w:rsidRDefault="008F775B" w:rsidP="008F775B">
            <w:pPr>
              <w:pStyle w:val="a5"/>
              <w:numPr>
                <w:ilvl w:val="0"/>
                <w:numId w:val="46"/>
              </w:numPr>
              <w:spacing w:after="120" w:line="300" w:lineRule="auto"/>
              <w:contextualSpacing w:val="0"/>
              <w:jc w:val="both"/>
              <w:rPr>
                <w:b/>
              </w:rPr>
            </w:pPr>
            <w:r>
              <w:rPr>
                <w:b/>
              </w:rP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7D8DFE02" w14:textId="66A30668" w:rsidR="008F775B" w:rsidRPr="008F775B" w:rsidRDefault="008F775B" w:rsidP="008F775B">
            <w:pPr>
              <w:snapToGrid w:val="0"/>
              <w:jc w:val="both"/>
              <w:rPr>
                <w:rFonts w:eastAsia="等线" w:hint="eastAsia"/>
                <w:sz w:val="18"/>
                <w:szCs w:val="18"/>
                <w:lang w:eastAsia="zh-CN"/>
              </w:rPr>
            </w:pPr>
            <w:bookmarkStart w:id="2" w:name="_GoBack"/>
            <w:bookmarkEnd w:id="2"/>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lastRenderedPageBreak/>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a"/>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80D274"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80D274"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80D274"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80D274"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80D274"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r w:rsidR="008F775B" w:rsidRPr="003D7FEC" w14:paraId="645DE32E" w14:textId="77777777" w:rsidTr="003918FB">
        <w:trPr>
          <w:trHeight w:val="1035"/>
        </w:trPr>
        <w:tc>
          <w:tcPr>
            <w:tcW w:w="353" w:type="pct"/>
          </w:tcPr>
          <w:p w14:paraId="71118EAF" w14:textId="136B9E14" w:rsidR="008F775B" w:rsidRPr="008F775B" w:rsidRDefault="008F775B" w:rsidP="00987ABB">
            <w:pPr>
              <w:snapToGrid w:val="0"/>
              <w:jc w:val="both"/>
              <w:rPr>
                <w:rFonts w:eastAsia="等线" w:hint="eastAsia"/>
                <w:sz w:val="18"/>
                <w:szCs w:val="18"/>
                <w:lang w:eastAsia="zh-CN"/>
              </w:rPr>
            </w:pPr>
          </w:p>
        </w:tc>
        <w:tc>
          <w:tcPr>
            <w:tcW w:w="931" w:type="pct"/>
          </w:tcPr>
          <w:p w14:paraId="499BCCB4" w14:textId="64FB2FF4" w:rsidR="008F775B" w:rsidRPr="00404AE0" w:rsidRDefault="008F775B" w:rsidP="000C3C14">
            <w:pPr>
              <w:snapToGrid w:val="0"/>
              <w:rPr>
                <w:rFonts w:eastAsia="等线"/>
                <w:sz w:val="18"/>
                <w:szCs w:val="18"/>
                <w:lang w:eastAsia="zh-CN"/>
              </w:rPr>
            </w:pPr>
          </w:p>
        </w:tc>
        <w:tc>
          <w:tcPr>
            <w:tcW w:w="643" w:type="pct"/>
          </w:tcPr>
          <w:p w14:paraId="7908FC6A" w14:textId="510C6E95" w:rsidR="008F775B" w:rsidRPr="00527876" w:rsidRDefault="008F775B" w:rsidP="00987ABB">
            <w:pPr>
              <w:snapToGrid w:val="0"/>
              <w:rPr>
                <w:rFonts w:eastAsia="等线"/>
                <w:sz w:val="18"/>
                <w:szCs w:val="18"/>
                <w:lang w:eastAsia="zh-CN"/>
              </w:rPr>
            </w:pPr>
          </w:p>
        </w:tc>
        <w:tc>
          <w:tcPr>
            <w:tcW w:w="571" w:type="pct"/>
          </w:tcPr>
          <w:p w14:paraId="68C86558" w14:textId="77777777" w:rsidR="008F775B" w:rsidRDefault="008F775B" w:rsidP="00987ABB">
            <w:pPr>
              <w:snapToGrid w:val="0"/>
              <w:rPr>
                <w:rFonts w:eastAsia="等线" w:hint="eastAsia"/>
                <w:color w:val="FF0000"/>
                <w:sz w:val="18"/>
                <w:szCs w:val="18"/>
                <w:lang w:eastAsia="zh-CN"/>
              </w:rPr>
            </w:pPr>
          </w:p>
        </w:tc>
        <w:tc>
          <w:tcPr>
            <w:tcW w:w="2503" w:type="pct"/>
          </w:tcPr>
          <w:p w14:paraId="6AE4BE1A" w14:textId="77777777" w:rsidR="008F775B" w:rsidRPr="001F43F7" w:rsidRDefault="008F775B"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E905" w14:textId="77777777" w:rsidR="004D4982" w:rsidRDefault="004D4982" w:rsidP="00FE429F">
      <w:r>
        <w:separator/>
      </w:r>
    </w:p>
  </w:endnote>
  <w:endnote w:type="continuationSeparator" w:id="0">
    <w:p w14:paraId="55909EBD" w14:textId="77777777" w:rsidR="004D4982" w:rsidRDefault="004D498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2FD2" w14:textId="77777777" w:rsidR="004D4982" w:rsidRDefault="004D4982" w:rsidP="00FE429F">
      <w:r>
        <w:separator/>
      </w:r>
    </w:p>
  </w:footnote>
  <w:footnote w:type="continuationSeparator" w:id="0">
    <w:p w14:paraId="1C3942F2" w14:textId="77777777" w:rsidR="004D4982" w:rsidRDefault="004D498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FA36EE"/>
    <w:multiLevelType w:val="hybridMultilevel"/>
    <w:tmpl w:val="A07C57C8"/>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4250C5"/>
    <w:multiLevelType w:val="hybridMultilevel"/>
    <w:tmpl w:val="BC743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1"/>
  </w:num>
  <w:num w:numId="7">
    <w:abstractNumId w:val="21"/>
  </w:num>
  <w:num w:numId="8">
    <w:abstractNumId w:val="10"/>
  </w:num>
  <w:num w:numId="9">
    <w:abstractNumId w:val="7"/>
  </w:num>
  <w:num w:numId="10">
    <w:abstractNumId w:val="24"/>
  </w:num>
  <w:num w:numId="11">
    <w:abstractNumId w:val="23"/>
  </w:num>
  <w:num w:numId="12">
    <w:abstractNumId w:val="8"/>
  </w:num>
  <w:num w:numId="13">
    <w:abstractNumId w:val="41"/>
  </w:num>
  <w:num w:numId="14">
    <w:abstractNumId w:val="26"/>
  </w:num>
  <w:num w:numId="15">
    <w:abstractNumId w:val="6"/>
  </w:num>
  <w:num w:numId="16">
    <w:abstractNumId w:val="4"/>
  </w:num>
  <w:num w:numId="17">
    <w:abstractNumId w:val="29"/>
  </w:num>
  <w:num w:numId="18">
    <w:abstractNumId w:val="28"/>
  </w:num>
  <w:num w:numId="19">
    <w:abstractNumId w:val="39"/>
  </w:num>
  <w:num w:numId="20">
    <w:abstractNumId w:val="13"/>
  </w:num>
  <w:num w:numId="21">
    <w:abstractNumId w:val="0"/>
  </w:num>
  <w:num w:numId="22">
    <w:abstractNumId w:val="27"/>
  </w:num>
  <w:num w:numId="23">
    <w:abstractNumId w:val="43"/>
  </w:num>
  <w:num w:numId="24">
    <w:abstractNumId w:val="17"/>
  </w:num>
  <w:num w:numId="25">
    <w:abstractNumId w:val="22"/>
  </w:num>
  <w:num w:numId="26">
    <w:abstractNumId w:val="19"/>
  </w:num>
  <w:num w:numId="27">
    <w:abstractNumId w:val="18"/>
  </w:num>
  <w:num w:numId="28">
    <w:abstractNumId w:val="12"/>
  </w:num>
  <w:num w:numId="29">
    <w:abstractNumId w:val="5"/>
  </w:num>
  <w:num w:numId="30">
    <w:abstractNumId w:val="44"/>
  </w:num>
  <w:num w:numId="31">
    <w:abstractNumId w:val="35"/>
  </w:num>
  <w:num w:numId="32">
    <w:abstractNumId w:val="9"/>
  </w:num>
  <w:num w:numId="33">
    <w:abstractNumId w:val="45"/>
  </w:num>
  <w:num w:numId="34">
    <w:abstractNumId w:val="15"/>
  </w:num>
  <w:num w:numId="35">
    <w:abstractNumId w:val="36"/>
  </w:num>
  <w:num w:numId="36">
    <w:abstractNumId w:val="11"/>
  </w:num>
  <w:num w:numId="37">
    <w:abstractNumId w:val="30"/>
  </w:num>
  <w:num w:numId="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8"/>
  </w:num>
  <w:num w:numId="42">
    <w:abstractNumId w:val="25"/>
  </w:num>
  <w:num w:numId="43">
    <w:abstractNumId w:val="33"/>
  </w:num>
  <w:num w:numId="44">
    <w:abstractNumId w:val="42"/>
  </w:num>
  <w:num w:numId="45">
    <w:abstractNumId w:val="32"/>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4982"/>
    <w:rsid w:val="004D7D46"/>
    <w:rsid w:val="004E0288"/>
    <w:rsid w:val="004E170B"/>
    <w:rsid w:val="004E20DE"/>
    <w:rsid w:val="004E4165"/>
    <w:rsid w:val="004E5347"/>
    <w:rsid w:val="004E66F2"/>
    <w:rsid w:val="004E720A"/>
    <w:rsid w:val="004F061C"/>
    <w:rsid w:val="004F0EAD"/>
    <w:rsid w:val="004F1B33"/>
    <w:rsid w:val="004F20A8"/>
    <w:rsid w:val="004F3562"/>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8F775B"/>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List,列表段落11,列"/>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목록 단락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21AC3-D7BD-476E-8589-E61F25FD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3007</Words>
  <Characters>17145</Characters>
  <Application>Microsoft Office Word</Application>
  <DocSecurity>0</DocSecurity>
  <Lines>142</Lines>
  <Paragraphs>40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TD Tech - Weilimei</cp:lastModifiedBy>
  <cp:revision>27</cp:revision>
  <dcterms:created xsi:type="dcterms:W3CDTF">2022-04-27T09:08:00Z</dcterms:created>
  <dcterms:modified xsi:type="dcterms:W3CDTF">2022-04-28T02:37:00Z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y fmtid="{D5CDD505-2E9C-101B-9397-08002B2CF9AE}" pid="15" name="_2015_ms_pID_725343">
    <vt:lpwstr>(2)z0VQbGxFT0mbVeJ53jY6UlQbFlVJW9+JSwVbqf8LWHLXOnIFbBPsiM1LOGeYKkqlv1bC5agY
8xhFiw8AYOJvPqFU+KlJZzViE9GCkU4BaFJ0r/0iGTwbrTyt5C6uZoxNkrBylAb6wIPSDUQX
j576NDsSmTNBJFvcMpdu/glwyu0T37+Gucgz3U1AXTTAEkTXee1jhF+03IxE1JFs+dtYiOJf
QBQyS0PiL0skA9nXGP</vt:lpwstr>
  </property>
  <property fmtid="{D5CDD505-2E9C-101B-9397-08002B2CF9AE}" pid="16" name="_2015_ms_pID_7253431">
    <vt:lpwstr>h579IaHS/voQBw1wPNYjkNyE9t+n3SRjecw2yusgd+4JvljZqg8FNa
E5l/0VmS5fTTexmM22mgfBuOVlZ1MVvAPw26gCFBvTFPtFmfMSCrhVddo/mtiIzt0OpOO/jB
K7RBkT8entBVgPOloaGNH7F66QNfS2iZvKXd6a8ZgMBJYKOP7bzJnVkGd5A/oKa2MvYOqaLh
e4WUEniJ4PGnkj2H</vt:lpwstr>
  </property>
</Properties>
</file>