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E0" w:rsidRPr="00E728EF" w:rsidRDefault="003C2861">
      <w:pPr>
        <w:tabs>
          <w:tab w:val="center" w:pos="4536"/>
          <w:tab w:val="right" w:pos="8647"/>
          <w:tab w:val="right" w:pos="9639"/>
        </w:tabs>
        <w:ind w:right="141"/>
        <w:rPr>
          <w:rFonts w:ascii="Arial" w:hAnsi="Arial" w:cs="Arial"/>
          <w:b/>
          <w:bCs/>
          <w:sz w:val="24"/>
        </w:rPr>
      </w:pPr>
      <w:r w:rsidRPr="00E728EF">
        <w:rPr>
          <w:rFonts w:ascii="Arial" w:hAnsi="Arial" w:cs="Arial"/>
          <w:b/>
          <w:bCs/>
          <w:sz w:val="24"/>
        </w:rPr>
        <w:t xml:space="preserve">3GPP TSG RAN WG1 #107-e                  </w:t>
      </w:r>
      <w:r w:rsidR="00E728EF">
        <w:rPr>
          <w:rFonts w:ascii="Arial" w:hAnsi="Arial" w:cs="Arial"/>
          <w:b/>
          <w:bCs/>
          <w:sz w:val="24"/>
        </w:rPr>
        <w:t xml:space="preserve">  </w:t>
      </w:r>
      <w:r w:rsidRPr="00E728EF">
        <w:rPr>
          <w:rFonts w:ascii="Arial" w:hAnsi="Arial" w:cs="Arial"/>
          <w:b/>
          <w:bCs/>
          <w:sz w:val="24"/>
        </w:rPr>
        <w:tab/>
        <w:t xml:space="preserve">      </w:t>
      </w:r>
      <w:r w:rsidRPr="00E728EF">
        <w:rPr>
          <w:rFonts w:ascii="Arial" w:hAnsi="Arial" w:cs="Arial" w:hint="eastAsia"/>
          <w:b/>
          <w:bCs/>
          <w:sz w:val="24"/>
        </w:rPr>
        <w:t xml:space="preserve">  </w:t>
      </w:r>
      <w:r w:rsidRPr="00E728EF">
        <w:rPr>
          <w:rFonts w:ascii="Arial" w:hAnsi="Arial" w:cs="Arial"/>
          <w:b/>
          <w:bCs/>
          <w:sz w:val="24"/>
        </w:rPr>
        <w:t xml:space="preserve"> </w:t>
      </w:r>
      <w:r w:rsidR="00E728EF" w:rsidRPr="00E728EF">
        <w:rPr>
          <w:rFonts w:ascii="Arial" w:hAnsi="Arial" w:cs="Arial"/>
          <w:b/>
          <w:bCs/>
          <w:sz w:val="24"/>
        </w:rPr>
        <w:t xml:space="preserve">   </w:t>
      </w:r>
      <w:r w:rsidR="00E728EF">
        <w:rPr>
          <w:rFonts w:ascii="Arial" w:hAnsi="Arial" w:cs="Arial"/>
          <w:b/>
          <w:bCs/>
          <w:sz w:val="24"/>
        </w:rPr>
        <w:t xml:space="preserve">         </w:t>
      </w:r>
      <w:r w:rsidRPr="00E728EF">
        <w:rPr>
          <w:rFonts w:ascii="Arial" w:hAnsi="Arial" w:cs="Arial"/>
          <w:b/>
          <w:bCs/>
          <w:sz w:val="24"/>
        </w:rPr>
        <w:t>R1-2111432</w:t>
      </w:r>
    </w:p>
    <w:p w:rsidR="009C0EE0" w:rsidRPr="00E728EF" w:rsidRDefault="003C2861">
      <w:pPr>
        <w:tabs>
          <w:tab w:val="center" w:pos="4536"/>
          <w:tab w:val="right" w:pos="9072"/>
        </w:tabs>
        <w:rPr>
          <w:rFonts w:ascii="Arial" w:eastAsia="MS Mincho" w:hAnsi="Arial" w:cs="Arial"/>
          <w:b/>
          <w:bCs/>
          <w:sz w:val="24"/>
          <w:lang w:eastAsia="ja-JP"/>
        </w:rPr>
      </w:pPr>
      <w:r w:rsidRPr="00E728EF">
        <w:rPr>
          <w:rFonts w:ascii="Arial" w:eastAsia="MS Mincho" w:hAnsi="Arial" w:cs="Arial"/>
          <w:b/>
          <w:bCs/>
          <w:sz w:val="24"/>
          <w:lang w:eastAsia="ja-JP"/>
        </w:rPr>
        <w:t>e-Meeting, November 11</w:t>
      </w:r>
      <w:r w:rsidRPr="00E728EF">
        <w:rPr>
          <w:rFonts w:ascii="Arial" w:eastAsia="MS Mincho" w:hAnsi="Arial" w:cs="Arial"/>
          <w:b/>
          <w:bCs/>
          <w:sz w:val="24"/>
          <w:vertAlign w:val="superscript"/>
          <w:lang w:eastAsia="ja-JP"/>
        </w:rPr>
        <w:t>th</w:t>
      </w:r>
      <w:r w:rsidRPr="00E728EF">
        <w:rPr>
          <w:rFonts w:ascii="Arial" w:eastAsia="MS Mincho" w:hAnsi="Arial" w:cs="Arial"/>
          <w:b/>
          <w:bCs/>
          <w:sz w:val="24"/>
          <w:lang w:eastAsia="ja-JP"/>
        </w:rPr>
        <w:t xml:space="preserve"> – 19</w:t>
      </w:r>
      <w:r w:rsidRPr="00E728EF">
        <w:rPr>
          <w:rFonts w:ascii="Arial" w:eastAsia="MS Mincho" w:hAnsi="Arial" w:cs="Arial"/>
          <w:b/>
          <w:bCs/>
          <w:sz w:val="24"/>
          <w:vertAlign w:val="superscript"/>
          <w:lang w:eastAsia="ja-JP"/>
        </w:rPr>
        <w:t>th</w:t>
      </w:r>
      <w:r w:rsidRPr="00E728EF">
        <w:rPr>
          <w:rFonts w:ascii="Arial" w:eastAsia="MS Mincho" w:hAnsi="Arial" w:cs="Arial"/>
          <w:b/>
          <w:bCs/>
          <w:sz w:val="24"/>
          <w:lang w:eastAsia="ja-JP"/>
        </w:rPr>
        <w:t>, 2021</w:t>
      </w:r>
    </w:p>
    <w:p w:rsidR="009C0EE0" w:rsidRDefault="009C0EE0">
      <w:pPr>
        <w:pStyle w:val="3GPPHeader"/>
        <w:rPr>
          <w:rFonts w:ascii="Arial" w:eastAsia="等线" w:hAnsi="Arial" w:cs="Arial"/>
          <w:highlight w:val="yellow"/>
        </w:rPr>
      </w:pPr>
    </w:p>
    <w:p w:rsidR="009C0EE0" w:rsidRPr="00E728EF" w:rsidRDefault="003C2861">
      <w:pPr>
        <w:pStyle w:val="3GPPHeader"/>
        <w:rPr>
          <w:rFonts w:ascii="Arial" w:hAnsi="Arial" w:cs="Arial"/>
          <w:szCs w:val="24"/>
        </w:rPr>
      </w:pPr>
      <w:r w:rsidRPr="00E728EF">
        <w:rPr>
          <w:rFonts w:ascii="Arial" w:hAnsi="Arial" w:cs="Arial"/>
          <w:szCs w:val="24"/>
        </w:rPr>
        <w:t xml:space="preserve">Agenda Item: </w:t>
      </w:r>
      <w:r w:rsidRPr="00E728EF">
        <w:rPr>
          <w:rFonts w:ascii="Arial" w:hAnsi="Arial" w:cs="Arial"/>
          <w:szCs w:val="24"/>
        </w:rPr>
        <w:tab/>
        <w:t>8.6.1.2</w:t>
      </w:r>
    </w:p>
    <w:p w:rsidR="009C0EE0" w:rsidRPr="00E728EF" w:rsidRDefault="003C2861">
      <w:pPr>
        <w:pStyle w:val="3GPPHeader"/>
        <w:rPr>
          <w:rFonts w:ascii="Arial" w:hAnsi="Arial" w:cs="Arial"/>
          <w:szCs w:val="24"/>
        </w:rPr>
      </w:pPr>
      <w:r w:rsidRPr="00E728EF">
        <w:rPr>
          <w:rFonts w:ascii="Arial" w:hAnsi="Arial" w:cs="Arial"/>
          <w:szCs w:val="24"/>
        </w:rPr>
        <w:t>Source:</w:t>
      </w:r>
      <w:r w:rsidRPr="00E728EF">
        <w:rPr>
          <w:rFonts w:ascii="Arial" w:hAnsi="Arial" w:cs="Arial"/>
          <w:szCs w:val="24"/>
        </w:rPr>
        <w:tab/>
      </w:r>
      <w:r w:rsidRPr="00E728EF">
        <w:rPr>
          <w:rFonts w:ascii="Arial" w:hAnsi="Arial" w:cs="Arial" w:hint="eastAsia"/>
          <w:szCs w:val="24"/>
        </w:rPr>
        <w:t>Chi</w:t>
      </w:r>
      <w:r w:rsidRPr="00E728EF">
        <w:rPr>
          <w:rFonts w:ascii="Arial" w:hAnsi="Arial" w:cs="Arial"/>
          <w:szCs w:val="24"/>
        </w:rPr>
        <w:t xml:space="preserve">na </w:t>
      </w:r>
      <w:r w:rsidRPr="00E728EF">
        <w:rPr>
          <w:rFonts w:ascii="Arial" w:hAnsi="Arial" w:cs="Arial" w:hint="eastAsia"/>
          <w:szCs w:val="24"/>
        </w:rPr>
        <w:t>Telecom</w:t>
      </w:r>
    </w:p>
    <w:p w:rsidR="009C0EE0" w:rsidRPr="00E728EF" w:rsidRDefault="003C2861">
      <w:pPr>
        <w:pStyle w:val="3GPPHeader"/>
        <w:rPr>
          <w:rFonts w:ascii="Arial" w:hAnsi="Arial" w:cs="Arial"/>
          <w:szCs w:val="24"/>
        </w:rPr>
      </w:pPr>
      <w:r w:rsidRPr="00E728EF">
        <w:rPr>
          <w:rFonts w:ascii="Arial" w:hAnsi="Arial" w:cs="Arial"/>
          <w:szCs w:val="24"/>
        </w:rPr>
        <w:t>Title:</w:t>
      </w:r>
      <w:r w:rsidRPr="00E728EF">
        <w:rPr>
          <w:rFonts w:ascii="Arial" w:hAnsi="Arial" w:cs="Arial"/>
          <w:szCs w:val="24"/>
        </w:rPr>
        <w:tab/>
        <w:t>Rem</w:t>
      </w:r>
      <w:bookmarkStart w:id="0" w:name="_GoBack"/>
      <w:bookmarkEnd w:id="0"/>
      <w:r w:rsidRPr="00E728EF">
        <w:rPr>
          <w:rFonts w:ascii="Arial" w:hAnsi="Arial" w:cs="Arial"/>
          <w:szCs w:val="24"/>
        </w:rPr>
        <w:t xml:space="preserve">aining issues on </w:t>
      </w:r>
      <w:r w:rsidRPr="00E728EF">
        <w:rPr>
          <w:rFonts w:ascii="Arial" w:hAnsi="Arial" w:cs="Arial" w:hint="eastAsia"/>
          <w:szCs w:val="24"/>
        </w:rPr>
        <w:t>other</w:t>
      </w:r>
      <w:r w:rsidRPr="00E728EF">
        <w:rPr>
          <w:rFonts w:ascii="Arial" w:hAnsi="Arial" w:cs="Arial"/>
          <w:szCs w:val="24"/>
        </w:rPr>
        <w:t xml:space="preserve"> aspects for RedCap</w:t>
      </w:r>
    </w:p>
    <w:p w:rsidR="009C0EE0" w:rsidRPr="00E728EF" w:rsidRDefault="003C2861">
      <w:pPr>
        <w:pStyle w:val="3GPPHeader"/>
        <w:rPr>
          <w:rFonts w:ascii="Arial" w:eastAsia="等线" w:hAnsi="Arial" w:cs="Arial"/>
          <w:szCs w:val="24"/>
        </w:rPr>
      </w:pPr>
      <w:r w:rsidRPr="00E728EF">
        <w:rPr>
          <w:rFonts w:ascii="Arial" w:hAnsi="Arial" w:cs="Arial"/>
          <w:szCs w:val="24"/>
        </w:rPr>
        <w:t>Document for:</w:t>
      </w:r>
      <w:r w:rsidRPr="00E728EF">
        <w:rPr>
          <w:rFonts w:ascii="Arial" w:hAnsi="Arial" w:cs="Arial"/>
          <w:szCs w:val="24"/>
        </w:rPr>
        <w:tab/>
        <w:t>Discussion</w:t>
      </w:r>
    </w:p>
    <w:p w:rsidR="009C0EE0" w:rsidRDefault="003C2861">
      <w:pPr>
        <w:pStyle w:val="1"/>
        <w:rPr>
          <w:rFonts w:cs="Arial"/>
          <w:lang w:val="en-US"/>
        </w:rPr>
      </w:pPr>
      <w:r>
        <w:rPr>
          <w:rFonts w:cs="Arial"/>
          <w:lang w:val="en-US"/>
        </w:rPr>
        <w:t>Introduction</w:t>
      </w:r>
    </w:p>
    <w:p w:rsidR="009C0EE0" w:rsidRDefault="003C28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The work item on NR support of reduced capability NR devices </w:t>
      </w:r>
      <w:r>
        <w:rPr>
          <w:rFonts w:ascii="Times New Roman" w:eastAsia="宋体" w:hAnsi="Times New Roman" w:cs="Times New Roman" w:hint="eastAsia"/>
          <w:kern w:val="0"/>
          <w:szCs w:val="21"/>
        </w:rPr>
        <w:t>was</w:t>
      </w:r>
      <w:r>
        <w:rPr>
          <w:rFonts w:ascii="Times New Roman" w:eastAsia="宋体" w:hAnsi="Times New Roman" w:cs="Times New Roman"/>
          <w:kern w:val="0"/>
          <w:szCs w:val="21"/>
        </w:rPr>
        <w:t xml:space="preserve"> approved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_Ref60822875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and revised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_Ref67906043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[2]</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One objective is to specify the support for the following UE complexity reduction</w:t>
      </w:r>
      <w:r>
        <w:rPr>
          <w:rFonts w:ascii="Times New Roman" w:eastAsia="宋体" w:hAnsi="Times New Roman" w:cs="Times New Roman"/>
          <w:kern w:val="0"/>
          <w:szCs w:val="21"/>
        </w:rPr>
        <w:t xml:space="preserve"> features: </w:t>
      </w:r>
    </w:p>
    <w:p w:rsidR="009C0EE0" w:rsidRDefault="003C2861">
      <w:pPr>
        <w:pStyle w:val="B1"/>
        <w:widowControl/>
        <w:numPr>
          <w:ilvl w:val="0"/>
          <w:numId w:val="14"/>
        </w:numPr>
        <w:overflowPunct w:val="0"/>
        <w:autoSpaceDE w:val="0"/>
        <w:autoSpaceDN w:val="0"/>
        <w:adjustRightInd w:val="0"/>
        <w:spacing w:after="180"/>
        <w:textAlignment w:val="baseline"/>
        <w:rPr>
          <w:rFonts w:eastAsia="宋体"/>
          <w:szCs w:val="21"/>
          <w:lang w:eastAsia="ja-JP"/>
        </w:rPr>
      </w:pPr>
      <w:r>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RAN4]:</w:t>
      </w:r>
    </w:p>
    <w:p w:rsidR="009C0EE0" w:rsidRDefault="003C2861">
      <w:pPr>
        <w:pStyle w:val="aa"/>
        <w:widowControl/>
        <w:numPr>
          <w:ilvl w:val="1"/>
          <w:numId w:val="14"/>
        </w:numPr>
        <w:overflowPunct w:val="0"/>
        <w:rPr>
          <w:rFonts w:ascii="Times New Roman" w:hAnsi="Times New Roman" w:cs="Times New Roman"/>
          <w:b/>
          <w:bCs/>
          <w:szCs w:val="21"/>
        </w:rPr>
      </w:pPr>
      <w:r>
        <w:rPr>
          <w:rFonts w:ascii="Times New Roman" w:hAnsi="Times New Roman" w:cs="Times New Roman"/>
          <w:bCs/>
          <w:szCs w:val="21"/>
        </w:rPr>
        <w:t>Reduced maximum UE bandwidth:</w:t>
      </w:r>
    </w:p>
    <w:p w:rsidR="009C0EE0" w:rsidRDefault="003C2861">
      <w:pPr>
        <w:pStyle w:val="aa"/>
        <w:widowControl/>
        <w:numPr>
          <w:ilvl w:val="2"/>
          <w:numId w:val="14"/>
        </w:numPr>
        <w:overflowPunct w:val="0"/>
        <w:rPr>
          <w:rFonts w:ascii="Times New Roman" w:hAnsi="Times New Roman" w:cs="Times New Roman"/>
          <w:b/>
          <w:bCs/>
          <w:szCs w:val="21"/>
        </w:rPr>
      </w:pPr>
      <w:r>
        <w:rPr>
          <w:rFonts w:ascii="Times New Roman" w:hAnsi="Times New Roman" w:cs="Times New Roman"/>
          <w:bCs/>
          <w:szCs w:val="21"/>
        </w:rPr>
        <w:t>Maximum bandwidth of an FR1 RedCap UE during and after initial access is 20 MHz.</w:t>
      </w:r>
    </w:p>
    <w:p w:rsidR="009C0EE0" w:rsidRDefault="003C2861">
      <w:pPr>
        <w:pStyle w:val="aa"/>
        <w:widowControl/>
        <w:numPr>
          <w:ilvl w:val="2"/>
          <w:numId w:val="14"/>
        </w:numPr>
        <w:overflowPunct w:val="0"/>
        <w:rPr>
          <w:rFonts w:ascii="Times New Roman" w:hAnsi="Times New Roman" w:cs="Times New Roman"/>
          <w:b/>
          <w:bCs/>
          <w:szCs w:val="21"/>
        </w:rPr>
      </w:pPr>
      <w:r>
        <w:rPr>
          <w:rFonts w:ascii="Times New Roman" w:hAnsi="Times New Roman" w:cs="Times New Roman"/>
          <w:bCs/>
          <w:szCs w:val="21"/>
        </w:rPr>
        <w:t>Maximum bandwidth of an FR2 RedCap UE during a</w:t>
      </w:r>
      <w:r>
        <w:rPr>
          <w:rFonts w:ascii="Times New Roman" w:hAnsi="Times New Roman" w:cs="Times New Roman"/>
          <w:bCs/>
          <w:szCs w:val="21"/>
        </w:rPr>
        <w:t>nd after initial access is 100 MHz.</w:t>
      </w:r>
    </w:p>
    <w:p w:rsidR="009C0EE0" w:rsidRDefault="003C2861">
      <w:pPr>
        <w:pStyle w:val="aa"/>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Reduced minimum number of Rx branches:</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For frequency bands where a legacy NR UE is required to be equipped with a minimum of 2 Rx antenna ports, the minimum number of Rx branches supported by specification for a RedCap</w:t>
      </w:r>
      <w:r>
        <w:rPr>
          <w:rFonts w:ascii="Times New Roman" w:hAnsi="Times New Roman" w:cs="Times New Roman"/>
          <w:bCs/>
          <w:szCs w:val="21"/>
        </w:rPr>
        <w:t xml:space="preserve"> UE is 1. The specification also supports 2 Rx branches for a RedCap UE in these bands.</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For frequency bands where a legacy NR UE (other than 2-Rx vehicular UE) is required to be equipped with a minimum of 4 Rx antenna ports, the minimum number of Rx branch</w:t>
      </w:r>
      <w:r>
        <w:rPr>
          <w:rFonts w:ascii="Times New Roman" w:hAnsi="Times New Roman" w:cs="Times New Roman"/>
          <w:bCs/>
          <w:szCs w:val="21"/>
        </w:rPr>
        <w:t>es supported by specification for a RedCap UE is 1. The specification also supports 2 Rx branches for a RedCap UE in these bands.</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A means shall be specified by which the gNB can know the number of Rx branches of the UE.</w:t>
      </w:r>
    </w:p>
    <w:p w:rsidR="009C0EE0" w:rsidRDefault="003C2861">
      <w:pPr>
        <w:pStyle w:val="aa"/>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Maximum number of DL MIMO layers:</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Fo</w:t>
      </w:r>
      <w:r>
        <w:rPr>
          <w:rFonts w:ascii="Times New Roman" w:hAnsi="Times New Roman" w:cs="Times New Roman"/>
          <w:bCs/>
          <w:szCs w:val="21"/>
        </w:rPr>
        <w:t>r a RedCap UE with 1 Rx branch, 1 DL MIMO layer is supported.</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For a RedCap UE with 2 Rx branches, 2 DL MIMO layers are supported.</w:t>
      </w:r>
    </w:p>
    <w:p w:rsidR="009C0EE0" w:rsidRDefault="003C2861">
      <w:pPr>
        <w:pStyle w:val="aa"/>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Relaxed maximum modulation order:</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Support of 256QAM in DL is optional (instead of mandatory) for an FR1 RedCap UE.</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No other relaxations of maximum modulation order are specified for a RedCap UE.</w:t>
      </w:r>
    </w:p>
    <w:p w:rsidR="009C0EE0" w:rsidRDefault="003C2861">
      <w:pPr>
        <w:pStyle w:val="aa"/>
        <w:widowControl/>
        <w:numPr>
          <w:ilvl w:val="1"/>
          <w:numId w:val="14"/>
        </w:numPr>
        <w:overflowPunct w:val="0"/>
        <w:rPr>
          <w:rFonts w:ascii="Times New Roman" w:hAnsi="Times New Roman" w:cs="Times New Roman"/>
          <w:bCs/>
          <w:szCs w:val="21"/>
        </w:rPr>
      </w:pPr>
      <w:r>
        <w:rPr>
          <w:rFonts w:ascii="Times New Roman" w:hAnsi="Times New Roman" w:cs="Times New Roman"/>
          <w:bCs/>
          <w:szCs w:val="21"/>
        </w:rPr>
        <w:t>Duplex operation:</w:t>
      </w:r>
    </w:p>
    <w:p w:rsidR="009C0EE0" w:rsidRDefault="003C2861">
      <w:pPr>
        <w:pStyle w:val="aa"/>
        <w:widowControl/>
        <w:numPr>
          <w:ilvl w:val="2"/>
          <w:numId w:val="14"/>
        </w:numPr>
        <w:overflowPunct w:val="0"/>
        <w:rPr>
          <w:rFonts w:ascii="Times New Roman" w:hAnsi="Times New Roman" w:cs="Times New Roman"/>
          <w:bCs/>
          <w:szCs w:val="21"/>
        </w:rPr>
      </w:pPr>
      <w:r>
        <w:rPr>
          <w:rFonts w:ascii="Times New Roman" w:hAnsi="Times New Roman" w:cs="Times New Roman"/>
          <w:bCs/>
          <w:szCs w:val="21"/>
        </w:rPr>
        <w:t>HD-FDD type A with the minimum specification impact (Note that FD-FDD and TDD are also supported.)</w:t>
      </w:r>
    </w:p>
    <w:p w:rsidR="009C0EE0" w:rsidRDefault="003C286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his contribution provides views on remaining issues relate</w:t>
      </w:r>
      <w:r>
        <w:rPr>
          <w:rFonts w:ascii="Times New Roman" w:eastAsia="宋体" w:hAnsi="Times New Roman" w:cs="Times New Roman"/>
          <w:kern w:val="0"/>
          <w:szCs w:val="21"/>
        </w:rPr>
        <w:t>d to duplex operation for RedCap.</w:t>
      </w:r>
    </w:p>
    <w:p w:rsidR="009C0EE0" w:rsidRDefault="009C0EE0">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rsidR="009C0EE0" w:rsidRDefault="003C2861">
      <w:pPr>
        <w:pStyle w:val="1"/>
        <w:rPr>
          <w:rFonts w:cs="Arial"/>
          <w:lang w:val="en-US"/>
        </w:rPr>
      </w:pPr>
      <w:r>
        <w:rPr>
          <w:rFonts w:cs="Arial"/>
          <w:lang w:val="en-US" w:eastAsia="zh-CN"/>
        </w:rPr>
        <w:lastRenderedPageBreak/>
        <w:t>Aspects related to duplex operation</w:t>
      </w:r>
    </w:p>
    <w:p w:rsidR="009C0EE0" w:rsidRDefault="003C2861">
      <w:pPr>
        <w:pStyle w:val="2"/>
        <w:rPr>
          <w:rFonts w:cs="Arial"/>
        </w:rPr>
      </w:pPr>
      <w:r>
        <w:rPr>
          <w:rFonts w:cs="Arial"/>
          <w:lang w:eastAsia="zh-CN"/>
        </w:rPr>
        <w:t>UE behavior in UL/DL collision handling</w:t>
      </w:r>
    </w:p>
    <w:p w:rsidR="009C0EE0" w:rsidRDefault="003C2861">
      <w:pPr>
        <w:rPr>
          <w:rFonts w:ascii="Times New Roman" w:eastAsia="宋体" w:hAnsi="Times New Roman" w:cs="Times New Roman"/>
          <w:kern w:val="0"/>
          <w:szCs w:val="21"/>
        </w:rPr>
      </w:pPr>
      <w:r>
        <w:rPr>
          <w:rFonts w:ascii="Times New Roman" w:eastAsia="宋体" w:hAnsi="Times New Roman" w:cs="Times New Roman"/>
          <w:kern w:val="0"/>
          <w:szCs w:val="21"/>
          <w:lang w:val="en-GB"/>
        </w:rPr>
        <w:t xml:space="preserve">Regarding </w:t>
      </w:r>
      <w:r>
        <w:rPr>
          <w:rFonts w:ascii="Times New Roman" w:eastAsia="宋体" w:hAnsi="Times New Roman" w:cs="Times New Roman"/>
          <w:kern w:val="0"/>
          <w:szCs w:val="21"/>
        </w:rPr>
        <w:t xml:space="preserve">UE behavior in </w:t>
      </w:r>
      <w:r>
        <w:rPr>
          <w:rFonts w:ascii="Times New Roman" w:eastAsia="宋体" w:hAnsi="Times New Roman" w:cs="Times New Roman" w:hint="eastAsia"/>
          <w:kern w:val="0"/>
          <w:szCs w:val="21"/>
        </w:rPr>
        <w:t>U</w:t>
      </w:r>
      <w:r>
        <w:rPr>
          <w:rFonts w:ascii="Times New Roman" w:eastAsia="宋体" w:hAnsi="Times New Roman" w:cs="Times New Roman"/>
          <w:kern w:val="0"/>
          <w:szCs w:val="21"/>
        </w:rPr>
        <w:t>L/DL collision handling, in our perspective, reusing the existing UE behavior in handling UL/DL collision of non-full d</w:t>
      </w:r>
      <w:r>
        <w:rPr>
          <w:rFonts w:ascii="Times New Roman" w:eastAsia="宋体" w:hAnsi="Times New Roman" w:cs="Times New Roman"/>
          <w:kern w:val="0"/>
          <w:szCs w:val="21"/>
        </w:rPr>
        <w:t xml:space="preserve">uplex for RedCap UEs can be a baseline. Other potential or necessary solutions for avoiding reducing performance of HD-FDD type A RedCap UEs are not precluded. </w:t>
      </w:r>
    </w:p>
    <w:p w:rsidR="009C0EE0" w:rsidRDefault="009C0EE0">
      <w:pPr>
        <w:rPr>
          <w:rFonts w:ascii="Times New Roman" w:eastAsia="宋体" w:hAnsi="Times New Roman" w:cs="Times New Roman"/>
          <w:kern w:val="0"/>
          <w:szCs w:val="21"/>
        </w:rPr>
      </w:pPr>
    </w:p>
    <w:p w:rsidR="009C0EE0" w:rsidRDefault="003C2861">
      <w:pPr>
        <w:pStyle w:val="30"/>
        <w:rPr>
          <w:bCs/>
        </w:rPr>
      </w:pPr>
      <w:r>
        <w:t>Case 5: configured SSB vs. dynamically scheduled or configured UL transmission</w:t>
      </w:r>
    </w:p>
    <w:p w:rsidR="009C0EE0" w:rsidRDefault="003C2861">
      <w:pPr>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or Case 5, the</w:t>
      </w:r>
      <w:r>
        <w:rPr>
          <w:rFonts w:ascii="Times New Roman" w:eastAsia="宋体" w:hAnsi="Times New Roman" w:cs="Times New Roman"/>
          <w:kern w:val="0"/>
          <w:szCs w:val="21"/>
        </w:rPr>
        <w:t xml:space="preserve"> following agreements were reached in RAN1#106 e-meeting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_Ref83653610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w:t>
      </w:r>
    </w:p>
    <w:p w:rsidR="009C0EE0" w:rsidRDefault="009C0EE0">
      <w:pPr>
        <w:rPr>
          <w:rFonts w:ascii="Times New Roman" w:eastAsia="宋体" w:hAnsi="Times New Roman" w:cs="Times New Roman"/>
          <w:kern w:val="0"/>
          <w:szCs w:val="21"/>
        </w:rPr>
      </w:pPr>
    </w:p>
    <w:p w:rsidR="009C0EE0" w:rsidRDefault="003C2861">
      <w:pPr>
        <w:rPr>
          <w:rFonts w:ascii="Times New Roman" w:hAnsi="Times New Roman" w:cs="Times New Roman"/>
        </w:rPr>
      </w:pPr>
      <w:r>
        <w:rPr>
          <w:rFonts w:ascii="Times New Roman" w:hAnsi="Times New Roman" w:cs="Times New Roman"/>
          <w:highlight w:val="green"/>
        </w:rPr>
        <w:t>Agreements:</w:t>
      </w:r>
    </w:p>
    <w:p w:rsidR="009C0EE0" w:rsidRDefault="003C2861">
      <w:pPr>
        <w:widowControl/>
        <w:numPr>
          <w:ilvl w:val="0"/>
          <w:numId w:val="24"/>
        </w:numPr>
        <w:spacing w:line="252" w:lineRule="auto"/>
        <w:jc w:val="left"/>
        <w:rPr>
          <w:rFonts w:ascii="Times New Roman" w:hAnsi="Times New Roman" w:cs="Times New Roman"/>
          <w:szCs w:val="20"/>
        </w:rPr>
      </w:pPr>
      <w:r>
        <w:rPr>
          <w:rFonts w:ascii="Times New Roman" w:hAnsi="Times New Roman" w:cs="Times New Roman"/>
          <w:szCs w:val="20"/>
        </w:rPr>
        <w:t xml:space="preserve">For Case 5 of SSB overlaps with in configured UL transmission, re-use the existing </w:t>
      </w:r>
      <w:r>
        <w:rPr>
          <w:rFonts w:ascii="Times New Roman" w:hAnsi="Times New Roman" w:cs="Times New Roman"/>
          <w:szCs w:val="20"/>
        </w:rPr>
        <w:t>collision handling principles of Rel-15/16 for NR TDD that SSB is prioritized over configured UL transmission</w:t>
      </w:r>
    </w:p>
    <w:p w:rsidR="009C0EE0" w:rsidRDefault="003C2861">
      <w:pPr>
        <w:widowControl/>
        <w:numPr>
          <w:ilvl w:val="1"/>
          <w:numId w:val="24"/>
        </w:numPr>
        <w:spacing w:line="252" w:lineRule="auto"/>
        <w:jc w:val="left"/>
        <w:rPr>
          <w:rFonts w:ascii="Times New Roman" w:hAnsi="Times New Roman" w:cs="Times New Roman"/>
          <w:szCs w:val="20"/>
        </w:rPr>
      </w:pPr>
      <w:r>
        <w:rPr>
          <w:rFonts w:ascii="Times New Roman" w:hAnsi="Times New Roman" w:cs="Times New Roman"/>
          <w:szCs w:val="20"/>
        </w:rPr>
        <w:t>The configured UL transmission includes CG-PUSCH, or SRS</w:t>
      </w:r>
    </w:p>
    <w:p w:rsidR="009C0EE0" w:rsidRDefault="003C2861">
      <w:pPr>
        <w:widowControl/>
        <w:numPr>
          <w:ilvl w:val="1"/>
          <w:numId w:val="24"/>
        </w:numPr>
        <w:spacing w:line="252" w:lineRule="auto"/>
        <w:jc w:val="left"/>
        <w:rPr>
          <w:rFonts w:ascii="Times New Roman" w:hAnsi="Times New Roman" w:cs="Times New Roman"/>
          <w:szCs w:val="20"/>
        </w:rPr>
      </w:pPr>
      <w:r>
        <w:rPr>
          <w:rFonts w:ascii="Times New Roman" w:hAnsi="Times New Roman" w:cs="Times New Roman"/>
          <w:szCs w:val="20"/>
        </w:rPr>
        <w:t xml:space="preserve">FFS: Confirm that PUCCH is included </w:t>
      </w:r>
    </w:p>
    <w:p w:rsidR="009C0EE0" w:rsidRDefault="009C0EE0">
      <w:pPr>
        <w:spacing w:line="252" w:lineRule="auto"/>
        <w:rPr>
          <w:rFonts w:ascii="Times New Roman" w:hAnsi="Times New Roman" w:cs="Times New Roman"/>
          <w:szCs w:val="20"/>
        </w:rPr>
      </w:pPr>
    </w:p>
    <w:p w:rsidR="009C0EE0" w:rsidRDefault="003C2861">
      <w:pPr>
        <w:rPr>
          <w:rFonts w:ascii="Times New Roman" w:hAnsi="Times New Roman" w:cs="Times New Roman"/>
        </w:rPr>
      </w:pPr>
      <w:r>
        <w:rPr>
          <w:rFonts w:ascii="Times New Roman" w:hAnsi="Times New Roman" w:cs="Times New Roman"/>
          <w:highlight w:val="green"/>
        </w:rPr>
        <w:t>Agreements:</w:t>
      </w:r>
    </w:p>
    <w:p w:rsidR="009C0EE0" w:rsidRDefault="003C2861">
      <w:pPr>
        <w:widowControl/>
        <w:numPr>
          <w:ilvl w:val="0"/>
          <w:numId w:val="25"/>
        </w:numPr>
        <w:spacing w:line="252" w:lineRule="auto"/>
        <w:jc w:val="left"/>
        <w:rPr>
          <w:rFonts w:ascii="Times New Roman" w:hAnsi="Times New Roman" w:cs="Times New Roman"/>
          <w:bCs/>
          <w:szCs w:val="20"/>
        </w:rPr>
      </w:pPr>
      <w:r>
        <w:rPr>
          <w:rFonts w:ascii="Times New Roman" w:hAnsi="Times New Roman" w:cs="Times New Roman"/>
          <w:bCs/>
          <w:szCs w:val="20"/>
        </w:rPr>
        <w:t xml:space="preserve">For Case 5 of SSB overlaps with </w:t>
      </w:r>
      <w:r>
        <w:rPr>
          <w:rFonts w:ascii="Times New Roman" w:hAnsi="Times New Roman" w:cs="Times New Roman"/>
          <w:bCs/>
          <w:szCs w:val="20"/>
        </w:rPr>
        <w:t>configured UL transmission, the configured UL transmission includes PUCCH transmission configured by higher layers</w:t>
      </w:r>
    </w:p>
    <w:p w:rsidR="009C0EE0" w:rsidRDefault="003C2861">
      <w:pPr>
        <w:widowControl/>
        <w:numPr>
          <w:ilvl w:val="0"/>
          <w:numId w:val="25"/>
        </w:numPr>
        <w:spacing w:line="252" w:lineRule="auto"/>
        <w:jc w:val="left"/>
        <w:rPr>
          <w:rFonts w:ascii="Times New Roman" w:hAnsi="Times New Roman" w:cs="Times New Roman"/>
          <w:szCs w:val="20"/>
        </w:rPr>
      </w:pPr>
      <w:r>
        <w:rPr>
          <w:rFonts w:ascii="Times New Roman" w:hAnsi="Times New Roman" w:cs="Times New Roman"/>
          <w:bCs/>
          <w:szCs w:val="20"/>
        </w:rPr>
        <w:t>Note:  The UL transmission indicated by DCI is supposed to be dynamic UL transmission.</w:t>
      </w:r>
    </w:p>
    <w:p w:rsidR="009C0EE0" w:rsidRDefault="009C0EE0">
      <w:pPr>
        <w:spacing w:line="252" w:lineRule="auto"/>
        <w:rPr>
          <w:rFonts w:ascii="Times New Roman" w:hAnsi="Times New Roman" w:cs="Times New Roman"/>
          <w:bCs/>
          <w:szCs w:val="20"/>
        </w:rPr>
      </w:pPr>
    </w:p>
    <w:p w:rsidR="009C0EE0" w:rsidRDefault="003C2861">
      <w:pPr>
        <w:rPr>
          <w:rFonts w:ascii="Times New Roman" w:hAnsi="Times New Roman" w:cs="Times New Roman"/>
        </w:rPr>
      </w:pPr>
      <w:r>
        <w:rPr>
          <w:rFonts w:ascii="Times New Roman" w:hAnsi="Times New Roman" w:cs="Times New Roman"/>
          <w:highlight w:val="green"/>
        </w:rPr>
        <w:t>Agreements:</w:t>
      </w:r>
    </w:p>
    <w:p w:rsidR="009C0EE0" w:rsidRDefault="003C2861">
      <w:pPr>
        <w:widowControl/>
        <w:numPr>
          <w:ilvl w:val="0"/>
          <w:numId w:val="29"/>
        </w:numPr>
        <w:spacing w:line="252" w:lineRule="auto"/>
        <w:jc w:val="left"/>
        <w:rPr>
          <w:rFonts w:ascii="Times New Roman" w:hAnsi="Times New Roman" w:cs="Times New Roman"/>
          <w:szCs w:val="20"/>
        </w:rPr>
      </w:pPr>
      <w:r>
        <w:rPr>
          <w:rFonts w:ascii="Times New Roman" w:hAnsi="Times New Roman" w:cs="Times New Roman"/>
          <w:szCs w:val="20"/>
        </w:rPr>
        <w:t>For Case 5 of dynamically scheduled UL tr</w:t>
      </w:r>
      <w:r>
        <w:rPr>
          <w:rFonts w:ascii="Times New Roman" w:hAnsi="Times New Roman" w:cs="Times New Roman"/>
          <w:szCs w:val="20"/>
        </w:rPr>
        <w:t>ansmission vs. SSB, one or both of the following options to be determined till next meeting:</w:t>
      </w:r>
    </w:p>
    <w:p w:rsidR="009C0EE0" w:rsidRDefault="003C2861">
      <w:pPr>
        <w:widowControl/>
        <w:numPr>
          <w:ilvl w:val="1"/>
          <w:numId w:val="29"/>
        </w:numPr>
        <w:spacing w:line="252" w:lineRule="auto"/>
        <w:jc w:val="left"/>
        <w:rPr>
          <w:rFonts w:ascii="Times New Roman" w:hAnsi="Times New Roman" w:cs="Times New Roman"/>
          <w:szCs w:val="20"/>
        </w:rPr>
      </w:pPr>
      <w:r>
        <w:rPr>
          <w:rFonts w:ascii="Times New Roman" w:hAnsi="Times New Roman" w:cs="Times New Roman"/>
          <w:szCs w:val="20"/>
        </w:rPr>
        <w:t>Option 1: Dynamically scheduled UL transmission is prioritized over SSB</w:t>
      </w:r>
    </w:p>
    <w:p w:rsidR="009C0EE0" w:rsidRDefault="003C2861">
      <w:pPr>
        <w:widowControl/>
        <w:numPr>
          <w:ilvl w:val="1"/>
          <w:numId w:val="29"/>
        </w:numPr>
        <w:spacing w:line="252" w:lineRule="auto"/>
        <w:jc w:val="left"/>
        <w:rPr>
          <w:rFonts w:ascii="Times New Roman" w:hAnsi="Times New Roman" w:cs="Times New Roman"/>
          <w:szCs w:val="20"/>
        </w:rPr>
      </w:pPr>
      <w:r>
        <w:rPr>
          <w:rFonts w:ascii="Times New Roman" w:hAnsi="Times New Roman" w:cs="Times New Roman"/>
          <w:szCs w:val="20"/>
        </w:rPr>
        <w:t>Option 2: Reuse the existing collision handling principles of Rel-15/16 for NR TDD that SSB</w:t>
      </w:r>
      <w:r>
        <w:rPr>
          <w:rFonts w:ascii="Times New Roman" w:hAnsi="Times New Roman" w:cs="Times New Roman"/>
          <w:szCs w:val="20"/>
        </w:rPr>
        <w:t xml:space="preserve"> is prioritized over dynamically scheduled UL transmission</w:t>
      </w:r>
    </w:p>
    <w:p w:rsidR="009C0EE0" w:rsidRDefault="009C0EE0">
      <w:pPr>
        <w:rPr>
          <w:rFonts w:ascii="Times New Roman" w:eastAsia="宋体" w:hAnsi="Times New Roman" w:cs="Times New Roman"/>
          <w:kern w:val="0"/>
          <w:szCs w:val="21"/>
        </w:rPr>
      </w:pPr>
    </w:p>
    <w:p w:rsidR="009C0EE0" w:rsidRDefault="003C2861">
      <w:pPr>
        <w:rPr>
          <w:rFonts w:ascii="Times New Roman" w:hAnsi="Times New Roman"/>
          <w:szCs w:val="20"/>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Case 5, when </w:t>
      </w:r>
      <w:r>
        <w:rPr>
          <w:rFonts w:ascii="Times New Roman" w:hAnsi="Times New Roman"/>
          <w:szCs w:val="20"/>
        </w:rPr>
        <w:t xml:space="preserve">dynamically scheduled UL transmission overlaps with an SSB, we prefer to support Option 1 that dynamic UL is prioritized over SSB followed by the same handling principles in Case </w:t>
      </w:r>
      <w:r>
        <w:rPr>
          <w:rFonts w:ascii="Times New Roman" w:hAnsi="Times New Roman"/>
          <w:szCs w:val="20"/>
        </w:rPr>
        <w:t xml:space="preserve">2. We do not want to have any </w:t>
      </w:r>
      <w:r>
        <w:rPr>
          <w:rFonts w:ascii="Times New Roman" w:eastAsia="宋体" w:hAnsi="Times New Roman" w:cs="Times New Roman"/>
          <w:kern w:val="0"/>
          <w:szCs w:val="21"/>
        </w:rPr>
        <w:t xml:space="preserve">contradictions or different understanding on the specifications when dealing with </w:t>
      </w:r>
      <w:r>
        <w:rPr>
          <w:rFonts w:ascii="Times New Roman" w:eastAsia="宋体" w:hAnsi="Times New Roman" w:cs="Times New Roman" w:hint="eastAsia"/>
          <w:kern w:val="0"/>
          <w:szCs w:val="21"/>
        </w:rPr>
        <w:t>UL/DL</w:t>
      </w:r>
      <w:r>
        <w:rPr>
          <w:rFonts w:ascii="Times New Roman" w:eastAsia="宋体" w:hAnsi="Times New Roman" w:cs="Times New Roman"/>
          <w:kern w:val="0"/>
          <w:szCs w:val="21"/>
        </w:rPr>
        <w:t xml:space="preserve"> coll</w:t>
      </w: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sion. </w:t>
      </w:r>
    </w:p>
    <w:p w:rsidR="009C0EE0" w:rsidRDefault="009C0EE0">
      <w:pPr>
        <w:rPr>
          <w:rFonts w:ascii="Times New Roman" w:eastAsia="宋体" w:hAnsi="Times New Roman" w:cs="Times New Roman"/>
          <w:b/>
          <w:i/>
          <w:kern w:val="0"/>
          <w:szCs w:val="21"/>
          <w:lang w:eastAsia="en-US"/>
        </w:rPr>
      </w:pPr>
    </w:p>
    <w:p w:rsidR="009C0EE0" w:rsidRDefault="003C2861">
      <w:pPr>
        <w:rPr>
          <w:rFonts w:ascii="Times New Roman" w:eastAsia="Times New Roman" w:hAnsi="Times New Roman"/>
          <w:b/>
          <w:bCs/>
          <w:i/>
          <w:iCs/>
          <w:szCs w:val="20"/>
        </w:rPr>
      </w:pPr>
      <w:r>
        <w:rPr>
          <w:rFonts w:ascii="Times New Roman" w:eastAsia="宋体" w:hAnsi="Times New Roman" w:cs="Times New Roman"/>
          <w:b/>
          <w:i/>
          <w:kern w:val="0"/>
          <w:szCs w:val="21"/>
          <w:lang w:eastAsia="en-US"/>
        </w:rPr>
        <w:t>Proposal 1:</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For Case 5</w:t>
      </w:r>
      <w:bookmarkStart w:id="1" w:name="_Hlk78385114"/>
      <w:r>
        <w:rPr>
          <w:rFonts w:ascii="Times New Roman" w:eastAsia="宋体" w:hAnsi="Times New Roman" w:cs="Times New Roman"/>
          <w:b/>
          <w:i/>
          <w:kern w:val="0"/>
          <w:szCs w:val="21"/>
          <w:lang w:eastAsia="en-US"/>
        </w:rPr>
        <w:t xml:space="preserve"> of dynamically scheduled UL transmission</w:t>
      </w:r>
      <w:bookmarkEnd w:id="1"/>
      <w:r>
        <w:rPr>
          <w:rFonts w:ascii="Times New Roman" w:eastAsia="宋体" w:hAnsi="Times New Roman" w:cs="Times New Roman"/>
          <w:b/>
          <w:i/>
          <w:kern w:val="0"/>
          <w:szCs w:val="21"/>
          <w:lang w:eastAsia="en-US"/>
        </w:rPr>
        <w:t xml:space="preserve"> vs. SSB, follow the handling of Case 2 that dynamic UL is prioritized over SSB.</w:t>
      </w:r>
    </w:p>
    <w:p w:rsidR="009C0EE0" w:rsidRDefault="009C0EE0">
      <w:pPr>
        <w:rPr>
          <w:rFonts w:ascii="Times New Roman" w:eastAsia="等线" w:hAnsi="Times New Roman"/>
          <w:szCs w:val="20"/>
        </w:rPr>
      </w:pPr>
    </w:p>
    <w:p w:rsidR="009C0EE0" w:rsidRDefault="003C2861">
      <w:pPr>
        <w:pStyle w:val="30"/>
        <w:rPr>
          <w:bCs/>
        </w:rPr>
      </w:pPr>
      <w:r>
        <w:t>Case 9: Collision due to direction switching</w:t>
      </w:r>
    </w:p>
    <w:p w:rsidR="009C0EE0" w:rsidRDefault="003C2861">
      <w:pPr>
        <w:rPr>
          <w:rFonts w:ascii="Times New Roman" w:eastAsia="宋体" w:hAnsi="Times New Roman" w:cs="Times New Roman"/>
          <w:kern w:val="0"/>
          <w:szCs w:val="21"/>
        </w:rPr>
      </w:pPr>
      <w:r>
        <w:rPr>
          <w:rFonts w:ascii="Times New Roman" w:eastAsia="宋体" w:hAnsi="Times New Roman" w:cs="Times New Roman"/>
          <w:kern w:val="0"/>
          <w:szCs w:val="21"/>
        </w:rPr>
        <w:t xml:space="preserve">In RAN1#106bis-e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_Ref86412267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w:instrText>
      </w:r>
      <w:r>
        <w:rPr>
          <w:rFonts w:ascii="Times New Roman" w:eastAsia="宋体" w:hAnsi="Times New Roman" w:cs="Times New Roman"/>
          <w:kern w:val="0"/>
          <w:szCs w:val="21"/>
        </w:rPr>
        <w:instrText xml:space="preserve">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was the following agreement.</w:t>
      </w:r>
    </w:p>
    <w:p w:rsidR="009C0EE0" w:rsidRDefault="003C2861">
      <w:pPr>
        <w:shd w:val="clear" w:color="auto" w:fill="FFFFFF"/>
        <w:spacing w:after="180"/>
        <w:rPr>
          <w:rFonts w:ascii="Gulim" w:eastAsia="Gulim" w:hAnsi="Gulim" w:cs="宋体"/>
          <w:color w:val="000000"/>
          <w:sz w:val="24"/>
          <w:highlight w:val="green"/>
        </w:rPr>
      </w:pPr>
      <w:r>
        <w:rPr>
          <w:rFonts w:ascii="Times New Roman" w:eastAsia="Gulim" w:hAnsi="Times New Roman"/>
          <w:b/>
          <w:bCs/>
          <w:color w:val="000000"/>
          <w:szCs w:val="20"/>
          <w:highlight w:val="green"/>
          <w:shd w:val="clear" w:color="auto" w:fill="FFFF00"/>
        </w:rPr>
        <w:t xml:space="preserve">Agreement </w:t>
      </w:r>
    </w:p>
    <w:p w:rsidR="009C0EE0" w:rsidRDefault="003C2861">
      <w:pPr>
        <w:widowControl/>
        <w:numPr>
          <w:ilvl w:val="0"/>
          <w:numId w:val="31"/>
        </w:numPr>
        <w:shd w:val="clear" w:color="auto" w:fill="FFFFFF"/>
        <w:spacing w:after="180"/>
        <w:rPr>
          <w:rFonts w:ascii="Gulim" w:eastAsia="Gulim" w:hAnsi="Gulim" w:cs="宋体"/>
          <w:color w:val="000000"/>
          <w:sz w:val="24"/>
        </w:rPr>
      </w:pPr>
      <w:r>
        <w:rPr>
          <w:rFonts w:ascii="Times New Roman" w:eastAsia="Gulim" w:hAnsi="Times New Roman"/>
          <w:color w:val="000000"/>
          <w:szCs w:val="20"/>
        </w:rPr>
        <w:t>For HD-FDD, reuse the same principle as</w:t>
      </w:r>
      <w:r>
        <w:rPr>
          <w:rFonts w:ascii="Times New Roman" w:eastAsia="Gulim" w:hAnsi="Times New Roman"/>
          <w:color w:val="000000"/>
          <w:szCs w:val="20"/>
        </w:rPr>
        <w:t xml:space="preserve"> Rel-15/16 UE not capable of full-duplex communication</w:t>
      </w:r>
    </w:p>
    <w:p w:rsidR="009C0EE0" w:rsidRDefault="003C2861">
      <w:pPr>
        <w:widowControl/>
        <w:numPr>
          <w:ilvl w:val="1"/>
          <w:numId w:val="31"/>
        </w:numPr>
        <w:shd w:val="clear" w:color="auto" w:fill="FFFFFF"/>
        <w:spacing w:after="180"/>
        <w:rPr>
          <w:rFonts w:ascii="Gulim" w:eastAsia="Gulim" w:hAnsi="Gulim" w:cs="宋体"/>
          <w:color w:val="000000"/>
          <w:sz w:val="24"/>
        </w:rPr>
      </w:pPr>
      <w:r>
        <w:rPr>
          <w:rFonts w:ascii="Times New Roman" w:eastAsia="Gulim" w:hAnsi="Times New Roman"/>
          <w:color w:val="000000"/>
          <w:szCs w:val="20"/>
        </w:rPr>
        <w:t>A HD-FDD UE is not expected to transmit in the uplink earlier than </w:t>
      </w:r>
      <w:r>
        <w:rPr>
          <w:rFonts w:ascii="Times New Roman" w:eastAsia="Gulim" w:hAnsi="Times New Roman"/>
          <w:i/>
          <w:iCs/>
          <w:color w:val="000000"/>
          <w:szCs w:val="20"/>
        </w:rPr>
        <w:t>N</w:t>
      </w:r>
      <w:r>
        <w:rPr>
          <w:rFonts w:ascii="Times New Roman" w:eastAsia="Gulim" w:hAnsi="Times New Roman"/>
          <w:i/>
          <w:iCs/>
          <w:color w:val="000000"/>
          <w:szCs w:val="20"/>
          <w:vertAlign w:val="subscript"/>
        </w:rPr>
        <w:t>RX-TX</w:t>
      </w:r>
      <w:r>
        <w:rPr>
          <w:rFonts w:ascii="Times New Roman" w:eastAsia="Gulim" w:hAnsi="Times New Roman"/>
          <w:i/>
          <w:iCs/>
          <w:color w:val="000000"/>
          <w:szCs w:val="20"/>
        </w:rPr>
        <w:t> T</w:t>
      </w:r>
      <w:r>
        <w:rPr>
          <w:rFonts w:ascii="Times New Roman" w:eastAsia="Gulim" w:hAnsi="Times New Roman"/>
          <w:i/>
          <w:iCs/>
          <w:color w:val="000000"/>
          <w:szCs w:val="20"/>
          <w:vertAlign w:val="subscript"/>
        </w:rPr>
        <w:t>c</w:t>
      </w:r>
      <w:r>
        <w:rPr>
          <w:rFonts w:ascii="Times New Roman" w:eastAsia="Gulim" w:hAnsi="Times New Roman"/>
          <w:color w:val="000000"/>
          <w:szCs w:val="20"/>
        </w:rPr>
        <w:t> after the end of the last received downlink symbol in the same cell</w:t>
      </w:r>
    </w:p>
    <w:p w:rsidR="009C0EE0" w:rsidRDefault="003C2861">
      <w:pPr>
        <w:widowControl/>
        <w:numPr>
          <w:ilvl w:val="1"/>
          <w:numId w:val="31"/>
        </w:numPr>
        <w:shd w:val="clear" w:color="auto" w:fill="FFFFFF"/>
        <w:spacing w:after="180"/>
        <w:rPr>
          <w:rFonts w:ascii="Gulim" w:eastAsia="Gulim" w:hAnsi="Gulim" w:cs="宋体"/>
          <w:color w:val="000000"/>
          <w:sz w:val="24"/>
        </w:rPr>
      </w:pPr>
      <w:r>
        <w:rPr>
          <w:rFonts w:ascii="Times New Roman" w:eastAsia="Gulim" w:hAnsi="Times New Roman"/>
          <w:color w:val="000000"/>
          <w:szCs w:val="20"/>
        </w:rPr>
        <w:t>A HD-FDD UE is not expected to receive in the downlink e</w:t>
      </w:r>
      <w:r>
        <w:rPr>
          <w:rFonts w:ascii="Times New Roman" w:eastAsia="Gulim" w:hAnsi="Times New Roman"/>
          <w:color w:val="000000"/>
          <w:szCs w:val="20"/>
        </w:rPr>
        <w:t>arlier than </w:t>
      </w:r>
      <w:r>
        <w:rPr>
          <w:rFonts w:ascii="Times New Roman" w:eastAsia="Gulim" w:hAnsi="Times New Roman"/>
          <w:i/>
          <w:iCs/>
          <w:color w:val="000000"/>
          <w:szCs w:val="20"/>
        </w:rPr>
        <w:t>N</w:t>
      </w:r>
      <w:r>
        <w:rPr>
          <w:rFonts w:ascii="Times New Roman" w:eastAsia="Gulim" w:hAnsi="Times New Roman"/>
          <w:i/>
          <w:iCs/>
          <w:color w:val="000000"/>
          <w:szCs w:val="20"/>
          <w:vertAlign w:val="subscript"/>
        </w:rPr>
        <w:t>TX-RX</w:t>
      </w:r>
      <w:r>
        <w:rPr>
          <w:rFonts w:ascii="Times New Roman" w:eastAsia="Gulim" w:hAnsi="Times New Roman"/>
          <w:i/>
          <w:iCs/>
          <w:color w:val="000000"/>
          <w:szCs w:val="20"/>
        </w:rPr>
        <w:t> T</w:t>
      </w:r>
      <w:r>
        <w:rPr>
          <w:rFonts w:ascii="Times New Roman" w:eastAsia="Gulim" w:hAnsi="Times New Roman"/>
          <w:i/>
          <w:iCs/>
          <w:color w:val="000000"/>
          <w:szCs w:val="20"/>
          <w:vertAlign w:val="subscript"/>
        </w:rPr>
        <w:t>c</w:t>
      </w:r>
      <w:r>
        <w:rPr>
          <w:rFonts w:ascii="Times New Roman" w:eastAsia="Gulim" w:hAnsi="Times New Roman"/>
          <w:color w:val="000000"/>
          <w:szCs w:val="20"/>
        </w:rPr>
        <w:t> after the end of the last transmitted uplink symbol in the same cell</w:t>
      </w:r>
    </w:p>
    <w:p w:rsidR="009C0EE0" w:rsidRDefault="003C2861">
      <w:pPr>
        <w:widowControl/>
        <w:numPr>
          <w:ilvl w:val="1"/>
          <w:numId w:val="31"/>
        </w:numPr>
        <w:shd w:val="clear" w:color="auto" w:fill="FFFFFF"/>
        <w:spacing w:after="180"/>
        <w:rPr>
          <w:rFonts w:ascii="Gulim" w:eastAsia="Gulim" w:hAnsi="Gulim" w:cs="宋体"/>
          <w:sz w:val="24"/>
        </w:rPr>
      </w:pPr>
      <w:r>
        <w:rPr>
          <w:rFonts w:ascii="Times New Roman" w:eastAsia="Gulim" w:hAnsi="Times New Roman"/>
          <w:i/>
          <w:iCs/>
          <w:szCs w:val="20"/>
        </w:rPr>
        <w:t>N</w:t>
      </w:r>
      <w:r>
        <w:rPr>
          <w:rFonts w:ascii="Times New Roman" w:eastAsia="Gulim" w:hAnsi="Times New Roman"/>
          <w:i/>
          <w:iCs/>
          <w:szCs w:val="20"/>
          <w:vertAlign w:val="subscript"/>
        </w:rPr>
        <w:t>RX-TX</w:t>
      </w:r>
      <w:r>
        <w:rPr>
          <w:rFonts w:ascii="Times New Roman" w:eastAsia="Gulim" w:hAnsi="Times New Roman"/>
          <w:i/>
          <w:iCs/>
          <w:szCs w:val="20"/>
        </w:rPr>
        <w:t> T</w:t>
      </w:r>
      <w:r>
        <w:rPr>
          <w:rFonts w:ascii="Times New Roman" w:eastAsia="Gulim" w:hAnsi="Times New Roman"/>
          <w:i/>
          <w:iCs/>
          <w:szCs w:val="20"/>
          <w:vertAlign w:val="subscript"/>
        </w:rPr>
        <w:t>c</w:t>
      </w:r>
      <w:r>
        <w:rPr>
          <w:rFonts w:ascii="Times New Roman" w:eastAsia="Gulim" w:hAnsi="Times New Roman"/>
          <w:szCs w:val="20"/>
        </w:rPr>
        <w:t> and </w:t>
      </w:r>
      <w:r>
        <w:rPr>
          <w:rFonts w:ascii="Times New Roman" w:eastAsia="Gulim" w:hAnsi="Times New Roman"/>
          <w:i/>
          <w:iCs/>
          <w:szCs w:val="20"/>
        </w:rPr>
        <w:t>N</w:t>
      </w:r>
      <w:r>
        <w:rPr>
          <w:rFonts w:ascii="Times New Roman" w:eastAsia="Gulim" w:hAnsi="Times New Roman"/>
          <w:i/>
          <w:iCs/>
          <w:szCs w:val="20"/>
          <w:vertAlign w:val="subscript"/>
        </w:rPr>
        <w:t>TX-RX</w:t>
      </w:r>
      <w:r>
        <w:rPr>
          <w:rFonts w:ascii="Times New Roman" w:eastAsia="Gulim" w:hAnsi="Times New Roman"/>
          <w:i/>
          <w:iCs/>
          <w:szCs w:val="20"/>
        </w:rPr>
        <w:t> T</w:t>
      </w:r>
      <w:r>
        <w:rPr>
          <w:rFonts w:ascii="Times New Roman" w:eastAsia="Gulim" w:hAnsi="Times New Roman"/>
          <w:i/>
          <w:iCs/>
          <w:szCs w:val="20"/>
          <w:vertAlign w:val="subscript"/>
        </w:rPr>
        <w:t>c</w:t>
      </w:r>
      <w:r>
        <w:rPr>
          <w:rFonts w:ascii="Times New Roman" w:eastAsia="Gulim" w:hAnsi="Times New Roman"/>
          <w:szCs w:val="20"/>
        </w:rPr>
        <w:t> are the same as the transition time for FR1 in Table 4.3.2-3, TS 38.211 for a UE not capable of full-duplex communication</w:t>
      </w:r>
    </w:p>
    <w:p w:rsidR="009C0EE0" w:rsidRDefault="003C2861">
      <w:pPr>
        <w:widowControl/>
        <w:numPr>
          <w:ilvl w:val="1"/>
          <w:numId w:val="31"/>
        </w:numPr>
        <w:shd w:val="clear" w:color="auto" w:fill="FFFFFF"/>
        <w:spacing w:after="180"/>
        <w:rPr>
          <w:rFonts w:ascii="Gulim" w:eastAsia="Gulim" w:hAnsi="Gulim" w:cs="宋体"/>
          <w:sz w:val="24"/>
        </w:rPr>
      </w:pPr>
      <w:r>
        <w:rPr>
          <w:rFonts w:ascii="Times New Roman" w:eastAsia="Gulim" w:hAnsi="Times New Roman"/>
          <w:strike/>
          <w:szCs w:val="20"/>
        </w:rPr>
        <w:t>FFS: how it jointly</w:t>
      </w:r>
      <w:r>
        <w:rPr>
          <w:rFonts w:ascii="Times New Roman" w:eastAsia="Gulim" w:hAnsi="Times New Roman"/>
          <w:strike/>
          <w:szCs w:val="20"/>
        </w:rPr>
        <w:t xml:space="preserve"> works with the agreement for other collision cases</w:t>
      </w:r>
    </w:p>
    <w:p w:rsidR="009C0EE0" w:rsidRDefault="003C2861">
      <w:pPr>
        <w:widowControl/>
        <w:numPr>
          <w:ilvl w:val="0"/>
          <w:numId w:val="31"/>
        </w:numPr>
        <w:shd w:val="clear" w:color="auto" w:fill="FFFFFF"/>
        <w:spacing w:after="180"/>
        <w:rPr>
          <w:rFonts w:ascii="Gulim" w:eastAsia="Gulim" w:hAnsi="Gulim" w:cs="宋体"/>
          <w:color w:val="000000"/>
          <w:sz w:val="24"/>
        </w:rPr>
      </w:pPr>
      <w:r>
        <w:rPr>
          <w:rFonts w:ascii="Times New Roman" w:eastAsia="Gulim" w:hAnsi="Times New Roman"/>
          <w:szCs w:val="20"/>
        </w:rPr>
        <w:lastRenderedPageBreak/>
        <w:t>(Working Assumption) </w:t>
      </w:r>
      <w:r>
        <w:rPr>
          <w:rFonts w:ascii="Times New Roman" w:eastAsia="Gulim" w:hAnsi="Times New Roman"/>
          <w:color w:val="000000"/>
          <w:szCs w:val="20"/>
        </w:rPr>
        <w:t>The “back-to-back” non-overlapping UL/DL without sufficient gap between RRC configured UL and DL may happen, i.e., are allowed for HD-FDD UEs.</w:t>
      </w:r>
    </w:p>
    <w:p w:rsidR="009C0EE0" w:rsidRDefault="003C2861">
      <w:pPr>
        <w:widowControl/>
        <w:numPr>
          <w:ilvl w:val="1"/>
          <w:numId w:val="31"/>
        </w:numPr>
        <w:shd w:val="clear" w:color="auto" w:fill="FFFFFF"/>
        <w:spacing w:after="180"/>
        <w:rPr>
          <w:rFonts w:ascii="Gulim" w:eastAsia="Gulim" w:hAnsi="Gulim" w:cs="宋体"/>
          <w:color w:val="000000"/>
          <w:sz w:val="24"/>
        </w:rPr>
      </w:pPr>
      <w:r>
        <w:rPr>
          <w:rFonts w:ascii="Times New Roman" w:eastAsia="Gulim" w:hAnsi="Times New Roman"/>
          <w:color w:val="000000"/>
          <w:szCs w:val="20"/>
        </w:rPr>
        <w:t>RRC configured DL/UL includes at least c</w:t>
      </w:r>
      <w:r>
        <w:rPr>
          <w:rFonts w:ascii="Times New Roman" w:eastAsia="Gulim" w:hAnsi="Times New Roman"/>
          <w:color w:val="000000"/>
          <w:szCs w:val="20"/>
        </w:rPr>
        <w:t>ell specific higher layer parameters configured DL/UL</w:t>
      </w:r>
    </w:p>
    <w:p w:rsidR="009C0EE0" w:rsidRDefault="003C2861">
      <w:pPr>
        <w:widowControl/>
        <w:numPr>
          <w:ilvl w:val="1"/>
          <w:numId w:val="31"/>
        </w:numPr>
        <w:shd w:val="clear" w:color="auto" w:fill="FFFFFF"/>
        <w:spacing w:after="180"/>
        <w:rPr>
          <w:rFonts w:ascii="Gulim" w:eastAsia="Gulim" w:hAnsi="Gulim" w:cs="宋体"/>
          <w:color w:val="000000"/>
          <w:sz w:val="24"/>
        </w:rPr>
      </w:pPr>
      <w:r>
        <w:rPr>
          <w:rFonts w:ascii="Times New Roman" w:eastAsia="Gulim" w:hAnsi="Times New Roman"/>
          <w:color w:val="000000"/>
          <w:szCs w:val="20"/>
        </w:rPr>
        <w:t>Discuss further whether to specify a clear UE behavior, or leave it to UE implementation to ensure that the switching time is satisfied</w:t>
      </w:r>
    </w:p>
    <w:p w:rsidR="009C0EE0" w:rsidRDefault="003C2861">
      <w:pPr>
        <w:widowControl/>
        <w:numPr>
          <w:ilvl w:val="1"/>
          <w:numId w:val="31"/>
        </w:numPr>
        <w:shd w:val="clear" w:color="auto" w:fill="FFFFFF"/>
        <w:spacing w:after="180"/>
        <w:rPr>
          <w:rFonts w:ascii="Gulim" w:eastAsia="Gulim" w:hAnsi="Gulim" w:cs="宋体"/>
          <w:color w:val="000000"/>
          <w:sz w:val="24"/>
        </w:rPr>
      </w:pPr>
      <w:r>
        <w:rPr>
          <w:rFonts w:ascii="Times New Roman" w:eastAsia="Gulim" w:hAnsi="Times New Roman"/>
          <w:color w:val="000000"/>
          <w:szCs w:val="20"/>
        </w:rPr>
        <w:t>Note: This does not mean a HD-FDD UE is required to support the ba</w:t>
      </w:r>
      <w:r>
        <w:rPr>
          <w:rFonts w:ascii="Times New Roman" w:eastAsia="Gulim" w:hAnsi="Times New Roman"/>
          <w:color w:val="000000"/>
          <w:szCs w:val="20"/>
        </w:rPr>
        <w:t>ck-to-back UL/DL switching without sufficient gap</w:t>
      </w:r>
    </w:p>
    <w:p w:rsidR="009C0EE0" w:rsidRDefault="003C2861">
      <w:pPr>
        <w:rPr>
          <w:rFonts w:ascii="Times New Roman" w:eastAsia="宋体" w:hAnsi="Times New Roman" w:cs="Times New Roman"/>
          <w:kern w:val="0"/>
          <w:szCs w:val="21"/>
        </w:rPr>
      </w:pPr>
      <w:r>
        <w:rPr>
          <w:rFonts w:ascii="Times New Roman" w:eastAsia="宋体" w:hAnsi="Times New Roman" w:cs="Times New Roman" w:hint="eastAsia"/>
          <w:kern w:val="0"/>
          <w:szCs w:val="21"/>
        </w:rPr>
        <w:t>We</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support</w:t>
      </w:r>
      <w:r>
        <w:rPr>
          <w:rFonts w:ascii="Times New Roman" w:eastAsia="宋体" w:hAnsi="Times New Roman" w:cs="Times New Roman"/>
          <w:kern w:val="0"/>
          <w:szCs w:val="21"/>
        </w:rPr>
        <w:t xml:space="preserve"> to confirm this working assumption and would like to have the following updated proposal.</w:t>
      </w:r>
    </w:p>
    <w:p w:rsidR="009C0EE0" w:rsidRDefault="009C0EE0">
      <w:pPr>
        <w:rPr>
          <w:rFonts w:ascii="Times New Roman" w:eastAsia="宋体" w:hAnsi="Times New Roman" w:cs="Times New Roman"/>
          <w:kern w:val="0"/>
          <w:szCs w:val="21"/>
        </w:rPr>
      </w:pPr>
    </w:p>
    <w:p w:rsidR="009C0EE0" w:rsidRDefault="003C286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w:t>
      </w:r>
    </w:p>
    <w:p w:rsidR="009C0EE0" w:rsidRDefault="003C2861">
      <w:pPr>
        <w:pStyle w:val="aff0"/>
        <w:numPr>
          <w:ilvl w:val="0"/>
          <w:numId w:val="33"/>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For HD-FDD, reuse the same principle as Rel-15/16 UE not capable of full-duplex </w:t>
      </w:r>
      <w:r>
        <w:rPr>
          <w:rFonts w:ascii="Times New Roman" w:eastAsia="宋体" w:hAnsi="Times New Roman" w:cs="Times New Roman"/>
          <w:b/>
          <w:i/>
          <w:kern w:val="0"/>
          <w:szCs w:val="21"/>
          <w:lang w:eastAsia="en-US"/>
        </w:rPr>
        <w:t>communication</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A HD-FDD UE is not expected to transmit in the uplink earlier than NRX-TX Tc after the end of the last received downlink symbol in the same cell</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A HD-FDD UE is not expected to receive in the downlink earlier than NTX-RX Tc after the end of th</w:t>
      </w:r>
      <w:r>
        <w:rPr>
          <w:rFonts w:ascii="Times New Roman" w:eastAsia="宋体" w:hAnsi="Times New Roman" w:cs="Times New Roman"/>
          <w:b/>
          <w:i/>
          <w:kern w:val="0"/>
          <w:szCs w:val="21"/>
          <w:lang w:eastAsia="en-US"/>
        </w:rPr>
        <w:t>e last transmitted uplink symbol in the same cell</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NRX-TX Tc and NTX-RX Tc are the same as the transition time for FR1 in Table 4.3.2-3, TS 38.211 for a UE not capable of full-duplex communication</w:t>
      </w:r>
    </w:p>
    <w:p w:rsidR="009C0EE0" w:rsidRDefault="003C2861">
      <w:pPr>
        <w:pStyle w:val="aff0"/>
        <w:numPr>
          <w:ilvl w:val="0"/>
          <w:numId w:val="33"/>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The “back-to-back” non-overlapping UL/DL without sufficient </w:t>
      </w:r>
      <w:r>
        <w:rPr>
          <w:rFonts w:ascii="Times New Roman" w:eastAsia="宋体" w:hAnsi="Times New Roman" w:cs="Times New Roman"/>
          <w:b/>
          <w:i/>
          <w:kern w:val="0"/>
          <w:szCs w:val="21"/>
          <w:lang w:eastAsia="en-US"/>
        </w:rPr>
        <w:t>gap between RRC configured UL and DL may happen, i.e., are allowed for HD-FDD UEs.</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RRC configured DL/UL includes at least cell specific higher layer parameters configured DL/UL</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Discuss further whether to specify a clear UE behavior, or leave it to UE imple</w:t>
      </w:r>
      <w:r>
        <w:rPr>
          <w:rFonts w:ascii="Times New Roman" w:eastAsia="宋体" w:hAnsi="Times New Roman" w:cs="Times New Roman"/>
          <w:b/>
          <w:i/>
          <w:kern w:val="0"/>
          <w:szCs w:val="21"/>
          <w:lang w:eastAsia="en-US"/>
        </w:rPr>
        <w:t>mentation to ensure that the switching time is satisfied</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Note: This does not mean a HD-FDD UE is required to support the back-to-back UL/DL switching without sufficient gap</w:t>
      </w:r>
    </w:p>
    <w:p w:rsidR="009C0EE0" w:rsidRDefault="009C0EE0">
      <w:pPr>
        <w:rPr>
          <w:rFonts w:ascii="Times New Roman" w:eastAsia="宋体" w:hAnsi="Times New Roman" w:cs="Times New Roman"/>
          <w:kern w:val="0"/>
          <w:szCs w:val="21"/>
        </w:rPr>
      </w:pPr>
    </w:p>
    <w:p w:rsidR="009C0EE0" w:rsidRDefault="003C2861">
      <w:pPr>
        <w:rPr>
          <w:rFonts w:ascii="Times New Roman" w:eastAsia="宋体" w:hAnsi="Times New Roman" w:cs="Times New Roman"/>
          <w:kern w:val="0"/>
          <w:szCs w:val="21"/>
        </w:rPr>
      </w:pPr>
      <w:r>
        <w:rPr>
          <w:rFonts w:ascii="Times New Roman" w:eastAsia="宋体" w:hAnsi="Times New Roman" w:cs="Times New Roman"/>
          <w:kern w:val="0"/>
          <w:szCs w:val="21"/>
        </w:rPr>
        <w:t>In addition, we do not see any other potential collision cases. If any, it is up t</w:t>
      </w:r>
      <w:r>
        <w:rPr>
          <w:rFonts w:ascii="Times New Roman" w:eastAsia="宋体" w:hAnsi="Times New Roman" w:cs="Times New Roman"/>
          <w:kern w:val="0"/>
          <w:szCs w:val="21"/>
        </w:rPr>
        <w:t>o gNB proper scheduling to avoid such collisions. No need to specify or define additional procedures in specifications.</w:t>
      </w:r>
    </w:p>
    <w:p w:rsidR="009C0EE0" w:rsidRDefault="009C0EE0">
      <w:pPr>
        <w:rPr>
          <w:rFonts w:ascii="Times New Roman" w:eastAsia="宋体" w:hAnsi="Times New Roman" w:cs="Times New Roman"/>
          <w:b/>
          <w:i/>
          <w:kern w:val="0"/>
          <w:szCs w:val="21"/>
          <w:lang w:eastAsia="en-US"/>
        </w:rPr>
      </w:pPr>
    </w:p>
    <w:p w:rsidR="009C0EE0" w:rsidRDefault="003C286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3: For the cases of potential collisions, specify detailed rules of priority to handle DL/UL collision if necessary. Otherwise, </w:t>
      </w:r>
      <w:bookmarkStart w:id="2" w:name="_Hlk70507907"/>
      <w:r>
        <w:rPr>
          <w:rFonts w:ascii="Times New Roman" w:eastAsia="宋体" w:hAnsi="Times New Roman" w:cs="Times New Roman"/>
          <w:b/>
          <w:i/>
          <w:kern w:val="0"/>
          <w:szCs w:val="21"/>
          <w:lang w:eastAsia="en-US"/>
        </w:rPr>
        <w:t xml:space="preserve">it is up to gNB proper scheduling to avoid </w:t>
      </w:r>
      <w:r>
        <w:rPr>
          <w:rFonts w:ascii="Times New Roman" w:eastAsia="宋体" w:hAnsi="Times New Roman" w:cs="Times New Roman" w:hint="eastAsia"/>
          <w:b/>
          <w:i/>
          <w:kern w:val="0"/>
          <w:szCs w:val="21"/>
        </w:rPr>
        <w:t>such</w:t>
      </w:r>
      <w:r>
        <w:rPr>
          <w:rFonts w:ascii="Times New Roman" w:eastAsia="宋体" w:hAnsi="Times New Roman" w:cs="Times New Roman"/>
          <w:b/>
          <w:i/>
          <w:kern w:val="0"/>
          <w:szCs w:val="21"/>
          <w:lang w:eastAsia="en-US"/>
        </w:rPr>
        <w:t xml:space="preserve"> collision</w:t>
      </w:r>
      <w:bookmarkEnd w:id="2"/>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lang w:eastAsia="en-US"/>
        </w:rPr>
        <w:t>.</w:t>
      </w:r>
    </w:p>
    <w:p w:rsidR="009C0EE0" w:rsidRDefault="009C0EE0">
      <w:pPr>
        <w:rPr>
          <w:rFonts w:ascii="Times New Roman" w:eastAsia="宋体" w:hAnsi="Times New Roman" w:cs="Times New Roman"/>
          <w:b/>
          <w:i/>
          <w:kern w:val="0"/>
          <w:szCs w:val="21"/>
          <w:lang w:eastAsia="en-US"/>
        </w:rPr>
      </w:pPr>
    </w:p>
    <w:p w:rsidR="009C0EE0" w:rsidRDefault="003C2861">
      <w:pPr>
        <w:pStyle w:val="1"/>
        <w:rPr>
          <w:rFonts w:cs="Arial"/>
        </w:rPr>
      </w:pPr>
      <w:r>
        <w:rPr>
          <w:rFonts w:cs="Arial"/>
        </w:rPr>
        <w:t>Conclusion</w:t>
      </w:r>
    </w:p>
    <w:p w:rsidR="009C0EE0" w:rsidRDefault="003C286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provided the following</w:t>
      </w:r>
      <w:r>
        <w:rPr>
          <w:rFonts w:ascii="Times New Roman" w:eastAsia="宋体" w:hAnsi="Times New Roman" w:cs="Times New Roman"/>
          <w:kern w:val="0"/>
          <w:szCs w:val="21"/>
        </w:rPr>
        <w:t xml:space="preserve"> proposals:</w:t>
      </w:r>
    </w:p>
    <w:p w:rsidR="009C0EE0" w:rsidRDefault="003C2861">
      <w:pPr>
        <w:rPr>
          <w:rFonts w:ascii="Times New Roman" w:eastAsia="Times New Roman" w:hAnsi="Times New Roman"/>
          <w:b/>
          <w:bCs/>
          <w:i/>
          <w:iCs/>
          <w:szCs w:val="20"/>
        </w:rPr>
      </w:pPr>
      <w:r>
        <w:rPr>
          <w:rFonts w:ascii="Times New Roman" w:eastAsia="宋体" w:hAnsi="Times New Roman" w:cs="Times New Roman"/>
          <w:b/>
          <w:i/>
          <w:kern w:val="0"/>
          <w:szCs w:val="21"/>
          <w:lang w:eastAsia="en-US"/>
        </w:rPr>
        <w:t>Proposal 1:</w:t>
      </w:r>
      <w:r>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For Case 5 of dynamically scheduled UL transmission vs. SSB, follow the handling of Case 2 that dynamic UL is prioritized over SSB.</w:t>
      </w:r>
    </w:p>
    <w:p w:rsidR="009C0EE0" w:rsidRDefault="009C0EE0">
      <w:pPr>
        <w:rPr>
          <w:rFonts w:ascii="Arial" w:eastAsia="等线" w:hAnsi="Arial" w:cs="Arial"/>
        </w:rPr>
      </w:pPr>
    </w:p>
    <w:p w:rsidR="009C0EE0" w:rsidRDefault="003C286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w:t>
      </w:r>
    </w:p>
    <w:p w:rsidR="009C0EE0" w:rsidRDefault="003C2861">
      <w:pPr>
        <w:pStyle w:val="aff0"/>
        <w:numPr>
          <w:ilvl w:val="0"/>
          <w:numId w:val="33"/>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For HD-FDD, reuse the same principle as Rel-15/16 UE not capable of full-duplex </w:t>
      </w:r>
      <w:r>
        <w:rPr>
          <w:rFonts w:ascii="Times New Roman" w:eastAsia="宋体" w:hAnsi="Times New Roman" w:cs="Times New Roman"/>
          <w:b/>
          <w:i/>
          <w:kern w:val="0"/>
          <w:szCs w:val="21"/>
          <w:lang w:eastAsia="en-US"/>
        </w:rPr>
        <w:t>communication</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A HD-FDD UE is not expected to transmit in the uplink earlier than NRX-TX Tc after the end of the last received downlink symbol in the same cell</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A HD-FDD UE is not expected to receive in the downlink earlier than NTX-RX Tc after the end of th</w:t>
      </w:r>
      <w:r>
        <w:rPr>
          <w:rFonts w:ascii="Times New Roman" w:eastAsia="宋体" w:hAnsi="Times New Roman" w:cs="Times New Roman"/>
          <w:b/>
          <w:i/>
          <w:kern w:val="0"/>
          <w:szCs w:val="21"/>
          <w:lang w:eastAsia="en-US"/>
        </w:rPr>
        <w:t>e last transmitted uplink symbol in the same cell</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NRX-TX Tc and NTX-RX Tc are the same as the transition time for FR1 in Table 4.3.2-3, TS 38.211 for a UE not capable of full-duplex communication</w:t>
      </w:r>
    </w:p>
    <w:p w:rsidR="009C0EE0" w:rsidRDefault="003C2861">
      <w:pPr>
        <w:pStyle w:val="aff0"/>
        <w:numPr>
          <w:ilvl w:val="0"/>
          <w:numId w:val="33"/>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The “back-to-back” non-overlapping UL/DL without sufficient </w:t>
      </w:r>
      <w:r>
        <w:rPr>
          <w:rFonts w:ascii="Times New Roman" w:eastAsia="宋体" w:hAnsi="Times New Roman" w:cs="Times New Roman"/>
          <w:b/>
          <w:i/>
          <w:kern w:val="0"/>
          <w:szCs w:val="21"/>
          <w:lang w:eastAsia="en-US"/>
        </w:rPr>
        <w:t>gap between RRC configured UL and DL may happen, i.e., are allowed for HD-FDD UEs.</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RRC configured DL/UL includes at least cell specific higher layer parameters configured DL/UL</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Discuss further whether to specify a clear UE behavior, or leave it to UE imple</w:t>
      </w:r>
      <w:r>
        <w:rPr>
          <w:rFonts w:ascii="Times New Roman" w:eastAsia="宋体" w:hAnsi="Times New Roman" w:cs="Times New Roman"/>
          <w:b/>
          <w:i/>
          <w:kern w:val="0"/>
          <w:szCs w:val="21"/>
          <w:lang w:eastAsia="en-US"/>
        </w:rPr>
        <w:t>mentation to ensure that the switching time is satisfied</w:t>
      </w:r>
    </w:p>
    <w:p w:rsidR="009C0EE0" w:rsidRDefault="003C2861">
      <w:pPr>
        <w:pStyle w:val="aff0"/>
        <w:numPr>
          <w:ilvl w:val="0"/>
          <w:numId w:val="32"/>
        </w:numPr>
        <w:spacing w:line="252" w:lineRule="auto"/>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Note: This does not mean a HD-FDD UE is required to support the back-to-back UL/DL switching without sufficient gap</w:t>
      </w:r>
    </w:p>
    <w:p w:rsidR="009C0EE0" w:rsidRDefault="009C0EE0">
      <w:pPr>
        <w:rPr>
          <w:rFonts w:ascii="Times New Roman" w:eastAsia="宋体" w:hAnsi="Times New Roman" w:cs="Times New Roman"/>
          <w:b/>
          <w:i/>
          <w:kern w:val="0"/>
          <w:szCs w:val="21"/>
          <w:lang w:eastAsia="en-US"/>
        </w:rPr>
      </w:pPr>
    </w:p>
    <w:p w:rsidR="009C0EE0" w:rsidRDefault="003C286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3: For the cases of potential collisions, specify detailed rules of prior</w:t>
      </w:r>
      <w:r>
        <w:rPr>
          <w:rFonts w:ascii="Times New Roman" w:eastAsia="宋体" w:hAnsi="Times New Roman" w:cs="Times New Roman"/>
          <w:b/>
          <w:i/>
          <w:kern w:val="0"/>
          <w:szCs w:val="21"/>
          <w:lang w:eastAsia="en-US"/>
        </w:rPr>
        <w:t xml:space="preserve">ity to handle DL/UL collision if necessary. Otherwise, it is up to gNB proper scheduling to avoid </w:t>
      </w:r>
      <w:r>
        <w:rPr>
          <w:rFonts w:ascii="Times New Roman" w:eastAsia="宋体" w:hAnsi="Times New Roman" w:cs="Times New Roman" w:hint="eastAsia"/>
          <w:b/>
          <w:i/>
          <w:kern w:val="0"/>
          <w:szCs w:val="21"/>
        </w:rPr>
        <w:t>such</w:t>
      </w:r>
      <w:r>
        <w:rPr>
          <w:rFonts w:ascii="Times New Roman" w:eastAsia="宋体" w:hAnsi="Times New Roman" w:cs="Times New Roman"/>
          <w:b/>
          <w:i/>
          <w:kern w:val="0"/>
          <w:szCs w:val="21"/>
          <w:lang w:eastAsia="en-US"/>
        </w:rPr>
        <w:t xml:space="preserve"> collision</w:t>
      </w:r>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lang w:eastAsia="en-US"/>
        </w:rPr>
        <w:t>.</w:t>
      </w:r>
    </w:p>
    <w:p w:rsidR="009C0EE0" w:rsidRDefault="009C0EE0">
      <w:pPr>
        <w:rPr>
          <w:rFonts w:ascii="Times New Roman" w:eastAsia="宋体" w:hAnsi="Times New Roman" w:cs="Times New Roman"/>
          <w:b/>
          <w:i/>
          <w:kern w:val="0"/>
          <w:szCs w:val="21"/>
          <w:lang w:eastAsia="en-US"/>
        </w:rPr>
      </w:pPr>
    </w:p>
    <w:p w:rsidR="009C0EE0" w:rsidRDefault="003C2861">
      <w:pPr>
        <w:pStyle w:val="1"/>
        <w:numPr>
          <w:ilvl w:val="0"/>
          <w:numId w:val="0"/>
        </w:numPr>
        <w:ind w:left="432" w:hanging="432"/>
        <w:rPr>
          <w:rFonts w:cs="Arial"/>
          <w:lang w:val="en-US"/>
        </w:rPr>
      </w:pPr>
      <w:bookmarkStart w:id="3" w:name="_In-sequence_SDU_delivery"/>
      <w:bookmarkEnd w:id="3"/>
      <w:r>
        <w:rPr>
          <w:rFonts w:cs="Arial"/>
          <w:lang w:val="en-US"/>
        </w:rPr>
        <w:t>References</w:t>
      </w:r>
      <w:bookmarkStart w:id="4" w:name="_Ref510504022"/>
      <w:bookmarkStart w:id="5" w:name="_Ref510814820"/>
      <w:bookmarkStart w:id="6" w:name="_Ref174151459"/>
      <w:bookmarkStart w:id="7" w:name="_Ref189809556"/>
    </w:p>
    <w:p w:rsidR="009C0EE0" w:rsidRDefault="003C2861">
      <w:pPr>
        <w:pStyle w:val="Reference"/>
        <w:rPr>
          <w:rFonts w:ascii="Times New Roman" w:hAnsi="Times New Roman" w:cs="Arial"/>
          <w:szCs w:val="21"/>
        </w:rPr>
      </w:pPr>
      <w:bookmarkStart w:id="8" w:name="_Ref60822875"/>
      <w:bookmarkStart w:id="9" w:name="_Ref60822892"/>
      <w:bookmarkEnd w:id="4"/>
      <w:bookmarkEnd w:id="5"/>
      <w:bookmarkEnd w:id="6"/>
      <w:bookmarkEnd w:id="7"/>
      <w:r>
        <w:rPr>
          <w:rFonts w:ascii="Times New Roman" w:hAnsi="Times New Roman" w:cs="Arial"/>
          <w:szCs w:val="21"/>
        </w:rPr>
        <w:t>RP-202933, New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#90e, December 2020.</w:t>
      </w:r>
      <w:bookmarkStart w:id="10" w:name="_Ref47001000"/>
      <w:bookmarkEnd w:id="8"/>
      <w:r>
        <w:rPr>
          <w:rFonts w:ascii="Times New Roman" w:hAnsi="Times New Roman" w:cs="Arial"/>
          <w:szCs w:val="21"/>
        </w:rPr>
        <w:t xml:space="preserve"> </w:t>
      </w:r>
      <w:bookmarkEnd w:id="10"/>
    </w:p>
    <w:p w:rsidR="009C0EE0" w:rsidRDefault="003C2861">
      <w:pPr>
        <w:pStyle w:val="Reference"/>
        <w:rPr>
          <w:rFonts w:ascii="Times New Roman" w:hAnsi="Times New Roman" w:cs="Arial"/>
          <w:szCs w:val="21"/>
        </w:rPr>
      </w:pPr>
      <w:bookmarkStart w:id="11" w:name="_Ref67906043"/>
      <w:r>
        <w:rPr>
          <w:rFonts w:ascii="Times New Roman" w:hAnsi="Times New Roman" w:cs="Arial"/>
          <w:szCs w:val="21"/>
        </w:rPr>
        <w:t>RP-210918,</w:t>
      </w:r>
      <w:r>
        <w:rPr>
          <w:rFonts w:ascii="Times New Roman" w:hAnsi="Times New Roman" w:cs="Arial"/>
          <w:szCs w:val="21"/>
        </w:rPr>
        <w:t xml:space="preserve"> Revised WID on support of reduced capability NR devices</w:t>
      </w:r>
      <w:r>
        <w:rPr>
          <w:rFonts w:ascii="Times New Roman" w:eastAsia="Batang" w:hAnsi="Times New Roman" w:cs="Arial"/>
          <w:szCs w:val="21"/>
        </w:rPr>
        <w:t>,</w:t>
      </w:r>
      <w:r>
        <w:rPr>
          <w:rFonts w:ascii="Times New Roman" w:hAnsi="Times New Roman" w:cs="Arial"/>
          <w:szCs w:val="21"/>
        </w:rPr>
        <w:t xml:space="preserve"> Ericsson and Nokia, 3GPP TSG RAN #91e, March 2021.</w:t>
      </w:r>
      <w:bookmarkEnd w:id="11"/>
      <w:r>
        <w:rPr>
          <w:rFonts w:ascii="Times New Roman" w:hAnsi="Times New Roman" w:cs="Arial"/>
          <w:szCs w:val="21"/>
        </w:rPr>
        <w:t xml:space="preserve"> </w:t>
      </w:r>
    </w:p>
    <w:p w:rsidR="009C0EE0" w:rsidRDefault="003C2861">
      <w:pPr>
        <w:pStyle w:val="Reference"/>
        <w:rPr>
          <w:rFonts w:ascii="Times New Roman" w:hAnsi="Times New Roman" w:cs="Arial"/>
          <w:szCs w:val="21"/>
        </w:rPr>
      </w:pPr>
      <w:bookmarkStart w:id="12" w:name="_Ref83653610"/>
      <w:r>
        <w:rPr>
          <w:rFonts w:ascii="Times New Roman" w:hAnsi="Times New Roman" w:cs="Arial"/>
          <w:szCs w:val="21"/>
        </w:rPr>
        <w:t>Chairman's Notes RAN1#106-e, 3GPP TSG RAN WG1 Meeting #106 e-Meeting, August 16</w:t>
      </w:r>
      <w:r>
        <w:rPr>
          <w:rFonts w:ascii="Times New Roman" w:hAnsi="Times New Roman" w:cs="Arial"/>
          <w:szCs w:val="21"/>
          <w:vertAlign w:val="superscript"/>
        </w:rPr>
        <w:t>th</w:t>
      </w:r>
      <w:r>
        <w:rPr>
          <w:rFonts w:ascii="Times New Roman" w:hAnsi="Times New Roman" w:cs="Arial"/>
          <w:szCs w:val="21"/>
        </w:rPr>
        <w:t xml:space="preserve"> – 27</w:t>
      </w:r>
      <w:r>
        <w:rPr>
          <w:rFonts w:ascii="Times New Roman" w:hAnsi="Times New Roman" w:cs="Arial"/>
          <w:szCs w:val="21"/>
          <w:vertAlign w:val="superscript"/>
        </w:rPr>
        <w:t>th</w:t>
      </w:r>
      <w:r>
        <w:rPr>
          <w:rFonts w:ascii="Times New Roman" w:hAnsi="Times New Roman" w:cs="Arial"/>
          <w:szCs w:val="21"/>
        </w:rPr>
        <w:t>, 2021.</w:t>
      </w:r>
      <w:bookmarkEnd w:id="9"/>
      <w:bookmarkEnd w:id="12"/>
    </w:p>
    <w:p w:rsidR="009C0EE0" w:rsidRDefault="003C2861">
      <w:pPr>
        <w:pStyle w:val="Reference"/>
        <w:rPr>
          <w:rFonts w:ascii="Times New Roman" w:hAnsi="Times New Roman" w:cs="Arial"/>
          <w:szCs w:val="21"/>
        </w:rPr>
      </w:pPr>
      <w:bookmarkStart w:id="13" w:name="_Ref86400816"/>
      <w:bookmarkStart w:id="14" w:name="_Ref86412267"/>
      <w:r>
        <w:rPr>
          <w:rFonts w:ascii="Times New Roman" w:hAnsi="Times New Roman" w:cs="Arial"/>
          <w:szCs w:val="21"/>
        </w:rPr>
        <w:t xml:space="preserve">Chairman's Notes RAN1#106bis-e, 3GPP TSG RAN WG1 </w:t>
      </w:r>
      <w:r>
        <w:rPr>
          <w:rFonts w:ascii="Times New Roman" w:hAnsi="Times New Roman" w:cs="Arial"/>
          <w:szCs w:val="21"/>
        </w:rPr>
        <w:t>Meeting #106</w:t>
      </w:r>
      <w:r>
        <w:rPr>
          <w:rFonts w:ascii="Times New Roman" w:hAnsi="Times New Roman" w:cs="Arial" w:hint="eastAsia"/>
          <w:szCs w:val="21"/>
        </w:rPr>
        <w:t>bis</w:t>
      </w:r>
      <w:r>
        <w:rPr>
          <w:rFonts w:ascii="Times New Roman" w:hAnsi="Times New Roman" w:cs="Arial"/>
          <w:szCs w:val="21"/>
        </w:rPr>
        <w:t xml:space="preserve"> e-Meeting, October 11</w:t>
      </w:r>
      <w:r>
        <w:rPr>
          <w:rFonts w:ascii="Times New Roman" w:hAnsi="Times New Roman" w:cs="Arial"/>
          <w:szCs w:val="21"/>
          <w:vertAlign w:val="superscript"/>
        </w:rPr>
        <w:t>th</w:t>
      </w:r>
      <w:r>
        <w:rPr>
          <w:rFonts w:ascii="Times New Roman" w:hAnsi="Times New Roman" w:cs="Arial"/>
          <w:szCs w:val="21"/>
        </w:rPr>
        <w:t xml:space="preserve"> – 19</w:t>
      </w:r>
      <w:r>
        <w:rPr>
          <w:rFonts w:ascii="Times New Roman" w:hAnsi="Times New Roman" w:cs="Arial"/>
          <w:szCs w:val="21"/>
          <w:vertAlign w:val="superscript"/>
        </w:rPr>
        <w:t>th</w:t>
      </w:r>
      <w:r>
        <w:rPr>
          <w:rFonts w:ascii="Times New Roman" w:hAnsi="Times New Roman" w:cs="Arial"/>
          <w:szCs w:val="21"/>
        </w:rPr>
        <w:t>, 2021</w:t>
      </w:r>
      <w:bookmarkEnd w:id="13"/>
      <w:r>
        <w:rPr>
          <w:rFonts w:ascii="Times New Roman" w:eastAsia="等线" w:hAnsi="Times New Roman" w:cs="Arial" w:hint="eastAsia"/>
          <w:szCs w:val="21"/>
        </w:rPr>
        <w:t>.</w:t>
      </w:r>
      <w:bookmarkEnd w:id="14"/>
    </w:p>
    <w:sectPr w:rsidR="009C0EE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861" w:rsidRDefault="003C2861">
      <w:r>
        <w:separator/>
      </w:r>
    </w:p>
  </w:endnote>
  <w:endnote w:type="continuationSeparator" w:id="0">
    <w:p w:rsidR="003C2861" w:rsidRDefault="003C2861">
      <w:r>
        <w:continuationSeparator/>
      </w:r>
    </w:p>
  </w:endnote>
  <w:endnote w:type="continuationNotice" w:id="1">
    <w:p w:rsidR="003C2861" w:rsidRDefault="003C2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E0" w:rsidRDefault="003C2861">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728EF">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728EF">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861" w:rsidRDefault="003C2861">
      <w:r>
        <w:separator/>
      </w:r>
    </w:p>
  </w:footnote>
  <w:footnote w:type="continuationSeparator" w:id="0">
    <w:p w:rsidR="003C2861" w:rsidRDefault="003C2861">
      <w:r>
        <w:continuationSeparator/>
      </w:r>
    </w:p>
  </w:footnote>
  <w:footnote w:type="continuationNotice" w:id="1">
    <w:p w:rsidR="003C2861" w:rsidRDefault="003C28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E0" w:rsidRDefault="003C28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AF52A3"/>
    <w:multiLevelType w:val="hybridMultilevel"/>
    <w:tmpl w:val="69ECD91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983AA2"/>
    <w:multiLevelType w:val="hybridMultilevel"/>
    <w:tmpl w:val="1EF4BE68"/>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F46A3"/>
    <w:multiLevelType w:val="hybridMultilevel"/>
    <w:tmpl w:val="6C962636"/>
    <w:lvl w:ilvl="0" w:tplc="041D0003">
      <w:start w:val="1"/>
      <w:numFmt w:val="bullet"/>
      <w:lvlText w:val="o"/>
      <w:lvlJc w:val="left"/>
      <w:pPr>
        <w:ind w:left="987" w:hanging="420"/>
      </w:pPr>
      <w:rPr>
        <w:rFonts w:ascii="Courier New" w:hAnsi="Courier New" w:cs="Courier New" w:hint="default"/>
      </w:rPr>
    </w:lvl>
    <w:lvl w:ilvl="1" w:tplc="835CCFB2">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430635"/>
    <w:multiLevelType w:val="multilevel"/>
    <w:tmpl w:val="AFE094D8"/>
    <w:lvl w:ilvl="0">
      <w:start w:val="1"/>
      <w:numFmt w:val="decimal"/>
      <w:lvlText w:val="%1."/>
      <w:lvlJc w:val="left"/>
      <w:pPr>
        <w:ind w:left="630" w:hanging="630"/>
      </w:pPr>
      <w:rPr>
        <w:rFonts w:eastAsiaTheme="minorEastAsia"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0"/>
  </w:num>
  <w:num w:numId="3">
    <w:abstractNumId w:val="19"/>
  </w:num>
  <w:num w:numId="4">
    <w:abstractNumId w:val="20"/>
  </w:num>
  <w:num w:numId="5">
    <w:abstractNumId w:val="24"/>
  </w:num>
  <w:num w:numId="6">
    <w:abstractNumId w:val="9"/>
  </w:num>
  <w:num w:numId="7">
    <w:abstractNumId w:val="10"/>
  </w:num>
  <w:num w:numId="8">
    <w:abstractNumId w:val="5"/>
  </w:num>
  <w:num w:numId="9">
    <w:abstractNumId w:val="28"/>
  </w:num>
  <w:num w:numId="10">
    <w:abstractNumId w:val="15"/>
  </w:num>
  <w:num w:numId="11">
    <w:abstractNumId w:val="27"/>
  </w:num>
  <w:num w:numId="12">
    <w:abstractNumId w:val="3"/>
  </w:num>
  <w:num w:numId="13">
    <w:abstractNumId w:val="11"/>
  </w:num>
  <w:num w:numId="14">
    <w:abstractNumId w:val="14"/>
  </w:num>
  <w:num w:numId="15">
    <w:abstractNumId w:val="16"/>
  </w:num>
  <w:num w:numId="16">
    <w:abstractNumId w:val="29"/>
  </w:num>
  <w:num w:numId="17">
    <w:abstractNumId w:val="23"/>
  </w:num>
  <w:num w:numId="18">
    <w:abstractNumId w:val="25"/>
  </w:num>
  <w:num w:numId="19">
    <w:abstractNumId w:val="25"/>
  </w:num>
  <w:num w:numId="20">
    <w:abstractNumId w:val="7"/>
  </w:num>
  <w:num w:numId="21">
    <w:abstractNumId w:val="12"/>
  </w:num>
  <w:num w:numId="22">
    <w:abstractNumId w:val="7"/>
  </w:num>
  <w:num w:numId="23">
    <w:abstractNumId w:val="22"/>
  </w:num>
  <w:num w:numId="24">
    <w:abstractNumId w:val="6"/>
  </w:num>
  <w:num w:numId="25">
    <w:abstractNumId w:val="21"/>
  </w:num>
  <w:num w:numId="26">
    <w:abstractNumId w:val="8"/>
  </w:num>
  <w:num w:numId="27">
    <w:abstractNumId w:val="4"/>
  </w:num>
  <w:num w:numId="28">
    <w:abstractNumId w:val="17"/>
  </w:num>
  <w:num w:numId="29">
    <w:abstractNumId w:val="30"/>
  </w:num>
  <w:num w:numId="30">
    <w:abstractNumId w:val="2"/>
  </w:num>
  <w:num w:numId="31">
    <w:abstractNumId w:val="26"/>
  </w:num>
  <w:num w:numId="32">
    <w:abstractNumId w:val="13"/>
  </w:num>
  <w:num w:numId="3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EE0"/>
    <w:rsid w:val="003C2861"/>
    <w:rsid w:val="009C0EE0"/>
    <w:rsid w:val="00E728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A9092"/>
  <w15:docId w15:val="{85BB1E4F-7A21-49DF-A22C-BA8471E4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宋体" w:hAnsi="Arial" w:cs="Arial"/>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8EF"/>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E728E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728EF"/>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24">
    <w:name w:val="index 2"/>
    <w:basedOn w:val="12"/>
    <w:pPr>
      <w:ind w:left="284"/>
    </w:pPr>
  </w:style>
  <w:style w:type="paragraph" w:styleId="12">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91">
    <w:name w:val="toc 9"/>
    <w:basedOn w:val="81"/>
    <w:uiPriority w:val="39"/>
    <w:pPr>
      <w:ind w:left="1418" w:hanging="1418"/>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5">
    <w:name w:val="List 2"/>
    <w:basedOn w:val="a9"/>
    <w:pPr>
      <w:ind w:left="851"/>
    </w:pPr>
    <w:rPr>
      <w:lang w:eastAsia="ja-JP"/>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5"/>
    <w:link w:val="B2Char"/>
    <w:rPr>
      <w:rFonts w:ascii="Times New Roman" w:hAnsi="Times New Roman"/>
    </w:rPr>
  </w:style>
  <w:style w:type="paragraph" w:customStyle="1" w:styleId="B3">
    <w:name w:val="B3"/>
    <w:basedOn w:val="34"/>
    <w:link w:val="B3Char2"/>
    <w:rPr>
      <w:rFonts w:ascii="Times New Roman" w:hAnsi="Times New Roman"/>
    </w:rPr>
  </w:style>
  <w:style w:type="paragraph" w:customStyle="1" w:styleId="B4">
    <w:name w:val="B4"/>
    <w:basedOn w:val="43"/>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3"/>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pPr>
      <w:ind w:left="720"/>
    </w:pPr>
    <w:rPr>
      <w:rFonts w:eastAsia="Calibri"/>
      <w:lang w:val="x-none"/>
    </w:rPr>
  </w:style>
  <w:style w:type="character" w:customStyle="1" w:styleId="aff1">
    <w:name w:val="列出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6">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3">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4">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A6CDB-0865-4120-A10A-05001CDD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17243</TotalTime>
  <Pages>4</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8735</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3726</cp:revision>
  <cp:lastPrinted>2008-01-31T16:09:00Z</cp:lastPrinted>
  <dcterms:created xsi:type="dcterms:W3CDTF">2020-01-28T10:39:00Z</dcterms:created>
  <dcterms:modified xsi:type="dcterms:W3CDTF">2021-11-04T07:37:00Z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