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5488AAD"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DB6D21">
        <w:rPr>
          <w:rFonts w:eastAsia="SimSun"/>
          <w:sz w:val="22"/>
          <w:lang w:eastAsia="zh-CN"/>
        </w:rPr>
        <w:t>7</w:t>
      </w:r>
      <w:r>
        <w:rPr>
          <w:rFonts w:eastAsia="SimSun"/>
          <w:sz w:val="22"/>
          <w:lang w:eastAsia="zh-CN"/>
        </w:rPr>
        <w:t>-e</w:t>
      </w:r>
      <w:r w:rsidRPr="00240590">
        <w:rPr>
          <w:rFonts w:eastAsia="SimSun"/>
          <w:sz w:val="22"/>
          <w:lang w:eastAsia="zh-CN"/>
        </w:rPr>
        <w:tab/>
      </w:r>
      <w:r w:rsidRPr="00240590">
        <w:rPr>
          <w:rFonts w:eastAsia="SimSun"/>
          <w:sz w:val="22"/>
          <w:lang w:eastAsia="zh-CN"/>
        </w:rPr>
        <w:tab/>
      </w:r>
      <w:r w:rsidR="007728A0" w:rsidRPr="007728A0">
        <w:rPr>
          <w:rFonts w:eastAsia="SimSun"/>
          <w:sz w:val="22"/>
          <w:lang w:eastAsia="zh-CN"/>
        </w:rPr>
        <w:t>R1-2111292</w:t>
      </w:r>
    </w:p>
    <w:p w14:paraId="6ED628F2" w14:textId="20C1ED45"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DB6D21">
        <w:rPr>
          <w:rFonts w:eastAsia="SimSun"/>
          <w:sz w:val="22"/>
          <w:lang w:eastAsia="zh-CN"/>
        </w:rPr>
        <w:t>November</w:t>
      </w:r>
      <w:r w:rsidR="004F008C">
        <w:rPr>
          <w:rFonts w:eastAsia="SimSun"/>
          <w:sz w:val="22"/>
          <w:lang w:eastAsia="zh-CN"/>
        </w:rPr>
        <w:t xml:space="preserve"> </w:t>
      </w:r>
      <w:r w:rsidR="006E5BA5">
        <w:rPr>
          <w:rFonts w:eastAsia="SimSun"/>
          <w:sz w:val="22"/>
          <w:lang w:eastAsia="zh-CN"/>
        </w:rPr>
        <w:t>11</w:t>
      </w:r>
      <w:r w:rsidR="004F008C" w:rsidRPr="0048279C">
        <w:rPr>
          <w:rFonts w:eastAsia="SimSun"/>
          <w:sz w:val="22"/>
          <w:vertAlign w:val="superscript"/>
          <w:lang w:eastAsia="zh-CN"/>
        </w:rPr>
        <w:t>th</w:t>
      </w:r>
      <w:r w:rsidR="004F008C">
        <w:rPr>
          <w:rFonts w:eastAsia="SimSun"/>
          <w:sz w:val="22"/>
          <w:lang w:eastAsia="zh-CN"/>
        </w:rPr>
        <w:t xml:space="preserve"> </w:t>
      </w:r>
      <w:r w:rsidRPr="00240590">
        <w:rPr>
          <w:rFonts w:eastAsia="SimSun"/>
          <w:sz w:val="22"/>
          <w:lang w:eastAsia="zh-CN"/>
        </w:rPr>
        <w:t xml:space="preserve">– </w:t>
      </w:r>
      <w:r w:rsidR="006E5BA5">
        <w:rPr>
          <w:rFonts w:eastAsia="SimSun"/>
          <w:sz w:val="22"/>
          <w:lang w:eastAsia="zh-CN"/>
        </w:rPr>
        <w:t>19</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1142AFB6"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400FC5">
        <w:rPr>
          <w:sz w:val="22"/>
        </w:rPr>
        <w:t xml:space="preserve">Enhancements on </w:t>
      </w:r>
      <w:r w:rsidR="00CF57B0">
        <w:rPr>
          <w:sz w:val="22"/>
        </w:rPr>
        <w:t xml:space="preserve">Latency </w:t>
      </w:r>
      <w:r w:rsidR="00400FC5">
        <w:rPr>
          <w:sz w:val="22"/>
        </w:rPr>
        <w:t>R</w:t>
      </w:r>
      <w:r w:rsidR="00CF57B0">
        <w:rPr>
          <w:sz w:val="22"/>
        </w:rPr>
        <w:t xml:space="preserve">eduction </w:t>
      </w:r>
      <w:r w:rsidR="00400FC5">
        <w:rPr>
          <w:sz w:val="22"/>
        </w:rPr>
        <w:t>in</w:t>
      </w:r>
      <w:r w:rsidR="00CF57B0">
        <w:rPr>
          <w:sz w:val="22"/>
        </w:rPr>
        <w:t xml:space="preserve"> NR</w:t>
      </w:r>
      <w:r w:rsidR="002360B6" w:rsidRPr="002360B6">
        <w:rPr>
          <w:sz w:val="22"/>
        </w:rPr>
        <w:t xml:space="preserve"> Positioning</w:t>
      </w:r>
    </w:p>
    <w:p w14:paraId="4D626EB5" w14:textId="6C006F91"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CF57B0">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D7802D" w14:textId="67C4EEDB" w:rsidR="0026749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rsidR="00267490">
        <w:t xml:space="preserve">following </w:t>
      </w:r>
      <w:r>
        <w:t xml:space="preserve">RAN1-centric </w:t>
      </w:r>
      <w:r w:rsidR="002B3587">
        <w:t>objective</w:t>
      </w:r>
      <w:r w:rsidR="00CD7A19">
        <w:t xml:space="preserve"> of improving </w:t>
      </w:r>
      <w:r w:rsidR="00267490">
        <w:t xml:space="preserve">the latency </w:t>
      </w:r>
      <w:r w:rsidR="00CD7A19">
        <w:t xml:space="preserve">accuracy </w:t>
      </w:r>
      <w:r w:rsidR="00267490">
        <w:t>of NR positioning methods:</w:t>
      </w:r>
    </w:p>
    <w:tbl>
      <w:tblPr>
        <w:tblStyle w:val="TableGrid"/>
        <w:tblW w:w="0" w:type="auto"/>
        <w:tblLook w:val="04A0" w:firstRow="1" w:lastRow="0" w:firstColumn="1" w:lastColumn="0" w:noHBand="0" w:noVBand="1"/>
      </w:tblPr>
      <w:tblGrid>
        <w:gridCol w:w="9062"/>
      </w:tblGrid>
      <w:tr w:rsidR="00267490" w14:paraId="11B6A983" w14:textId="77777777" w:rsidTr="00267490">
        <w:tc>
          <w:tcPr>
            <w:tcW w:w="9062" w:type="dxa"/>
          </w:tcPr>
          <w:p w14:paraId="11E7DC7F" w14:textId="77777777" w:rsidR="006E40EE" w:rsidRPr="006E40EE" w:rsidRDefault="006E40EE" w:rsidP="00C87262">
            <w:pPr>
              <w:numPr>
                <w:ilvl w:val="0"/>
                <w:numId w:val="12"/>
              </w:numPr>
              <w:spacing w:line="276" w:lineRule="auto"/>
              <w:ind w:left="714" w:hanging="649"/>
              <w:rPr>
                <w:sz w:val="18"/>
                <w:szCs w:val="20"/>
                <w:lang w:eastAsia="zh-CN"/>
              </w:rPr>
            </w:pPr>
            <w:r w:rsidRPr="006E40EE">
              <w:rPr>
                <w:sz w:val="18"/>
                <w:szCs w:val="22"/>
              </w:rPr>
              <w:t>Specify the enhancements of signalling, and procedures for improving positioning latency of the Rel-16 NR positioning methods, for DL and DL+UL positioning methods, including:</w:t>
            </w:r>
          </w:p>
          <w:p w14:paraId="0702B27B" w14:textId="77777777" w:rsidR="006E40EE" w:rsidRPr="006E40EE" w:rsidRDefault="006E40EE" w:rsidP="00C87262">
            <w:pPr>
              <w:numPr>
                <w:ilvl w:val="1"/>
                <w:numId w:val="13"/>
              </w:numPr>
              <w:spacing w:after="160" w:line="256" w:lineRule="auto"/>
              <w:ind w:hanging="649"/>
              <w:rPr>
                <w:rFonts w:eastAsia="MS Mincho"/>
                <w:sz w:val="18"/>
                <w:szCs w:val="22"/>
              </w:rPr>
            </w:pPr>
            <w:bookmarkStart w:id="1" w:name="_Hlk67643864"/>
            <w:r w:rsidRPr="006E40EE">
              <w:rPr>
                <w:rFonts w:eastAsia="MS Mincho"/>
                <w:sz w:val="18"/>
                <w:szCs w:val="22"/>
              </w:rPr>
              <w:t>Latency reduction related to the request and response of location</w:t>
            </w:r>
            <w:r w:rsidRPr="006E40EE">
              <w:rPr>
                <w:sz w:val="18"/>
                <w:szCs w:val="22"/>
              </w:rPr>
              <w:t xml:space="preserve"> </w:t>
            </w:r>
            <w:r w:rsidRPr="006E40EE">
              <w:rPr>
                <w:rFonts w:eastAsia="MS Mincho"/>
                <w:sz w:val="18"/>
                <w:szCs w:val="22"/>
              </w:rPr>
              <w:t>measurements or location estimate and positioning assistance data; [RAN2, RAN3, RAN1]</w:t>
            </w:r>
          </w:p>
          <w:bookmarkEnd w:id="1"/>
          <w:p w14:paraId="0D85D0F5" w14:textId="77777777" w:rsidR="006E40EE" w:rsidRPr="006E40EE" w:rsidRDefault="006E40EE" w:rsidP="00C87262">
            <w:pPr>
              <w:numPr>
                <w:ilvl w:val="1"/>
                <w:numId w:val="13"/>
              </w:numPr>
              <w:spacing w:after="160" w:line="256" w:lineRule="auto"/>
              <w:ind w:hanging="649"/>
              <w:rPr>
                <w:rFonts w:eastAsia="MS Mincho"/>
                <w:sz w:val="18"/>
                <w:szCs w:val="22"/>
                <w:highlight w:val="yellow"/>
              </w:rPr>
            </w:pPr>
            <w:r w:rsidRPr="006E40EE">
              <w:rPr>
                <w:rFonts w:eastAsia="MS Mincho"/>
                <w:sz w:val="18"/>
                <w:szCs w:val="22"/>
                <w:highlight w:val="yellow"/>
              </w:rPr>
              <w:t>Latency reduction related to the time needed to perform UE measurements; [RAN1, RAN4]</w:t>
            </w:r>
          </w:p>
          <w:p w14:paraId="44F54DCE" w14:textId="2955CED9" w:rsidR="00267490" w:rsidRDefault="006E40EE" w:rsidP="00C87262">
            <w:pPr>
              <w:numPr>
                <w:ilvl w:val="1"/>
                <w:numId w:val="13"/>
              </w:numPr>
              <w:spacing w:after="160" w:line="256" w:lineRule="auto"/>
              <w:ind w:hanging="649"/>
            </w:pPr>
            <w:r w:rsidRPr="006E40EE">
              <w:rPr>
                <w:rFonts w:eastAsia="MS Mincho"/>
                <w:sz w:val="18"/>
                <w:szCs w:val="22"/>
                <w:highlight w:val="yellow"/>
              </w:rPr>
              <w:t>Latency reduction related to the measurement gap; [RAN1, RAN4, RAN2]</w:t>
            </w:r>
          </w:p>
        </w:tc>
      </w:tr>
    </w:tbl>
    <w:bookmarkEnd w:id="0"/>
    <w:p w14:paraId="6EB79FBC" w14:textId="0E60C305" w:rsidR="002328B0" w:rsidRDefault="0011681C" w:rsidP="00497AFF">
      <w:pPr>
        <w:pStyle w:val="00Text"/>
      </w:pPr>
      <w:r>
        <w:t xml:space="preserve">In this </w:t>
      </w:r>
      <w:r w:rsidR="002328B0" w:rsidRPr="00497AFF">
        <w:t>contribution, we</w:t>
      </w:r>
      <w:r>
        <w:t xml:space="preserve"> will </w:t>
      </w:r>
      <w:r w:rsidR="004E5C5A">
        <w:t>present our views on latency reduction related with measurement gap and UE measurements</w:t>
      </w:r>
      <w:r w:rsidR="00E035BA">
        <w:t xml:space="preserve">. </w:t>
      </w:r>
    </w:p>
    <w:p w14:paraId="24D7929A" w14:textId="1F17AE87" w:rsidR="000A15DC" w:rsidRDefault="000A15DC" w:rsidP="000A15DC">
      <w:pPr>
        <w:pStyle w:val="01"/>
        <w:numPr>
          <w:ilvl w:val="0"/>
          <w:numId w:val="1"/>
        </w:numPr>
        <w:ind w:left="562" w:hanging="562"/>
      </w:pPr>
      <w:r>
        <w:t>Positioning Measurement</w:t>
      </w:r>
      <w:r w:rsidR="007E47A7">
        <w:t>s</w:t>
      </w:r>
    </w:p>
    <w:p w14:paraId="31264952" w14:textId="5EE4F0AE" w:rsidR="000A15DC" w:rsidRDefault="000A15DC" w:rsidP="00497AFF">
      <w:pPr>
        <w:pStyle w:val="00Text"/>
      </w:pPr>
      <w:r>
        <w:t xml:space="preserve">The issue of M-sample (M&lt;4) PRS processing was discussed and one agreement was made in previous meeting </w:t>
      </w:r>
      <w:r w:rsidR="007550AE">
        <w:t>through</w:t>
      </w:r>
      <w:r>
        <w:t xml:space="preserve"> assuming that RAN4 supports </w:t>
      </w:r>
      <w:r w:rsidR="007550AE">
        <w:t xml:space="preserve">the </w:t>
      </w:r>
      <w:r>
        <w:t>M-sample measurement</w:t>
      </w:r>
      <w:r w:rsidR="00C6396D">
        <w:t>. M = 1 is one candidate value that the UE can report in UE capability:</w:t>
      </w:r>
    </w:p>
    <w:tbl>
      <w:tblPr>
        <w:tblStyle w:val="TableGrid"/>
        <w:tblW w:w="0" w:type="auto"/>
        <w:tblLook w:val="04A0" w:firstRow="1" w:lastRow="0" w:firstColumn="1" w:lastColumn="0" w:noHBand="0" w:noVBand="1"/>
      </w:tblPr>
      <w:tblGrid>
        <w:gridCol w:w="9062"/>
      </w:tblGrid>
      <w:tr w:rsidR="000A15DC" w14:paraId="65B34275" w14:textId="77777777" w:rsidTr="000A15DC">
        <w:tc>
          <w:tcPr>
            <w:tcW w:w="9062" w:type="dxa"/>
          </w:tcPr>
          <w:p w14:paraId="48A93136" w14:textId="77777777" w:rsidR="000A15DC" w:rsidRPr="00C6396D" w:rsidRDefault="000A15DC" w:rsidP="000A15DC">
            <w:pPr>
              <w:rPr>
                <w:rFonts w:ascii="Times" w:eastAsia="Batang" w:hAnsi="Times"/>
                <w:sz w:val="18"/>
                <w:szCs w:val="18"/>
                <w:lang w:val="en-GB" w:eastAsia="x-none"/>
              </w:rPr>
            </w:pPr>
            <w:r w:rsidRPr="00C6396D">
              <w:rPr>
                <w:rFonts w:ascii="Times" w:eastAsia="Batang" w:hAnsi="Times"/>
                <w:sz w:val="18"/>
                <w:szCs w:val="18"/>
                <w:highlight w:val="green"/>
                <w:lang w:val="en-GB" w:eastAsia="x-none"/>
              </w:rPr>
              <w:t>Agreement:</w:t>
            </w:r>
          </w:p>
          <w:p w14:paraId="1DD1B757" w14:textId="77777777" w:rsidR="000A15DC" w:rsidRPr="00C6396D" w:rsidRDefault="000A15DC" w:rsidP="000A15DC">
            <w:pPr>
              <w:rPr>
                <w:rFonts w:ascii="Times" w:eastAsia="Batang" w:hAnsi="Times"/>
                <w:sz w:val="18"/>
                <w:szCs w:val="18"/>
                <w:lang w:val="en-GB" w:eastAsia="x-none"/>
              </w:rPr>
            </w:pPr>
            <w:r w:rsidRPr="00C6396D">
              <w:rPr>
                <w:rFonts w:ascii="Times" w:eastAsia="Batang" w:hAnsi="Times"/>
                <w:sz w:val="18"/>
                <w:szCs w:val="18"/>
                <w:lang w:val="en-GB" w:eastAsia="x-none"/>
              </w:rPr>
              <w:t>Subject to UE capability, support LMF to explicitly request UE to report the measurement with either M-sample or 4-sample, if RAN4 has supported M-sample measurement.</w:t>
            </w:r>
          </w:p>
          <w:p w14:paraId="4F6B1320" w14:textId="77777777" w:rsidR="000A15DC" w:rsidRPr="00A54993" w:rsidRDefault="000A15DC" w:rsidP="000A15DC">
            <w:pPr>
              <w:numPr>
                <w:ilvl w:val="0"/>
                <w:numId w:val="23"/>
              </w:numPr>
              <w:rPr>
                <w:sz w:val="18"/>
                <w:szCs w:val="18"/>
              </w:rPr>
            </w:pPr>
            <w:r w:rsidRPr="00C6396D">
              <w:rPr>
                <w:rFonts w:ascii="Times" w:eastAsia="Batang" w:hAnsi="Times"/>
                <w:sz w:val="18"/>
                <w:szCs w:val="18"/>
                <w:lang w:val="en-GB" w:eastAsia="x-none"/>
              </w:rPr>
              <w:t>FFS signalling details.</w:t>
            </w:r>
          </w:p>
          <w:p w14:paraId="67E55828" w14:textId="77777777" w:rsidR="00C6396D" w:rsidRPr="00A54993" w:rsidRDefault="00C6396D" w:rsidP="00A54993">
            <w:pPr>
              <w:pStyle w:val="00Text"/>
              <w:spacing w:after="0"/>
              <w:rPr>
                <w:sz w:val="18"/>
                <w:szCs w:val="18"/>
              </w:rPr>
            </w:pPr>
            <w:r w:rsidRPr="00A54993">
              <w:rPr>
                <w:sz w:val="18"/>
                <w:szCs w:val="18"/>
                <w:highlight w:val="green"/>
              </w:rPr>
              <w:t>Agreement:</w:t>
            </w:r>
          </w:p>
          <w:p w14:paraId="132DF8EC" w14:textId="6473E666" w:rsidR="00C6396D" w:rsidRDefault="00C6396D" w:rsidP="00A54993">
            <w:pPr>
              <w:pStyle w:val="00Text"/>
              <w:spacing w:before="0"/>
            </w:pPr>
            <w:r w:rsidRPr="00A54993">
              <w:rPr>
                <w:sz w:val="18"/>
                <w:szCs w:val="18"/>
              </w:rPr>
              <w:t>For the PRS processing sample number M, at least M = 1 is supported.</w:t>
            </w:r>
          </w:p>
        </w:tc>
      </w:tr>
    </w:tbl>
    <w:p w14:paraId="38F98795" w14:textId="4F48C41D" w:rsidR="007E66F7" w:rsidRDefault="00377619" w:rsidP="00497AFF">
      <w:pPr>
        <w:pStyle w:val="00Text"/>
      </w:pPr>
      <w:r>
        <w:t>T</w:t>
      </w:r>
      <w:r w:rsidR="007E66F7">
        <w:t>he LMF can explicitly request the UE to report measurement with either M-sample or 4-sample. It is preferred that the LMF can request the same M-sample or 4-sample measurement for all the positioning method configured to the UE. In other word, the UE would be requested to apply the same M-sample or 4-sample measurement for DL-DTOA, DL-AoD and Multi-RTT method. For that, the LMF can signal a common request of M-sample or 4-sample to a UE.</w:t>
      </w:r>
    </w:p>
    <w:p w14:paraId="79BE6316" w14:textId="7EE5375C" w:rsidR="007E66F7" w:rsidRDefault="007E66F7" w:rsidP="007E66F7">
      <w:pPr>
        <w:pStyle w:val="000proposal"/>
      </w:pPr>
      <w:r>
        <w:t xml:space="preserve">Proposal </w:t>
      </w:r>
      <w:r w:rsidR="00C6396D">
        <w:t>1</w:t>
      </w:r>
      <w:r>
        <w:t xml:space="preserve">: The LMF </w:t>
      </w:r>
      <w:r w:rsidR="00805DFE">
        <w:t xml:space="preserve">shall </w:t>
      </w:r>
      <w:r>
        <w:t xml:space="preserve">request the same M-sample or 4-sample measurement for all the positioning methods to one UE. </w:t>
      </w:r>
      <w:r w:rsidR="00377619">
        <w:t xml:space="preserve"> The UE shall expect the same M-sample or 4-sample measurement to be performed on all positioning methods configured to the UE. </w:t>
      </w:r>
    </w:p>
    <w:p w14:paraId="006E5039" w14:textId="5103806E" w:rsidR="000A15DC" w:rsidRDefault="00F21B6A" w:rsidP="000A15DC">
      <w:pPr>
        <w:pStyle w:val="01"/>
        <w:numPr>
          <w:ilvl w:val="0"/>
          <w:numId w:val="1"/>
        </w:numPr>
        <w:ind w:left="562" w:hanging="562"/>
      </w:pPr>
      <w:r>
        <w:t xml:space="preserve">Enhancements on </w:t>
      </w:r>
      <w:r w:rsidR="000A15DC">
        <w:t>Measurement Gap</w:t>
      </w:r>
    </w:p>
    <w:p w14:paraId="69C8AAD8" w14:textId="43B5483F" w:rsidR="00F21B6A" w:rsidRDefault="00F21B6A" w:rsidP="00F21B6A">
      <w:pPr>
        <w:pStyle w:val="00Text"/>
      </w:pPr>
      <w:r>
        <w:t>In rel-16, the latency of measurement gap operation is due to RRC signaling</w:t>
      </w:r>
      <w:r w:rsidR="00CA3E66">
        <w:t xml:space="preserve"> and it could cause significant latency to positioning</w:t>
      </w:r>
      <w:r>
        <w:t xml:space="preserve">. The UE uses RRC signaling  </w:t>
      </w:r>
      <w:r w:rsidRPr="00B13247">
        <w:rPr>
          <w:i/>
          <w:iCs/>
        </w:rPr>
        <w:t>LocationMeasurementInfo</w:t>
      </w:r>
      <w:r>
        <w:t xml:space="preserve"> to request measurement gap when the UE needs measurement gap to measure DL PRS resource and the gNB uses the RRC parameter </w:t>
      </w:r>
      <w:r w:rsidRPr="00B13247">
        <w:rPr>
          <w:i/>
          <w:iCs/>
        </w:rPr>
        <w:t>MeasGapConfig</w:t>
      </w:r>
      <w:r>
        <w:t xml:space="preserve"> to provide the configuration of measurement gap. To reduce the latency of measurement gap operation, we can study to support using MAC CE or DCI signaling to provide and trigger the configuration of measurement gap. For the UE request, we can also study to support using PUCCH or MAC CE to send UE request of measurement gap.</w:t>
      </w:r>
    </w:p>
    <w:p w14:paraId="6197ED44" w14:textId="51A52751" w:rsidR="000A15DC" w:rsidRDefault="00CA3E66" w:rsidP="00F21B6A">
      <w:pPr>
        <w:pStyle w:val="00Text"/>
      </w:pPr>
      <w:r>
        <w:lastRenderedPageBreak/>
        <w:t>For the issue of reducing MG request latency, the following agreement</w:t>
      </w:r>
      <w:r w:rsidR="00D3037F">
        <w:t>s</w:t>
      </w:r>
      <w:r>
        <w:t xml:space="preserve"> </w:t>
      </w:r>
      <w:r w:rsidR="00D3037F">
        <w:t>were</w:t>
      </w:r>
      <w:r>
        <w:t xml:space="preserve"> made</w:t>
      </w:r>
      <w:r w:rsidR="00D3037F">
        <w:t>. It was agreed that the UE can use MAC CE to request MG configuration from the gNB and the gNB can use MAC CE to activate MG for positioning.</w:t>
      </w:r>
    </w:p>
    <w:tbl>
      <w:tblPr>
        <w:tblStyle w:val="TableGrid"/>
        <w:tblW w:w="0" w:type="auto"/>
        <w:tblLook w:val="04A0" w:firstRow="1" w:lastRow="0" w:firstColumn="1" w:lastColumn="0" w:noHBand="0" w:noVBand="1"/>
      </w:tblPr>
      <w:tblGrid>
        <w:gridCol w:w="9062"/>
      </w:tblGrid>
      <w:tr w:rsidR="00CA3E66" w14:paraId="51FEFE38" w14:textId="77777777" w:rsidTr="00CA3E66">
        <w:tc>
          <w:tcPr>
            <w:tcW w:w="9062" w:type="dxa"/>
          </w:tcPr>
          <w:p w14:paraId="5B09A67E" w14:textId="77777777" w:rsidR="00C6396D" w:rsidRPr="00847CEE" w:rsidRDefault="00C6396D" w:rsidP="00C6396D">
            <w:pPr>
              <w:rPr>
                <w:lang w:eastAsia="x-none"/>
              </w:rPr>
            </w:pPr>
            <w:r w:rsidRPr="00AB34A7">
              <w:rPr>
                <w:highlight w:val="green"/>
                <w:lang w:eastAsia="x-none"/>
              </w:rPr>
              <w:t>Agreement:</w:t>
            </w:r>
          </w:p>
          <w:p w14:paraId="1C4523EA" w14:textId="77777777" w:rsidR="00C6396D" w:rsidRDefault="00C6396D" w:rsidP="00C6396D">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237F9051" w14:textId="77777777" w:rsidR="00C6396D" w:rsidRDefault="00C6396D" w:rsidP="00C6396D">
            <w:pPr>
              <w:numPr>
                <w:ilvl w:val="0"/>
                <w:numId w:val="32"/>
              </w:numPr>
              <w:rPr>
                <w:lang w:eastAsia="x-none"/>
              </w:rPr>
            </w:pPr>
            <w:r w:rsidRPr="00847CEE">
              <w:rPr>
                <w:lang w:eastAsia="x-none"/>
              </w:rPr>
              <w:t>Option 2: by UE (via UCI or UL MAC CE)</w:t>
            </w:r>
          </w:p>
          <w:p w14:paraId="6FD031C3" w14:textId="77777777" w:rsidR="00C6396D" w:rsidRPr="00847CEE" w:rsidRDefault="00C6396D" w:rsidP="00C6396D">
            <w:pPr>
              <w:numPr>
                <w:ilvl w:val="1"/>
                <w:numId w:val="32"/>
              </w:numPr>
              <w:rPr>
                <w:lang w:eastAsia="x-none"/>
              </w:rPr>
            </w:pPr>
            <w:r>
              <w:rPr>
                <w:lang w:eastAsia="x-none"/>
              </w:rPr>
              <w:t xml:space="preserve">Select only one of </w:t>
            </w:r>
            <w:r w:rsidRPr="00847CEE">
              <w:rPr>
                <w:lang w:eastAsia="x-none"/>
              </w:rPr>
              <w:t>UCI and UL MAC CE in RAN1#106bis-e</w:t>
            </w:r>
          </w:p>
          <w:p w14:paraId="21120AD7" w14:textId="77777777" w:rsidR="00C6396D" w:rsidRDefault="00C6396D" w:rsidP="00C6396D">
            <w:pPr>
              <w:numPr>
                <w:ilvl w:val="0"/>
                <w:numId w:val="32"/>
              </w:numPr>
              <w:rPr>
                <w:lang w:eastAsia="x-none"/>
              </w:rPr>
            </w:pPr>
            <w:r w:rsidRPr="00847CEE">
              <w:rPr>
                <w:lang w:eastAsia="x-none"/>
              </w:rPr>
              <w:t>Option 1: by LMF (via an NRPPa message)</w:t>
            </w:r>
          </w:p>
          <w:p w14:paraId="4C369D77" w14:textId="77777777" w:rsidR="00C6396D" w:rsidRPr="00847CEE" w:rsidRDefault="00C6396D" w:rsidP="00C6396D">
            <w:pPr>
              <w:numPr>
                <w:ilvl w:val="1"/>
                <w:numId w:val="32"/>
              </w:numPr>
              <w:rPr>
                <w:lang w:eastAsia="x-none"/>
              </w:rPr>
            </w:pPr>
            <w:r>
              <w:rPr>
                <w:lang w:eastAsia="x-none"/>
              </w:rPr>
              <w:t>Note: This is transparent to the UE</w:t>
            </w:r>
          </w:p>
          <w:p w14:paraId="61FAC639" w14:textId="77777777" w:rsidR="00C6396D" w:rsidRPr="00847CEE" w:rsidRDefault="00C6396D" w:rsidP="00C6396D">
            <w:pPr>
              <w:rPr>
                <w:lang w:eastAsia="x-none"/>
              </w:rPr>
            </w:pPr>
            <w:r w:rsidRPr="00AB34A7">
              <w:rPr>
                <w:highlight w:val="green"/>
                <w:lang w:eastAsia="x-none"/>
              </w:rPr>
              <w:t>Agreement:</w:t>
            </w:r>
          </w:p>
          <w:p w14:paraId="3CEDCE21" w14:textId="77777777" w:rsidR="00C6396D" w:rsidRDefault="00C6396D" w:rsidP="00C6396D">
            <w:pPr>
              <w:pStyle w:val="00Text"/>
            </w:pPr>
            <w:r>
              <w:t>Support using UL MAC CE for MG activation request by UE (Option 2) for the purpose of positioning.</w:t>
            </w:r>
          </w:p>
          <w:p w14:paraId="2B9855F6" w14:textId="16494E9B" w:rsidR="00C6396D" w:rsidRDefault="00C6396D" w:rsidP="00A54993">
            <w:pPr>
              <w:rPr>
                <w:lang w:eastAsia="x-none"/>
              </w:rPr>
            </w:pPr>
            <w:r w:rsidRPr="00AB34A7">
              <w:rPr>
                <w:highlight w:val="green"/>
                <w:lang w:eastAsia="x-none"/>
              </w:rPr>
              <w:t>Agreement:</w:t>
            </w:r>
          </w:p>
          <w:p w14:paraId="0E26834E" w14:textId="77777777" w:rsidR="00C6396D" w:rsidRDefault="00C6396D" w:rsidP="00C6396D">
            <w:pPr>
              <w:pStyle w:val="00Text"/>
            </w:pPr>
            <w:r>
              <w:t>Support the following option (from the agreement made in RAN1#106-e) for a new MG activation procedure to be performed by the gNB for the purpose of positioning.</w:t>
            </w:r>
          </w:p>
          <w:p w14:paraId="7687FF01" w14:textId="6B147952" w:rsidR="00C6396D" w:rsidRPr="00475EE1" w:rsidRDefault="00C6396D" w:rsidP="00A54993">
            <w:pPr>
              <w:pStyle w:val="00Text"/>
              <w:numPr>
                <w:ilvl w:val="0"/>
                <w:numId w:val="33"/>
              </w:numPr>
            </w:pPr>
            <w:r w:rsidRPr="006E451A">
              <w:t>Option 2: DL MAC CE</w:t>
            </w:r>
          </w:p>
          <w:p w14:paraId="5A4EC7FE" w14:textId="27E05338" w:rsidR="00C6396D" w:rsidRPr="00C6396D" w:rsidRDefault="00C6396D" w:rsidP="00A54993">
            <w:pPr>
              <w:pStyle w:val="00Text"/>
              <w:numPr>
                <w:ilvl w:val="0"/>
                <w:numId w:val="33"/>
              </w:numPr>
            </w:pPr>
            <w:r w:rsidRPr="00C6396D">
              <w:t>FFS: Deactivation process</w:t>
            </w:r>
          </w:p>
          <w:p w14:paraId="1E985007" w14:textId="1A03608D" w:rsidR="00C6396D" w:rsidRPr="00847CEE" w:rsidRDefault="00C6396D" w:rsidP="00A54993">
            <w:pPr>
              <w:pStyle w:val="00Text"/>
              <w:rPr>
                <w:lang w:eastAsia="x-none"/>
              </w:rPr>
            </w:pPr>
            <w:r>
              <w:t xml:space="preserve"> </w:t>
            </w:r>
            <w:r w:rsidRPr="00AB34A7">
              <w:rPr>
                <w:highlight w:val="green"/>
                <w:lang w:eastAsia="x-none"/>
              </w:rPr>
              <w:t>Agreement:</w:t>
            </w:r>
          </w:p>
          <w:p w14:paraId="2CFDB2F5" w14:textId="77777777" w:rsidR="00C6396D" w:rsidRDefault="00C6396D" w:rsidP="00C6396D">
            <w:pPr>
              <w:pStyle w:val="00Text"/>
            </w:pPr>
            <w:r>
              <w:t>With regards to MG activation by DL MAC CE, further study</w:t>
            </w:r>
          </w:p>
          <w:p w14:paraId="1BC72ABC" w14:textId="33C06103" w:rsidR="00C6396D" w:rsidRDefault="00C6396D" w:rsidP="00A54993">
            <w:pPr>
              <w:pStyle w:val="00Text"/>
              <w:numPr>
                <w:ilvl w:val="0"/>
                <w:numId w:val="34"/>
              </w:numPr>
            </w:pPr>
            <w:r>
              <w:t>DL MAC CE payload</w:t>
            </w:r>
          </w:p>
          <w:p w14:paraId="480CCC59" w14:textId="6D13ADE1" w:rsidR="00C6396D" w:rsidRDefault="00C6396D" w:rsidP="00A54993">
            <w:pPr>
              <w:pStyle w:val="00Text"/>
              <w:numPr>
                <w:ilvl w:val="0"/>
                <w:numId w:val="34"/>
              </w:numPr>
            </w:pPr>
            <w:r>
              <w:t>The necessity of pre-configuration of MGs in higher layers.</w:t>
            </w:r>
          </w:p>
          <w:p w14:paraId="39DC42E4" w14:textId="088BFDA1" w:rsidR="00CA3E66" w:rsidRDefault="00CA3E66" w:rsidP="00A54993">
            <w:pPr>
              <w:pStyle w:val="00Text"/>
            </w:pPr>
          </w:p>
        </w:tc>
      </w:tr>
    </w:tbl>
    <w:p w14:paraId="532817F5" w14:textId="7F966CC2" w:rsidR="00D3037F" w:rsidRDefault="00D3037F" w:rsidP="00FF666E">
      <w:pPr>
        <w:pStyle w:val="00Text"/>
      </w:pPr>
      <w:r>
        <w:t>For the MAC-CE based request and activation, the gNB can configure a list of MG configurations for positioning in RRC. The UE can request one of those configured MG configurations to the gNB through MAC CE. Correspondingly, the gNB can use MAC CE to activate one MG configuration to the UE.</w:t>
      </w:r>
    </w:p>
    <w:p w14:paraId="20A8DA7D" w14:textId="30C47BF3" w:rsidR="00D3037F" w:rsidRDefault="00D3037F" w:rsidP="00D3037F">
      <w:pPr>
        <w:pStyle w:val="000proposal"/>
      </w:pPr>
      <w:r>
        <w:t>Proposal 2: Support configuring a list of MG configurations in RRC and the UE can use MAC CE to request one of them.</w:t>
      </w:r>
    </w:p>
    <w:p w14:paraId="763D123E" w14:textId="7D8F4135" w:rsidR="00D3037F" w:rsidRDefault="00D3037F" w:rsidP="00FF666E">
      <w:pPr>
        <w:pStyle w:val="00Text"/>
      </w:pPr>
      <w:r>
        <w:t>Each MG configuration can be associated with a number of repetitions. When the MG configuration is activated, the activated MG configuration would stop automatically after the indicated number of repetitions are finished. The number of repetitions can be configured in RRC for each MG configurations. In another alternative, the gNB can indicate the number of repetitions in the MAC CE activating one MG configuration for positioning. The indicated number of repetitions would be applied to the activated MG configuration.</w:t>
      </w:r>
      <w:r w:rsidR="00E56B1D">
        <w:t xml:space="preserve"> </w:t>
      </w:r>
    </w:p>
    <w:p w14:paraId="62C38999" w14:textId="049986AD" w:rsidR="00E56B1D" w:rsidRDefault="00E56B1D" w:rsidP="00E56B1D">
      <w:pPr>
        <w:pStyle w:val="000proposal"/>
      </w:pPr>
      <w:r>
        <w:t xml:space="preserve">Proposal </w:t>
      </w:r>
      <w:r w:rsidR="00475EE1">
        <w:t>3</w:t>
      </w:r>
      <w:r>
        <w:t>: In MG activation MAC CE, the gNB indicates:</w:t>
      </w:r>
    </w:p>
    <w:p w14:paraId="14811C35" w14:textId="40EC4109" w:rsidR="00E56B1D" w:rsidRDefault="00E56B1D" w:rsidP="00E56B1D">
      <w:pPr>
        <w:pStyle w:val="000proposal"/>
        <w:numPr>
          <w:ilvl w:val="0"/>
          <w:numId w:val="35"/>
        </w:numPr>
      </w:pPr>
      <w:r>
        <w:t>One MG configuration to be activated</w:t>
      </w:r>
    </w:p>
    <w:p w14:paraId="4287C8EA" w14:textId="10D059B7" w:rsidR="00E56B1D" w:rsidRDefault="00E56B1D" w:rsidP="00A54993">
      <w:pPr>
        <w:pStyle w:val="000proposal"/>
        <w:numPr>
          <w:ilvl w:val="0"/>
          <w:numId w:val="35"/>
        </w:numPr>
      </w:pPr>
      <w:r>
        <w:t xml:space="preserve">Indicate </w:t>
      </w:r>
      <w:r w:rsidR="00475EE1">
        <w:t>a</w:t>
      </w:r>
      <w:r>
        <w:t xml:space="preserve"> number of repetitions.</w:t>
      </w:r>
    </w:p>
    <w:p w14:paraId="67E321EF" w14:textId="240E842B" w:rsidR="00E56B1D" w:rsidRDefault="00E56B1D" w:rsidP="00E56B1D">
      <w:pPr>
        <w:pStyle w:val="000proposal"/>
      </w:pPr>
      <w:r>
        <w:t xml:space="preserve">Proposal </w:t>
      </w:r>
      <w:r w:rsidR="00475EE1">
        <w:t>4</w:t>
      </w:r>
      <w:r>
        <w:t>: The activated MG configuration is deactivated automatically when the indicated number of repetitions is finished.</w:t>
      </w:r>
    </w:p>
    <w:p w14:paraId="54CD4333" w14:textId="1F1408D0" w:rsidR="000A15DC" w:rsidRDefault="000A15DC" w:rsidP="000A15DC">
      <w:pPr>
        <w:pStyle w:val="01"/>
        <w:numPr>
          <w:ilvl w:val="0"/>
          <w:numId w:val="1"/>
        </w:numPr>
        <w:ind w:left="562" w:hanging="562"/>
      </w:pPr>
      <w:r>
        <w:t>Measurement without Measurement Gap</w:t>
      </w:r>
    </w:p>
    <w:p w14:paraId="67F60AFC" w14:textId="2129197C" w:rsidR="000C44AD" w:rsidRDefault="00940B0B" w:rsidP="000C1BE9">
      <w:pPr>
        <w:pStyle w:val="00Text"/>
      </w:pPr>
      <w:r>
        <w:t xml:space="preserve">The issue of PRS processing outside the MG was discussed in last meeting and </w:t>
      </w:r>
      <w:r w:rsidR="00974FF8">
        <w:t>the following</w:t>
      </w:r>
      <w:r>
        <w:t xml:space="preserve"> working assumption was achieved</w:t>
      </w:r>
      <w:r w:rsidR="000C44AD">
        <w:t>:</w:t>
      </w:r>
    </w:p>
    <w:tbl>
      <w:tblPr>
        <w:tblStyle w:val="TableGrid"/>
        <w:tblW w:w="0" w:type="auto"/>
        <w:tblLook w:val="04A0" w:firstRow="1" w:lastRow="0" w:firstColumn="1" w:lastColumn="0" w:noHBand="0" w:noVBand="1"/>
      </w:tblPr>
      <w:tblGrid>
        <w:gridCol w:w="9062"/>
      </w:tblGrid>
      <w:tr w:rsidR="000C44AD" w14:paraId="64E00EF6" w14:textId="77777777" w:rsidTr="000C44AD">
        <w:tc>
          <w:tcPr>
            <w:tcW w:w="9062" w:type="dxa"/>
          </w:tcPr>
          <w:p w14:paraId="23A83ADA" w14:textId="77777777" w:rsidR="00F61C58" w:rsidRDefault="00F61C58" w:rsidP="00F61C58">
            <w:pPr>
              <w:rPr>
                <w:lang w:eastAsia="x-none"/>
              </w:rPr>
            </w:pPr>
            <w:r w:rsidRPr="00BA481B">
              <w:rPr>
                <w:highlight w:val="green"/>
                <w:lang w:eastAsia="x-none"/>
              </w:rPr>
              <w:t>Agreement:</w:t>
            </w:r>
          </w:p>
          <w:p w14:paraId="07E6867B" w14:textId="77777777" w:rsidR="00F61C58" w:rsidRDefault="00F61C58" w:rsidP="00F61C58">
            <w:pPr>
              <w:rPr>
                <w:lang w:eastAsia="x-none"/>
              </w:rPr>
            </w:pPr>
            <w:r w:rsidRPr="00E54F9F">
              <w:rPr>
                <w:lang w:eastAsia="x-none"/>
              </w:rPr>
              <w:t>For PRS measurement outside MG, support the following Alt. 2 in the working assumption made in</w:t>
            </w:r>
            <w:r>
              <w:rPr>
                <w:lang w:eastAsia="x-none"/>
              </w:rPr>
              <w:t xml:space="preserve"> </w:t>
            </w:r>
            <w:r w:rsidRPr="00E54F9F">
              <w:rPr>
                <w:lang w:eastAsia="x-none"/>
              </w:rPr>
              <w:t>RAN1#106-e with the following update of the PRS cell condition.</w:t>
            </w:r>
          </w:p>
          <w:p w14:paraId="31C1C286" w14:textId="77777777" w:rsidR="00F61C58" w:rsidRDefault="00F61C58" w:rsidP="00F61C58">
            <w:pPr>
              <w:numPr>
                <w:ilvl w:val="0"/>
                <w:numId w:val="36"/>
              </w:numPr>
              <w:rPr>
                <w:lang w:eastAsia="x-none"/>
              </w:rPr>
            </w:pPr>
            <w:r>
              <w:t>Alt. 2: Applicable to all PRS (serving and/or non-serving cell) under conditions to PRS of non-serving cell.</w:t>
            </w:r>
          </w:p>
          <w:p w14:paraId="71505E1A" w14:textId="77777777" w:rsidR="00F61C58" w:rsidRPr="0078064C" w:rsidRDefault="00F61C58" w:rsidP="00F61C58">
            <w:pPr>
              <w:numPr>
                <w:ilvl w:val="1"/>
                <w:numId w:val="36"/>
              </w:numPr>
              <w:rPr>
                <w:lang w:eastAsia="x-none"/>
              </w:rPr>
            </w:pPr>
            <w:r w:rsidRPr="0078064C">
              <w:rPr>
                <w:iCs/>
                <w:color w:val="000000"/>
              </w:rPr>
              <w:lastRenderedPageBreak/>
              <w:t>The conditions at least include that the Rx timing difference between PRS from the non-serving cell and that from the serving cell is within a threshold</w:t>
            </w:r>
          </w:p>
          <w:p w14:paraId="3336F9F7" w14:textId="77777777" w:rsidR="00F61C58" w:rsidRPr="0078064C" w:rsidRDefault="00F61C58" w:rsidP="00F61C58">
            <w:pPr>
              <w:numPr>
                <w:ilvl w:val="2"/>
                <w:numId w:val="36"/>
              </w:numPr>
              <w:rPr>
                <w:lang w:eastAsia="x-none"/>
              </w:rPr>
            </w:pPr>
            <w:r>
              <w:rPr>
                <w:iCs/>
                <w:color w:val="000000"/>
              </w:rPr>
              <w:t>The UE is not expected to determine whether the above condition is satisfied by performing measurements and instead can be determined using assistance data</w:t>
            </w:r>
          </w:p>
          <w:p w14:paraId="5F204F92" w14:textId="77777777" w:rsidR="00F61C58" w:rsidRPr="0078064C" w:rsidRDefault="00F61C58" w:rsidP="00F61C58">
            <w:pPr>
              <w:numPr>
                <w:ilvl w:val="3"/>
                <w:numId w:val="36"/>
              </w:numPr>
              <w:rPr>
                <w:lang w:eastAsia="x-none"/>
              </w:rPr>
            </w:pPr>
            <w:r w:rsidRPr="0078064C">
              <w:t>FFS: Rx timing difference between PRS from the non-serving cell and that from the serving cell is determined by the expected RSTD and expected RSTD uncertainty.</w:t>
            </w:r>
          </w:p>
          <w:p w14:paraId="759981E2" w14:textId="77777777" w:rsidR="00F61C58" w:rsidRPr="0078064C" w:rsidRDefault="00F61C58" w:rsidP="00F61C58">
            <w:pPr>
              <w:numPr>
                <w:ilvl w:val="1"/>
                <w:numId w:val="36"/>
              </w:numPr>
              <w:rPr>
                <w:iCs/>
                <w:color w:val="000000"/>
              </w:rPr>
            </w:pPr>
            <w:r w:rsidRPr="0078064C">
              <w:rPr>
                <w:iCs/>
                <w:color w:val="000000"/>
              </w:rPr>
              <w:t>Further discuss the necessity on the following additional conditions</w:t>
            </w:r>
          </w:p>
          <w:p w14:paraId="1D189FE2" w14:textId="77777777" w:rsidR="00F61C58" w:rsidRDefault="00F61C58" w:rsidP="00F61C58">
            <w:pPr>
              <w:numPr>
                <w:ilvl w:val="2"/>
                <w:numId w:val="36"/>
              </w:numPr>
            </w:pPr>
            <w:r>
              <w:t>W</w:t>
            </w:r>
            <w:r w:rsidRPr="00890104">
              <w:t>hen the PRS is higher priority than other channels/signals, for capability 1</w:t>
            </w:r>
            <w:r>
              <w:t>A and 1B</w:t>
            </w:r>
            <w:r w:rsidRPr="00890104">
              <w:t>, the PRS from the non-serving cell have to be inside the PRS prioritization window</w:t>
            </w:r>
            <w:r>
              <w:t>.</w:t>
            </w:r>
          </w:p>
          <w:p w14:paraId="54BA606A" w14:textId="77777777" w:rsidR="00F61C58" w:rsidRPr="004359C3" w:rsidRDefault="00F61C58" w:rsidP="00F61C58">
            <w:pPr>
              <w:numPr>
                <w:ilvl w:val="2"/>
                <w:numId w:val="36"/>
              </w:numPr>
            </w:pPr>
            <w:r>
              <w:t>W</w:t>
            </w:r>
            <w:r w:rsidRPr="00890104">
              <w:t>hen the PRS is higher priority than other channels/signals, for capability 2, the PRS from the non-serving cell have to be in the same symbols as the PRS of the serving cell since the serving cell does not know the symbol position of neighbour cell PRS.</w:t>
            </w:r>
          </w:p>
          <w:p w14:paraId="4B505BD6" w14:textId="730AF470" w:rsidR="000C44AD" w:rsidRPr="004D2DFC" w:rsidRDefault="000C44AD" w:rsidP="00A54993">
            <w:pPr>
              <w:pStyle w:val="00Text"/>
              <w:rPr>
                <w:lang w:val="en-GB"/>
              </w:rPr>
            </w:pPr>
          </w:p>
        </w:tc>
      </w:tr>
    </w:tbl>
    <w:p w14:paraId="2D1B0D5D" w14:textId="46855D60" w:rsidR="006E451A" w:rsidRDefault="006E451A" w:rsidP="00974FF8">
      <w:pPr>
        <w:pStyle w:val="00Text"/>
      </w:pPr>
      <w:r>
        <w:lastRenderedPageBreak/>
        <w:t xml:space="preserve">One FFS point is how to determine whether the PRS resource of one TRP can be measured outside MG. As we agreed in previous meeting, one condition can be the Rx timing difference between PRS from one TRP and that from the serving cell TRP is within a threshold. </w:t>
      </w:r>
      <w:r w:rsidR="00475EE1">
        <w:t xml:space="preserve">The rough timing difference between two TRPs can be estimated from the expected RSTD and the expected RSTD uncertainty. For instance, the timing difference at the symbol level between one TRP and the reference TRP can be roughly in the range of [expected RSTD – expected RSTD uncertainty, </w:t>
      </w:r>
      <w:r w:rsidR="00475EE1">
        <w:rPr>
          <w:rFonts w:hint="eastAsia"/>
        </w:rPr>
        <w:t>expected</w:t>
      </w:r>
      <w:r w:rsidR="00475EE1">
        <w:t xml:space="preserve"> </w:t>
      </w:r>
      <w:r w:rsidR="00475EE1">
        <w:rPr>
          <w:rFonts w:hint="eastAsia"/>
        </w:rPr>
        <w:t>RSTD</w:t>
      </w:r>
      <w:r w:rsidR="00475EE1">
        <w:t xml:space="preserve"> + </w:t>
      </w:r>
      <w:r w:rsidR="00475EE1">
        <w:rPr>
          <w:rFonts w:hint="eastAsia"/>
        </w:rPr>
        <w:t>expected</w:t>
      </w:r>
      <w:r w:rsidR="00475EE1">
        <w:t xml:space="preserve"> </w:t>
      </w:r>
      <w:r w:rsidR="00475EE1">
        <w:rPr>
          <w:rFonts w:hint="eastAsia"/>
        </w:rPr>
        <w:t>RSTD</w:t>
      </w:r>
      <w:r w:rsidR="00475EE1">
        <w:t xml:space="preserve"> uncertainty]. If the expected Rx timing difference is beyond the CP length, that TRP is not measurable.  That can be calculated by the UE based on PRS assistance data. However, since those expected RSTD value are known by the LMF, the LMF can calculate and then determine whether one TRP can be measured outside MG by the UE and the LMF can indicate that to the UE. That seems to be more efficient than asking the UE to determine by itself. </w:t>
      </w:r>
    </w:p>
    <w:p w14:paraId="5860ED6E" w14:textId="5026AF99" w:rsidR="00C77185" w:rsidRDefault="00C77185" w:rsidP="00C77185">
      <w:pPr>
        <w:pStyle w:val="00Text"/>
        <w:rPr>
          <w:b/>
          <w:bCs/>
          <w:i/>
          <w:iCs/>
        </w:rPr>
      </w:pPr>
      <w:r w:rsidRPr="00EC32DE">
        <w:rPr>
          <w:b/>
          <w:bCs/>
          <w:i/>
          <w:iCs/>
        </w:rPr>
        <w:t xml:space="preserve">Proposal </w:t>
      </w:r>
      <w:r w:rsidR="00475EE1">
        <w:rPr>
          <w:b/>
          <w:bCs/>
          <w:i/>
          <w:iCs/>
        </w:rPr>
        <w:t>5</w:t>
      </w:r>
      <w:r w:rsidRPr="00EC32DE">
        <w:rPr>
          <w:b/>
          <w:bCs/>
          <w:i/>
          <w:iCs/>
        </w:rPr>
        <w:t xml:space="preserve">: </w:t>
      </w:r>
      <w:r w:rsidR="00475EE1">
        <w:rPr>
          <w:b/>
          <w:bCs/>
          <w:i/>
          <w:iCs/>
        </w:rPr>
        <w:t>In PRS assistance data, the LMF explicitly indicate to the UE whether the PRS resource of one TRP can be measured outside MG</w:t>
      </w:r>
      <w:r>
        <w:rPr>
          <w:b/>
          <w:bCs/>
          <w:i/>
          <w:iCs/>
        </w:rPr>
        <w:t>.</w:t>
      </w:r>
    </w:p>
    <w:p w14:paraId="7F7BB621" w14:textId="2DB88691" w:rsidR="00405436" w:rsidRDefault="00475EE1" w:rsidP="000C1BE9">
      <w:pPr>
        <w:pStyle w:val="00Text"/>
      </w:pPr>
      <w:r>
        <w:t>To support measuring PRS outside MG, indicating priority vs other channels/signals is necessary</w:t>
      </w:r>
      <w:r w:rsidR="00405436">
        <w:t>:</w:t>
      </w:r>
    </w:p>
    <w:tbl>
      <w:tblPr>
        <w:tblStyle w:val="TableGrid"/>
        <w:tblW w:w="0" w:type="auto"/>
        <w:tblLook w:val="04A0" w:firstRow="1" w:lastRow="0" w:firstColumn="1" w:lastColumn="0" w:noHBand="0" w:noVBand="1"/>
      </w:tblPr>
      <w:tblGrid>
        <w:gridCol w:w="9062"/>
      </w:tblGrid>
      <w:tr w:rsidR="00405436" w14:paraId="0E444233" w14:textId="77777777" w:rsidTr="00405436">
        <w:tc>
          <w:tcPr>
            <w:tcW w:w="9062" w:type="dxa"/>
          </w:tcPr>
          <w:p w14:paraId="6BAC566C" w14:textId="77777777" w:rsidR="00405436" w:rsidRDefault="00405436" w:rsidP="00405436">
            <w:pPr>
              <w:rPr>
                <w:lang w:eastAsia="x-none"/>
              </w:rPr>
            </w:pPr>
            <w:r w:rsidRPr="0046415F">
              <w:rPr>
                <w:highlight w:val="green"/>
                <w:lang w:eastAsia="x-none"/>
              </w:rPr>
              <w:t>Agreement:</w:t>
            </w:r>
          </w:p>
          <w:p w14:paraId="4D7C5A68" w14:textId="77777777" w:rsidR="00405436" w:rsidRDefault="00405436" w:rsidP="00405436">
            <w:pPr>
              <w:numPr>
                <w:ilvl w:val="0"/>
                <w:numId w:val="37"/>
              </w:numPr>
              <w:rPr>
                <w:lang w:eastAsia="x-none"/>
              </w:rPr>
            </w:pPr>
            <w:r>
              <w:rPr>
                <w:rFonts w:hint="eastAsia"/>
                <w:lang w:eastAsia="x-none"/>
              </w:rPr>
              <w:t>With regards to UE determining the PRS priority with other DL signal/channels within the PRS processing window for PRS measurement outside MG, support the priority indicated by gNB</w:t>
            </w:r>
            <w:r>
              <w:rPr>
                <w:lang w:eastAsia="x-none"/>
              </w:rPr>
              <w:t>.</w:t>
            </w:r>
          </w:p>
          <w:p w14:paraId="36A51449" w14:textId="77777777" w:rsidR="00405436" w:rsidRDefault="00405436" w:rsidP="00405436">
            <w:pPr>
              <w:numPr>
                <w:ilvl w:val="1"/>
                <w:numId w:val="37"/>
              </w:numPr>
              <w:rPr>
                <w:lang w:eastAsia="x-none"/>
              </w:rPr>
            </w:pPr>
            <w:r>
              <w:rPr>
                <w:lang w:eastAsia="x-none"/>
              </w:rPr>
              <w:t>FFS: What are the other DL signals/channels</w:t>
            </w:r>
          </w:p>
          <w:p w14:paraId="659E8AEB" w14:textId="1B0F3CBF" w:rsidR="00405436" w:rsidRDefault="00405436" w:rsidP="00A54993">
            <w:pPr>
              <w:numPr>
                <w:ilvl w:val="0"/>
                <w:numId w:val="37"/>
              </w:numPr>
            </w:pPr>
            <w:r>
              <w:rPr>
                <w:rFonts w:hint="eastAsia"/>
                <w:lang w:eastAsia="x-none"/>
              </w:rPr>
              <w:t>With regards to the PRS processing window for PRS measurement outside MG, at least support the window indicated by gNB</w:t>
            </w:r>
            <w:r>
              <w:rPr>
                <w:lang w:eastAsia="x-none"/>
              </w:rPr>
              <w:t>.</w:t>
            </w:r>
          </w:p>
        </w:tc>
      </w:tr>
    </w:tbl>
    <w:p w14:paraId="515E410C" w14:textId="2B3A4E6E" w:rsidR="00405436" w:rsidRDefault="00F2242E" w:rsidP="000C1BE9">
      <w:pPr>
        <w:pStyle w:val="00Text"/>
      </w:pPr>
      <w:r>
        <w:t>To process PRS outside MG and consider the priority between PRS and other channel/signals, we shall consider the following cases:</w:t>
      </w:r>
    </w:p>
    <w:p w14:paraId="7CFF27C5" w14:textId="77777777" w:rsidR="00405332" w:rsidRPr="00C42B05" w:rsidRDefault="00F2242E" w:rsidP="00A54993">
      <w:pPr>
        <w:pStyle w:val="00Text"/>
        <w:numPr>
          <w:ilvl w:val="0"/>
          <w:numId w:val="41"/>
        </w:numPr>
      </w:pPr>
      <w:r w:rsidRPr="00C42B05">
        <w:t>The SSB of the serving cell:</w:t>
      </w:r>
      <w:r w:rsidR="00405332" w:rsidRPr="00C42B05">
        <w:t xml:space="preserve"> in release 16, the DL PRS cannot be transmitted on any symbol where SSB is transmitted. The UE assumes that the DL PRS from the serving cell is not mapped to any symbol that contains SSB from the serving cell. And for non-serving cell, if the time and frequency location of the SSB is provided, the UE also makes the same assumption. This limitation would restrict the UE processing DL PRS resource. Even when a DL PRS resource is transmitted on the symbols where SSB is transmitted and the UE does not process that SSB, the UE still cannot measure that DL PRS resource. That would increase the latency of processing DL PRS resource. To resolve this issue, we can support mapping DL PRS resource on the symbols where SSB is transmitted. The UE can be indicated which one of DL PRS resource or SSB shall be processed. The system shall indicate which one SSB vs PRS has higher priority.</w:t>
      </w:r>
    </w:p>
    <w:p w14:paraId="3F022249" w14:textId="55A2ACDE" w:rsidR="00F2242E" w:rsidRPr="00C42B05" w:rsidRDefault="00F2242E" w:rsidP="00A54993">
      <w:pPr>
        <w:pStyle w:val="00Text"/>
        <w:numPr>
          <w:ilvl w:val="0"/>
          <w:numId w:val="41"/>
        </w:numPr>
      </w:pPr>
      <w:r w:rsidRPr="00C42B05">
        <w:t>The PDSCH</w:t>
      </w:r>
      <w:r w:rsidR="00405332" w:rsidRPr="00C42B05">
        <w:t>, PUSCH and PUCCH</w:t>
      </w:r>
      <w:r w:rsidRPr="00C42B05">
        <w:t xml:space="preserve"> transmission with high priority</w:t>
      </w:r>
      <w:r w:rsidR="00405332" w:rsidRPr="00C42B05">
        <w:t xml:space="preserve">: In DCI format 1_1 or 1_2 and 0_1 or 0_2, the gNB can indicate a priority indicator for the PUSCH and PUCCH associated with the PDSCH assignment.  The use case for that is to support URLLC services.  The gNB shall indicate whether PRS outside MG has higher priority than such PDSCH, PUSCH or PUCCH with high priority index. </w:t>
      </w:r>
    </w:p>
    <w:p w14:paraId="5CCEB65C" w14:textId="609B75F6" w:rsidR="00405332" w:rsidRPr="00C42B05" w:rsidRDefault="00405332" w:rsidP="00A54993">
      <w:pPr>
        <w:pStyle w:val="00Text"/>
        <w:numPr>
          <w:ilvl w:val="0"/>
          <w:numId w:val="41"/>
        </w:numPr>
      </w:pPr>
      <w:r w:rsidRPr="00C42B05">
        <w:lastRenderedPageBreak/>
        <w:t>UCI with high priority: The SR configuration can be configured with priority index. The CSI report on PUCCH can also be configured with a priority index. For the UCI with high priority, the gNB can indicate whether the PRS outside MG has higher priority than those UCI or not.</w:t>
      </w:r>
    </w:p>
    <w:p w14:paraId="2D2E9C69" w14:textId="0EF8EB8F" w:rsidR="00F2242E" w:rsidRPr="00C42B05" w:rsidRDefault="00F2242E" w:rsidP="00A54993">
      <w:pPr>
        <w:pStyle w:val="00Text"/>
        <w:numPr>
          <w:ilvl w:val="0"/>
          <w:numId w:val="41"/>
        </w:numPr>
      </w:pPr>
      <w:r w:rsidRPr="00C42B05">
        <w:t>The PDCCH for PDSCH/PUSCH/PUCCH with high priority</w:t>
      </w:r>
      <w:r w:rsidR="00405332">
        <w:t xml:space="preserve">: The priority indicator for PDSCH/PUSCH/PUCCH is indicated in DCI format. If the URLLC service has higher priority than the PRS outside MG, then the PDCCH carrying those DCI shall also </w:t>
      </w:r>
      <w:r w:rsidR="003F525B">
        <w:t xml:space="preserve">have higher priority than PRS outside MG. The DCI formats that carrying the priority indicator for PDSCH/PUSCH/PUCCH can be transmitted in a Type-3 CSS set </w:t>
      </w:r>
      <w:r w:rsidR="00C42B05">
        <w:t>in a primary cell or any USS. Therefore, the gNB shall indicate the priority between the PRS outside MG and the PDCCH in Type-3 CSS set in primary cell and any USS.</w:t>
      </w:r>
      <w:r w:rsidR="003F525B">
        <w:t xml:space="preserve"> </w:t>
      </w:r>
    </w:p>
    <w:p w14:paraId="061B719B" w14:textId="1BC6CBFB" w:rsidR="00405332" w:rsidRPr="00C42B05" w:rsidRDefault="00405332" w:rsidP="00A54993">
      <w:pPr>
        <w:pStyle w:val="00Text"/>
        <w:numPr>
          <w:ilvl w:val="0"/>
          <w:numId w:val="41"/>
        </w:numPr>
      </w:pPr>
      <w:r w:rsidRPr="00C42B05">
        <w:t>CSI-RS and SRS</w:t>
      </w:r>
      <w:r w:rsidR="00C42B05">
        <w:t xml:space="preserve">: for CSI-RS or SRS, the gNB can indicate that the PRS outside MG has higher priority than the CSI-RS or SRS. </w:t>
      </w:r>
    </w:p>
    <w:p w14:paraId="56F4DEFC" w14:textId="772B5759" w:rsidR="00631E87" w:rsidRPr="00631E87" w:rsidRDefault="00631E87">
      <w:pPr>
        <w:pStyle w:val="00Text"/>
      </w:pPr>
      <w:r>
        <w:t xml:space="preserve">To summarize, the gNB should indicate separately the priority of PRS outside MG vs the channels related with high priority index, for the use case of URLLC.  And the gNB should indicate separately the priority of PRS outside MG vs serving cell SSB. For the CSI-RS, SRS and </w:t>
      </w:r>
      <w:r>
        <w:rPr>
          <w:rFonts w:hint="eastAsia"/>
        </w:rPr>
        <w:t>channels</w:t>
      </w:r>
      <w:r>
        <w:t xml:space="preserve"> not associated with high priority index, the gNB can indicate that the PRS outside MG can have higher processing priority. </w:t>
      </w:r>
    </w:p>
    <w:p w14:paraId="631BC98A" w14:textId="32EC4BAD" w:rsidR="00967070" w:rsidRDefault="00967070" w:rsidP="00967070">
      <w:pPr>
        <w:pStyle w:val="00Text"/>
        <w:rPr>
          <w:b/>
          <w:bCs/>
          <w:i/>
          <w:iCs/>
        </w:rPr>
      </w:pPr>
      <w:r w:rsidRPr="00EC32DE">
        <w:rPr>
          <w:b/>
          <w:bCs/>
          <w:i/>
          <w:iCs/>
        </w:rPr>
        <w:t xml:space="preserve">Proposal </w:t>
      </w:r>
      <w:r w:rsidR="00C42B05">
        <w:rPr>
          <w:b/>
          <w:bCs/>
          <w:i/>
          <w:iCs/>
        </w:rPr>
        <w:t>6</w:t>
      </w:r>
      <w:r w:rsidRPr="00EC32DE">
        <w:rPr>
          <w:b/>
          <w:bCs/>
          <w:i/>
          <w:iCs/>
        </w:rPr>
        <w:t xml:space="preserve">: </w:t>
      </w:r>
      <w:r w:rsidR="00C42B05">
        <w:rPr>
          <w:b/>
          <w:bCs/>
          <w:i/>
          <w:iCs/>
        </w:rPr>
        <w:t xml:space="preserve">For </w:t>
      </w:r>
      <w:r>
        <w:rPr>
          <w:b/>
          <w:bCs/>
          <w:i/>
          <w:iCs/>
        </w:rPr>
        <w:t>processing PRS outside MG:</w:t>
      </w:r>
    </w:p>
    <w:p w14:paraId="641EF053" w14:textId="379189AD" w:rsidR="00C42B05" w:rsidRDefault="00C42B05" w:rsidP="00967070">
      <w:pPr>
        <w:pStyle w:val="00Text"/>
        <w:numPr>
          <w:ilvl w:val="0"/>
          <w:numId w:val="28"/>
        </w:numPr>
        <w:rPr>
          <w:b/>
          <w:bCs/>
          <w:i/>
          <w:iCs/>
        </w:rPr>
      </w:pPr>
      <w:r>
        <w:rPr>
          <w:b/>
          <w:bCs/>
          <w:i/>
          <w:iCs/>
        </w:rPr>
        <w:t>The gNB can indicate the priority of PRS vs the PDSCH/PUSCH/PUCCH and UCI associated with high priority index.</w:t>
      </w:r>
    </w:p>
    <w:p w14:paraId="38A5715F" w14:textId="1FDBF788" w:rsidR="00C42B05" w:rsidRDefault="00C42B05" w:rsidP="00967070">
      <w:pPr>
        <w:pStyle w:val="00Text"/>
        <w:numPr>
          <w:ilvl w:val="0"/>
          <w:numId w:val="28"/>
        </w:numPr>
        <w:rPr>
          <w:b/>
          <w:bCs/>
          <w:i/>
          <w:iCs/>
        </w:rPr>
      </w:pPr>
      <w:r>
        <w:rPr>
          <w:b/>
          <w:bCs/>
          <w:i/>
          <w:iCs/>
        </w:rPr>
        <w:t>The gNB can indicate the priority of PRS vs the PDCCH in Type-3 CSS set in SpCell and USS.</w:t>
      </w:r>
    </w:p>
    <w:p w14:paraId="54B3D4D4" w14:textId="61511C8D" w:rsidR="00C42B05" w:rsidRDefault="00C42B05" w:rsidP="00967070">
      <w:pPr>
        <w:pStyle w:val="00Text"/>
        <w:numPr>
          <w:ilvl w:val="0"/>
          <w:numId w:val="28"/>
        </w:numPr>
        <w:rPr>
          <w:b/>
          <w:bCs/>
          <w:i/>
          <w:iCs/>
        </w:rPr>
      </w:pPr>
      <w:r>
        <w:rPr>
          <w:b/>
          <w:bCs/>
          <w:i/>
          <w:iCs/>
        </w:rPr>
        <w:t xml:space="preserve">The </w:t>
      </w:r>
      <w:r>
        <w:rPr>
          <w:rFonts w:hint="eastAsia"/>
          <w:b/>
          <w:bCs/>
          <w:i/>
          <w:iCs/>
        </w:rPr>
        <w:t>gNB</w:t>
      </w:r>
      <w:r>
        <w:rPr>
          <w:b/>
          <w:bCs/>
          <w:i/>
          <w:iCs/>
        </w:rPr>
        <w:t xml:space="preserve"> </w:t>
      </w:r>
      <w:r>
        <w:rPr>
          <w:rFonts w:hint="eastAsia"/>
          <w:b/>
          <w:bCs/>
          <w:i/>
          <w:iCs/>
        </w:rPr>
        <w:t>c</w:t>
      </w:r>
      <w:r>
        <w:rPr>
          <w:b/>
          <w:bCs/>
          <w:i/>
          <w:iCs/>
        </w:rPr>
        <w:t xml:space="preserve">an indicate the priority of PRS vs serving cell SSB. </w:t>
      </w:r>
    </w:p>
    <w:p w14:paraId="4D00F459" w14:textId="280A1F57" w:rsidR="00967070" w:rsidRDefault="00C42B05" w:rsidP="00967070">
      <w:pPr>
        <w:pStyle w:val="00Text"/>
        <w:numPr>
          <w:ilvl w:val="0"/>
          <w:numId w:val="28"/>
        </w:numPr>
        <w:rPr>
          <w:b/>
          <w:bCs/>
          <w:i/>
          <w:iCs/>
        </w:rPr>
      </w:pPr>
      <w:r>
        <w:rPr>
          <w:b/>
          <w:bCs/>
          <w:i/>
          <w:iCs/>
        </w:rPr>
        <w:t xml:space="preserve">The gNB can indicate that </w:t>
      </w:r>
      <w:r w:rsidR="00967070">
        <w:rPr>
          <w:b/>
          <w:bCs/>
          <w:i/>
          <w:iCs/>
        </w:rPr>
        <w:t xml:space="preserve">PRS </w:t>
      </w:r>
      <w:r w:rsidR="00967070">
        <w:rPr>
          <w:rFonts w:hint="eastAsia"/>
          <w:b/>
          <w:bCs/>
          <w:i/>
          <w:iCs/>
        </w:rPr>
        <w:t>resource</w:t>
      </w:r>
      <w:r w:rsidR="00967070">
        <w:rPr>
          <w:b/>
          <w:bCs/>
          <w:i/>
          <w:iCs/>
        </w:rPr>
        <w:t xml:space="preserve"> </w:t>
      </w:r>
      <w:r w:rsidR="00967070">
        <w:rPr>
          <w:rFonts w:hint="eastAsia"/>
          <w:b/>
          <w:bCs/>
          <w:i/>
          <w:iCs/>
        </w:rPr>
        <w:t>h</w:t>
      </w:r>
      <w:r w:rsidR="00967070">
        <w:rPr>
          <w:b/>
          <w:bCs/>
          <w:i/>
          <w:iCs/>
        </w:rPr>
        <w:t>as higher priority than PDCCH</w:t>
      </w:r>
      <w:r>
        <w:rPr>
          <w:b/>
          <w:bCs/>
          <w:i/>
          <w:iCs/>
        </w:rPr>
        <w:t>/</w:t>
      </w:r>
      <w:r w:rsidR="00967070">
        <w:rPr>
          <w:b/>
          <w:bCs/>
          <w:i/>
          <w:iCs/>
        </w:rPr>
        <w:t>PDSCH</w:t>
      </w:r>
      <w:r>
        <w:rPr>
          <w:b/>
          <w:bCs/>
          <w:i/>
          <w:iCs/>
        </w:rPr>
        <w:t xml:space="preserve">/PUSCH/PUCCH not associated with high priority, </w:t>
      </w:r>
      <w:r w:rsidR="00967070">
        <w:rPr>
          <w:b/>
          <w:bCs/>
          <w:i/>
          <w:iCs/>
        </w:rPr>
        <w:t>CSI-RS</w:t>
      </w:r>
      <w:r>
        <w:rPr>
          <w:b/>
          <w:bCs/>
          <w:i/>
          <w:iCs/>
        </w:rPr>
        <w:t xml:space="preserve"> and SRS</w:t>
      </w:r>
      <w:r w:rsidR="00967070">
        <w:rPr>
          <w:b/>
          <w:bCs/>
          <w:i/>
          <w:iCs/>
        </w:rPr>
        <w:t>.</w:t>
      </w:r>
    </w:p>
    <w:p w14:paraId="353A9057" w14:textId="47508059" w:rsidR="00A54EB5" w:rsidRDefault="00A54EB5" w:rsidP="000C1BE9">
      <w:pPr>
        <w:pStyle w:val="00Text"/>
      </w:pPr>
      <w:r>
        <w:t>To support processing PRS outside MG, a PRS processing window (PPW) seems to be a natural choice.  Within a PPW, the UE can process PRS with higher priority than other signal as proposed in above proposals. When the LMF requests positioning measurement results from a UE, the LMF can indicate a configuration of PPW. The configuration of PPW shall include periodic time window with a given length and a given number of occurrences. For instance, a configuration of PPW can have the following parameters:</w:t>
      </w:r>
    </w:p>
    <w:p w14:paraId="0A6759B5" w14:textId="7777224D" w:rsidR="00A54EB5" w:rsidRDefault="00A54EB5" w:rsidP="00A54EB5">
      <w:pPr>
        <w:pStyle w:val="00Text"/>
        <w:numPr>
          <w:ilvl w:val="0"/>
          <w:numId w:val="29"/>
        </w:numPr>
      </w:pPr>
      <w:r>
        <w:t>The length of one time-window in terms of number of symbols or slots.</w:t>
      </w:r>
    </w:p>
    <w:p w14:paraId="1B64AEBC" w14:textId="46E33012" w:rsidR="00A54EB5" w:rsidRDefault="00A54EB5" w:rsidP="00A54EB5">
      <w:pPr>
        <w:pStyle w:val="00Text"/>
        <w:numPr>
          <w:ilvl w:val="0"/>
          <w:numId w:val="29"/>
        </w:numPr>
      </w:pPr>
      <w:r>
        <w:t>The periodicity and slot offset.</w:t>
      </w:r>
    </w:p>
    <w:p w14:paraId="5BEA01B2" w14:textId="6C8F27E2" w:rsidR="00A54EB5" w:rsidRDefault="00A54EB5" w:rsidP="00A54EB5">
      <w:pPr>
        <w:pStyle w:val="00Text"/>
        <w:numPr>
          <w:ilvl w:val="0"/>
          <w:numId w:val="29"/>
        </w:numPr>
      </w:pPr>
      <w:r>
        <w:t xml:space="preserve">The number of occurrences of PPW time window. The PPW configuration stops when the number of occurrences is met.  </w:t>
      </w:r>
    </w:p>
    <w:p w14:paraId="68D84B36" w14:textId="60E4343E" w:rsidR="00C57744" w:rsidRDefault="00A54EB5" w:rsidP="000C1BE9">
      <w:pPr>
        <w:pStyle w:val="00Text"/>
        <w:rPr>
          <w:b/>
          <w:bCs/>
          <w:i/>
          <w:iCs/>
        </w:rPr>
      </w:pPr>
      <w:r>
        <w:t xml:space="preserve"> </w:t>
      </w:r>
      <w:r w:rsidR="00C57744">
        <w:rPr>
          <w:b/>
          <w:bCs/>
          <w:i/>
          <w:iCs/>
        </w:rPr>
        <w:t xml:space="preserve">Proposal </w:t>
      </w:r>
      <w:r w:rsidR="00C42B05">
        <w:rPr>
          <w:b/>
          <w:bCs/>
          <w:i/>
          <w:iCs/>
        </w:rPr>
        <w:t>7</w:t>
      </w:r>
      <w:r w:rsidR="00C57744">
        <w:rPr>
          <w:b/>
          <w:bCs/>
          <w:i/>
          <w:iCs/>
        </w:rPr>
        <w:t xml:space="preserve">: </w:t>
      </w:r>
      <w:r>
        <w:rPr>
          <w:b/>
          <w:bCs/>
          <w:i/>
          <w:iCs/>
        </w:rPr>
        <w:t>When LMF requests positioning measurement results, the LMF indicates a configuration of PPW and the configuration of PPW includes the following parameters:</w:t>
      </w:r>
    </w:p>
    <w:p w14:paraId="3820EB88" w14:textId="3EC5B41E" w:rsidR="00A54EB5" w:rsidRDefault="00A54EB5" w:rsidP="00A54EB5">
      <w:pPr>
        <w:pStyle w:val="00Text"/>
        <w:numPr>
          <w:ilvl w:val="0"/>
          <w:numId w:val="30"/>
        </w:numPr>
        <w:rPr>
          <w:b/>
          <w:bCs/>
          <w:i/>
          <w:iCs/>
        </w:rPr>
      </w:pPr>
      <w:r>
        <w:rPr>
          <w:b/>
          <w:bCs/>
          <w:i/>
          <w:iCs/>
        </w:rPr>
        <w:t>The periodicity and slot offset of PPW</w:t>
      </w:r>
    </w:p>
    <w:p w14:paraId="419BB76B" w14:textId="46582CB0" w:rsidR="00A54EB5" w:rsidRDefault="00A54EB5" w:rsidP="00A54EB5">
      <w:pPr>
        <w:pStyle w:val="00Text"/>
        <w:numPr>
          <w:ilvl w:val="0"/>
          <w:numId w:val="30"/>
        </w:numPr>
        <w:rPr>
          <w:b/>
          <w:bCs/>
          <w:i/>
          <w:iCs/>
        </w:rPr>
      </w:pPr>
      <w:r>
        <w:rPr>
          <w:b/>
          <w:bCs/>
          <w:i/>
          <w:iCs/>
        </w:rPr>
        <w:t xml:space="preserve">The length of </w:t>
      </w:r>
      <w:r w:rsidR="00F91417">
        <w:rPr>
          <w:b/>
          <w:bCs/>
          <w:i/>
          <w:iCs/>
        </w:rPr>
        <w:t>time window</w:t>
      </w:r>
    </w:p>
    <w:p w14:paraId="3FB727C4" w14:textId="03D31E38" w:rsidR="00F91417" w:rsidRDefault="00F91417" w:rsidP="00A54EB5">
      <w:pPr>
        <w:pStyle w:val="00Text"/>
        <w:numPr>
          <w:ilvl w:val="0"/>
          <w:numId w:val="30"/>
        </w:numPr>
        <w:rPr>
          <w:b/>
          <w:bCs/>
          <w:i/>
          <w:iCs/>
        </w:rPr>
      </w:pPr>
      <w:r>
        <w:rPr>
          <w:b/>
          <w:bCs/>
          <w:i/>
          <w:iCs/>
        </w:rPr>
        <w:t>The number of occurrences of PPW.</w:t>
      </w:r>
    </w:p>
    <w:p w14:paraId="52FF643A" w14:textId="40723A37" w:rsidR="00EE3B26" w:rsidRDefault="00262BCE" w:rsidP="00EE3B26">
      <w:pPr>
        <w:pStyle w:val="01"/>
        <w:numPr>
          <w:ilvl w:val="0"/>
          <w:numId w:val="1"/>
        </w:numPr>
        <w:ind w:left="562" w:hanging="562"/>
      </w:pPr>
      <w:r>
        <w:t>Conclusions</w:t>
      </w:r>
    </w:p>
    <w:p w14:paraId="5F621732" w14:textId="2C9EAEB2" w:rsidR="00EE3B26" w:rsidRDefault="00262BCE" w:rsidP="001733C0">
      <w:pPr>
        <w:pStyle w:val="00Text"/>
      </w:pPr>
      <w:r>
        <w:t xml:space="preserve">In this contribution, we </w:t>
      </w:r>
      <w:r w:rsidR="005A00C8">
        <w:t>presented our views on latency reduction related with measurement gap and UE measurement. Accordingly, the following proposals were made:</w:t>
      </w:r>
    </w:p>
    <w:p w14:paraId="554A4B1B" w14:textId="77777777" w:rsidR="00F354AD" w:rsidRDefault="00F354AD" w:rsidP="00F354AD">
      <w:pPr>
        <w:pStyle w:val="000proposal"/>
      </w:pPr>
      <w:r>
        <w:t xml:space="preserve">Proposal 1: The LMF shall request the same M-sample or 4-sample measurement for all the positioning methods to one UE.  The UE shall expect the same M-sample or 4-sample measurement to be performed on all positioning methods configured to the UE. </w:t>
      </w:r>
    </w:p>
    <w:p w14:paraId="1E3033EF" w14:textId="77777777" w:rsidR="00F354AD" w:rsidRDefault="00F354AD" w:rsidP="00F354AD">
      <w:pPr>
        <w:pStyle w:val="000proposal"/>
      </w:pPr>
      <w:r>
        <w:t>Proposal 2: Support configuring a list of MG configurations in RRC and the UE can use MAC CE to request one of them.</w:t>
      </w:r>
    </w:p>
    <w:p w14:paraId="3A452B98" w14:textId="77777777" w:rsidR="00F354AD" w:rsidRDefault="00F354AD" w:rsidP="00F354AD">
      <w:pPr>
        <w:pStyle w:val="000proposal"/>
      </w:pPr>
      <w:r>
        <w:lastRenderedPageBreak/>
        <w:t>Proposal 3: In MG activation MAC CE, the gNB indicates:</w:t>
      </w:r>
    </w:p>
    <w:p w14:paraId="0AA642E9" w14:textId="77777777" w:rsidR="00F354AD" w:rsidRDefault="00F354AD" w:rsidP="00F354AD">
      <w:pPr>
        <w:pStyle w:val="000proposal"/>
        <w:numPr>
          <w:ilvl w:val="0"/>
          <w:numId w:val="35"/>
        </w:numPr>
      </w:pPr>
      <w:r>
        <w:t>One MG configuration to be activated</w:t>
      </w:r>
    </w:p>
    <w:p w14:paraId="27618C35" w14:textId="77777777" w:rsidR="00F354AD" w:rsidRDefault="00F354AD" w:rsidP="00F354AD">
      <w:pPr>
        <w:pStyle w:val="000proposal"/>
        <w:numPr>
          <w:ilvl w:val="0"/>
          <w:numId w:val="35"/>
        </w:numPr>
      </w:pPr>
      <w:r>
        <w:t>Indicate a number of repetitions.</w:t>
      </w:r>
    </w:p>
    <w:p w14:paraId="644CA37F" w14:textId="77777777" w:rsidR="00F354AD" w:rsidRDefault="00F354AD" w:rsidP="00F354AD">
      <w:pPr>
        <w:pStyle w:val="000proposal"/>
      </w:pPr>
      <w:r>
        <w:t>Proposal 4: The activated MG configuration is deactivated automatically when the indicated number of repetitions is finished.</w:t>
      </w:r>
    </w:p>
    <w:p w14:paraId="6B291B99" w14:textId="77777777" w:rsidR="00F354AD" w:rsidRDefault="00F354AD" w:rsidP="00F354AD">
      <w:pPr>
        <w:pStyle w:val="00Text"/>
        <w:rPr>
          <w:b/>
          <w:bCs/>
          <w:i/>
          <w:iCs/>
        </w:rPr>
      </w:pPr>
      <w:r w:rsidRPr="00EC32DE">
        <w:rPr>
          <w:b/>
          <w:bCs/>
          <w:i/>
          <w:iCs/>
        </w:rPr>
        <w:t xml:space="preserve">Proposal </w:t>
      </w:r>
      <w:r>
        <w:rPr>
          <w:b/>
          <w:bCs/>
          <w:i/>
          <w:iCs/>
        </w:rPr>
        <w:t>5</w:t>
      </w:r>
      <w:r w:rsidRPr="00EC32DE">
        <w:rPr>
          <w:b/>
          <w:bCs/>
          <w:i/>
          <w:iCs/>
        </w:rPr>
        <w:t xml:space="preserve">: </w:t>
      </w:r>
      <w:r>
        <w:rPr>
          <w:b/>
          <w:bCs/>
          <w:i/>
          <w:iCs/>
        </w:rPr>
        <w:t>In PRS assistance data, the LMF explicitly indicate to the UE whether the PRS resource of one TRP can be measured outside MG.</w:t>
      </w:r>
    </w:p>
    <w:p w14:paraId="23149BF8" w14:textId="77777777" w:rsidR="00F354AD" w:rsidRDefault="00F354AD" w:rsidP="00F354AD">
      <w:pPr>
        <w:pStyle w:val="00Text"/>
        <w:rPr>
          <w:b/>
          <w:bCs/>
          <w:i/>
          <w:iCs/>
        </w:rPr>
      </w:pPr>
      <w:r w:rsidRPr="00EC32DE">
        <w:rPr>
          <w:b/>
          <w:bCs/>
          <w:i/>
          <w:iCs/>
        </w:rPr>
        <w:t xml:space="preserve">Proposal </w:t>
      </w:r>
      <w:r>
        <w:rPr>
          <w:b/>
          <w:bCs/>
          <w:i/>
          <w:iCs/>
        </w:rPr>
        <w:t>6</w:t>
      </w:r>
      <w:r w:rsidRPr="00EC32DE">
        <w:rPr>
          <w:b/>
          <w:bCs/>
          <w:i/>
          <w:iCs/>
        </w:rPr>
        <w:t xml:space="preserve">: </w:t>
      </w:r>
      <w:r>
        <w:rPr>
          <w:b/>
          <w:bCs/>
          <w:i/>
          <w:iCs/>
        </w:rPr>
        <w:t>For processing PRS outside MG:</w:t>
      </w:r>
    </w:p>
    <w:p w14:paraId="68B03569" w14:textId="77777777" w:rsidR="00F354AD" w:rsidRDefault="00F354AD" w:rsidP="00F354AD">
      <w:pPr>
        <w:pStyle w:val="00Text"/>
        <w:numPr>
          <w:ilvl w:val="0"/>
          <w:numId w:val="28"/>
        </w:numPr>
        <w:rPr>
          <w:b/>
          <w:bCs/>
          <w:i/>
          <w:iCs/>
        </w:rPr>
      </w:pPr>
      <w:r>
        <w:rPr>
          <w:b/>
          <w:bCs/>
          <w:i/>
          <w:iCs/>
        </w:rPr>
        <w:t>The gNB can indicate the priority of PRS vs the PDSCH/PUSCH/PUCCH and UCI associated with high priority index.</w:t>
      </w:r>
    </w:p>
    <w:p w14:paraId="4AFDDF73" w14:textId="77777777" w:rsidR="00F354AD" w:rsidRDefault="00F354AD" w:rsidP="00F354AD">
      <w:pPr>
        <w:pStyle w:val="00Text"/>
        <w:numPr>
          <w:ilvl w:val="0"/>
          <w:numId w:val="28"/>
        </w:numPr>
        <w:rPr>
          <w:b/>
          <w:bCs/>
          <w:i/>
          <w:iCs/>
        </w:rPr>
      </w:pPr>
      <w:r>
        <w:rPr>
          <w:b/>
          <w:bCs/>
          <w:i/>
          <w:iCs/>
        </w:rPr>
        <w:t>The gNB can indicate the priority of PRS vs the PDCCH in Type-3 CSS set in SpCell and USS.</w:t>
      </w:r>
    </w:p>
    <w:p w14:paraId="0872249C" w14:textId="77777777" w:rsidR="00F354AD" w:rsidRDefault="00F354AD" w:rsidP="00F354AD">
      <w:pPr>
        <w:pStyle w:val="00Text"/>
        <w:numPr>
          <w:ilvl w:val="0"/>
          <w:numId w:val="28"/>
        </w:numPr>
        <w:rPr>
          <w:b/>
          <w:bCs/>
          <w:i/>
          <w:iCs/>
        </w:rPr>
      </w:pPr>
      <w:r>
        <w:rPr>
          <w:b/>
          <w:bCs/>
          <w:i/>
          <w:iCs/>
        </w:rPr>
        <w:t xml:space="preserve">The </w:t>
      </w:r>
      <w:r>
        <w:rPr>
          <w:rFonts w:hint="eastAsia"/>
          <w:b/>
          <w:bCs/>
          <w:i/>
          <w:iCs/>
        </w:rPr>
        <w:t>gNB</w:t>
      </w:r>
      <w:r>
        <w:rPr>
          <w:b/>
          <w:bCs/>
          <w:i/>
          <w:iCs/>
        </w:rPr>
        <w:t xml:space="preserve"> </w:t>
      </w:r>
      <w:r>
        <w:rPr>
          <w:rFonts w:hint="eastAsia"/>
          <w:b/>
          <w:bCs/>
          <w:i/>
          <w:iCs/>
        </w:rPr>
        <w:t>c</w:t>
      </w:r>
      <w:r>
        <w:rPr>
          <w:b/>
          <w:bCs/>
          <w:i/>
          <w:iCs/>
        </w:rPr>
        <w:t xml:space="preserve">an indicate the priority of PRS vs serving cell SSB. </w:t>
      </w:r>
    </w:p>
    <w:p w14:paraId="1DF32261" w14:textId="77777777" w:rsidR="00F354AD" w:rsidRDefault="00F354AD" w:rsidP="00F354AD">
      <w:pPr>
        <w:pStyle w:val="00Text"/>
        <w:numPr>
          <w:ilvl w:val="0"/>
          <w:numId w:val="28"/>
        </w:numPr>
        <w:rPr>
          <w:b/>
          <w:bCs/>
          <w:i/>
          <w:iCs/>
        </w:rPr>
      </w:pPr>
      <w:r>
        <w:rPr>
          <w:b/>
          <w:bCs/>
          <w:i/>
          <w:iCs/>
        </w:rPr>
        <w:t xml:space="preserve">The gNB can indicate that PRS </w:t>
      </w:r>
      <w:r>
        <w:rPr>
          <w:rFonts w:hint="eastAsia"/>
          <w:b/>
          <w:bCs/>
          <w:i/>
          <w:iCs/>
        </w:rPr>
        <w:t>resource</w:t>
      </w:r>
      <w:r>
        <w:rPr>
          <w:b/>
          <w:bCs/>
          <w:i/>
          <w:iCs/>
        </w:rPr>
        <w:t xml:space="preserve"> </w:t>
      </w:r>
      <w:r>
        <w:rPr>
          <w:rFonts w:hint="eastAsia"/>
          <w:b/>
          <w:bCs/>
          <w:i/>
          <w:iCs/>
        </w:rPr>
        <w:t>h</w:t>
      </w:r>
      <w:r>
        <w:rPr>
          <w:b/>
          <w:bCs/>
          <w:i/>
          <w:iCs/>
        </w:rPr>
        <w:t>as higher priority than PDCCH/PDSCH/PUSCH/PUCCH not associated with high priority, CSI-RS and SRS.</w:t>
      </w:r>
    </w:p>
    <w:p w14:paraId="137AB570" w14:textId="77777777" w:rsidR="00F354AD" w:rsidRDefault="00F354AD" w:rsidP="00F354AD">
      <w:pPr>
        <w:pStyle w:val="00Text"/>
        <w:rPr>
          <w:b/>
          <w:bCs/>
          <w:i/>
          <w:iCs/>
        </w:rPr>
      </w:pPr>
      <w:r>
        <w:rPr>
          <w:b/>
          <w:bCs/>
          <w:i/>
          <w:iCs/>
        </w:rPr>
        <w:t>Proposal 7: When LMF requests positioning measurement results, the LMF indicates a configuration of PPW and the configuration of PPW includes the following parameters:</w:t>
      </w:r>
    </w:p>
    <w:p w14:paraId="658F4720" w14:textId="77777777" w:rsidR="00F354AD" w:rsidRDefault="00F354AD" w:rsidP="00F354AD">
      <w:pPr>
        <w:pStyle w:val="00Text"/>
        <w:numPr>
          <w:ilvl w:val="0"/>
          <w:numId w:val="30"/>
        </w:numPr>
        <w:rPr>
          <w:b/>
          <w:bCs/>
          <w:i/>
          <w:iCs/>
        </w:rPr>
      </w:pPr>
      <w:r>
        <w:rPr>
          <w:b/>
          <w:bCs/>
          <w:i/>
          <w:iCs/>
        </w:rPr>
        <w:t>The periodicity and slot offset of PPW</w:t>
      </w:r>
    </w:p>
    <w:p w14:paraId="44A894BB" w14:textId="77777777" w:rsidR="00F354AD" w:rsidRDefault="00F354AD" w:rsidP="00F354AD">
      <w:pPr>
        <w:pStyle w:val="00Text"/>
        <w:numPr>
          <w:ilvl w:val="0"/>
          <w:numId w:val="30"/>
        </w:numPr>
        <w:rPr>
          <w:b/>
          <w:bCs/>
          <w:i/>
          <w:iCs/>
        </w:rPr>
      </w:pPr>
      <w:r>
        <w:rPr>
          <w:b/>
          <w:bCs/>
          <w:i/>
          <w:iCs/>
        </w:rPr>
        <w:t>The length of time window</w:t>
      </w:r>
    </w:p>
    <w:p w14:paraId="125E9850" w14:textId="77777777" w:rsidR="00F354AD" w:rsidRDefault="00F354AD" w:rsidP="00F354AD">
      <w:pPr>
        <w:pStyle w:val="00Text"/>
        <w:numPr>
          <w:ilvl w:val="0"/>
          <w:numId w:val="30"/>
        </w:numPr>
        <w:rPr>
          <w:b/>
          <w:bCs/>
          <w:i/>
          <w:iCs/>
        </w:rPr>
      </w:pPr>
      <w:r>
        <w:rPr>
          <w:b/>
          <w:bCs/>
          <w:i/>
          <w:iCs/>
        </w:rPr>
        <w:t>The number of occurrences of PPW.</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D5A2D32" w:rsidR="002B3587" w:rsidRDefault="002B3587" w:rsidP="002328B0">
      <w:pPr>
        <w:pStyle w:val="05reference"/>
        <w:rPr>
          <w:szCs w:val="20"/>
          <w:lang w:val="it-IT"/>
        </w:rPr>
      </w:pPr>
      <w:r>
        <w:rPr>
          <w:szCs w:val="20"/>
          <w:lang w:val="it-IT"/>
        </w:rPr>
        <w:t>RP-</w:t>
      </w:r>
      <w:r w:rsidR="00A43007">
        <w:rPr>
          <w:szCs w:val="20"/>
          <w:lang w:val="it-IT"/>
        </w:rPr>
        <w:t>2</w:t>
      </w:r>
      <w:r w:rsidR="00267490">
        <w:rPr>
          <w:szCs w:val="20"/>
          <w:lang w:val="it-IT"/>
        </w:rPr>
        <w:t>10903</w:t>
      </w:r>
      <w:r>
        <w:rPr>
          <w:szCs w:val="20"/>
          <w:lang w:val="it-IT"/>
        </w:rPr>
        <w:t xml:space="preserve"> </w:t>
      </w:r>
      <w:r w:rsidR="00267490">
        <w:rPr>
          <w:szCs w:val="20"/>
          <w:lang w:val="it-IT"/>
        </w:rPr>
        <w:t xml:space="preserve">Revised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CA4CB" w14:textId="77777777" w:rsidR="00253D0C" w:rsidRDefault="00253D0C">
      <w:r>
        <w:separator/>
      </w:r>
    </w:p>
  </w:endnote>
  <w:endnote w:type="continuationSeparator" w:id="0">
    <w:p w14:paraId="73FA67A1" w14:textId="77777777" w:rsidR="00253D0C" w:rsidRDefault="0025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3CFF6" w14:textId="77777777" w:rsidR="00253D0C" w:rsidRDefault="00253D0C">
      <w:r>
        <w:separator/>
      </w:r>
    </w:p>
  </w:footnote>
  <w:footnote w:type="continuationSeparator" w:id="0">
    <w:p w14:paraId="7325792C" w14:textId="77777777" w:rsidR="00253D0C" w:rsidRDefault="0025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4585"/>
    <w:multiLevelType w:val="hybridMultilevel"/>
    <w:tmpl w:val="694E5680"/>
    <w:lvl w:ilvl="0" w:tplc="AC968F4C">
      <w:start w:val="3"/>
      <w:numFmt w:val="bullet"/>
      <w:lvlText w:val="-"/>
      <w:lvlJc w:val="left"/>
      <w:pPr>
        <w:ind w:left="770" w:hanging="360"/>
      </w:pPr>
      <w:rPr>
        <w:rFonts w:ascii="Times New Roman" w:eastAsia="Malgun Gothic"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D245AB4"/>
    <w:multiLevelType w:val="hybridMultilevel"/>
    <w:tmpl w:val="F7B6C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15DD8"/>
    <w:multiLevelType w:val="hybridMultilevel"/>
    <w:tmpl w:val="080C265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53AC6"/>
    <w:multiLevelType w:val="hybridMultilevel"/>
    <w:tmpl w:val="7E9472A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3638A"/>
    <w:multiLevelType w:val="hybridMultilevel"/>
    <w:tmpl w:val="EDE02AAE"/>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46A23"/>
    <w:multiLevelType w:val="hybridMultilevel"/>
    <w:tmpl w:val="FFF4C3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472FDC"/>
    <w:multiLevelType w:val="hybridMultilevel"/>
    <w:tmpl w:val="07E8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BA75BC"/>
    <w:multiLevelType w:val="hybridMultilevel"/>
    <w:tmpl w:val="0B74C56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2707C"/>
    <w:multiLevelType w:val="hybridMultilevel"/>
    <w:tmpl w:val="07E8A8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6EB114C"/>
    <w:multiLevelType w:val="hybridMultilevel"/>
    <w:tmpl w:val="7A98AC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97797"/>
    <w:multiLevelType w:val="hybridMultilevel"/>
    <w:tmpl w:val="E9EEF20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076CB9"/>
    <w:multiLevelType w:val="hybridMultilevel"/>
    <w:tmpl w:val="93E89AE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7095D"/>
    <w:multiLevelType w:val="hybridMultilevel"/>
    <w:tmpl w:val="B0C40030"/>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F3ED7"/>
    <w:multiLevelType w:val="hybridMultilevel"/>
    <w:tmpl w:val="F48682B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A3466"/>
    <w:multiLevelType w:val="hybridMultilevel"/>
    <w:tmpl w:val="E23A51AE"/>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4596D"/>
    <w:multiLevelType w:val="hybridMultilevel"/>
    <w:tmpl w:val="CE9E058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C879C4"/>
    <w:multiLevelType w:val="hybridMultilevel"/>
    <w:tmpl w:val="380475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E626EF"/>
    <w:multiLevelType w:val="hybridMultilevel"/>
    <w:tmpl w:val="A94C71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AF40E2"/>
    <w:multiLevelType w:val="hybridMultilevel"/>
    <w:tmpl w:val="DA20B51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D8770D"/>
    <w:multiLevelType w:val="hybridMultilevel"/>
    <w:tmpl w:val="EA8A6C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9"/>
  </w:num>
  <w:num w:numId="3">
    <w:abstractNumId w:val="32"/>
  </w:num>
  <w:num w:numId="4">
    <w:abstractNumId w:val="22"/>
  </w:num>
  <w:num w:numId="5">
    <w:abstractNumId w:val="26"/>
  </w:num>
  <w:num w:numId="6">
    <w:abstractNumId w:val="23"/>
  </w:num>
  <w:num w:numId="7">
    <w:abstractNumId w:val="36"/>
  </w:num>
  <w:num w:numId="8">
    <w:abstractNumId w:val="0"/>
  </w:num>
  <w:num w:numId="9">
    <w:abstractNumId w:val="10"/>
  </w:num>
  <w:num w:numId="10">
    <w:abstractNumId w:val="37"/>
  </w:num>
  <w:num w:numId="11">
    <w:abstractNumId w:val="12"/>
  </w:num>
  <w:num w:numId="12">
    <w:abstractNumId w:val="35"/>
  </w:num>
  <w:num w:numId="13">
    <w:abstractNumId w:val="1"/>
  </w:num>
  <w:num w:numId="14">
    <w:abstractNumId w:val="15"/>
  </w:num>
  <w:num w:numId="15">
    <w:abstractNumId w:val="29"/>
  </w:num>
  <w:num w:numId="16">
    <w:abstractNumId w:val="11"/>
  </w:num>
  <w:num w:numId="17">
    <w:abstractNumId w:val="14"/>
  </w:num>
  <w:num w:numId="18">
    <w:abstractNumId w:val="13"/>
  </w:num>
  <w:num w:numId="19">
    <w:abstractNumId w:val="27"/>
  </w:num>
  <w:num w:numId="20">
    <w:abstractNumId w:val="17"/>
  </w:num>
  <w:num w:numId="21">
    <w:abstractNumId w:val="16"/>
  </w:num>
  <w:num w:numId="22">
    <w:abstractNumId w:val="21"/>
  </w:num>
  <w:num w:numId="23">
    <w:abstractNumId w:val="40"/>
  </w:num>
  <w:num w:numId="24">
    <w:abstractNumId w:val="2"/>
  </w:num>
  <w:num w:numId="25">
    <w:abstractNumId w:val="31"/>
  </w:num>
  <w:num w:numId="26">
    <w:abstractNumId w:val="4"/>
  </w:num>
  <w:num w:numId="27">
    <w:abstractNumId w:val="19"/>
  </w:num>
  <w:num w:numId="28">
    <w:abstractNumId w:val="33"/>
  </w:num>
  <w:num w:numId="29">
    <w:abstractNumId w:val="20"/>
  </w:num>
  <w:num w:numId="30">
    <w:abstractNumId w:val="28"/>
  </w:num>
  <w:num w:numId="31">
    <w:abstractNumId w:val="5"/>
  </w:num>
  <w:num w:numId="32">
    <w:abstractNumId w:val="34"/>
  </w:num>
  <w:num w:numId="33">
    <w:abstractNumId w:val="25"/>
  </w:num>
  <w:num w:numId="34">
    <w:abstractNumId w:val="8"/>
  </w:num>
  <w:num w:numId="35">
    <w:abstractNumId w:val="24"/>
  </w:num>
  <w:num w:numId="36">
    <w:abstractNumId w:val="6"/>
  </w:num>
  <w:num w:numId="37">
    <w:abstractNumId w:val="7"/>
  </w:num>
  <w:num w:numId="38">
    <w:abstractNumId w:val="38"/>
  </w:num>
  <w:num w:numId="39">
    <w:abstractNumId w:val="30"/>
  </w:num>
  <w:num w:numId="40">
    <w:abstractNumId w:val="3"/>
  </w:num>
  <w:num w:numId="4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993"/>
    <w:rsid w:val="00074E36"/>
    <w:rsid w:val="00075805"/>
    <w:rsid w:val="00080DFA"/>
    <w:rsid w:val="00085AAA"/>
    <w:rsid w:val="000939D7"/>
    <w:rsid w:val="00095038"/>
    <w:rsid w:val="00097E9C"/>
    <w:rsid w:val="000A15DC"/>
    <w:rsid w:val="000A1803"/>
    <w:rsid w:val="000B368E"/>
    <w:rsid w:val="000B5A76"/>
    <w:rsid w:val="000B5E34"/>
    <w:rsid w:val="000C0741"/>
    <w:rsid w:val="000C1BE9"/>
    <w:rsid w:val="000C1ECC"/>
    <w:rsid w:val="000C44AD"/>
    <w:rsid w:val="000C52F2"/>
    <w:rsid w:val="000D4F95"/>
    <w:rsid w:val="000D6076"/>
    <w:rsid w:val="000D66CD"/>
    <w:rsid w:val="000D6C00"/>
    <w:rsid w:val="000E12A2"/>
    <w:rsid w:val="000E2252"/>
    <w:rsid w:val="000E608E"/>
    <w:rsid w:val="000E6672"/>
    <w:rsid w:val="000E695E"/>
    <w:rsid w:val="000F5BBA"/>
    <w:rsid w:val="000F6109"/>
    <w:rsid w:val="000F7493"/>
    <w:rsid w:val="00107A39"/>
    <w:rsid w:val="00110E8A"/>
    <w:rsid w:val="0011387A"/>
    <w:rsid w:val="00115C6C"/>
    <w:rsid w:val="0011681C"/>
    <w:rsid w:val="001243EA"/>
    <w:rsid w:val="0013276B"/>
    <w:rsid w:val="00133F30"/>
    <w:rsid w:val="00136B37"/>
    <w:rsid w:val="00136B5B"/>
    <w:rsid w:val="001422E9"/>
    <w:rsid w:val="001500F1"/>
    <w:rsid w:val="0015020D"/>
    <w:rsid w:val="00152AC7"/>
    <w:rsid w:val="00155165"/>
    <w:rsid w:val="00155D90"/>
    <w:rsid w:val="00171FCE"/>
    <w:rsid w:val="001733C0"/>
    <w:rsid w:val="0017679D"/>
    <w:rsid w:val="001821C0"/>
    <w:rsid w:val="0019246E"/>
    <w:rsid w:val="0019326C"/>
    <w:rsid w:val="00193464"/>
    <w:rsid w:val="001935D9"/>
    <w:rsid w:val="00194DDE"/>
    <w:rsid w:val="001964DE"/>
    <w:rsid w:val="001A157B"/>
    <w:rsid w:val="001A50E2"/>
    <w:rsid w:val="001A512D"/>
    <w:rsid w:val="001B0B07"/>
    <w:rsid w:val="001B6B98"/>
    <w:rsid w:val="001C300D"/>
    <w:rsid w:val="001C4F3E"/>
    <w:rsid w:val="001D28AA"/>
    <w:rsid w:val="001D3566"/>
    <w:rsid w:val="001E15DC"/>
    <w:rsid w:val="001E34E2"/>
    <w:rsid w:val="001E59C5"/>
    <w:rsid w:val="001E6D60"/>
    <w:rsid w:val="001E70FE"/>
    <w:rsid w:val="001F3936"/>
    <w:rsid w:val="001F4B67"/>
    <w:rsid w:val="001F558D"/>
    <w:rsid w:val="00201ACD"/>
    <w:rsid w:val="0020224D"/>
    <w:rsid w:val="00216CDC"/>
    <w:rsid w:val="002206ED"/>
    <w:rsid w:val="00223B55"/>
    <w:rsid w:val="00224ADF"/>
    <w:rsid w:val="002275CA"/>
    <w:rsid w:val="002328B0"/>
    <w:rsid w:val="002360B6"/>
    <w:rsid w:val="00236764"/>
    <w:rsid w:val="00250AA7"/>
    <w:rsid w:val="00253D0C"/>
    <w:rsid w:val="00255EFE"/>
    <w:rsid w:val="002563C3"/>
    <w:rsid w:val="00256423"/>
    <w:rsid w:val="002609EB"/>
    <w:rsid w:val="00262BCE"/>
    <w:rsid w:val="00264312"/>
    <w:rsid w:val="00267490"/>
    <w:rsid w:val="0027047C"/>
    <w:rsid w:val="00274CE7"/>
    <w:rsid w:val="00275AC4"/>
    <w:rsid w:val="00276093"/>
    <w:rsid w:val="002803C5"/>
    <w:rsid w:val="002808C8"/>
    <w:rsid w:val="00282C00"/>
    <w:rsid w:val="002A1F70"/>
    <w:rsid w:val="002B3587"/>
    <w:rsid w:val="002B39D3"/>
    <w:rsid w:val="002C09EE"/>
    <w:rsid w:val="002C3012"/>
    <w:rsid w:val="002D12C4"/>
    <w:rsid w:val="002E7E14"/>
    <w:rsid w:val="002F46B5"/>
    <w:rsid w:val="002F5E03"/>
    <w:rsid w:val="0031751C"/>
    <w:rsid w:val="00321588"/>
    <w:rsid w:val="003218CE"/>
    <w:rsid w:val="00324CC1"/>
    <w:rsid w:val="00327ABE"/>
    <w:rsid w:val="00327C77"/>
    <w:rsid w:val="0033138F"/>
    <w:rsid w:val="00335D24"/>
    <w:rsid w:val="003370C7"/>
    <w:rsid w:val="003417EF"/>
    <w:rsid w:val="00345366"/>
    <w:rsid w:val="0036243F"/>
    <w:rsid w:val="003741BF"/>
    <w:rsid w:val="00377619"/>
    <w:rsid w:val="00380901"/>
    <w:rsid w:val="003829BC"/>
    <w:rsid w:val="003845A5"/>
    <w:rsid w:val="00392764"/>
    <w:rsid w:val="0039491B"/>
    <w:rsid w:val="00395AFD"/>
    <w:rsid w:val="003A6D5C"/>
    <w:rsid w:val="003A6DA8"/>
    <w:rsid w:val="003B2B21"/>
    <w:rsid w:val="003B43DA"/>
    <w:rsid w:val="003C22BE"/>
    <w:rsid w:val="003C265D"/>
    <w:rsid w:val="003C2E5C"/>
    <w:rsid w:val="003C6F44"/>
    <w:rsid w:val="003C70E5"/>
    <w:rsid w:val="003D2241"/>
    <w:rsid w:val="003D3369"/>
    <w:rsid w:val="003E11C2"/>
    <w:rsid w:val="003F1D1A"/>
    <w:rsid w:val="003F3A31"/>
    <w:rsid w:val="003F525B"/>
    <w:rsid w:val="00400FC5"/>
    <w:rsid w:val="004018E5"/>
    <w:rsid w:val="00405122"/>
    <w:rsid w:val="00405332"/>
    <w:rsid w:val="00405436"/>
    <w:rsid w:val="004065EB"/>
    <w:rsid w:val="00416940"/>
    <w:rsid w:val="00424536"/>
    <w:rsid w:val="004258B1"/>
    <w:rsid w:val="00427566"/>
    <w:rsid w:val="004373B1"/>
    <w:rsid w:val="0044067E"/>
    <w:rsid w:val="0044100E"/>
    <w:rsid w:val="00443D47"/>
    <w:rsid w:val="00450CEA"/>
    <w:rsid w:val="00461038"/>
    <w:rsid w:val="00461818"/>
    <w:rsid w:val="00463E2B"/>
    <w:rsid w:val="0046418B"/>
    <w:rsid w:val="004732EC"/>
    <w:rsid w:val="00475234"/>
    <w:rsid w:val="00475CB0"/>
    <w:rsid w:val="00475EE1"/>
    <w:rsid w:val="00480C64"/>
    <w:rsid w:val="00482190"/>
    <w:rsid w:val="0049601E"/>
    <w:rsid w:val="00497AFF"/>
    <w:rsid w:val="004A1FB4"/>
    <w:rsid w:val="004A2884"/>
    <w:rsid w:val="004B42A0"/>
    <w:rsid w:val="004B777D"/>
    <w:rsid w:val="004B78F8"/>
    <w:rsid w:val="004B7DD1"/>
    <w:rsid w:val="004C02D2"/>
    <w:rsid w:val="004C2021"/>
    <w:rsid w:val="004C4318"/>
    <w:rsid w:val="004D0D0E"/>
    <w:rsid w:val="004D237A"/>
    <w:rsid w:val="004D2DFC"/>
    <w:rsid w:val="004D3BBB"/>
    <w:rsid w:val="004E0289"/>
    <w:rsid w:val="004E0497"/>
    <w:rsid w:val="004E5035"/>
    <w:rsid w:val="004E5C5A"/>
    <w:rsid w:val="004F008C"/>
    <w:rsid w:val="004F1197"/>
    <w:rsid w:val="004F3A79"/>
    <w:rsid w:val="004F3D86"/>
    <w:rsid w:val="00502E93"/>
    <w:rsid w:val="005046F8"/>
    <w:rsid w:val="00507A08"/>
    <w:rsid w:val="00507FFE"/>
    <w:rsid w:val="00527D26"/>
    <w:rsid w:val="005350B8"/>
    <w:rsid w:val="0053652F"/>
    <w:rsid w:val="0054041F"/>
    <w:rsid w:val="00540D9B"/>
    <w:rsid w:val="0054622D"/>
    <w:rsid w:val="00551810"/>
    <w:rsid w:val="00556940"/>
    <w:rsid w:val="005607F4"/>
    <w:rsid w:val="00560E61"/>
    <w:rsid w:val="0057268B"/>
    <w:rsid w:val="00576532"/>
    <w:rsid w:val="00580664"/>
    <w:rsid w:val="005806EF"/>
    <w:rsid w:val="00581312"/>
    <w:rsid w:val="00582C25"/>
    <w:rsid w:val="005A00C8"/>
    <w:rsid w:val="005A09CE"/>
    <w:rsid w:val="005A5F0B"/>
    <w:rsid w:val="005A7BEB"/>
    <w:rsid w:val="005B1ABC"/>
    <w:rsid w:val="005B2B52"/>
    <w:rsid w:val="005B6691"/>
    <w:rsid w:val="005B6F08"/>
    <w:rsid w:val="005D3063"/>
    <w:rsid w:val="005D5DDE"/>
    <w:rsid w:val="005F0162"/>
    <w:rsid w:val="005F47B2"/>
    <w:rsid w:val="005F752A"/>
    <w:rsid w:val="00602598"/>
    <w:rsid w:val="0061067B"/>
    <w:rsid w:val="0061366B"/>
    <w:rsid w:val="006139B3"/>
    <w:rsid w:val="006157FC"/>
    <w:rsid w:val="00630FE7"/>
    <w:rsid w:val="00631E87"/>
    <w:rsid w:val="00633674"/>
    <w:rsid w:val="00635687"/>
    <w:rsid w:val="00640DF0"/>
    <w:rsid w:val="00647000"/>
    <w:rsid w:val="00666952"/>
    <w:rsid w:val="00673326"/>
    <w:rsid w:val="00677BEC"/>
    <w:rsid w:val="006804FC"/>
    <w:rsid w:val="00692500"/>
    <w:rsid w:val="006951D6"/>
    <w:rsid w:val="006A2889"/>
    <w:rsid w:val="006A5C1B"/>
    <w:rsid w:val="006B0E04"/>
    <w:rsid w:val="006B10E7"/>
    <w:rsid w:val="006B1876"/>
    <w:rsid w:val="006B2BED"/>
    <w:rsid w:val="006B6981"/>
    <w:rsid w:val="006C15F8"/>
    <w:rsid w:val="006C2EAF"/>
    <w:rsid w:val="006C4D97"/>
    <w:rsid w:val="006D5AEF"/>
    <w:rsid w:val="006E40EE"/>
    <w:rsid w:val="006E451A"/>
    <w:rsid w:val="006E5BA5"/>
    <w:rsid w:val="006F05A0"/>
    <w:rsid w:val="006F2513"/>
    <w:rsid w:val="006F28B6"/>
    <w:rsid w:val="006F293F"/>
    <w:rsid w:val="006F29FD"/>
    <w:rsid w:val="006F6446"/>
    <w:rsid w:val="0070130C"/>
    <w:rsid w:val="00712835"/>
    <w:rsid w:val="0071486B"/>
    <w:rsid w:val="007255EB"/>
    <w:rsid w:val="007265DC"/>
    <w:rsid w:val="00726FE6"/>
    <w:rsid w:val="0073145F"/>
    <w:rsid w:val="007466AE"/>
    <w:rsid w:val="00752231"/>
    <w:rsid w:val="007536CD"/>
    <w:rsid w:val="007540DA"/>
    <w:rsid w:val="00754921"/>
    <w:rsid w:val="007550AE"/>
    <w:rsid w:val="00756067"/>
    <w:rsid w:val="007670F0"/>
    <w:rsid w:val="007704E0"/>
    <w:rsid w:val="007728A0"/>
    <w:rsid w:val="0078463D"/>
    <w:rsid w:val="00786832"/>
    <w:rsid w:val="007869AD"/>
    <w:rsid w:val="007874D3"/>
    <w:rsid w:val="007904D1"/>
    <w:rsid w:val="00791CE2"/>
    <w:rsid w:val="007967F0"/>
    <w:rsid w:val="007A2AD5"/>
    <w:rsid w:val="007A4CB7"/>
    <w:rsid w:val="007A66BC"/>
    <w:rsid w:val="007C1686"/>
    <w:rsid w:val="007C7102"/>
    <w:rsid w:val="007D0441"/>
    <w:rsid w:val="007E47A7"/>
    <w:rsid w:val="007E56F1"/>
    <w:rsid w:val="007E66F7"/>
    <w:rsid w:val="007F5071"/>
    <w:rsid w:val="00801370"/>
    <w:rsid w:val="00805D52"/>
    <w:rsid w:val="00805DFE"/>
    <w:rsid w:val="00814298"/>
    <w:rsid w:val="00820AEF"/>
    <w:rsid w:val="008220EC"/>
    <w:rsid w:val="00830508"/>
    <w:rsid w:val="00841CAA"/>
    <w:rsid w:val="00843D4C"/>
    <w:rsid w:val="0084456A"/>
    <w:rsid w:val="0085074B"/>
    <w:rsid w:val="00856385"/>
    <w:rsid w:val="008677D2"/>
    <w:rsid w:val="00870D34"/>
    <w:rsid w:val="00881521"/>
    <w:rsid w:val="008822C9"/>
    <w:rsid w:val="00882742"/>
    <w:rsid w:val="008831B4"/>
    <w:rsid w:val="00890DA5"/>
    <w:rsid w:val="008A41E2"/>
    <w:rsid w:val="008B6457"/>
    <w:rsid w:val="008B79B1"/>
    <w:rsid w:val="008C0017"/>
    <w:rsid w:val="008C0995"/>
    <w:rsid w:val="008D3429"/>
    <w:rsid w:val="008D5B9C"/>
    <w:rsid w:val="008E5C7B"/>
    <w:rsid w:val="008F58B1"/>
    <w:rsid w:val="009018DC"/>
    <w:rsid w:val="00913B68"/>
    <w:rsid w:val="00926FA8"/>
    <w:rsid w:val="009355ED"/>
    <w:rsid w:val="00937311"/>
    <w:rsid w:val="00940B0B"/>
    <w:rsid w:val="0094132E"/>
    <w:rsid w:val="0094294A"/>
    <w:rsid w:val="00952C0B"/>
    <w:rsid w:val="00960CDA"/>
    <w:rsid w:val="00963ED0"/>
    <w:rsid w:val="00967070"/>
    <w:rsid w:val="009678A0"/>
    <w:rsid w:val="00972954"/>
    <w:rsid w:val="00974FF8"/>
    <w:rsid w:val="00982C04"/>
    <w:rsid w:val="00991D53"/>
    <w:rsid w:val="00994211"/>
    <w:rsid w:val="009A478C"/>
    <w:rsid w:val="009A5B4B"/>
    <w:rsid w:val="009B00C4"/>
    <w:rsid w:val="009B2043"/>
    <w:rsid w:val="009B3C49"/>
    <w:rsid w:val="009C0237"/>
    <w:rsid w:val="009D14E0"/>
    <w:rsid w:val="009D6950"/>
    <w:rsid w:val="009E240D"/>
    <w:rsid w:val="009E5BDD"/>
    <w:rsid w:val="009E7068"/>
    <w:rsid w:val="00A01869"/>
    <w:rsid w:val="00A071D2"/>
    <w:rsid w:val="00A16EB4"/>
    <w:rsid w:val="00A2600B"/>
    <w:rsid w:val="00A27485"/>
    <w:rsid w:val="00A27A77"/>
    <w:rsid w:val="00A30697"/>
    <w:rsid w:val="00A30EFA"/>
    <w:rsid w:val="00A401F0"/>
    <w:rsid w:val="00A43007"/>
    <w:rsid w:val="00A460E2"/>
    <w:rsid w:val="00A464C2"/>
    <w:rsid w:val="00A47341"/>
    <w:rsid w:val="00A50090"/>
    <w:rsid w:val="00A51087"/>
    <w:rsid w:val="00A54993"/>
    <w:rsid w:val="00A54EB5"/>
    <w:rsid w:val="00A64700"/>
    <w:rsid w:val="00A64E7C"/>
    <w:rsid w:val="00A72987"/>
    <w:rsid w:val="00A72B75"/>
    <w:rsid w:val="00A77025"/>
    <w:rsid w:val="00A81411"/>
    <w:rsid w:val="00A85690"/>
    <w:rsid w:val="00A94539"/>
    <w:rsid w:val="00A96017"/>
    <w:rsid w:val="00A979F1"/>
    <w:rsid w:val="00AA1989"/>
    <w:rsid w:val="00AB6FDF"/>
    <w:rsid w:val="00AC6794"/>
    <w:rsid w:val="00AD516E"/>
    <w:rsid w:val="00AD7A83"/>
    <w:rsid w:val="00AE1F5E"/>
    <w:rsid w:val="00AE300B"/>
    <w:rsid w:val="00AF545D"/>
    <w:rsid w:val="00B063FA"/>
    <w:rsid w:val="00B13247"/>
    <w:rsid w:val="00B1447C"/>
    <w:rsid w:val="00B16457"/>
    <w:rsid w:val="00B21B4F"/>
    <w:rsid w:val="00B27537"/>
    <w:rsid w:val="00B30B2A"/>
    <w:rsid w:val="00B355FE"/>
    <w:rsid w:val="00B35C83"/>
    <w:rsid w:val="00B50BD8"/>
    <w:rsid w:val="00B53C89"/>
    <w:rsid w:val="00B5642A"/>
    <w:rsid w:val="00B60F85"/>
    <w:rsid w:val="00B62BEF"/>
    <w:rsid w:val="00B64570"/>
    <w:rsid w:val="00B645FD"/>
    <w:rsid w:val="00B64EB0"/>
    <w:rsid w:val="00B71542"/>
    <w:rsid w:val="00B72AA5"/>
    <w:rsid w:val="00B774DC"/>
    <w:rsid w:val="00B77557"/>
    <w:rsid w:val="00B8297C"/>
    <w:rsid w:val="00B84A75"/>
    <w:rsid w:val="00BA758E"/>
    <w:rsid w:val="00BB2146"/>
    <w:rsid w:val="00BB745D"/>
    <w:rsid w:val="00BC000C"/>
    <w:rsid w:val="00BC1B1E"/>
    <w:rsid w:val="00BC6B32"/>
    <w:rsid w:val="00BD5F69"/>
    <w:rsid w:val="00BE1271"/>
    <w:rsid w:val="00BF3168"/>
    <w:rsid w:val="00BF4622"/>
    <w:rsid w:val="00C00C5A"/>
    <w:rsid w:val="00C02C30"/>
    <w:rsid w:val="00C0671C"/>
    <w:rsid w:val="00C074C1"/>
    <w:rsid w:val="00C1450F"/>
    <w:rsid w:val="00C15998"/>
    <w:rsid w:val="00C21B1B"/>
    <w:rsid w:val="00C2212C"/>
    <w:rsid w:val="00C34777"/>
    <w:rsid w:val="00C35DF2"/>
    <w:rsid w:val="00C40635"/>
    <w:rsid w:val="00C42B05"/>
    <w:rsid w:val="00C453B0"/>
    <w:rsid w:val="00C4799D"/>
    <w:rsid w:val="00C47E0E"/>
    <w:rsid w:val="00C5162A"/>
    <w:rsid w:val="00C55B7E"/>
    <w:rsid w:val="00C5701A"/>
    <w:rsid w:val="00C57744"/>
    <w:rsid w:val="00C6396D"/>
    <w:rsid w:val="00C655D3"/>
    <w:rsid w:val="00C76BB1"/>
    <w:rsid w:val="00C77185"/>
    <w:rsid w:val="00C80592"/>
    <w:rsid w:val="00C82759"/>
    <w:rsid w:val="00C858B7"/>
    <w:rsid w:val="00C85A0D"/>
    <w:rsid w:val="00C87262"/>
    <w:rsid w:val="00C878A6"/>
    <w:rsid w:val="00C9409C"/>
    <w:rsid w:val="00C9748A"/>
    <w:rsid w:val="00CA3E66"/>
    <w:rsid w:val="00CA4000"/>
    <w:rsid w:val="00CA5685"/>
    <w:rsid w:val="00CB7679"/>
    <w:rsid w:val="00CC328B"/>
    <w:rsid w:val="00CC4D08"/>
    <w:rsid w:val="00CC6044"/>
    <w:rsid w:val="00CC6462"/>
    <w:rsid w:val="00CD382F"/>
    <w:rsid w:val="00CD6803"/>
    <w:rsid w:val="00CD7A19"/>
    <w:rsid w:val="00CF1473"/>
    <w:rsid w:val="00CF57B0"/>
    <w:rsid w:val="00D006CF"/>
    <w:rsid w:val="00D00BA1"/>
    <w:rsid w:val="00D1006B"/>
    <w:rsid w:val="00D11D24"/>
    <w:rsid w:val="00D12FF4"/>
    <w:rsid w:val="00D3037F"/>
    <w:rsid w:val="00D336A3"/>
    <w:rsid w:val="00D4266A"/>
    <w:rsid w:val="00D42AEA"/>
    <w:rsid w:val="00D51602"/>
    <w:rsid w:val="00D547FB"/>
    <w:rsid w:val="00D61B20"/>
    <w:rsid w:val="00D64C85"/>
    <w:rsid w:val="00D676A2"/>
    <w:rsid w:val="00D712F0"/>
    <w:rsid w:val="00D72C80"/>
    <w:rsid w:val="00D73BF8"/>
    <w:rsid w:val="00D7760D"/>
    <w:rsid w:val="00D821CF"/>
    <w:rsid w:val="00DB6D21"/>
    <w:rsid w:val="00DC485D"/>
    <w:rsid w:val="00DC728B"/>
    <w:rsid w:val="00DE09A3"/>
    <w:rsid w:val="00DE2915"/>
    <w:rsid w:val="00DE7A2F"/>
    <w:rsid w:val="00DF4F8F"/>
    <w:rsid w:val="00E00E06"/>
    <w:rsid w:val="00E01A4F"/>
    <w:rsid w:val="00E01BE2"/>
    <w:rsid w:val="00E035BA"/>
    <w:rsid w:val="00E17EB8"/>
    <w:rsid w:val="00E200FA"/>
    <w:rsid w:val="00E20C98"/>
    <w:rsid w:val="00E237B2"/>
    <w:rsid w:val="00E26758"/>
    <w:rsid w:val="00E30CE6"/>
    <w:rsid w:val="00E47088"/>
    <w:rsid w:val="00E56B1D"/>
    <w:rsid w:val="00E6074A"/>
    <w:rsid w:val="00E673D8"/>
    <w:rsid w:val="00E73CE9"/>
    <w:rsid w:val="00E84804"/>
    <w:rsid w:val="00E916F4"/>
    <w:rsid w:val="00E923B4"/>
    <w:rsid w:val="00E94059"/>
    <w:rsid w:val="00E97FC7"/>
    <w:rsid w:val="00EA50D3"/>
    <w:rsid w:val="00EC1B94"/>
    <w:rsid w:val="00EC32DE"/>
    <w:rsid w:val="00EC34C1"/>
    <w:rsid w:val="00ED350C"/>
    <w:rsid w:val="00EE3B26"/>
    <w:rsid w:val="00EE7306"/>
    <w:rsid w:val="00EF10CF"/>
    <w:rsid w:val="00EF587A"/>
    <w:rsid w:val="00EF6D9F"/>
    <w:rsid w:val="00F01C02"/>
    <w:rsid w:val="00F107E2"/>
    <w:rsid w:val="00F10E15"/>
    <w:rsid w:val="00F1286C"/>
    <w:rsid w:val="00F12921"/>
    <w:rsid w:val="00F12AA3"/>
    <w:rsid w:val="00F14210"/>
    <w:rsid w:val="00F21B6A"/>
    <w:rsid w:val="00F2242E"/>
    <w:rsid w:val="00F23C89"/>
    <w:rsid w:val="00F354AD"/>
    <w:rsid w:val="00F35520"/>
    <w:rsid w:val="00F375A4"/>
    <w:rsid w:val="00F41C4A"/>
    <w:rsid w:val="00F47263"/>
    <w:rsid w:val="00F61C58"/>
    <w:rsid w:val="00F65FEA"/>
    <w:rsid w:val="00F75389"/>
    <w:rsid w:val="00F755A4"/>
    <w:rsid w:val="00F818B3"/>
    <w:rsid w:val="00F81D1B"/>
    <w:rsid w:val="00F82028"/>
    <w:rsid w:val="00F873A7"/>
    <w:rsid w:val="00F913D8"/>
    <w:rsid w:val="00F91417"/>
    <w:rsid w:val="00F968B4"/>
    <w:rsid w:val="00FA7F9F"/>
    <w:rsid w:val="00FB1E82"/>
    <w:rsid w:val="00FB578D"/>
    <w:rsid w:val="00FB585E"/>
    <w:rsid w:val="00FB621D"/>
    <w:rsid w:val="00FC3B45"/>
    <w:rsid w:val="00FC471E"/>
    <w:rsid w:val="00FD5020"/>
    <w:rsid w:val="00FD5FD5"/>
    <w:rsid w:val="00FE0DBC"/>
    <w:rsid w:val="00FE195E"/>
    <w:rsid w:val="00FE5E75"/>
    <w:rsid w:val="00FF0203"/>
    <w:rsid w:val="00FF0C51"/>
    <w:rsid w:val="00FF666E"/>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C1B1E"/>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C1B1E"/>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C44AD"/>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770032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2102</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2021-09-30T03:44:00Z</dcterms:created>
  <dcterms:modified xsi:type="dcterms:W3CDTF">2021-11-05T02:50:00Z</dcterms:modified>
</cp:coreProperties>
</file>