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06A" w:rsidRPr="00EC298F" w:rsidRDefault="00D6006A" w:rsidP="00D6006A">
      <w:pPr>
        <w:tabs>
          <w:tab w:val="center" w:pos="3969"/>
          <w:tab w:val="right" w:pos="8280"/>
          <w:tab w:val="right" w:pos="9781"/>
        </w:tabs>
        <w:snapToGrid w:val="0"/>
        <w:ind w:left="-2" w:right="-2"/>
        <w:jc w:val="center"/>
        <w:rPr>
          <w:rFonts w:ascii="Arial"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7-e                                            </w:t>
      </w:r>
      <w:r w:rsidR="00183171" w:rsidRPr="00183171">
        <w:rPr>
          <w:rFonts w:ascii="Arial" w:eastAsia="宋体" w:hAnsi="Arial" w:cs="Arial"/>
          <w:b/>
          <w:bCs/>
          <w:kern w:val="0"/>
          <w:sz w:val="22"/>
          <w:lang w:val="en-GB"/>
        </w:rPr>
        <w:t>R1-211126</w:t>
      </w:r>
      <w:r w:rsidR="00183171">
        <w:rPr>
          <w:rFonts w:ascii="Arial" w:eastAsia="宋体" w:hAnsi="Arial" w:cs="Arial" w:hint="eastAsia"/>
          <w:b/>
          <w:bCs/>
          <w:kern w:val="0"/>
          <w:sz w:val="22"/>
          <w:lang w:val="en-GB"/>
        </w:rPr>
        <w:t>4</w:t>
      </w:r>
    </w:p>
    <w:p w:rsidR="00D6006A" w:rsidRPr="00A578C0" w:rsidRDefault="00D6006A" w:rsidP="00D6006A">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November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D6006A"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5150B6" w:rsidRPr="005150B6">
        <w:rPr>
          <w:rFonts w:ascii="Arial" w:eastAsia="宋体" w:hAnsi="Arial" w:cs="Times New Roman"/>
          <w:b/>
          <w:kern w:val="0"/>
          <w:sz w:val="22"/>
          <w:lang w:val="x-none"/>
        </w:rPr>
        <w:t xml:space="preserve">Discussion on </w:t>
      </w:r>
      <w:r w:rsidR="001A087D">
        <w:rPr>
          <w:rFonts w:ascii="Arial" w:eastAsia="宋体" w:hAnsi="Arial" w:cs="Times New Roman"/>
          <w:b/>
          <w:kern w:val="0"/>
          <w:sz w:val="22"/>
          <w:lang w:val="x-none"/>
        </w:rPr>
        <w:t>high</w:t>
      </w:r>
      <w:r w:rsidR="005A68B8">
        <w:rPr>
          <w:rFonts w:ascii="Arial" w:eastAsia="宋体" w:hAnsi="Arial" w:cs="Times New Roman" w:hint="eastAsia"/>
          <w:b/>
          <w:kern w:val="0"/>
          <w:sz w:val="22"/>
          <w:lang w:val="x-none"/>
        </w:rPr>
        <w:t>er</w:t>
      </w:r>
      <w:r w:rsidR="001A087D">
        <w:rPr>
          <w:rFonts w:ascii="Arial" w:eastAsia="宋体" w:hAnsi="Arial" w:cs="Times New Roman"/>
          <w:b/>
          <w:kern w:val="0"/>
          <w:sz w:val="22"/>
          <w:lang w:val="x-none"/>
        </w:rPr>
        <w:t xml:space="preserve"> layer support </w:t>
      </w:r>
      <w:r w:rsidR="00B22093">
        <w:rPr>
          <w:rFonts w:ascii="Arial" w:eastAsia="宋体" w:hAnsi="Arial" w:cs="Times New Roman" w:hint="eastAsia"/>
          <w:b/>
          <w:kern w:val="0"/>
          <w:sz w:val="22"/>
          <w:lang w:val="x-none"/>
        </w:rPr>
        <w:t>of</w:t>
      </w:r>
      <w:r w:rsidR="001A087D">
        <w:rPr>
          <w:rFonts w:ascii="Arial" w:eastAsia="宋体" w:hAnsi="Arial" w:cs="Times New Roman"/>
          <w:b/>
          <w:kern w:val="0"/>
          <w:sz w:val="22"/>
          <w:lang w:val="x-none"/>
        </w:rPr>
        <w:t xml:space="preserve">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53724">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2B7AC3" w:rsidRDefault="002B7AC3" w:rsidP="002B7AC3">
      <w:pPr>
        <w:spacing w:beforeLines="50" w:before="120"/>
        <w:rPr>
          <w:rFonts w:cs="Times New Roman"/>
          <w:szCs w:val="20"/>
        </w:rPr>
      </w:pPr>
      <w:r>
        <w:rPr>
          <w:rFonts w:cs="Times New Roman" w:hint="eastAsia"/>
          <w:szCs w:val="20"/>
        </w:rPr>
        <w:t>In RAN#90</w:t>
      </w:r>
      <w:r w:rsidR="00856DC0">
        <w:rPr>
          <w:rFonts w:cs="Times New Roman" w:hint="eastAsia"/>
          <w:szCs w:val="20"/>
        </w:rPr>
        <w:t>-</w:t>
      </w:r>
      <w:r>
        <w:rPr>
          <w:rFonts w:cs="Times New Roman" w:hint="eastAsia"/>
          <w:szCs w:val="20"/>
        </w:rPr>
        <w:t xml:space="preserve">e, a new Rel-17 WI on support of reduced capability NR devices, i.e. RedCap,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653AC6">
        <w:rPr>
          <w:rFonts w:cs="Times New Roman"/>
          <w:szCs w:val="20"/>
        </w:rPr>
        <w:t>[1]</w:t>
      </w:r>
      <w:r>
        <w:rPr>
          <w:rFonts w:cs="Times New Roman"/>
          <w:szCs w:val="20"/>
        </w:rPr>
        <w:fldChar w:fldCharType="end"/>
      </w:r>
      <w:r>
        <w:rPr>
          <w:rFonts w:cs="Times New Roman" w:hint="eastAsia"/>
          <w:szCs w:val="20"/>
        </w:rPr>
        <w:t xml:space="preserve">. </w:t>
      </w:r>
      <w:r w:rsidR="001A087D">
        <w:rPr>
          <w:rFonts w:cs="Times New Roman" w:hint="eastAsia"/>
          <w:szCs w:val="21"/>
        </w:rPr>
        <w:t xml:space="preserve">The </w:t>
      </w:r>
      <w:r w:rsidR="00856DC0">
        <w:rPr>
          <w:rFonts w:cs="Times New Roman" w:hint="eastAsia"/>
          <w:szCs w:val="21"/>
        </w:rPr>
        <w:t>latest WID was</w:t>
      </w:r>
      <w:r w:rsidR="001A087D">
        <w:rPr>
          <w:rFonts w:cs="Times New Roman" w:hint="eastAsia"/>
          <w:szCs w:val="21"/>
        </w:rPr>
        <w:t xml:space="preserve"> updated in RAN#</w:t>
      </w:r>
      <w:r w:rsidR="00856DC0">
        <w:rPr>
          <w:rFonts w:cs="Times New Roman"/>
          <w:szCs w:val="21"/>
        </w:rPr>
        <w:t>9</w:t>
      </w:r>
      <w:r w:rsidR="00856DC0">
        <w:rPr>
          <w:rFonts w:cs="Times New Roman" w:hint="eastAsia"/>
          <w:szCs w:val="21"/>
        </w:rPr>
        <w:t>2-</w:t>
      </w:r>
      <w:r w:rsidR="001A087D">
        <w:rPr>
          <w:rFonts w:cs="Times New Roman"/>
          <w:szCs w:val="21"/>
        </w:rPr>
        <w:t xml:space="preserve">e </w:t>
      </w:r>
      <w:r w:rsidR="001A087D">
        <w:rPr>
          <w:rFonts w:cs="Times New Roman"/>
          <w:szCs w:val="21"/>
        </w:rPr>
        <w:fldChar w:fldCharType="begin"/>
      </w:r>
      <w:r w:rsidR="001A087D">
        <w:rPr>
          <w:rFonts w:cs="Times New Roman"/>
          <w:szCs w:val="21"/>
        </w:rPr>
        <w:instrText xml:space="preserve"> </w:instrText>
      </w:r>
      <w:r w:rsidR="001A087D">
        <w:rPr>
          <w:rFonts w:cs="Times New Roman" w:hint="eastAsia"/>
          <w:szCs w:val="21"/>
        </w:rPr>
        <w:instrText>REF _Ref64637089 \n \h</w:instrText>
      </w:r>
      <w:r w:rsidR="001A087D">
        <w:rPr>
          <w:rFonts w:cs="Times New Roman"/>
          <w:szCs w:val="21"/>
        </w:rPr>
        <w:instrText xml:space="preserve"> </w:instrText>
      </w:r>
      <w:r w:rsidR="001A087D">
        <w:rPr>
          <w:rFonts w:cs="Times New Roman"/>
          <w:szCs w:val="21"/>
        </w:rPr>
      </w:r>
      <w:r w:rsidR="001A087D">
        <w:rPr>
          <w:rFonts w:cs="Times New Roman"/>
          <w:szCs w:val="21"/>
        </w:rPr>
        <w:fldChar w:fldCharType="separate"/>
      </w:r>
      <w:r w:rsidR="00653AC6">
        <w:rPr>
          <w:rFonts w:cs="Times New Roman"/>
          <w:szCs w:val="21"/>
        </w:rPr>
        <w:t>[2]</w:t>
      </w:r>
      <w:r w:rsidR="001A087D">
        <w:rPr>
          <w:rFonts w:cs="Times New Roman"/>
          <w:szCs w:val="21"/>
        </w:rPr>
        <w:fldChar w:fldCharType="end"/>
      </w:r>
      <w:r w:rsidR="001A087D">
        <w:rPr>
          <w:rFonts w:cs="Times New Roman" w:hint="eastAsia"/>
          <w:szCs w:val="21"/>
        </w:rPr>
        <w:t>, where t</w:t>
      </w:r>
      <w:r>
        <w:rPr>
          <w:rFonts w:cs="Times New Roman" w:hint="eastAsia"/>
          <w:szCs w:val="20"/>
        </w:rPr>
        <w:t xml:space="preserve">he </w:t>
      </w:r>
      <w:r w:rsidR="00CE5CDF">
        <w:rPr>
          <w:rFonts w:cs="Times New Roman" w:hint="eastAsia"/>
          <w:szCs w:val="20"/>
        </w:rPr>
        <w:t>high</w:t>
      </w:r>
      <w:r w:rsidR="00B31DF5">
        <w:rPr>
          <w:rFonts w:cs="Times New Roman" w:hint="eastAsia"/>
          <w:szCs w:val="20"/>
        </w:rPr>
        <w:t>er</w:t>
      </w:r>
      <w:r w:rsidR="00CE5CDF">
        <w:rPr>
          <w:rFonts w:cs="Times New Roman" w:hint="eastAsia"/>
          <w:szCs w:val="20"/>
        </w:rPr>
        <w:t xml:space="preserve"> layer</w:t>
      </w:r>
      <w:r>
        <w:rPr>
          <w:rFonts w:cs="Times New Roman" w:hint="eastAsia"/>
          <w:szCs w:val="20"/>
        </w:rPr>
        <w:t xml:space="preserve"> features </w:t>
      </w:r>
      <w:r w:rsidR="009A6C05">
        <w:rPr>
          <w:rFonts w:cs="Times New Roman" w:hint="eastAsia"/>
          <w:szCs w:val="20"/>
        </w:rPr>
        <w:t xml:space="preserve">related to RAN1signaling </w:t>
      </w:r>
      <w:r>
        <w:rPr>
          <w:rFonts w:cs="Times New Roman" w:hint="eastAsia"/>
          <w:szCs w:val="20"/>
        </w:rPr>
        <w:t>are listed as fol</w:t>
      </w:r>
      <w:r w:rsidR="009A6C05">
        <w:rPr>
          <w:rFonts w:cs="Times New Roman" w:hint="eastAsia"/>
          <w:szCs w:val="20"/>
        </w:rPr>
        <w:t>lows:</w:t>
      </w:r>
    </w:p>
    <w:tbl>
      <w:tblPr>
        <w:tblStyle w:val="ad"/>
        <w:tblW w:w="0" w:type="auto"/>
        <w:tblLook w:val="04A0" w:firstRow="1" w:lastRow="0" w:firstColumn="1" w:lastColumn="0" w:noHBand="0" w:noVBand="1"/>
      </w:tblPr>
      <w:tblGrid>
        <w:gridCol w:w="9286"/>
      </w:tblGrid>
      <w:tr w:rsidR="002B7AC3" w:rsidTr="000D44FF">
        <w:tc>
          <w:tcPr>
            <w:tcW w:w="9286" w:type="dxa"/>
          </w:tcPr>
          <w:p w:rsidR="001A087D" w:rsidRDefault="001A087D" w:rsidP="001A087D">
            <w:pPr>
              <w:pStyle w:val="B1"/>
              <w:spacing w:after="60"/>
              <w:jc w:val="both"/>
              <w:textAlignment w:val="auto"/>
              <w:rPr>
                <w:rFonts w:eastAsia="宋体"/>
                <w:bCs/>
                <w:lang w:val="en-US" w:eastAsia="ja-JP"/>
              </w:rPr>
            </w:pPr>
            <w:r>
              <w:rPr>
                <w:rFonts w:eastAsia="宋体"/>
                <w:bCs/>
                <w:lang w:val="en-US" w:eastAsia="zh-CN"/>
              </w:rPr>
              <w:t>…</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9A6C05" w:rsidRDefault="009A6C05" w:rsidP="009A6C05">
            <w:pPr>
              <w:pStyle w:val="B1"/>
              <w:widowControl w:val="0"/>
              <w:numPr>
                <w:ilvl w:val="1"/>
                <w:numId w:val="3"/>
              </w:numPr>
              <w:overflowPunct/>
              <w:autoSpaceDE/>
              <w:autoSpaceDN/>
              <w:adjustRightInd/>
              <w:spacing w:after="0"/>
              <w:jc w:val="both"/>
              <w:textAlignment w:val="auto"/>
              <w:rPr>
                <w:rFonts w:eastAsia="宋体"/>
                <w:bCs/>
                <w:lang w:eastAsia="ja-JP"/>
              </w:rPr>
            </w:pPr>
            <w:r>
              <w:rPr>
                <w:rFonts w:eastAsia="宋体"/>
                <w:bCs/>
                <w:lang w:eastAsia="ja-JP"/>
              </w:rPr>
              <w:t>The existing UE capability framework is used; changes to capability signalling are specified only if necessary.</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 xml:space="preserve">Specify functionality that will enable RedCap UEs to be explicitly identifiable to networks through an early indication in Msg1 and/or Msg3, and </w:t>
            </w:r>
            <w:proofErr w:type="spellStart"/>
            <w:r>
              <w:rPr>
                <w:rFonts w:eastAsia="宋体"/>
                <w:bCs/>
                <w:lang w:eastAsia="ja-JP"/>
              </w:rPr>
              <w:t>Msg</w:t>
            </w:r>
            <w:proofErr w:type="spellEnd"/>
            <w:r>
              <w:rPr>
                <w:rFonts w:eastAsia="宋体"/>
                <w:bCs/>
                <w:lang w:eastAsia="ja-JP"/>
              </w:rPr>
              <w:t xml:space="preserve"> </w:t>
            </w:r>
            <w:proofErr w:type="gramStart"/>
            <w:r>
              <w:rPr>
                <w:rFonts w:eastAsia="宋体"/>
                <w:bCs/>
                <w:lang w:eastAsia="ja-JP"/>
              </w:rPr>
              <w:t>A</w:t>
            </w:r>
            <w:proofErr w:type="gramEnd"/>
            <w:r>
              <w:rPr>
                <w:rFonts w:eastAsia="宋体"/>
                <w:bCs/>
                <w:lang w:eastAsia="ja-JP"/>
              </w:rPr>
              <w:t xml:space="preserve"> if supported, including the ability for the early indication to be configurable by the network. [RAN2, RAN1]</w:t>
            </w:r>
          </w:p>
          <w:p w:rsidR="002B7AC3" w:rsidRPr="001A087D" w:rsidRDefault="009A6C05" w:rsidP="009A6C05">
            <w:pPr>
              <w:pStyle w:val="B1"/>
              <w:widowControl w:val="0"/>
              <w:numPr>
                <w:ilvl w:val="0"/>
                <w:numId w:val="3"/>
              </w:numPr>
              <w:overflowPunct/>
              <w:autoSpaceDE/>
              <w:autoSpaceDN/>
              <w:adjustRightInd/>
              <w:spacing w:after="120"/>
              <w:ind w:left="714" w:hanging="357"/>
              <w:jc w:val="both"/>
              <w:textAlignment w:val="auto"/>
              <w:rPr>
                <w:rFonts w:eastAsia="宋体"/>
                <w:bCs/>
                <w:lang w:val="en-US" w:eastAsia="ja-JP"/>
              </w:rPr>
            </w:pPr>
            <w:bookmarkStart w:id="5" w:name="_Hlk67648184"/>
            <w:r>
              <w:rPr>
                <w:rFonts w:eastAsia="宋体"/>
                <w:bCs/>
                <w:lang w:eastAsia="ja-JP"/>
              </w:rPr>
              <w:t xml:space="preserve">Specify a system information indication to indicate whether a RedCap UE can camp on the cell/frequency or not; </w:t>
            </w:r>
            <w:bookmarkStart w:id="6" w:name="_Hlk67650013"/>
            <w:r>
              <w:rPr>
                <w:rFonts w:eastAsia="宋体"/>
                <w:bCs/>
                <w:lang w:eastAsia="ja-JP"/>
              </w:rPr>
              <w:t>it shall be possible for the indication to be specific to the number of Rx branches of the UE</w:t>
            </w:r>
            <w:bookmarkEnd w:id="5"/>
            <w:bookmarkEnd w:id="6"/>
            <w:r>
              <w:rPr>
                <w:rFonts w:eastAsia="宋体"/>
                <w:bCs/>
                <w:lang w:eastAsia="ja-JP"/>
              </w:rPr>
              <w:t xml:space="preserve">. [RAN2, RAN1] </w:t>
            </w:r>
          </w:p>
        </w:tc>
      </w:tr>
    </w:tbl>
    <w:p w:rsidR="00750473" w:rsidRDefault="00B230C7" w:rsidP="001C7B45">
      <w:pPr>
        <w:spacing w:beforeLines="50" w:before="120"/>
        <w:rPr>
          <w:rFonts w:cs="Times New Roman"/>
          <w:szCs w:val="20"/>
        </w:rPr>
      </w:pPr>
      <w:r>
        <w:rPr>
          <w:rFonts w:cs="Times New Roman" w:hint="eastAsia"/>
          <w:szCs w:val="20"/>
        </w:rPr>
        <w:t>In this contribution, we provide our views on the above high</w:t>
      </w:r>
      <w:r w:rsidR="00AF7F93">
        <w:rPr>
          <w:rFonts w:cs="Times New Roman" w:hint="eastAsia"/>
          <w:szCs w:val="20"/>
        </w:rPr>
        <w:t>er</w:t>
      </w:r>
      <w:r>
        <w:rPr>
          <w:rFonts w:cs="Times New Roman" w:hint="eastAsia"/>
          <w:szCs w:val="20"/>
        </w:rPr>
        <w:t xml:space="preserve"> layer features </w:t>
      </w:r>
      <w:r w:rsidR="009A6C05">
        <w:rPr>
          <w:rFonts w:cs="Times New Roman" w:hint="eastAsia"/>
          <w:szCs w:val="20"/>
        </w:rPr>
        <w:t xml:space="preserve">related to RAN1 signaling. </w:t>
      </w:r>
      <w:r w:rsidR="001A087D">
        <w:rPr>
          <w:rFonts w:cs="Times New Roman" w:hint="eastAsia"/>
          <w:szCs w:val="20"/>
        </w:rPr>
        <w:t xml:space="preserve">There are </w:t>
      </w:r>
      <w:r>
        <w:rPr>
          <w:rFonts w:cs="Times New Roman" w:hint="eastAsia"/>
          <w:szCs w:val="20"/>
        </w:rPr>
        <w:t>some other</w:t>
      </w:r>
      <w:r w:rsidR="00CE4462">
        <w:rPr>
          <w:rFonts w:cs="Times New Roman" w:hint="eastAsia"/>
          <w:szCs w:val="20"/>
        </w:rPr>
        <w:t xml:space="preserve"> higher layer </w:t>
      </w:r>
      <w:r w:rsidR="00AF7F93">
        <w:rPr>
          <w:rFonts w:cs="Times New Roman" w:hint="eastAsia"/>
          <w:szCs w:val="20"/>
        </w:rPr>
        <w:t>aspect</w:t>
      </w:r>
      <w:r w:rsidR="001A087D">
        <w:rPr>
          <w:rFonts w:cs="Times New Roman" w:hint="eastAsia"/>
          <w:szCs w:val="20"/>
        </w:rPr>
        <w:t xml:space="preserve">s </w:t>
      </w:r>
      <w:r w:rsidR="00CE4462">
        <w:rPr>
          <w:rFonts w:cs="Times New Roman" w:hint="eastAsia"/>
          <w:szCs w:val="20"/>
        </w:rPr>
        <w:t xml:space="preserve">in the WID, e.g. </w:t>
      </w:r>
      <w:r w:rsidR="001A087D">
        <w:rPr>
          <w:rFonts w:cs="Times New Roman" w:hint="eastAsia"/>
          <w:szCs w:val="20"/>
        </w:rPr>
        <w:t>eDRX enhancement a</w:t>
      </w:r>
      <w:r>
        <w:rPr>
          <w:rFonts w:cs="Times New Roman" w:hint="eastAsia"/>
          <w:szCs w:val="20"/>
        </w:rPr>
        <w:t xml:space="preserve">nd RRM relaxation for RedCap UE, </w:t>
      </w:r>
      <w:r w:rsidR="00CE4462">
        <w:rPr>
          <w:rFonts w:cs="Times New Roman" w:hint="eastAsia"/>
          <w:szCs w:val="20"/>
        </w:rPr>
        <w:t>but</w:t>
      </w:r>
      <w:r>
        <w:rPr>
          <w:rFonts w:cs="Times New Roman" w:hint="eastAsia"/>
          <w:szCs w:val="20"/>
        </w:rPr>
        <w:t xml:space="preserve"> are not discussed here.</w:t>
      </w:r>
    </w:p>
    <w:p w:rsidR="00B230C7" w:rsidRPr="00750473" w:rsidRDefault="00B230C7" w:rsidP="001C7B45">
      <w:pPr>
        <w:spacing w:beforeLines="50" w:before="120"/>
        <w:rPr>
          <w:rFonts w:cs="Times New Roman"/>
          <w:szCs w:val="20"/>
        </w:rPr>
      </w:pPr>
    </w:p>
    <w:p w:rsidR="00A578C0" w:rsidRPr="00CC300E" w:rsidRDefault="00DD4940" w:rsidP="0041435B">
      <w:pPr>
        <w:pStyle w:val="1"/>
        <w:ind w:left="562" w:hanging="562"/>
      </w:pPr>
      <w:r>
        <w:t>Discus</w:t>
      </w:r>
      <w:r>
        <w:rPr>
          <w:rFonts w:hint="eastAsia"/>
        </w:rPr>
        <w:t>sion</w:t>
      </w:r>
    </w:p>
    <w:p w:rsidR="00BC336F" w:rsidRDefault="00663B55" w:rsidP="0041435B">
      <w:pPr>
        <w:pStyle w:val="2"/>
        <w:ind w:left="723" w:hanging="723"/>
      </w:pPr>
      <w:r>
        <w:rPr>
          <w:rFonts w:hint="eastAsia"/>
        </w:rPr>
        <w:t>D</w:t>
      </w:r>
      <w:r w:rsidR="00203E38">
        <w:rPr>
          <w:rFonts w:hint="eastAsia"/>
        </w:rPr>
        <w:t>efinition of RedCap UE</w:t>
      </w:r>
      <w:r>
        <w:rPr>
          <w:rFonts w:hint="eastAsia"/>
        </w:rPr>
        <w:t xml:space="preserve"> Type</w:t>
      </w:r>
    </w:p>
    <w:p w:rsidR="002B7AC3" w:rsidRDefault="006B23BB" w:rsidP="002B7AC3">
      <w:r>
        <w:rPr>
          <w:rFonts w:hint="eastAsia"/>
        </w:rPr>
        <w:t>I</w:t>
      </w:r>
      <w:r w:rsidR="006B3B05">
        <w:rPr>
          <w:rFonts w:hint="eastAsia"/>
        </w:rPr>
        <w:t>n RAN</w:t>
      </w:r>
      <w:r w:rsidR="0097056E">
        <w:rPr>
          <w:rFonts w:hint="eastAsia"/>
        </w:rPr>
        <w:t>1</w:t>
      </w:r>
      <w:r w:rsidR="006B3B05">
        <w:rPr>
          <w:rFonts w:hint="eastAsia"/>
        </w:rPr>
        <w:t>#1</w:t>
      </w:r>
      <w:r w:rsidR="0097056E">
        <w:rPr>
          <w:rFonts w:hint="eastAsia"/>
        </w:rPr>
        <w:t>0</w:t>
      </w:r>
      <w:r w:rsidR="00D6217F">
        <w:rPr>
          <w:rFonts w:hint="eastAsia"/>
        </w:rPr>
        <w:t>6</w:t>
      </w:r>
      <w:r w:rsidR="009A6C05">
        <w:rPr>
          <w:rFonts w:hint="eastAsia"/>
        </w:rPr>
        <w:t>-</w:t>
      </w:r>
      <w:r w:rsidR="006B3B05">
        <w:rPr>
          <w:rFonts w:hint="eastAsia"/>
        </w:rPr>
        <w:t>e, RAN</w:t>
      </w:r>
      <w:r w:rsidR="0097056E">
        <w:rPr>
          <w:rFonts w:hint="eastAsia"/>
        </w:rPr>
        <w:t>1</w:t>
      </w:r>
      <w:r w:rsidR="006B3B05">
        <w:rPr>
          <w:rFonts w:hint="eastAsia"/>
        </w:rPr>
        <w:t xml:space="preserve"> made the following agreement on </w:t>
      </w:r>
      <w:r w:rsidR="0097056E">
        <w:rPr>
          <w:rFonts w:hint="eastAsia"/>
        </w:rPr>
        <w:t>definition for RedCap UE</w:t>
      </w:r>
      <w:r w:rsidR="00F025B5">
        <w:rPr>
          <w:rFonts w:hint="eastAsia"/>
        </w:rPr>
        <w:t xml:space="preserve"> type</w:t>
      </w:r>
      <w:r w:rsidR="009A6C05">
        <w:rPr>
          <w:rFonts w:hint="eastAsia"/>
        </w:rPr>
        <w:t xml:space="preserve"> </w:t>
      </w:r>
      <w:r w:rsidR="009A6C05">
        <w:fldChar w:fldCharType="begin"/>
      </w:r>
      <w:r w:rsidR="009A6C05">
        <w:instrText xml:space="preserve"> </w:instrText>
      </w:r>
      <w:r w:rsidR="009A6C05">
        <w:rPr>
          <w:rFonts w:hint="eastAsia"/>
        </w:rPr>
        <w:instrText>REF _Ref64636111 \n \h</w:instrText>
      </w:r>
      <w:r w:rsidR="009A6C05">
        <w:instrText xml:space="preserve"> </w:instrText>
      </w:r>
      <w:r w:rsidR="009A6C05">
        <w:fldChar w:fldCharType="separate"/>
      </w:r>
      <w:r w:rsidR="00653AC6">
        <w:t>[3]</w:t>
      </w:r>
      <w:r w:rsidR="009A6C05">
        <w:fldChar w:fldCharType="end"/>
      </w:r>
      <w:r w:rsidR="002A2579">
        <w:rPr>
          <w:rFonts w:hint="eastAsia"/>
        </w:rPr>
        <w:t>.</w:t>
      </w:r>
      <w:r w:rsidR="002A2579" w:rsidRPr="002A2579">
        <w:rPr>
          <w:rFonts w:hint="eastAsia"/>
        </w:rPr>
        <w:t xml:space="preserve"> </w:t>
      </w:r>
      <w:r w:rsidR="002A2579">
        <w:rPr>
          <w:rFonts w:hint="eastAsia"/>
        </w:rPr>
        <w:t xml:space="preserve">It is expected to </w:t>
      </w:r>
      <w:r>
        <w:rPr>
          <w:rFonts w:hint="eastAsia"/>
        </w:rPr>
        <w:t xml:space="preserve">further </w:t>
      </w:r>
      <w:r w:rsidR="002A2579">
        <w:rPr>
          <w:rFonts w:hint="eastAsia"/>
        </w:rPr>
        <w:t xml:space="preserve">discuss </w:t>
      </w:r>
      <w:r>
        <w:rPr>
          <w:rFonts w:hint="eastAsia"/>
        </w:rPr>
        <w:t>whether to capture other capabilities to RedCap UE type other than the maximum UE bandwidth</w:t>
      </w:r>
      <w:r w:rsidR="002A2579">
        <w:rPr>
          <w:rFonts w:hint="eastAsia"/>
        </w:rPr>
        <w:t>.</w:t>
      </w:r>
    </w:p>
    <w:tbl>
      <w:tblPr>
        <w:tblStyle w:val="ad"/>
        <w:tblW w:w="0" w:type="auto"/>
        <w:tblLook w:val="04A0" w:firstRow="1" w:lastRow="0" w:firstColumn="1" w:lastColumn="0" w:noHBand="0" w:noVBand="1"/>
      </w:tblPr>
      <w:tblGrid>
        <w:gridCol w:w="9286"/>
      </w:tblGrid>
      <w:tr w:rsidR="006B3B05" w:rsidTr="006B3B05">
        <w:tc>
          <w:tcPr>
            <w:tcW w:w="9286" w:type="dxa"/>
          </w:tcPr>
          <w:p w:rsidR="00B51615" w:rsidRPr="00A51E31" w:rsidRDefault="00B51615" w:rsidP="00B51615">
            <w:pPr>
              <w:shd w:val="clear" w:color="auto" w:fill="FFFFFF"/>
              <w:spacing w:line="231" w:lineRule="atLeast"/>
              <w:jc w:val="both"/>
              <w:rPr>
                <w:rFonts w:ascii="Calibri" w:eastAsia="宋体" w:hAnsi="Calibri" w:cs="Calibri"/>
                <w:color w:val="000000"/>
                <w:sz w:val="22"/>
                <w:szCs w:val="22"/>
                <w:highlight w:val="green"/>
                <w:lang w:eastAsia="zh-CN"/>
              </w:rPr>
            </w:pPr>
            <w:r w:rsidRPr="003548FE">
              <w:rPr>
                <w:rFonts w:eastAsia="宋体"/>
                <w:b/>
                <w:bCs/>
                <w:color w:val="000000"/>
                <w:highlight w:val="green"/>
                <w:shd w:val="clear" w:color="auto" w:fill="00FFFF"/>
                <w:lang w:eastAsia="zh-CN"/>
              </w:rPr>
              <w:t>Agreement</w:t>
            </w:r>
          </w:p>
          <w:p w:rsidR="00B51615" w:rsidRPr="001A4574" w:rsidRDefault="00B51615" w:rsidP="001A4574">
            <w:pPr>
              <w:pStyle w:val="a6"/>
              <w:numPr>
                <w:ilvl w:val="0"/>
                <w:numId w:val="32"/>
              </w:numPr>
              <w:shd w:val="clear" w:color="auto" w:fill="FFFFFF"/>
              <w:spacing w:after="0"/>
              <w:ind w:firstLineChars="0"/>
              <w:rPr>
                <w:rFonts w:ascii="Calibri" w:eastAsia="宋体" w:hAnsi="Calibri" w:cs="Calibri"/>
                <w:color w:val="000000"/>
                <w:sz w:val="22"/>
                <w:szCs w:val="22"/>
                <w:lang w:eastAsia="zh-CN"/>
              </w:rPr>
            </w:pPr>
            <w:r w:rsidRPr="001A4574">
              <w:rPr>
                <w:rFonts w:eastAsia="宋体"/>
                <w:color w:val="000000"/>
                <w:lang w:eastAsia="zh-CN"/>
              </w:rPr>
              <w:t>A RedCap UE type from RAN1 point of view supports a maximum bandwidth of 20MHz for FR1 and 100MHz for FR2</w:t>
            </w:r>
          </w:p>
          <w:p w:rsidR="00B51615" w:rsidRPr="001A4574" w:rsidRDefault="00B51615" w:rsidP="001A4574">
            <w:pPr>
              <w:pStyle w:val="a6"/>
              <w:numPr>
                <w:ilvl w:val="0"/>
                <w:numId w:val="32"/>
              </w:numPr>
              <w:shd w:val="clear" w:color="auto" w:fill="FFFFFF"/>
              <w:spacing w:after="0"/>
              <w:ind w:firstLineChars="0"/>
              <w:rPr>
                <w:rFonts w:ascii="Calibri" w:eastAsia="宋体" w:hAnsi="Calibri" w:cs="Calibri"/>
                <w:color w:val="000000"/>
                <w:sz w:val="22"/>
                <w:szCs w:val="22"/>
                <w:lang w:eastAsia="zh-CN"/>
              </w:rPr>
            </w:pPr>
            <w:r w:rsidRPr="001A4574">
              <w:rPr>
                <w:rFonts w:eastAsia="宋体"/>
                <w:color w:val="000000"/>
                <w:lang w:eastAsia="zh-CN"/>
              </w:rPr>
              <w:t>Further discuss whether to capture also one or more of the following </w:t>
            </w:r>
            <w:r w:rsidRPr="001A4574">
              <w:rPr>
                <w:rFonts w:eastAsia="宋体"/>
                <w:strike/>
                <w:color w:val="FF0000"/>
                <w:lang w:eastAsia="zh-CN"/>
              </w:rPr>
              <w:t>reduced</w:t>
            </w:r>
            <w:r w:rsidRPr="001A4574">
              <w:rPr>
                <w:rFonts w:eastAsia="宋体"/>
                <w:color w:val="FF0000"/>
                <w:lang w:eastAsia="zh-CN"/>
              </w:rPr>
              <w:t> </w:t>
            </w:r>
            <w:r w:rsidRPr="001A4574">
              <w:rPr>
                <w:rFonts w:eastAsia="宋体"/>
                <w:color w:val="000000"/>
                <w:lang w:eastAsia="zh-CN"/>
              </w:rPr>
              <w:t>capabilities to </w:t>
            </w:r>
            <w:r w:rsidRPr="001A4574">
              <w:rPr>
                <w:rFonts w:eastAsia="宋体"/>
                <w:color w:val="FF0000"/>
                <w:lang w:eastAsia="zh-CN"/>
              </w:rPr>
              <w:t>RedCap </w:t>
            </w:r>
            <w:r w:rsidRPr="001A4574">
              <w:rPr>
                <w:rFonts w:eastAsia="宋体"/>
                <w:color w:val="000000"/>
                <w:lang w:eastAsia="zh-CN"/>
              </w:rPr>
              <w:t>UE type description</w:t>
            </w:r>
          </w:p>
          <w:p w:rsidR="00B51615" w:rsidRPr="001A4574" w:rsidRDefault="00B51615" w:rsidP="001A4574">
            <w:pPr>
              <w:widowControl/>
              <w:numPr>
                <w:ilvl w:val="1"/>
                <w:numId w:val="29"/>
              </w:numPr>
              <w:shd w:val="clear" w:color="auto" w:fill="FFFFFF"/>
              <w:spacing w:after="0"/>
              <w:rPr>
                <w:rFonts w:eastAsia="Microsoft YaHei UI"/>
                <w:color w:val="000000"/>
                <w:lang w:eastAsia="zh-CN"/>
              </w:rPr>
            </w:pPr>
            <w:r w:rsidRPr="001A4574">
              <w:rPr>
                <w:rFonts w:eastAsia="宋体"/>
                <w:color w:val="000000"/>
                <w:lang w:eastAsia="zh-CN"/>
              </w:rPr>
              <w:t>Sup</w:t>
            </w:r>
            <w:r w:rsidRPr="001A4574">
              <w:rPr>
                <w:rFonts w:eastAsia="Microsoft YaHei UI"/>
                <w:color w:val="000000"/>
                <w:lang w:eastAsia="zh-CN"/>
              </w:rPr>
              <w:t>ports either 1 or 2 Rx branches and corresponding maximum DL MIMO layers</w:t>
            </w:r>
          </w:p>
          <w:p w:rsidR="00B51615" w:rsidRPr="001A4574" w:rsidRDefault="00B51615" w:rsidP="001A4574">
            <w:pPr>
              <w:widowControl/>
              <w:numPr>
                <w:ilvl w:val="1"/>
                <w:numId w:val="29"/>
              </w:numPr>
              <w:shd w:val="clear" w:color="auto" w:fill="FFFFFF"/>
              <w:spacing w:after="0"/>
              <w:rPr>
                <w:rFonts w:eastAsia="Microsoft YaHei UI"/>
                <w:color w:val="000000"/>
                <w:lang w:eastAsia="zh-CN"/>
              </w:rPr>
            </w:pPr>
            <w:r w:rsidRPr="001A4574">
              <w:rPr>
                <w:rFonts w:eastAsia="Microsoft YaHei UI"/>
                <w:color w:val="000000"/>
                <w:lang w:eastAsia="zh-CN"/>
              </w:rPr>
              <w:t>Supports either FD-FDD or Type A HD-FDD operation for FR1 FDD bands</w:t>
            </w:r>
          </w:p>
          <w:p w:rsidR="00B51615" w:rsidRPr="001A4574" w:rsidRDefault="00B51615" w:rsidP="001A4574">
            <w:pPr>
              <w:widowControl/>
              <w:numPr>
                <w:ilvl w:val="1"/>
                <w:numId w:val="29"/>
              </w:numPr>
              <w:shd w:val="clear" w:color="auto" w:fill="FFFFFF"/>
              <w:spacing w:after="0"/>
              <w:rPr>
                <w:rFonts w:eastAsia="Microsoft YaHei UI"/>
                <w:color w:val="000000"/>
                <w:lang w:eastAsia="zh-CN"/>
              </w:rPr>
            </w:pPr>
            <w:r w:rsidRPr="001A4574">
              <w:rPr>
                <w:rFonts w:eastAsia="Microsoft YaHei UI"/>
                <w:color w:val="000000"/>
                <w:lang w:eastAsia="zh-CN"/>
              </w:rPr>
              <w:t>Supports either DL up to 64 QAM or up to 256 QAM for FR1</w:t>
            </w:r>
          </w:p>
          <w:p w:rsidR="006B3B05" w:rsidRPr="001A4574" w:rsidRDefault="00B51615" w:rsidP="001A4574">
            <w:pPr>
              <w:widowControl/>
              <w:numPr>
                <w:ilvl w:val="1"/>
                <w:numId w:val="29"/>
              </w:numPr>
              <w:shd w:val="clear" w:color="auto" w:fill="FFFFFF"/>
              <w:ind w:left="1077" w:hanging="357"/>
              <w:rPr>
                <w:rFonts w:ascii="Calibri" w:eastAsia="宋体" w:hAnsi="Calibri" w:cs="Calibri"/>
                <w:color w:val="000000"/>
                <w:sz w:val="22"/>
                <w:szCs w:val="22"/>
                <w:lang w:eastAsia="zh-CN"/>
              </w:rPr>
            </w:pPr>
            <w:r w:rsidRPr="001A4574">
              <w:rPr>
                <w:rFonts w:eastAsia="Microsoft YaHei UI"/>
                <w:color w:val="000000"/>
                <w:lang w:eastAsia="zh-CN"/>
              </w:rPr>
              <w:t>Does not support CA/D</w:t>
            </w:r>
            <w:r w:rsidRPr="001A4574">
              <w:rPr>
                <w:rFonts w:eastAsia="宋体"/>
                <w:color w:val="000000"/>
                <w:lang w:eastAsia="zh-CN"/>
              </w:rPr>
              <w:t>C</w:t>
            </w:r>
          </w:p>
        </w:tc>
      </w:tr>
    </w:tbl>
    <w:p w:rsidR="00892837" w:rsidRDefault="00892837" w:rsidP="001A4574">
      <w:pPr>
        <w:spacing w:before="120"/>
      </w:pPr>
      <w:r>
        <w:rPr>
          <w:rFonts w:hint="eastAsia"/>
        </w:rPr>
        <w:t xml:space="preserve">In RAN1#106bis-e, the following FL proposal was made, but did not have time to discuss online </w:t>
      </w:r>
      <w:r>
        <w:fldChar w:fldCharType="begin"/>
      </w:r>
      <w:r>
        <w:instrText xml:space="preserve"> </w:instrText>
      </w:r>
      <w:r>
        <w:rPr>
          <w:rFonts w:hint="eastAsia"/>
        </w:rPr>
        <w:instrText>REF _Ref86411413 \n \h</w:instrText>
      </w:r>
      <w:r>
        <w:instrText xml:space="preserve"> </w:instrText>
      </w:r>
      <w:r>
        <w:fldChar w:fldCharType="separate"/>
      </w:r>
      <w:r w:rsidR="00653AC6">
        <w:t>[5]</w:t>
      </w:r>
      <w:r>
        <w:fldChar w:fldCharType="end"/>
      </w:r>
      <w:r>
        <w:rPr>
          <w:rFonts w:hint="eastAsia"/>
        </w:rPr>
        <w:t>:</w:t>
      </w:r>
    </w:p>
    <w:tbl>
      <w:tblPr>
        <w:tblStyle w:val="ad"/>
        <w:tblW w:w="0" w:type="auto"/>
        <w:tblLook w:val="04A0" w:firstRow="1" w:lastRow="0" w:firstColumn="1" w:lastColumn="0" w:noHBand="0" w:noVBand="1"/>
      </w:tblPr>
      <w:tblGrid>
        <w:gridCol w:w="9286"/>
      </w:tblGrid>
      <w:tr w:rsidR="00892837" w:rsidTr="00892837">
        <w:tc>
          <w:tcPr>
            <w:tcW w:w="9286" w:type="dxa"/>
          </w:tcPr>
          <w:p w:rsidR="00892837" w:rsidRDefault="00892837" w:rsidP="00892837">
            <w:pPr>
              <w:tabs>
                <w:tab w:val="left" w:pos="1410"/>
              </w:tabs>
              <w:spacing w:after="0"/>
              <w:rPr>
                <w:b/>
                <w:bCs/>
              </w:rPr>
            </w:pPr>
            <w:r>
              <w:rPr>
                <w:b/>
                <w:highlight w:val="yellow"/>
              </w:rPr>
              <w:t>FL2 High Priority Proposal 5-1:</w:t>
            </w:r>
            <w:r>
              <w:rPr>
                <w:b/>
                <w:bCs/>
              </w:rPr>
              <w:t xml:space="preserve"> </w:t>
            </w:r>
          </w:p>
          <w:p w:rsidR="00892837" w:rsidRDefault="00892837" w:rsidP="00892837">
            <w:pPr>
              <w:pStyle w:val="a6"/>
              <w:widowControl/>
              <w:numPr>
                <w:ilvl w:val="1"/>
                <w:numId w:val="37"/>
              </w:numPr>
              <w:tabs>
                <w:tab w:val="left" w:pos="1410"/>
              </w:tabs>
              <w:spacing w:after="0" w:line="252" w:lineRule="auto"/>
              <w:ind w:firstLineChars="0"/>
              <w:contextualSpacing/>
              <w:jc w:val="both"/>
              <w:rPr>
                <w:b/>
              </w:rPr>
            </w:pPr>
            <w:r>
              <w:rPr>
                <w:b/>
              </w:rPr>
              <w:t xml:space="preserve">Alt.2: Leave ‘Redcap Device Type’ definition to UE features of Redcap AI. </w:t>
            </w:r>
          </w:p>
          <w:p w:rsidR="00892837" w:rsidRPr="00892837" w:rsidRDefault="00892837" w:rsidP="00892837">
            <w:pPr>
              <w:pStyle w:val="a6"/>
              <w:widowControl/>
              <w:numPr>
                <w:ilvl w:val="2"/>
                <w:numId w:val="37"/>
              </w:numPr>
              <w:tabs>
                <w:tab w:val="left" w:pos="1410"/>
              </w:tabs>
              <w:spacing w:after="0" w:line="252" w:lineRule="auto"/>
              <w:ind w:firstLineChars="0"/>
              <w:contextualSpacing/>
              <w:rPr>
                <w:b/>
              </w:rPr>
            </w:pPr>
            <w:r>
              <w:rPr>
                <w:b/>
              </w:rPr>
              <w:t xml:space="preserve">Note that: UE features that are defined as part of ‘Basic feature group’ for Redcap </w:t>
            </w:r>
            <w:r>
              <w:rPr>
                <w:b/>
              </w:rPr>
              <w:lastRenderedPageBreak/>
              <w:t xml:space="preserve">are included in the ‘Redcap Device Type’ definition. </w:t>
            </w:r>
          </w:p>
        </w:tc>
      </w:tr>
    </w:tbl>
    <w:p w:rsidR="00727A0E" w:rsidRDefault="0056513D" w:rsidP="001A4574">
      <w:pPr>
        <w:spacing w:before="120"/>
      </w:pPr>
      <w:r>
        <w:rPr>
          <w:rFonts w:hint="eastAsia"/>
        </w:rPr>
        <w:lastRenderedPageBreak/>
        <w:t xml:space="preserve">From view of </w:t>
      </w:r>
      <w:r>
        <w:t>ecosystem</w:t>
      </w:r>
      <w:r w:rsidR="00D6217F">
        <w:rPr>
          <w:rFonts w:hint="eastAsia"/>
        </w:rPr>
        <w:t xml:space="preserve">, the definition of RedCap UE type should help </w:t>
      </w:r>
      <w:r>
        <w:rPr>
          <w:rFonts w:hint="eastAsia"/>
        </w:rPr>
        <w:t>operators,</w:t>
      </w:r>
      <w:r w:rsidR="00D6217F">
        <w:rPr>
          <w:rFonts w:hint="eastAsia"/>
        </w:rPr>
        <w:t xml:space="preserve"> </w:t>
      </w:r>
      <w:r w:rsidR="009D3881">
        <w:rPr>
          <w:rFonts w:hint="eastAsia"/>
        </w:rPr>
        <w:t xml:space="preserve">network </w:t>
      </w:r>
      <w:r w:rsidR="00D6217F">
        <w:rPr>
          <w:rFonts w:hint="eastAsia"/>
        </w:rPr>
        <w:t xml:space="preserve">vendors and UE vendors quickly aware of the difference between RedCap UE and non-RedCap UE. </w:t>
      </w:r>
      <w:r>
        <w:rPr>
          <w:rFonts w:hint="eastAsia"/>
        </w:rPr>
        <w:t>Therefore</w:t>
      </w:r>
      <w:r w:rsidR="00535AB9">
        <w:rPr>
          <w:rFonts w:hint="eastAsia"/>
        </w:rPr>
        <w:t xml:space="preserve">, the definition of RedCap type shall include the fundamental difference as much as possible. This can help </w:t>
      </w:r>
      <w:r w:rsidR="009D3881">
        <w:rPr>
          <w:rFonts w:hint="eastAsia"/>
        </w:rPr>
        <w:t xml:space="preserve">network </w:t>
      </w:r>
      <w:r w:rsidR="00535AB9">
        <w:rPr>
          <w:rFonts w:hint="eastAsia"/>
        </w:rPr>
        <w:t xml:space="preserve">vendors </w:t>
      </w:r>
      <w:r w:rsidR="00D95CBB">
        <w:rPr>
          <w:rFonts w:hint="eastAsia"/>
        </w:rPr>
        <w:t>develop suitable</w:t>
      </w:r>
      <w:r w:rsidR="00535AB9">
        <w:rPr>
          <w:rFonts w:hint="eastAsia"/>
        </w:rPr>
        <w:t xml:space="preserve"> configuration/scheduling strategy for RedCap UE in time, and can help UE vendors evaluate the cost/complexity when choosing the wireless communication module.</w:t>
      </w:r>
      <w:r w:rsidR="00E03AA4">
        <w:rPr>
          <w:rFonts w:hint="eastAsia"/>
        </w:rPr>
        <w:t xml:space="preserve"> </w:t>
      </w:r>
    </w:p>
    <w:p w:rsidR="00D95CBB" w:rsidRDefault="00727A0E" w:rsidP="001A4574">
      <w:pPr>
        <w:spacing w:before="120"/>
      </w:pPr>
      <w:r>
        <w:rPr>
          <w:rFonts w:hint="eastAsia"/>
        </w:rPr>
        <w:t xml:space="preserve">Thus </w:t>
      </w:r>
      <w:r>
        <w:t>‘</w:t>
      </w:r>
      <w:r>
        <w:rPr>
          <w:rFonts w:hint="eastAsia"/>
        </w:rPr>
        <w:t>basic feature group</w:t>
      </w:r>
      <w:r>
        <w:t>’</w:t>
      </w:r>
      <w:r>
        <w:rPr>
          <w:rFonts w:hint="eastAsia"/>
        </w:rPr>
        <w:t xml:space="preserve"> is a reasonable choice to define RedCap device type. The </w:t>
      </w:r>
      <w:r>
        <w:t>fundamental</w:t>
      </w:r>
      <w:r>
        <w:rPr>
          <w:rFonts w:hint="eastAsia"/>
        </w:rPr>
        <w:t xml:space="preserve"> characteristics should be defined </w:t>
      </w:r>
      <w:r w:rsidR="00AF18B0">
        <w:rPr>
          <w:rFonts w:hint="eastAsia"/>
        </w:rPr>
        <w:t xml:space="preserve">as the basic feature group of RedCap UE. Such </w:t>
      </w:r>
      <w:r w:rsidR="00AF18B0">
        <w:t>definition</w:t>
      </w:r>
      <w:r w:rsidR="00AF18B0">
        <w:rPr>
          <w:rFonts w:hint="eastAsia"/>
        </w:rPr>
        <w:t xml:space="preserve"> provides a general view of RedCap UE and avoids additional effort. </w:t>
      </w:r>
      <w:r>
        <w:rPr>
          <w:rFonts w:hint="eastAsia"/>
        </w:rPr>
        <w:t xml:space="preserve">Therefore, we suggest </w:t>
      </w:r>
      <w:proofErr w:type="gramStart"/>
      <w:r>
        <w:rPr>
          <w:rFonts w:hint="eastAsia"/>
        </w:rPr>
        <w:t>to agree</w:t>
      </w:r>
      <w:proofErr w:type="gramEnd"/>
      <w:r>
        <w:rPr>
          <w:rFonts w:hint="eastAsia"/>
        </w:rPr>
        <w:t xml:space="preserve"> on the </w:t>
      </w:r>
      <w:r w:rsidR="00AE1177">
        <w:rPr>
          <w:rFonts w:hint="eastAsia"/>
        </w:rPr>
        <w:t xml:space="preserve">FL </w:t>
      </w:r>
      <w:r>
        <w:rPr>
          <w:rFonts w:hint="eastAsia"/>
        </w:rPr>
        <w:t>propos</w:t>
      </w:r>
      <w:r w:rsidR="00AE1177">
        <w:rPr>
          <w:rFonts w:hint="eastAsia"/>
        </w:rPr>
        <w:t xml:space="preserve">al on how </w:t>
      </w:r>
      <w:r>
        <w:rPr>
          <w:rFonts w:hint="eastAsia"/>
        </w:rPr>
        <w:t>to define RedCap Device Type</w:t>
      </w:r>
      <w:r w:rsidR="00E31188">
        <w:rPr>
          <w:rFonts w:hint="eastAsia"/>
        </w:rPr>
        <w:t>.</w:t>
      </w:r>
    </w:p>
    <w:p w:rsidR="00727A0E" w:rsidRPr="00727A0E" w:rsidRDefault="00100F94" w:rsidP="00727A0E">
      <w:pPr>
        <w:spacing w:before="120"/>
        <w:rPr>
          <w:b/>
        </w:rPr>
      </w:pPr>
      <w:r w:rsidRPr="00100F94">
        <w:rPr>
          <w:rFonts w:hint="eastAsia"/>
          <w:b/>
        </w:rPr>
        <w:t xml:space="preserve">Proposal </w:t>
      </w:r>
      <w:r w:rsidR="00E31188">
        <w:rPr>
          <w:rFonts w:hint="eastAsia"/>
          <w:b/>
        </w:rPr>
        <w:t>1</w:t>
      </w:r>
      <w:r w:rsidRPr="00100F94">
        <w:rPr>
          <w:rFonts w:hint="eastAsia"/>
          <w:b/>
        </w:rPr>
        <w:t xml:space="preserve">: </w:t>
      </w:r>
      <w:r w:rsidR="00727A0E" w:rsidRPr="00727A0E">
        <w:rPr>
          <w:b/>
        </w:rPr>
        <w:t>Leave ‘</w:t>
      </w:r>
      <w:r w:rsidR="005F670D" w:rsidRPr="00727A0E">
        <w:rPr>
          <w:b/>
        </w:rPr>
        <w:t>Red</w:t>
      </w:r>
      <w:r w:rsidR="005F670D">
        <w:rPr>
          <w:rFonts w:hint="eastAsia"/>
          <w:b/>
        </w:rPr>
        <w:t>C</w:t>
      </w:r>
      <w:r w:rsidR="005F670D" w:rsidRPr="00727A0E">
        <w:rPr>
          <w:b/>
        </w:rPr>
        <w:t xml:space="preserve">ap </w:t>
      </w:r>
      <w:r w:rsidR="00727A0E" w:rsidRPr="00727A0E">
        <w:rPr>
          <w:b/>
        </w:rPr>
        <w:t xml:space="preserve">Device Type’ definition to UE features of </w:t>
      </w:r>
      <w:r w:rsidR="005F670D" w:rsidRPr="00727A0E">
        <w:rPr>
          <w:b/>
        </w:rPr>
        <w:t>Red</w:t>
      </w:r>
      <w:r w:rsidR="005F670D">
        <w:rPr>
          <w:rFonts w:hint="eastAsia"/>
          <w:b/>
        </w:rPr>
        <w:t>C</w:t>
      </w:r>
      <w:r w:rsidR="005F670D" w:rsidRPr="00727A0E">
        <w:rPr>
          <w:b/>
        </w:rPr>
        <w:t xml:space="preserve">ap </w:t>
      </w:r>
      <w:r w:rsidR="00727A0E" w:rsidRPr="00727A0E">
        <w:rPr>
          <w:b/>
        </w:rPr>
        <w:t xml:space="preserve">AI. </w:t>
      </w:r>
    </w:p>
    <w:p w:rsidR="00171040" w:rsidRPr="00727A0E" w:rsidRDefault="00727A0E" w:rsidP="00727A0E">
      <w:pPr>
        <w:pStyle w:val="a6"/>
        <w:numPr>
          <w:ilvl w:val="0"/>
          <w:numId w:val="38"/>
        </w:numPr>
        <w:spacing w:before="120"/>
        <w:ind w:firstLineChars="0"/>
        <w:rPr>
          <w:b/>
        </w:rPr>
      </w:pPr>
      <w:r w:rsidRPr="00727A0E">
        <w:rPr>
          <w:b/>
        </w:rPr>
        <w:t xml:space="preserve">Note that: UE features that are defined as part of ‘Basic feature group’ for </w:t>
      </w:r>
      <w:r w:rsidR="005F670D" w:rsidRPr="00727A0E">
        <w:rPr>
          <w:b/>
        </w:rPr>
        <w:t>Red</w:t>
      </w:r>
      <w:r w:rsidR="005F670D">
        <w:rPr>
          <w:rFonts w:hint="eastAsia"/>
          <w:b/>
        </w:rPr>
        <w:t>C</w:t>
      </w:r>
      <w:r w:rsidR="005F670D" w:rsidRPr="00727A0E">
        <w:rPr>
          <w:b/>
        </w:rPr>
        <w:t xml:space="preserve">ap </w:t>
      </w:r>
      <w:r w:rsidRPr="00727A0E">
        <w:rPr>
          <w:b/>
        </w:rPr>
        <w:t>are included in the ‘</w:t>
      </w:r>
      <w:r w:rsidR="005F670D" w:rsidRPr="00727A0E">
        <w:rPr>
          <w:b/>
        </w:rPr>
        <w:t>Red</w:t>
      </w:r>
      <w:r w:rsidR="005F670D">
        <w:rPr>
          <w:rFonts w:hint="eastAsia"/>
          <w:b/>
        </w:rPr>
        <w:t>C</w:t>
      </w:r>
      <w:r w:rsidR="005F670D" w:rsidRPr="00727A0E">
        <w:rPr>
          <w:b/>
        </w:rPr>
        <w:t xml:space="preserve">ap </w:t>
      </w:r>
      <w:r w:rsidRPr="00727A0E">
        <w:rPr>
          <w:b/>
        </w:rPr>
        <w:t>Device Type’ definition.</w:t>
      </w:r>
    </w:p>
    <w:p w:rsidR="006B23BB" w:rsidRPr="006B23BB" w:rsidRDefault="006B23BB" w:rsidP="002B7AC3"/>
    <w:p w:rsidR="00864F67" w:rsidRDefault="00701D9A" w:rsidP="00864F67">
      <w:pPr>
        <w:pStyle w:val="2"/>
        <w:ind w:left="723" w:hanging="723"/>
      </w:pPr>
      <w:r>
        <w:rPr>
          <w:rFonts w:hint="eastAsia"/>
        </w:rPr>
        <w:t>Early indication</w:t>
      </w:r>
      <w:r w:rsidR="00864F67">
        <w:rPr>
          <w:rFonts w:hint="eastAsia"/>
        </w:rPr>
        <w:t xml:space="preserve"> </w:t>
      </w:r>
      <w:r w:rsidR="00AF18B0">
        <w:rPr>
          <w:rFonts w:hint="eastAsia"/>
        </w:rPr>
        <w:t>in 2-step RACH</w:t>
      </w:r>
    </w:p>
    <w:p w:rsidR="00AF18B0" w:rsidRDefault="00AF18B0" w:rsidP="002B7AC3">
      <w:r>
        <w:rPr>
          <w:rFonts w:hint="eastAsia"/>
        </w:rPr>
        <w:t>In RAN1#106-e, i</w:t>
      </w:r>
      <w:r w:rsidR="00502106">
        <w:rPr>
          <w:rFonts w:hint="eastAsia"/>
        </w:rPr>
        <w:t xml:space="preserve">t was agreed that </w:t>
      </w:r>
      <w:r w:rsidR="007570E8">
        <w:rPr>
          <w:rFonts w:hint="eastAsia"/>
        </w:rPr>
        <w:t xml:space="preserve">RedCap UE can optionally support 2-step RACH. </w:t>
      </w:r>
      <w:r>
        <w:rPr>
          <w:rFonts w:hint="eastAsia"/>
        </w:rPr>
        <w:t xml:space="preserve">In RAN1#106bis-e, the following proposal was proposed </w:t>
      </w:r>
      <w:r>
        <w:fldChar w:fldCharType="begin"/>
      </w:r>
      <w:r>
        <w:instrText xml:space="preserve"> </w:instrText>
      </w:r>
      <w:r>
        <w:rPr>
          <w:rFonts w:hint="eastAsia"/>
        </w:rPr>
        <w:instrText>REF _Ref86411413 \n \h</w:instrText>
      </w:r>
      <w:r>
        <w:instrText xml:space="preserve"> </w:instrText>
      </w:r>
      <w:r>
        <w:fldChar w:fldCharType="separate"/>
      </w:r>
      <w:r w:rsidR="00653AC6">
        <w:t>[5]</w:t>
      </w:r>
      <w:r>
        <w:fldChar w:fldCharType="end"/>
      </w:r>
      <w:r>
        <w:rPr>
          <w:rFonts w:hint="eastAsia"/>
        </w:rPr>
        <w:t>:</w:t>
      </w:r>
    </w:p>
    <w:tbl>
      <w:tblPr>
        <w:tblStyle w:val="ad"/>
        <w:tblW w:w="0" w:type="auto"/>
        <w:tblLook w:val="04A0" w:firstRow="1" w:lastRow="0" w:firstColumn="1" w:lastColumn="0" w:noHBand="0" w:noVBand="1"/>
      </w:tblPr>
      <w:tblGrid>
        <w:gridCol w:w="9286"/>
      </w:tblGrid>
      <w:tr w:rsidR="00AF18B0" w:rsidTr="00AF18B0">
        <w:tc>
          <w:tcPr>
            <w:tcW w:w="9286" w:type="dxa"/>
          </w:tcPr>
          <w:p w:rsidR="00AF18B0" w:rsidRDefault="00AF18B0" w:rsidP="00AF18B0">
            <w:pPr>
              <w:tabs>
                <w:tab w:val="left" w:pos="1410"/>
              </w:tabs>
              <w:spacing w:after="0"/>
              <w:jc w:val="both"/>
              <w:rPr>
                <w:b/>
                <w:bCs/>
              </w:rPr>
            </w:pPr>
            <w:r>
              <w:rPr>
                <w:b/>
                <w:highlight w:val="yellow"/>
              </w:rPr>
              <w:t>FL2 High Priority Proposal 1-2:</w:t>
            </w:r>
          </w:p>
          <w:p w:rsidR="00AF18B0" w:rsidRDefault="00AF18B0" w:rsidP="00AF18B0">
            <w:pPr>
              <w:widowControl/>
              <w:numPr>
                <w:ilvl w:val="0"/>
                <w:numId w:val="17"/>
              </w:numPr>
              <w:spacing w:after="0" w:line="252" w:lineRule="auto"/>
              <w:contextualSpacing/>
              <w:rPr>
                <w:b/>
                <w:bCs/>
              </w:rPr>
            </w:pPr>
            <w:r>
              <w:rPr>
                <w:b/>
                <w:bCs/>
              </w:rPr>
              <w:t>Alt.1: For 2-step RACH, support the early indication of RedCap UEs at least in MsgA PRACH.</w:t>
            </w:r>
          </w:p>
          <w:p w:rsidR="00AF18B0" w:rsidRDefault="00AF18B0" w:rsidP="00AF18B0">
            <w:pPr>
              <w:widowControl/>
              <w:numPr>
                <w:ilvl w:val="1"/>
                <w:numId w:val="17"/>
              </w:numPr>
              <w:spacing w:after="0" w:line="252" w:lineRule="auto"/>
              <w:jc w:val="both"/>
              <w:rPr>
                <w:rFonts w:eastAsia="Times New Roman"/>
                <w:b/>
                <w:bCs/>
              </w:rPr>
            </w:pPr>
            <w:r>
              <w:rPr>
                <w:rFonts w:eastAsia="Times New Roman"/>
                <w:b/>
                <w:bCs/>
              </w:rPr>
              <w:t>The early indication in MsgA PRACH can be configured to be enabled/</w:t>
            </w:r>
            <w:r>
              <w:rPr>
                <w:rFonts w:eastAsia="Times New Roman"/>
                <w:b/>
                <w:bCs/>
                <w:color w:val="000000" w:themeColor="text1"/>
              </w:rPr>
              <w:t>disabled via SIB</w:t>
            </w:r>
          </w:p>
          <w:p w:rsidR="00AF18B0" w:rsidRDefault="00AF18B0" w:rsidP="00AF18B0">
            <w:pPr>
              <w:widowControl/>
              <w:numPr>
                <w:ilvl w:val="1"/>
                <w:numId w:val="17"/>
              </w:numPr>
              <w:spacing w:after="0" w:line="252" w:lineRule="auto"/>
              <w:jc w:val="both"/>
              <w:rPr>
                <w:rFonts w:eastAsia="Times New Roman"/>
                <w:b/>
                <w:bCs/>
                <w:color w:val="000000" w:themeColor="text1"/>
              </w:rPr>
            </w:pPr>
            <w:r>
              <w:rPr>
                <w:rFonts w:eastAsia="Times New Roman"/>
                <w:b/>
                <w:bCs/>
                <w:color w:val="000000" w:themeColor="text1"/>
              </w:rPr>
              <w:t xml:space="preserve">From RAN1 perspective, the following methods can be used for early indication both for shared initial UL BWP and separate initial UL BWP </w:t>
            </w:r>
            <w:r>
              <w:rPr>
                <w:rFonts w:eastAsia="Times New Roman"/>
                <w:b/>
                <w:bCs/>
                <w:strike/>
                <w:color w:val="FF0000"/>
              </w:rPr>
              <w:t>(if supported)</w:t>
            </w:r>
          </w:p>
          <w:p w:rsidR="00AF18B0" w:rsidRDefault="00AF18B0" w:rsidP="00AF18B0">
            <w:pPr>
              <w:widowControl/>
              <w:numPr>
                <w:ilvl w:val="2"/>
                <w:numId w:val="17"/>
              </w:numPr>
              <w:spacing w:after="0" w:line="252" w:lineRule="auto"/>
              <w:jc w:val="both"/>
              <w:rPr>
                <w:rFonts w:eastAsia="Times New Roman"/>
                <w:b/>
                <w:bCs/>
              </w:rPr>
            </w:pPr>
            <w:r>
              <w:rPr>
                <w:rFonts w:eastAsia="Times New Roman"/>
                <w:b/>
                <w:bCs/>
              </w:rPr>
              <w:t>separate MsgA PRACH resource</w:t>
            </w:r>
          </w:p>
          <w:p w:rsidR="00AF18B0" w:rsidRDefault="00AF18B0" w:rsidP="00AF18B0">
            <w:pPr>
              <w:widowControl/>
              <w:numPr>
                <w:ilvl w:val="2"/>
                <w:numId w:val="17"/>
              </w:numPr>
              <w:spacing w:after="0" w:line="252" w:lineRule="auto"/>
              <w:jc w:val="both"/>
              <w:rPr>
                <w:rFonts w:eastAsia="Times New Roman"/>
                <w:b/>
                <w:bCs/>
              </w:rPr>
            </w:pPr>
            <w:r>
              <w:rPr>
                <w:rFonts w:eastAsia="Times New Roman"/>
                <w:b/>
                <w:bCs/>
              </w:rPr>
              <w:t>MsgA PRACH preamble partitioning</w:t>
            </w:r>
          </w:p>
          <w:p w:rsidR="00AF18B0" w:rsidRDefault="00AF18B0" w:rsidP="00AF18B0">
            <w:pPr>
              <w:widowControl/>
              <w:numPr>
                <w:ilvl w:val="0"/>
                <w:numId w:val="17"/>
              </w:numPr>
              <w:spacing w:after="0" w:line="252" w:lineRule="auto"/>
              <w:jc w:val="both"/>
              <w:rPr>
                <w:rFonts w:eastAsia="Times New Roman"/>
                <w:b/>
                <w:bCs/>
              </w:rPr>
            </w:pPr>
            <w:r>
              <w:rPr>
                <w:rFonts w:eastAsia="Times New Roman"/>
                <w:b/>
                <w:bCs/>
              </w:rPr>
              <w:t xml:space="preserve">Alt.2: </w:t>
            </w:r>
            <w:r>
              <w:rPr>
                <w:b/>
                <w:bCs/>
              </w:rPr>
              <w:t xml:space="preserve">Early indication of RedCap UEs in MsgA PRACH is NOT supported. </w:t>
            </w:r>
          </w:p>
          <w:p w:rsidR="00AF18B0" w:rsidRPr="00AF18B0" w:rsidRDefault="00AF18B0" w:rsidP="002B7AC3">
            <w:pPr>
              <w:widowControl/>
              <w:numPr>
                <w:ilvl w:val="0"/>
                <w:numId w:val="17"/>
              </w:numPr>
              <w:spacing w:after="0" w:line="252" w:lineRule="auto"/>
              <w:jc w:val="both"/>
              <w:rPr>
                <w:rFonts w:eastAsia="Times New Roman"/>
                <w:b/>
                <w:bCs/>
                <w:color w:val="FF0000"/>
              </w:rPr>
            </w:pPr>
            <w:r>
              <w:rPr>
                <w:rFonts w:eastAsia="Times New Roman"/>
                <w:b/>
                <w:bCs/>
                <w:color w:val="FF0000"/>
              </w:rPr>
              <w:t>Whether/how to support early indication of RedCap UEs in MsgA PUSCH in Rel-17 is up to RAN2.</w:t>
            </w:r>
          </w:p>
        </w:tc>
      </w:tr>
    </w:tbl>
    <w:p w:rsidR="00AF18B0" w:rsidRDefault="00AF18B0" w:rsidP="00AF18B0">
      <w:pPr>
        <w:spacing w:before="120"/>
      </w:pPr>
      <w:r>
        <w:rPr>
          <w:rFonts w:hint="eastAsia"/>
        </w:rPr>
        <w:t>In addition, in RAN2#115-e, the following agreement was achieved</w:t>
      </w:r>
      <w:r w:rsidR="00653AC6">
        <w:rPr>
          <w:rFonts w:hint="eastAsia"/>
        </w:rPr>
        <w:t xml:space="preserve"> </w:t>
      </w:r>
      <w:r w:rsidR="00653AC6">
        <w:fldChar w:fldCharType="begin"/>
      </w:r>
      <w:r w:rsidR="00653AC6">
        <w:instrText xml:space="preserve"> </w:instrText>
      </w:r>
      <w:r w:rsidR="00653AC6">
        <w:rPr>
          <w:rFonts w:hint="eastAsia"/>
        </w:rPr>
        <w:instrText>REF _Ref77944019 \n \h</w:instrText>
      </w:r>
      <w:r w:rsidR="00653AC6">
        <w:instrText xml:space="preserve"> </w:instrText>
      </w:r>
      <w:r w:rsidR="00653AC6">
        <w:fldChar w:fldCharType="separate"/>
      </w:r>
      <w:r w:rsidR="00653AC6">
        <w:t>[4]</w:t>
      </w:r>
      <w:r w:rsidR="00653AC6">
        <w:fldChar w:fldCharType="end"/>
      </w:r>
      <w:r>
        <w:rPr>
          <w:rFonts w:hint="eastAsia"/>
        </w:rPr>
        <w:t>:</w:t>
      </w:r>
    </w:p>
    <w:tbl>
      <w:tblPr>
        <w:tblStyle w:val="ad"/>
        <w:tblW w:w="0" w:type="auto"/>
        <w:tblLook w:val="04A0" w:firstRow="1" w:lastRow="0" w:firstColumn="1" w:lastColumn="0" w:noHBand="0" w:noVBand="1"/>
      </w:tblPr>
      <w:tblGrid>
        <w:gridCol w:w="9286"/>
      </w:tblGrid>
      <w:tr w:rsidR="00AF18B0" w:rsidTr="00AF18B0">
        <w:tc>
          <w:tcPr>
            <w:tcW w:w="9286" w:type="dxa"/>
          </w:tcPr>
          <w:p w:rsidR="00AF18B0" w:rsidRDefault="00AF18B0" w:rsidP="00AF18B0">
            <w:r>
              <w:t>Agreements:</w:t>
            </w:r>
          </w:p>
          <w:p w:rsidR="00AF18B0" w:rsidRDefault="00AF18B0" w:rsidP="00AF18B0">
            <w:r>
              <w:t>1.</w:t>
            </w:r>
            <w:r>
              <w:tab/>
              <w:t xml:space="preserve">Msg1 identification which can be configured to be </w:t>
            </w:r>
            <w:proofErr w:type="gramStart"/>
            <w:r>
              <w:t>enabled/disabled</w:t>
            </w:r>
            <w:proofErr w:type="gramEnd"/>
            <w:r>
              <w:t xml:space="preserve"> can be specified from RAN2 point of view.</w:t>
            </w:r>
          </w:p>
          <w:p w:rsidR="00AF18B0" w:rsidRDefault="00AF18B0" w:rsidP="00AF18B0">
            <w:r w:rsidRPr="00AF18B0">
              <w:rPr>
                <w:highlight w:val="cyan"/>
              </w:rPr>
              <w:t>2.</w:t>
            </w:r>
            <w:r w:rsidRPr="00AF18B0">
              <w:rPr>
                <w:highlight w:val="cyan"/>
              </w:rPr>
              <w:tab/>
              <w:t>Solution for early identification for 2-step RACH will be specified.</w:t>
            </w:r>
          </w:p>
          <w:p w:rsidR="00AF18B0" w:rsidRDefault="00AF18B0" w:rsidP="00AF18B0">
            <w:r>
              <w:t>3.</w:t>
            </w:r>
            <w:r>
              <w:tab/>
              <w:t>Specify separate indications in SIB1 for barring RedCap UEs with 1 Rx chain and 2 Rx chains.</w:t>
            </w:r>
          </w:p>
          <w:p w:rsidR="00AF18B0" w:rsidRDefault="00AF18B0" w:rsidP="00AF18B0">
            <w:r>
              <w:t>4.</w:t>
            </w:r>
            <w:r>
              <w:tab/>
              <w:t>Specify a RedCap specific IFRI in SIB1.</w:t>
            </w:r>
          </w:p>
        </w:tc>
      </w:tr>
    </w:tbl>
    <w:p w:rsidR="00AE1177" w:rsidRDefault="00AE1177" w:rsidP="00AE1177">
      <w:pPr>
        <w:spacing w:before="120"/>
      </w:pPr>
      <w:r>
        <w:rPr>
          <w:rFonts w:hint="eastAsia"/>
        </w:rPr>
        <w:t xml:space="preserve">Based on the RAN2 agreement, it is clear that </w:t>
      </w:r>
      <w:r>
        <w:t>early</w:t>
      </w:r>
      <w:r>
        <w:rPr>
          <w:rFonts w:hint="eastAsia"/>
        </w:rPr>
        <w:t xml:space="preserve"> indication of RedCap UE in 2-step RACH </w:t>
      </w:r>
      <w:r>
        <w:t>should</w:t>
      </w:r>
      <w:r>
        <w:rPr>
          <w:rFonts w:hint="eastAsia"/>
        </w:rPr>
        <w:t xml:space="preserve"> be supported. Alt. 2 in the above FL</w:t>
      </w:r>
      <w:r w:rsidR="009D3881" w:rsidRPr="009D3881">
        <w:t>2 High Priority</w:t>
      </w:r>
      <w:r>
        <w:rPr>
          <w:rFonts w:hint="eastAsia"/>
        </w:rPr>
        <w:t xml:space="preserve"> </w:t>
      </w:r>
      <w:r w:rsidR="005F670D">
        <w:rPr>
          <w:rFonts w:hint="eastAsia"/>
        </w:rPr>
        <w:t xml:space="preserve">Proposal 1-2 </w:t>
      </w:r>
      <w:r>
        <w:rPr>
          <w:rFonts w:hint="eastAsia"/>
        </w:rPr>
        <w:t>is not needed.</w:t>
      </w:r>
    </w:p>
    <w:p w:rsidR="00B1588F" w:rsidRDefault="00010CCE" w:rsidP="00AE1177">
      <w:pPr>
        <w:spacing w:before="120"/>
      </w:pPr>
      <w:r>
        <w:rPr>
          <w:rFonts w:hint="eastAsia"/>
        </w:rPr>
        <w:t>Generally, the mechanism of early indication in 4-step RACH can also be applied to 2-step RACH. That is to say, for 2-step RACH, early indication of RedCap UEs by PRACH preamble partitioning and separate PRACH resources can</w:t>
      </w:r>
      <w:r w:rsidR="00B1588F">
        <w:rPr>
          <w:rFonts w:hint="eastAsia"/>
        </w:rPr>
        <w:t xml:space="preserve"> </w:t>
      </w:r>
      <w:r w:rsidR="00A83AA7">
        <w:rPr>
          <w:rFonts w:hint="eastAsia"/>
        </w:rPr>
        <w:t>both be supported</w:t>
      </w:r>
      <w:r w:rsidR="00B1588F">
        <w:rPr>
          <w:rFonts w:hint="eastAsia"/>
        </w:rPr>
        <w:t>.</w:t>
      </w:r>
      <w:r w:rsidR="00AE1177">
        <w:rPr>
          <w:rFonts w:hint="eastAsia"/>
        </w:rPr>
        <w:t xml:space="preserve"> </w:t>
      </w:r>
      <w:r w:rsidR="00A83AA7">
        <w:rPr>
          <w:rFonts w:hint="eastAsia"/>
        </w:rPr>
        <w:t xml:space="preserve">Considering that RACH capacity in Rel-17 may have serious problem since plenty of features </w:t>
      </w:r>
      <w:r w:rsidR="00A83AA7">
        <w:t>require</w:t>
      </w:r>
      <w:r w:rsidR="00A83AA7">
        <w:rPr>
          <w:rFonts w:hint="eastAsia"/>
        </w:rPr>
        <w:t xml:space="preserve"> RACH partitioning (i.e. RedCap, Coverage enhancement, SDT, RAN slicing, etc.), </w:t>
      </w:r>
      <w:r w:rsidR="003D53DC" w:rsidRPr="003D53DC">
        <w:t>a new indication in MsgA PUSCH part</w:t>
      </w:r>
      <w:r w:rsidR="00B1588F">
        <w:rPr>
          <w:rFonts w:hint="eastAsia"/>
        </w:rPr>
        <w:t xml:space="preserve"> </w:t>
      </w:r>
      <w:r w:rsidR="003D53DC">
        <w:rPr>
          <w:rFonts w:hint="eastAsia"/>
        </w:rPr>
        <w:t xml:space="preserve">can also be </w:t>
      </w:r>
      <w:r w:rsidR="005F670D">
        <w:rPr>
          <w:rFonts w:hint="eastAsia"/>
        </w:rPr>
        <w:t>supported</w:t>
      </w:r>
      <w:r w:rsidR="003D53DC">
        <w:rPr>
          <w:rFonts w:hint="eastAsia"/>
        </w:rPr>
        <w:t xml:space="preserve">. This can </w:t>
      </w:r>
      <w:r w:rsidR="003D53DC">
        <w:t>alleviate</w:t>
      </w:r>
      <w:r w:rsidR="003D53DC">
        <w:rPr>
          <w:rFonts w:hint="eastAsia"/>
        </w:rPr>
        <w:t xml:space="preserve"> </w:t>
      </w:r>
      <w:r w:rsidR="00480F0E">
        <w:rPr>
          <w:rFonts w:hint="eastAsia"/>
        </w:rPr>
        <w:t xml:space="preserve">the heavy </w:t>
      </w:r>
      <w:r w:rsidR="00480F0E">
        <w:t>burden</w:t>
      </w:r>
      <w:r w:rsidR="00480F0E">
        <w:rPr>
          <w:rFonts w:hint="eastAsia"/>
        </w:rPr>
        <w:t xml:space="preserve"> of early indication in 2-step RACH ROs and MsgA PRACH preambles. </w:t>
      </w:r>
      <w:r w:rsidR="00A83AA7">
        <w:rPr>
          <w:rFonts w:hint="eastAsia"/>
        </w:rPr>
        <w:t xml:space="preserve">As RAN2 has agreed to support early indication in Msg3, it can be considered to </w:t>
      </w:r>
      <w:r w:rsidR="00A83AA7">
        <w:t>adopt</w:t>
      </w:r>
      <w:r w:rsidR="00A83AA7">
        <w:rPr>
          <w:rFonts w:hint="eastAsia"/>
        </w:rPr>
        <w:t xml:space="preserve"> the same mechanism in MsgA PUSCH.</w:t>
      </w:r>
    </w:p>
    <w:p w:rsidR="00AE1177" w:rsidRDefault="00AE1177" w:rsidP="00AE1177">
      <w:pPr>
        <w:spacing w:before="120"/>
        <w:rPr>
          <w:b/>
          <w:bCs/>
        </w:rPr>
      </w:pPr>
      <w:r w:rsidRPr="00AE1177">
        <w:rPr>
          <w:rFonts w:hint="eastAsia"/>
          <w:b/>
        </w:rPr>
        <w:t>Proposal 2:</w:t>
      </w:r>
      <w:r w:rsidRPr="00AE1177">
        <w:rPr>
          <w:b/>
          <w:bCs/>
        </w:rPr>
        <w:t xml:space="preserve"> </w:t>
      </w:r>
      <w:r>
        <w:rPr>
          <w:b/>
          <w:bCs/>
        </w:rPr>
        <w:t>For 2-step RACH, support the early indication of RedCap UEs at least in MsgA PRACH.</w:t>
      </w:r>
    </w:p>
    <w:p w:rsidR="00AE1177" w:rsidRDefault="00AE1177" w:rsidP="00AE1177">
      <w:pPr>
        <w:widowControl/>
        <w:numPr>
          <w:ilvl w:val="0"/>
          <w:numId w:val="17"/>
        </w:numPr>
        <w:ind w:hanging="357"/>
        <w:jc w:val="both"/>
        <w:rPr>
          <w:rFonts w:eastAsia="Times New Roman"/>
          <w:b/>
          <w:bCs/>
        </w:rPr>
      </w:pPr>
      <w:r>
        <w:rPr>
          <w:rFonts w:eastAsia="Times New Roman"/>
          <w:b/>
          <w:bCs/>
        </w:rPr>
        <w:t>The early indication in MsgA PRACH can be configured to be enabled/</w:t>
      </w:r>
      <w:r>
        <w:rPr>
          <w:rFonts w:eastAsia="Times New Roman"/>
          <w:b/>
          <w:bCs/>
          <w:color w:val="000000" w:themeColor="text1"/>
        </w:rPr>
        <w:t>disabled via SIB</w:t>
      </w:r>
    </w:p>
    <w:p w:rsidR="00AE1177" w:rsidRDefault="00AE1177" w:rsidP="00AE1177">
      <w:pPr>
        <w:widowControl/>
        <w:numPr>
          <w:ilvl w:val="0"/>
          <w:numId w:val="17"/>
        </w:numPr>
        <w:ind w:hanging="357"/>
        <w:jc w:val="both"/>
        <w:rPr>
          <w:rFonts w:eastAsia="Times New Roman"/>
          <w:b/>
          <w:bCs/>
          <w:color w:val="000000" w:themeColor="text1"/>
        </w:rPr>
      </w:pPr>
      <w:r>
        <w:rPr>
          <w:rFonts w:eastAsia="Times New Roman"/>
          <w:b/>
          <w:bCs/>
          <w:color w:val="000000" w:themeColor="text1"/>
        </w:rPr>
        <w:t xml:space="preserve">From RAN1 perspective, the following methods can be used for early indication both for shared initial UL BWP and separate initial UL BWP </w:t>
      </w:r>
    </w:p>
    <w:p w:rsidR="00AE1177" w:rsidRDefault="00AE1177" w:rsidP="00AE1177">
      <w:pPr>
        <w:widowControl/>
        <w:numPr>
          <w:ilvl w:val="1"/>
          <w:numId w:val="17"/>
        </w:numPr>
        <w:ind w:hanging="357"/>
        <w:jc w:val="both"/>
        <w:rPr>
          <w:rFonts w:eastAsia="Times New Roman"/>
          <w:b/>
          <w:bCs/>
        </w:rPr>
      </w:pPr>
      <w:r>
        <w:rPr>
          <w:rFonts w:eastAsia="Times New Roman"/>
          <w:b/>
          <w:bCs/>
        </w:rPr>
        <w:t>separate MsgA PRACH resource</w:t>
      </w:r>
    </w:p>
    <w:p w:rsidR="00AE1177" w:rsidRDefault="00AE1177" w:rsidP="00AE1177">
      <w:pPr>
        <w:widowControl/>
        <w:numPr>
          <w:ilvl w:val="1"/>
          <w:numId w:val="17"/>
        </w:numPr>
        <w:ind w:hanging="357"/>
        <w:jc w:val="both"/>
        <w:rPr>
          <w:rFonts w:eastAsia="Times New Roman"/>
          <w:b/>
          <w:bCs/>
        </w:rPr>
      </w:pPr>
      <w:r>
        <w:rPr>
          <w:rFonts w:eastAsia="Times New Roman"/>
          <w:b/>
          <w:bCs/>
        </w:rPr>
        <w:lastRenderedPageBreak/>
        <w:t>MsgA PRACH preamble partitioning</w:t>
      </w:r>
    </w:p>
    <w:p w:rsidR="00D226DD" w:rsidRPr="00CB6C36" w:rsidRDefault="00CB6C36" w:rsidP="00CB6C36">
      <w:pPr>
        <w:widowControl/>
        <w:numPr>
          <w:ilvl w:val="0"/>
          <w:numId w:val="17"/>
        </w:numPr>
        <w:ind w:hanging="357"/>
        <w:jc w:val="both"/>
        <w:rPr>
          <w:rFonts w:eastAsia="Times New Roman"/>
          <w:b/>
          <w:bCs/>
        </w:rPr>
      </w:pPr>
      <w:r w:rsidRPr="00CB6C36">
        <w:rPr>
          <w:rFonts w:eastAsia="Times New Roman"/>
          <w:b/>
          <w:bCs/>
        </w:rPr>
        <w:t>Whether/how to support early indication of RedCap UEs in MsgA PUSCH in Rel-17 is up to RAN2.</w:t>
      </w:r>
    </w:p>
    <w:p w:rsidR="00AE1177" w:rsidRPr="002B7AC3" w:rsidRDefault="00AE1177" w:rsidP="002B7AC3"/>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864F67">
        <w:rPr>
          <w:rFonts w:eastAsia="宋体" w:cs="Times New Roman" w:hint="eastAsia"/>
          <w:kern w:val="0"/>
          <w:szCs w:val="20"/>
          <w:lang w:val="en-GB"/>
        </w:rPr>
        <w:t>high</w:t>
      </w:r>
      <w:r w:rsidR="008861AC">
        <w:rPr>
          <w:rFonts w:eastAsia="宋体" w:cs="Times New Roman" w:hint="eastAsia"/>
          <w:kern w:val="0"/>
          <w:szCs w:val="20"/>
          <w:lang w:val="en-GB"/>
        </w:rPr>
        <w:t>er</w:t>
      </w:r>
      <w:r w:rsidR="00864F67">
        <w:rPr>
          <w:rFonts w:eastAsia="宋体" w:cs="Times New Roman" w:hint="eastAsia"/>
          <w:kern w:val="0"/>
          <w:szCs w:val="20"/>
          <w:lang w:val="en-GB"/>
        </w:rPr>
        <w:t xml:space="preserve"> layer related</w:t>
      </w:r>
      <w:r w:rsidR="00691CBB">
        <w:rPr>
          <w:rFonts w:eastAsia="宋体" w:cs="Times New Roman" w:hint="eastAsia"/>
          <w:kern w:val="0"/>
          <w:szCs w:val="20"/>
          <w:lang w:val="en-GB"/>
        </w:rPr>
        <w:t xml:space="preserve"> features</w:t>
      </w:r>
      <w:r w:rsidR="00864F67">
        <w:rPr>
          <w:rFonts w:eastAsia="宋体" w:cs="Times New Roman" w:hint="eastAsia"/>
          <w:kern w:val="0"/>
          <w:szCs w:val="20"/>
          <w:lang w:val="en-GB"/>
        </w:rPr>
        <w:t xml:space="preserve"> of RedCap</w:t>
      </w:r>
      <w:r w:rsidR="00A04FBC">
        <w:rPr>
          <w:rFonts w:eastAsia="宋体" w:cs="Times New Roman" w:hint="eastAsia"/>
          <w:kern w:val="0"/>
          <w:szCs w:val="20"/>
          <w:lang w:val="en-GB"/>
        </w:rPr>
        <w:t xml:space="preserve"> UE</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CB6C36" w:rsidRPr="00727A0E" w:rsidRDefault="00CB6C36" w:rsidP="00CB6C36">
      <w:pPr>
        <w:spacing w:before="120"/>
        <w:rPr>
          <w:b/>
        </w:rPr>
      </w:pPr>
      <w:r w:rsidRPr="00100F94">
        <w:rPr>
          <w:rFonts w:hint="eastAsia"/>
          <w:b/>
        </w:rPr>
        <w:t xml:space="preserve">Proposal </w:t>
      </w:r>
      <w:r>
        <w:rPr>
          <w:rFonts w:hint="eastAsia"/>
          <w:b/>
        </w:rPr>
        <w:t>1</w:t>
      </w:r>
      <w:r w:rsidRPr="00100F94">
        <w:rPr>
          <w:rFonts w:hint="eastAsia"/>
          <w:b/>
        </w:rPr>
        <w:t xml:space="preserve">: </w:t>
      </w:r>
      <w:r w:rsidRPr="00727A0E">
        <w:rPr>
          <w:b/>
        </w:rPr>
        <w:t>Leave ‘</w:t>
      </w:r>
      <w:r w:rsidR="005F670D" w:rsidRPr="00727A0E">
        <w:rPr>
          <w:b/>
        </w:rPr>
        <w:t>Red</w:t>
      </w:r>
      <w:r w:rsidR="005F670D">
        <w:rPr>
          <w:rFonts w:hint="eastAsia"/>
          <w:b/>
        </w:rPr>
        <w:t>C</w:t>
      </w:r>
      <w:r w:rsidR="005F670D" w:rsidRPr="00727A0E">
        <w:rPr>
          <w:b/>
        </w:rPr>
        <w:t xml:space="preserve">ap </w:t>
      </w:r>
      <w:r w:rsidRPr="00727A0E">
        <w:rPr>
          <w:b/>
        </w:rPr>
        <w:t xml:space="preserve">Device Type’ definition to UE features of Redcap AI. </w:t>
      </w:r>
    </w:p>
    <w:p w:rsidR="00CB6C36" w:rsidRPr="00727A0E" w:rsidRDefault="00CB6C36" w:rsidP="00CB6C36">
      <w:pPr>
        <w:pStyle w:val="a6"/>
        <w:numPr>
          <w:ilvl w:val="0"/>
          <w:numId w:val="38"/>
        </w:numPr>
        <w:spacing w:before="120"/>
        <w:ind w:firstLineChars="0"/>
        <w:rPr>
          <w:b/>
        </w:rPr>
      </w:pPr>
      <w:r w:rsidRPr="00727A0E">
        <w:rPr>
          <w:b/>
        </w:rPr>
        <w:t xml:space="preserve">Note that: UE features that are defined as part of ‘Basic feature group’ for </w:t>
      </w:r>
      <w:r w:rsidR="005F670D" w:rsidRPr="00727A0E">
        <w:rPr>
          <w:b/>
        </w:rPr>
        <w:t>Red</w:t>
      </w:r>
      <w:r w:rsidR="005F670D">
        <w:rPr>
          <w:rFonts w:hint="eastAsia"/>
          <w:b/>
        </w:rPr>
        <w:t>C</w:t>
      </w:r>
      <w:r w:rsidR="005F670D" w:rsidRPr="00727A0E">
        <w:rPr>
          <w:b/>
        </w:rPr>
        <w:t xml:space="preserve">ap </w:t>
      </w:r>
      <w:r w:rsidRPr="00727A0E">
        <w:rPr>
          <w:b/>
        </w:rPr>
        <w:t>are included in the ‘</w:t>
      </w:r>
      <w:r w:rsidR="005F670D" w:rsidRPr="00727A0E">
        <w:rPr>
          <w:b/>
        </w:rPr>
        <w:t>Red</w:t>
      </w:r>
      <w:r w:rsidR="005F670D">
        <w:rPr>
          <w:rFonts w:hint="eastAsia"/>
          <w:b/>
        </w:rPr>
        <w:t>C</w:t>
      </w:r>
      <w:r w:rsidR="005F670D" w:rsidRPr="00727A0E">
        <w:rPr>
          <w:b/>
        </w:rPr>
        <w:t xml:space="preserve">ap </w:t>
      </w:r>
      <w:r w:rsidRPr="00727A0E">
        <w:rPr>
          <w:b/>
        </w:rPr>
        <w:t>Device Type’ definition.</w:t>
      </w:r>
    </w:p>
    <w:p w:rsidR="00CB6C36" w:rsidRDefault="00CB6C36" w:rsidP="00CB6C36">
      <w:pPr>
        <w:spacing w:before="120"/>
        <w:rPr>
          <w:b/>
          <w:bCs/>
        </w:rPr>
      </w:pPr>
      <w:r w:rsidRPr="00AE1177">
        <w:rPr>
          <w:rFonts w:hint="eastAsia"/>
          <w:b/>
        </w:rPr>
        <w:t>Proposal 2:</w:t>
      </w:r>
      <w:r w:rsidRPr="00AE1177">
        <w:rPr>
          <w:b/>
          <w:bCs/>
        </w:rPr>
        <w:t xml:space="preserve"> </w:t>
      </w:r>
      <w:r>
        <w:rPr>
          <w:b/>
          <w:bCs/>
        </w:rPr>
        <w:t>For 2-step RACH, support the early indication of RedCap UEs at least in MsgA PRACH.</w:t>
      </w:r>
    </w:p>
    <w:p w:rsidR="00CB6C36" w:rsidRDefault="00CB6C36" w:rsidP="00CB6C36">
      <w:pPr>
        <w:widowControl/>
        <w:numPr>
          <w:ilvl w:val="0"/>
          <w:numId w:val="17"/>
        </w:numPr>
        <w:ind w:hanging="357"/>
        <w:jc w:val="both"/>
        <w:rPr>
          <w:rFonts w:eastAsia="Times New Roman"/>
          <w:b/>
          <w:bCs/>
        </w:rPr>
      </w:pPr>
      <w:r>
        <w:rPr>
          <w:rFonts w:eastAsia="Times New Roman"/>
          <w:b/>
          <w:bCs/>
        </w:rPr>
        <w:t>The early indication in MsgA PRACH can be configured to be enabled/</w:t>
      </w:r>
      <w:r>
        <w:rPr>
          <w:rFonts w:eastAsia="Times New Roman"/>
          <w:b/>
          <w:bCs/>
          <w:color w:val="000000" w:themeColor="text1"/>
        </w:rPr>
        <w:t>disabled via SIB</w:t>
      </w:r>
    </w:p>
    <w:p w:rsidR="00CB6C36" w:rsidRDefault="00CB6C36" w:rsidP="00CB6C36">
      <w:pPr>
        <w:widowControl/>
        <w:numPr>
          <w:ilvl w:val="0"/>
          <w:numId w:val="17"/>
        </w:numPr>
        <w:ind w:hanging="357"/>
        <w:jc w:val="both"/>
        <w:rPr>
          <w:rFonts w:eastAsia="Times New Roman"/>
          <w:b/>
          <w:bCs/>
          <w:color w:val="000000" w:themeColor="text1"/>
        </w:rPr>
      </w:pPr>
      <w:r>
        <w:rPr>
          <w:rFonts w:eastAsia="Times New Roman"/>
          <w:b/>
          <w:bCs/>
          <w:color w:val="000000" w:themeColor="text1"/>
        </w:rPr>
        <w:t xml:space="preserve">From RAN1 perspective, the following methods can be used for early indication both for shared initial UL BWP and separate initial UL BWP </w:t>
      </w:r>
    </w:p>
    <w:p w:rsidR="00CB6C36" w:rsidRDefault="00CB6C36" w:rsidP="00CB6C36">
      <w:pPr>
        <w:widowControl/>
        <w:numPr>
          <w:ilvl w:val="1"/>
          <w:numId w:val="17"/>
        </w:numPr>
        <w:ind w:hanging="357"/>
        <w:jc w:val="both"/>
        <w:rPr>
          <w:rFonts w:eastAsia="Times New Roman"/>
          <w:b/>
          <w:bCs/>
        </w:rPr>
      </w:pPr>
      <w:r>
        <w:rPr>
          <w:rFonts w:eastAsia="Times New Roman"/>
          <w:b/>
          <w:bCs/>
        </w:rPr>
        <w:t>separate MsgA PRACH resource</w:t>
      </w:r>
    </w:p>
    <w:p w:rsidR="00CB6C36" w:rsidRDefault="00CB6C36" w:rsidP="00CB6C36">
      <w:pPr>
        <w:widowControl/>
        <w:numPr>
          <w:ilvl w:val="1"/>
          <w:numId w:val="17"/>
        </w:numPr>
        <w:ind w:hanging="357"/>
        <w:jc w:val="both"/>
        <w:rPr>
          <w:rFonts w:eastAsia="Times New Roman"/>
          <w:b/>
          <w:bCs/>
        </w:rPr>
      </w:pPr>
      <w:r>
        <w:rPr>
          <w:rFonts w:eastAsia="Times New Roman"/>
          <w:b/>
          <w:bCs/>
        </w:rPr>
        <w:t>MsgA PRACH preamble partitioning</w:t>
      </w:r>
    </w:p>
    <w:p w:rsidR="00CB6C36" w:rsidRPr="00CB6C36" w:rsidRDefault="00CB6C36" w:rsidP="00CB6C36">
      <w:pPr>
        <w:widowControl/>
        <w:numPr>
          <w:ilvl w:val="0"/>
          <w:numId w:val="17"/>
        </w:numPr>
        <w:ind w:hanging="357"/>
        <w:jc w:val="both"/>
        <w:rPr>
          <w:rFonts w:eastAsia="Times New Roman"/>
          <w:b/>
          <w:bCs/>
        </w:rPr>
      </w:pPr>
      <w:r w:rsidRPr="00CB6C36">
        <w:rPr>
          <w:rFonts w:eastAsia="Times New Roman"/>
          <w:b/>
          <w:bCs/>
        </w:rPr>
        <w:t>Whether/how to support early indication of RedCap UEs in MsgA PUSCH in Rel-17 is up to RAN2.</w:t>
      </w:r>
    </w:p>
    <w:p w:rsidR="00A4730E" w:rsidRPr="00CB6C36" w:rsidRDefault="00A4730E" w:rsidP="008B5CAF">
      <w:pPr>
        <w:pStyle w:val="a6"/>
        <w:widowControl/>
        <w:spacing w:beforeLines="50" w:before="120"/>
        <w:ind w:firstLineChars="0" w:firstLine="0"/>
        <w:rPr>
          <w:rFonts w:cs="Times New Roman"/>
          <w:b/>
          <w:szCs w:val="20"/>
        </w:rPr>
      </w:pPr>
    </w:p>
    <w:p w:rsidR="00A5188B" w:rsidRPr="00CC300E" w:rsidRDefault="00A5188B" w:rsidP="0041435B">
      <w:pPr>
        <w:pStyle w:val="1"/>
        <w:ind w:left="562" w:hanging="562"/>
        <w:rPr>
          <w:lang w:eastAsia="x-none"/>
        </w:rPr>
      </w:pPr>
      <w:r>
        <w:rPr>
          <w:rFonts w:hint="eastAsia"/>
        </w:rPr>
        <w:t>Reference</w:t>
      </w:r>
    </w:p>
    <w:p w:rsidR="002B7AC3" w:rsidRDefault="002B7AC3" w:rsidP="001103B7">
      <w:pPr>
        <w:pStyle w:val="a6"/>
        <w:widowControl/>
        <w:numPr>
          <w:ilvl w:val="0"/>
          <w:numId w:val="1"/>
        </w:numPr>
        <w:spacing w:beforeLines="50" w:before="120"/>
        <w:ind w:firstLineChars="0"/>
        <w:rPr>
          <w:rFonts w:eastAsia="宋体" w:cs="Times New Roman"/>
          <w:kern w:val="0"/>
          <w:szCs w:val="20"/>
          <w:lang w:val="en-GB"/>
        </w:rPr>
      </w:pPr>
      <w:bookmarkStart w:id="7" w:name="_Ref39749538"/>
      <w:r>
        <w:rPr>
          <w:rFonts w:eastAsia="宋体" w:cs="Times New Roman" w:hint="eastAsia"/>
          <w:kern w:val="0"/>
          <w:szCs w:val="20"/>
          <w:lang w:val="en-GB"/>
        </w:rPr>
        <w:t xml:space="preserve">RP-202933, </w:t>
      </w:r>
      <w:r w:rsidRPr="0094780A">
        <w:rPr>
          <w:rFonts w:eastAsia="宋体" w:cs="Times New Roman"/>
          <w:kern w:val="0"/>
          <w:szCs w:val="20"/>
          <w:lang w:val="en-GB"/>
        </w:rPr>
        <w:t>New WID on support of reduced capability NR devices</w:t>
      </w:r>
      <w:r>
        <w:rPr>
          <w:rFonts w:eastAsia="宋体" w:cs="Times New Roman" w:hint="eastAsia"/>
          <w:kern w:val="0"/>
          <w:szCs w:val="20"/>
          <w:lang w:val="en-GB"/>
        </w:rPr>
        <w:t>, Ericsson, RAN#</w:t>
      </w:r>
      <w:bookmarkEnd w:id="7"/>
      <w:r>
        <w:rPr>
          <w:rFonts w:eastAsia="宋体" w:cs="Times New Roman" w:hint="eastAsia"/>
          <w:kern w:val="0"/>
          <w:szCs w:val="20"/>
          <w:lang w:val="en-GB"/>
        </w:rPr>
        <w:t>90</w:t>
      </w:r>
      <w:r w:rsidR="00026A39">
        <w:rPr>
          <w:rFonts w:eastAsia="宋体" w:cs="Times New Roman" w:hint="eastAsia"/>
          <w:kern w:val="0"/>
          <w:szCs w:val="20"/>
          <w:lang w:val="en-GB"/>
        </w:rPr>
        <w:t>-</w:t>
      </w:r>
      <w:r>
        <w:rPr>
          <w:rFonts w:eastAsia="宋体" w:cs="Times New Roman" w:hint="eastAsia"/>
          <w:kern w:val="0"/>
          <w:szCs w:val="20"/>
          <w:lang w:val="en-GB"/>
        </w:rPr>
        <w:t xml:space="preserve">e, </w:t>
      </w:r>
      <w:r w:rsidR="00856DC0">
        <w:rPr>
          <w:rFonts w:eastAsia="宋体" w:cs="Times New Roman" w:hint="eastAsia"/>
          <w:kern w:val="0"/>
          <w:szCs w:val="20"/>
          <w:lang w:val="en-GB"/>
        </w:rPr>
        <w:t xml:space="preserve">e-Meeting, </w:t>
      </w:r>
      <w:r w:rsidRPr="004A588F">
        <w:rPr>
          <w:rFonts w:eastAsia="宋体" w:cs="Times New Roman"/>
          <w:kern w:val="0"/>
          <w:szCs w:val="20"/>
          <w:lang w:val="en-GB"/>
        </w:rPr>
        <w:t>December 7</w:t>
      </w:r>
      <w:r>
        <w:rPr>
          <w:rFonts w:eastAsia="宋体" w:cs="Times New Roman" w:hint="eastAsia"/>
          <w:kern w:val="0"/>
          <w:szCs w:val="20"/>
          <w:lang w:val="en-GB"/>
        </w:rPr>
        <w:t xml:space="preserve">th </w:t>
      </w:r>
      <w:r>
        <w:rPr>
          <w:rFonts w:eastAsia="宋体" w:cs="Times New Roman"/>
          <w:kern w:val="0"/>
          <w:szCs w:val="20"/>
          <w:lang w:val="en-GB"/>
        </w:rPr>
        <w:t>–</w:t>
      </w:r>
      <w:r>
        <w:rPr>
          <w:rFonts w:eastAsia="宋体" w:cs="Times New Roman" w:hint="eastAsia"/>
          <w:kern w:val="0"/>
          <w:szCs w:val="20"/>
          <w:lang w:val="en-GB"/>
        </w:rPr>
        <w:t xml:space="preserve"> </w:t>
      </w:r>
      <w:r w:rsidRPr="004A588F">
        <w:rPr>
          <w:rFonts w:eastAsia="宋体" w:cs="Times New Roman"/>
          <w:kern w:val="0"/>
          <w:szCs w:val="20"/>
          <w:lang w:val="en-GB"/>
        </w:rPr>
        <w:t>11</w:t>
      </w:r>
      <w:r>
        <w:rPr>
          <w:rFonts w:eastAsia="宋体" w:cs="Times New Roman" w:hint="eastAsia"/>
          <w:kern w:val="0"/>
          <w:szCs w:val="20"/>
          <w:lang w:val="en-GB"/>
        </w:rPr>
        <w:t>th</w:t>
      </w:r>
      <w:r w:rsidRPr="004A588F">
        <w:rPr>
          <w:rFonts w:eastAsia="宋体" w:cs="Times New Roman"/>
          <w:kern w:val="0"/>
          <w:szCs w:val="20"/>
          <w:lang w:val="en-GB"/>
        </w:rPr>
        <w:t>, 2020</w:t>
      </w:r>
      <w:r>
        <w:rPr>
          <w:rFonts w:eastAsia="宋体" w:cs="Times New Roman" w:hint="eastAsia"/>
          <w:kern w:val="0"/>
          <w:szCs w:val="20"/>
          <w:lang w:val="en-GB"/>
        </w:rPr>
        <w:t>.</w:t>
      </w:r>
    </w:p>
    <w:p w:rsidR="001A087D" w:rsidRPr="00973A16" w:rsidRDefault="00856DC0" w:rsidP="00856DC0">
      <w:pPr>
        <w:pStyle w:val="a6"/>
        <w:widowControl/>
        <w:numPr>
          <w:ilvl w:val="0"/>
          <w:numId w:val="1"/>
        </w:numPr>
        <w:spacing w:beforeLines="50" w:before="120"/>
        <w:ind w:firstLineChars="0"/>
        <w:rPr>
          <w:rFonts w:eastAsia="宋体" w:cs="Times New Roman"/>
          <w:kern w:val="0"/>
          <w:szCs w:val="21"/>
          <w:lang w:val="en-GB"/>
        </w:rPr>
      </w:pPr>
      <w:bookmarkStart w:id="8" w:name="_Ref64637089"/>
      <w:r w:rsidRPr="00856DC0">
        <w:rPr>
          <w:rFonts w:eastAsia="宋体" w:cs="Times New Roman"/>
          <w:kern w:val="0"/>
          <w:szCs w:val="21"/>
          <w:lang w:val="en-GB"/>
        </w:rPr>
        <w:t>RP-211574</w:t>
      </w:r>
      <w:r w:rsidR="001A087D" w:rsidRPr="00E906F8">
        <w:rPr>
          <w:rFonts w:eastAsia="宋体" w:cs="Times New Roman" w:hint="eastAsia"/>
          <w:kern w:val="0"/>
          <w:szCs w:val="21"/>
          <w:lang w:val="en-GB"/>
        </w:rPr>
        <w:t xml:space="preserve">, </w:t>
      </w:r>
      <w:r w:rsidR="001A087D">
        <w:rPr>
          <w:rFonts w:eastAsia="宋体" w:cs="Times New Roman" w:hint="eastAsia"/>
          <w:kern w:val="0"/>
          <w:szCs w:val="21"/>
          <w:lang w:val="en-GB"/>
        </w:rPr>
        <w:t>Revised</w:t>
      </w:r>
      <w:r w:rsidR="001A087D" w:rsidRPr="00E906F8">
        <w:rPr>
          <w:rFonts w:eastAsia="宋体" w:cs="Times New Roman"/>
          <w:kern w:val="0"/>
          <w:szCs w:val="21"/>
          <w:lang w:val="en-GB"/>
        </w:rPr>
        <w:t xml:space="preserve"> WID on support of reduced capability NR devices</w:t>
      </w:r>
      <w:r w:rsidR="001A087D" w:rsidRPr="00E906F8">
        <w:rPr>
          <w:rFonts w:eastAsia="宋体" w:cs="Times New Roman" w:hint="eastAsia"/>
          <w:kern w:val="0"/>
          <w:szCs w:val="21"/>
          <w:lang w:val="en-GB"/>
        </w:rPr>
        <w:t>, Ericsson, RAN#9</w:t>
      </w:r>
      <w:r w:rsidR="001A087D">
        <w:rPr>
          <w:rFonts w:eastAsia="宋体" w:cs="Times New Roman" w:hint="eastAsia"/>
          <w:kern w:val="0"/>
          <w:szCs w:val="21"/>
          <w:lang w:val="en-GB"/>
        </w:rPr>
        <w:t>1</w:t>
      </w:r>
      <w:r w:rsidR="00026A39">
        <w:rPr>
          <w:rFonts w:eastAsia="宋体" w:cs="Times New Roman" w:hint="eastAsia"/>
          <w:kern w:val="0"/>
          <w:szCs w:val="21"/>
          <w:lang w:val="en-GB"/>
        </w:rPr>
        <w:t>-</w:t>
      </w:r>
      <w:r w:rsidR="001A087D"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001A087D" w:rsidRPr="00E906F8">
        <w:rPr>
          <w:rFonts w:eastAsia="宋体" w:cs="Times New Roman"/>
          <w:kern w:val="0"/>
          <w:szCs w:val="21"/>
          <w:lang w:val="en-GB"/>
        </w:rPr>
        <w:t xml:space="preserve"> </w:t>
      </w:r>
      <w:r>
        <w:rPr>
          <w:rFonts w:eastAsia="宋体" w:cs="Times New Roman" w:hint="eastAsia"/>
          <w:kern w:val="0"/>
          <w:szCs w:val="21"/>
          <w:lang w:val="en-GB"/>
        </w:rPr>
        <w:t>14</w:t>
      </w:r>
      <w:r w:rsidR="001A087D" w:rsidRPr="00E906F8">
        <w:rPr>
          <w:rFonts w:eastAsia="宋体" w:cs="Times New Roman" w:hint="eastAsia"/>
          <w:kern w:val="0"/>
          <w:szCs w:val="21"/>
          <w:lang w:val="en-GB"/>
        </w:rPr>
        <w:t xml:space="preserve">th </w:t>
      </w:r>
      <w:r w:rsidR="001A087D" w:rsidRPr="00E906F8">
        <w:rPr>
          <w:rFonts w:eastAsia="宋体" w:cs="Times New Roman"/>
          <w:kern w:val="0"/>
          <w:szCs w:val="21"/>
          <w:lang w:val="en-GB"/>
        </w:rPr>
        <w:t>–</w:t>
      </w:r>
      <w:r w:rsidR="001A087D" w:rsidRPr="00E906F8">
        <w:rPr>
          <w:rFonts w:eastAsia="宋体" w:cs="Times New Roman" w:hint="eastAsia"/>
          <w:kern w:val="0"/>
          <w:szCs w:val="21"/>
          <w:lang w:val="en-GB"/>
        </w:rPr>
        <w:t xml:space="preserve"> </w:t>
      </w:r>
      <w:r w:rsidR="001A087D" w:rsidRPr="00E906F8">
        <w:rPr>
          <w:rFonts w:eastAsia="宋体" w:cs="Times New Roman"/>
          <w:kern w:val="0"/>
          <w:szCs w:val="21"/>
          <w:lang w:val="en-GB"/>
        </w:rPr>
        <w:t>1</w:t>
      </w:r>
      <w:r>
        <w:rPr>
          <w:rFonts w:eastAsia="宋体" w:cs="Times New Roman" w:hint="eastAsia"/>
          <w:kern w:val="0"/>
          <w:szCs w:val="21"/>
          <w:lang w:val="en-GB"/>
        </w:rPr>
        <w:t>8</w:t>
      </w:r>
      <w:r w:rsidR="001A087D" w:rsidRPr="00E906F8">
        <w:rPr>
          <w:rFonts w:eastAsia="宋体" w:cs="Times New Roman" w:hint="eastAsia"/>
          <w:kern w:val="0"/>
          <w:szCs w:val="21"/>
          <w:lang w:val="en-GB"/>
        </w:rPr>
        <w:t>th</w:t>
      </w:r>
      <w:r w:rsidR="001A087D" w:rsidRPr="00E906F8">
        <w:rPr>
          <w:rFonts w:eastAsia="宋体" w:cs="Times New Roman"/>
          <w:kern w:val="0"/>
          <w:szCs w:val="21"/>
          <w:lang w:val="en-GB"/>
        </w:rPr>
        <w:t>, 202</w:t>
      </w:r>
      <w:r w:rsidR="001A087D">
        <w:rPr>
          <w:rFonts w:eastAsia="宋体" w:cs="Times New Roman" w:hint="eastAsia"/>
          <w:kern w:val="0"/>
          <w:szCs w:val="21"/>
          <w:lang w:val="en-GB"/>
        </w:rPr>
        <w:t>1</w:t>
      </w:r>
      <w:r w:rsidR="001A087D" w:rsidRPr="00E906F8">
        <w:rPr>
          <w:rFonts w:eastAsia="宋体" w:cs="Times New Roman" w:hint="eastAsia"/>
          <w:kern w:val="0"/>
          <w:szCs w:val="21"/>
          <w:lang w:val="en-GB"/>
        </w:rPr>
        <w:t>.</w:t>
      </w:r>
      <w:bookmarkEnd w:id="8"/>
    </w:p>
    <w:p w:rsidR="001A087D" w:rsidRDefault="001A087D" w:rsidP="001A087D">
      <w:pPr>
        <w:pStyle w:val="a6"/>
        <w:widowControl/>
        <w:numPr>
          <w:ilvl w:val="0"/>
          <w:numId w:val="1"/>
        </w:numPr>
        <w:spacing w:beforeLines="50" w:before="120"/>
        <w:ind w:firstLineChars="0"/>
        <w:rPr>
          <w:rFonts w:eastAsia="宋体" w:cs="Times New Roman"/>
          <w:kern w:val="0"/>
          <w:szCs w:val="21"/>
          <w:lang w:val="en-GB"/>
        </w:rPr>
      </w:pPr>
      <w:bookmarkStart w:id="9" w:name="_Ref64636111"/>
      <w:bookmarkStart w:id="10" w:name="_Ref60735320"/>
      <w:r w:rsidRPr="00973A16">
        <w:rPr>
          <w:rFonts w:eastAsia="宋体" w:cs="Times New Roman"/>
          <w:kern w:val="0"/>
          <w:szCs w:val="21"/>
          <w:lang w:val="en-GB"/>
        </w:rPr>
        <w:t>Chairman's Notes RAN1#10</w:t>
      </w:r>
      <w:r w:rsidR="00654164">
        <w:rPr>
          <w:rFonts w:eastAsia="宋体" w:cs="Times New Roman" w:hint="eastAsia"/>
          <w:kern w:val="0"/>
          <w:szCs w:val="21"/>
          <w:lang w:val="en-GB"/>
        </w:rPr>
        <w:t>6</w:t>
      </w:r>
      <w:r w:rsidRPr="00973A16">
        <w:rPr>
          <w:rFonts w:eastAsia="宋体" w:cs="Times New Roman"/>
          <w:kern w:val="0"/>
          <w:szCs w:val="21"/>
          <w:lang w:val="en-GB"/>
        </w:rPr>
        <w:t>-e, 3GPP TSG RAN WG1 Meeting #10</w:t>
      </w:r>
      <w:r w:rsidR="00654164">
        <w:rPr>
          <w:rFonts w:eastAsia="宋体" w:cs="Times New Roman" w:hint="eastAsia"/>
          <w:kern w:val="0"/>
          <w:szCs w:val="21"/>
          <w:lang w:val="en-GB"/>
        </w:rPr>
        <w:t>6</w:t>
      </w:r>
      <w:r w:rsidRPr="00973A16">
        <w:rPr>
          <w:rFonts w:eastAsia="宋体" w:cs="Times New Roman"/>
          <w:kern w:val="0"/>
          <w:szCs w:val="21"/>
          <w:lang w:val="en-GB"/>
        </w:rPr>
        <w:t xml:space="preserve">-e, e-Meeting, </w:t>
      </w:r>
      <w:r w:rsidR="00654164">
        <w:rPr>
          <w:rFonts w:eastAsia="宋体" w:cs="Times New Roman" w:hint="eastAsia"/>
          <w:kern w:val="0"/>
          <w:szCs w:val="21"/>
          <w:lang w:val="en-GB"/>
        </w:rPr>
        <w:t>August</w:t>
      </w:r>
      <w:r w:rsidRPr="00973A16">
        <w:rPr>
          <w:rFonts w:eastAsia="宋体" w:cs="Times New Roman"/>
          <w:kern w:val="0"/>
          <w:szCs w:val="21"/>
          <w:lang w:val="en-GB"/>
        </w:rPr>
        <w:t xml:space="preserve"> </w:t>
      </w:r>
      <w:r w:rsidR="00654164">
        <w:rPr>
          <w:rFonts w:eastAsia="宋体" w:cs="Times New Roman" w:hint="eastAsia"/>
          <w:kern w:val="0"/>
          <w:szCs w:val="21"/>
          <w:lang w:val="en-GB"/>
        </w:rPr>
        <w:t>16</w:t>
      </w:r>
      <w:r w:rsidR="00856DC0">
        <w:rPr>
          <w:rFonts w:eastAsia="宋体" w:cs="Times New Roman"/>
          <w:kern w:val="0"/>
          <w:szCs w:val="21"/>
          <w:lang w:val="en-GB"/>
        </w:rPr>
        <w:t xml:space="preserve">th – </w:t>
      </w:r>
      <w:r w:rsidR="00856DC0">
        <w:rPr>
          <w:rFonts w:eastAsia="宋体" w:cs="Times New Roman" w:hint="eastAsia"/>
          <w:kern w:val="0"/>
          <w:szCs w:val="21"/>
          <w:lang w:val="en-GB"/>
        </w:rPr>
        <w:t>27</w:t>
      </w:r>
      <w:r w:rsidRPr="00973A16">
        <w:rPr>
          <w:rFonts w:eastAsia="宋体" w:cs="Times New Roman"/>
          <w:kern w:val="0"/>
          <w:szCs w:val="21"/>
          <w:lang w:val="en-GB"/>
        </w:rPr>
        <w:t>th, 2021.</w:t>
      </w:r>
      <w:bookmarkEnd w:id="9"/>
    </w:p>
    <w:p w:rsidR="00026A39" w:rsidRDefault="00FD14CB" w:rsidP="00026A39">
      <w:pPr>
        <w:pStyle w:val="a6"/>
        <w:widowControl/>
        <w:numPr>
          <w:ilvl w:val="0"/>
          <w:numId w:val="1"/>
        </w:numPr>
        <w:spacing w:beforeLines="50" w:before="120"/>
        <w:ind w:firstLineChars="0"/>
        <w:rPr>
          <w:rFonts w:eastAsia="宋体" w:cs="Times New Roman"/>
          <w:kern w:val="0"/>
          <w:szCs w:val="21"/>
          <w:lang w:val="en-GB"/>
        </w:rPr>
      </w:pPr>
      <w:bookmarkStart w:id="11" w:name="_Ref77944019"/>
      <w:bookmarkEnd w:id="10"/>
      <w:r>
        <w:rPr>
          <w:rFonts w:cs="Arial"/>
        </w:rPr>
        <w:t>Report of 3GPP TSG RAN WG2 meeting #11</w:t>
      </w:r>
      <w:r w:rsidR="00523FEB">
        <w:rPr>
          <w:rFonts w:cs="Arial" w:hint="eastAsia"/>
        </w:rPr>
        <w:t>5</w:t>
      </w:r>
      <w:r>
        <w:rPr>
          <w:rFonts w:cs="Arial"/>
        </w:rPr>
        <w:t>-e,</w:t>
      </w:r>
      <w:r>
        <w:rPr>
          <w:rFonts w:cs="Arial" w:hint="eastAsia"/>
        </w:rPr>
        <w:t xml:space="preserve"> </w:t>
      </w:r>
      <w:r w:rsidRPr="00973A16">
        <w:rPr>
          <w:rFonts w:eastAsia="宋体" w:cs="Times New Roman"/>
          <w:kern w:val="0"/>
          <w:szCs w:val="21"/>
          <w:lang w:val="en-GB"/>
        </w:rPr>
        <w:t>3GPP TSG RAN WG</w:t>
      </w:r>
      <w:r>
        <w:rPr>
          <w:rFonts w:eastAsia="宋体" w:cs="Times New Roman" w:hint="eastAsia"/>
          <w:kern w:val="0"/>
          <w:szCs w:val="21"/>
          <w:lang w:val="en-GB"/>
        </w:rPr>
        <w:t>2</w:t>
      </w:r>
      <w:r w:rsidRPr="00973A16">
        <w:rPr>
          <w:rFonts w:eastAsia="宋体" w:cs="Times New Roman"/>
          <w:kern w:val="0"/>
          <w:szCs w:val="21"/>
          <w:lang w:val="en-GB"/>
        </w:rPr>
        <w:t xml:space="preserve"> Meeting #1</w:t>
      </w:r>
      <w:r>
        <w:rPr>
          <w:rFonts w:eastAsia="宋体" w:cs="Times New Roman" w:hint="eastAsia"/>
          <w:kern w:val="0"/>
          <w:szCs w:val="21"/>
          <w:lang w:val="en-GB"/>
        </w:rPr>
        <w:t>1</w:t>
      </w:r>
      <w:r w:rsidR="00523FEB">
        <w:rPr>
          <w:rFonts w:eastAsia="宋体" w:cs="Times New Roman" w:hint="eastAsia"/>
          <w:kern w:val="0"/>
          <w:szCs w:val="21"/>
          <w:lang w:val="en-GB"/>
        </w:rPr>
        <w:t>5</w:t>
      </w:r>
      <w:r w:rsidRPr="00973A16">
        <w:rPr>
          <w:rFonts w:eastAsia="宋体" w:cs="Times New Roman"/>
          <w:kern w:val="0"/>
          <w:szCs w:val="21"/>
          <w:lang w:val="en-GB"/>
        </w:rPr>
        <w:t>-e</w:t>
      </w:r>
      <w:r>
        <w:rPr>
          <w:rFonts w:eastAsia="宋体" w:cs="Times New Roman" w:hint="eastAsia"/>
          <w:kern w:val="0"/>
          <w:szCs w:val="21"/>
          <w:lang w:val="en-GB"/>
        </w:rPr>
        <w:t xml:space="preserve">, </w:t>
      </w:r>
      <w:r w:rsidRPr="00973A16">
        <w:rPr>
          <w:rFonts w:eastAsia="宋体" w:cs="Times New Roman"/>
          <w:kern w:val="0"/>
          <w:szCs w:val="21"/>
          <w:lang w:val="en-GB"/>
        </w:rPr>
        <w:t>e-Meeting,</w:t>
      </w:r>
      <w:r>
        <w:rPr>
          <w:rFonts w:eastAsia="宋体" w:cs="Times New Roman" w:hint="eastAsia"/>
          <w:kern w:val="0"/>
          <w:szCs w:val="21"/>
          <w:lang w:val="en-GB"/>
        </w:rPr>
        <w:t xml:space="preserve"> </w:t>
      </w:r>
      <w:r w:rsidR="00523FEB">
        <w:rPr>
          <w:rFonts w:eastAsia="宋体" w:cs="Times New Roman" w:hint="eastAsia"/>
          <w:kern w:val="0"/>
          <w:szCs w:val="21"/>
          <w:lang w:val="en-GB"/>
        </w:rPr>
        <w:t>August</w:t>
      </w:r>
      <w:r w:rsidR="00523FEB" w:rsidRPr="00973A16">
        <w:rPr>
          <w:rFonts w:eastAsia="宋体" w:cs="Times New Roman"/>
          <w:kern w:val="0"/>
          <w:szCs w:val="21"/>
          <w:lang w:val="en-GB"/>
        </w:rPr>
        <w:t xml:space="preserve"> </w:t>
      </w:r>
      <w:r w:rsidR="00523FEB">
        <w:rPr>
          <w:rFonts w:eastAsia="宋体" w:cs="Times New Roman" w:hint="eastAsia"/>
          <w:kern w:val="0"/>
          <w:szCs w:val="21"/>
          <w:lang w:val="en-GB"/>
        </w:rPr>
        <w:t>16</w:t>
      </w:r>
      <w:r w:rsidR="00523FEB">
        <w:rPr>
          <w:rFonts w:eastAsia="宋体" w:cs="Times New Roman"/>
          <w:kern w:val="0"/>
          <w:szCs w:val="21"/>
          <w:lang w:val="en-GB"/>
        </w:rPr>
        <w:t xml:space="preserve">th – </w:t>
      </w:r>
      <w:r w:rsidR="00523FEB">
        <w:rPr>
          <w:rFonts w:eastAsia="宋体" w:cs="Times New Roman" w:hint="eastAsia"/>
          <w:kern w:val="0"/>
          <w:szCs w:val="21"/>
          <w:lang w:val="en-GB"/>
        </w:rPr>
        <w:t>27</w:t>
      </w:r>
      <w:r w:rsidR="00523FEB" w:rsidRPr="00973A16">
        <w:rPr>
          <w:rFonts w:eastAsia="宋体" w:cs="Times New Roman"/>
          <w:kern w:val="0"/>
          <w:szCs w:val="21"/>
          <w:lang w:val="en-GB"/>
        </w:rPr>
        <w:t>th, 2021</w:t>
      </w:r>
      <w:r>
        <w:rPr>
          <w:rFonts w:eastAsia="宋体" w:cs="Times New Roman" w:hint="eastAsia"/>
          <w:kern w:val="0"/>
          <w:szCs w:val="21"/>
          <w:lang w:val="en-GB"/>
        </w:rPr>
        <w:t>.</w:t>
      </w:r>
      <w:bookmarkEnd w:id="11"/>
    </w:p>
    <w:p w:rsidR="006C4706" w:rsidRPr="00026A39" w:rsidRDefault="006C4706" w:rsidP="006C4706">
      <w:pPr>
        <w:pStyle w:val="a6"/>
        <w:widowControl/>
        <w:numPr>
          <w:ilvl w:val="0"/>
          <w:numId w:val="1"/>
        </w:numPr>
        <w:spacing w:beforeLines="50" w:before="120"/>
        <w:ind w:firstLineChars="0"/>
        <w:rPr>
          <w:rFonts w:eastAsia="宋体" w:cs="Times New Roman"/>
          <w:kern w:val="0"/>
          <w:szCs w:val="21"/>
          <w:lang w:val="en-GB"/>
        </w:rPr>
      </w:pPr>
      <w:bookmarkStart w:id="12" w:name="_Ref86411413"/>
      <w:r>
        <w:rPr>
          <w:rFonts w:eastAsia="宋体" w:cs="Times New Roman"/>
          <w:kern w:val="0"/>
          <w:szCs w:val="21"/>
          <w:lang w:val="en-GB"/>
        </w:rPr>
        <w:t>R1-2110451</w:t>
      </w:r>
      <w:r>
        <w:rPr>
          <w:rFonts w:eastAsia="宋体" w:cs="Times New Roman" w:hint="eastAsia"/>
          <w:kern w:val="0"/>
          <w:szCs w:val="21"/>
          <w:lang w:val="en-GB"/>
        </w:rPr>
        <w:t xml:space="preserve">, </w:t>
      </w:r>
      <w:r w:rsidRPr="003A2A14">
        <w:rPr>
          <w:rFonts w:eastAsia="宋体" w:cs="Times New Roman"/>
          <w:kern w:val="0"/>
          <w:szCs w:val="21"/>
          <w:lang w:val="en-GB"/>
        </w:rPr>
        <w:t>FL summary #2 on RAN1 aspects for RAN2-led features for RedCap</w:t>
      </w:r>
      <w:r>
        <w:rPr>
          <w:rFonts w:eastAsia="宋体" w:cs="Times New Roman" w:hint="eastAsia"/>
          <w:kern w:val="0"/>
          <w:szCs w:val="21"/>
          <w:lang w:val="en-GB"/>
        </w:rPr>
        <w:t xml:space="preserve">, Moderator (Apple), </w:t>
      </w:r>
      <w:r w:rsidRPr="00973A16">
        <w:rPr>
          <w:rFonts w:eastAsia="宋体" w:cs="Times New Roman"/>
          <w:kern w:val="0"/>
          <w:szCs w:val="21"/>
          <w:lang w:val="en-GB"/>
        </w:rPr>
        <w:t>3GPP TSG RAN WG1 Meeting #10</w:t>
      </w:r>
      <w:r>
        <w:rPr>
          <w:rFonts w:eastAsia="宋体" w:cs="Times New Roman" w:hint="eastAsia"/>
          <w:kern w:val="0"/>
          <w:szCs w:val="21"/>
          <w:lang w:val="en-GB"/>
        </w:rPr>
        <w:t>6bis</w:t>
      </w:r>
      <w:r w:rsidRPr="00973A16">
        <w:rPr>
          <w:rFonts w:eastAsia="宋体" w:cs="Times New Roman"/>
          <w:kern w:val="0"/>
          <w:szCs w:val="21"/>
          <w:lang w:val="en-GB"/>
        </w:rPr>
        <w:t xml:space="preserve">-e, e-Meeting, </w:t>
      </w:r>
      <w:r>
        <w:rPr>
          <w:rFonts w:eastAsia="宋体" w:cs="Times New Roman" w:hint="eastAsia"/>
          <w:kern w:val="0"/>
          <w:szCs w:val="21"/>
          <w:lang w:val="en-GB"/>
        </w:rPr>
        <w:t>October</w:t>
      </w:r>
      <w:r w:rsidRPr="00973A16">
        <w:rPr>
          <w:rFonts w:eastAsia="宋体" w:cs="Times New Roman"/>
          <w:kern w:val="0"/>
          <w:szCs w:val="21"/>
          <w:lang w:val="en-GB"/>
        </w:rPr>
        <w:t xml:space="preserve"> </w:t>
      </w:r>
      <w:r>
        <w:rPr>
          <w:rFonts w:eastAsia="宋体" w:cs="Times New Roman" w:hint="eastAsia"/>
          <w:kern w:val="0"/>
          <w:szCs w:val="21"/>
          <w:lang w:val="en-GB"/>
        </w:rPr>
        <w:t>11</w:t>
      </w:r>
      <w:r>
        <w:rPr>
          <w:rFonts w:eastAsia="宋体" w:cs="Times New Roman"/>
          <w:kern w:val="0"/>
          <w:szCs w:val="21"/>
          <w:lang w:val="en-GB"/>
        </w:rPr>
        <w:t xml:space="preserve">th – </w:t>
      </w:r>
      <w:r>
        <w:rPr>
          <w:rFonts w:eastAsia="宋体" w:cs="Times New Roman" w:hint="eastAsia"/>
          <w:kern w:val="0"/>
          <w:szCs w:val="21"/>
          <w:lang w:val="en-GB"/>
        </w:rPr>
        <w:t>19</w:t>
      </w:r>
      <w:r w:rsidRPr="00973A16">
        <w:rPr>
          <w:rFonts w:eastAsia="宋体" w:cs="Times New Roman"/>
          <w:kern w:val="0"/>
          <w:szCs w:val="21"/>
          <w:lang w:val="en-GB"/>
        </w:rPr>
        <w:t>th, 2021.</w:t>
      </w:r>
      <w:bookmarkEnd w:id="12"/>
    </w:p>
    <w:p w:rsidR="006C4706" w:rsidRPr="006C4706" w:rsidRDefault="006C4706" w:rsidP="00026A39">
      <w:pPr>
        <w:pStyle w:val="a6"/>
        <w:widowControl/>
        <w:numPr>
          <w:ilvl w:val="0"/>
          <w:numId w:val="1"/>
        </w:numPr>
        <w:spacing w:beforeLines="50" w:before="120"/>
        <w:ind w:firstLineChars="0"/>
        <w:rPr>
          <w:rFonts w:eastAsia="宋体" w:cs="Times New Roman"/>
          <w:kern w:val="0"/>
          <w:szCs w:val="21"/>
          <w:lang w:val="en-GB"/>
        </w:rPr>
      </w:pPr>
      <w:r w:rsidRPr="006C4706">
        <w:rPr>
          <w:rFonts w:eastAsia="宋体" w:cs="Times New Roman"/>
          <w:kern w:val="0"/>
          <w:szCs w:val="21"/>
          <w:lang w:val="en-GB"/>
        </w:rPr>
        <w:t>Chairman's Notes RAN1#10</w:t>
      </w:r>
      <w:r w:rsidRPr="006C4706">
        <w:rPr>
          <w:rFonts w:eastAsia="宋体" w:cs="Times New Roman" w:hint="eastAsia"/>
          <w:kern w:val="0"/>
          <w:szCs w:val="21"/>
          <w:lang w:val="en-GB"/>
        </w:rPr>
        <w:t>6</w:t>
      </w:r>
      <w:r>
        <w:rPr>
          <w:rFonts w:eastAsia="宋体" w:cs="Times New Roman" w:hint="eastAsia"/>
          <w:kern w:val="0"/>
          <w:szCs w:val="21"/>
          <w:lang w:val="en-GB"/>
        </w:rPr>
        <w:t>bis</w:t>
      </w:r>
      <w:r w:rsidRPr="006C4706">
        <w:rPr>
          <w:rFonts w:eastAsia="宋体" w:cs="Times New Roman"/>
          <w:kern w:val="0"/>
          <w:szCs w:val="21"/>
          <w:lang w:val="en-GB"/>
        </w:rPr>
        <w:t>-e, 3GPP TSG RAN WG1 Meeting #10</w:t>
      </w:r>
      <w:r w:rsidRPr="006C4706">
        <w:rPr>
          <w:rFonts w:eastAsia="宋体" w:cs="Times New Roman" w:hint="eastAsia"/>
          <w:kern w:val="0"/>
          <w:szCs w:val="21"/>
          <w:lang w:val="en-GB"/>
        </w:rPr>
        <w:t>6</w:t>
      </w:r>
      <w:r>
        <w:rPr>
          <w:rFonts w:eastAsia="宋体" w:cs="Times New Roman" w:hint="eastAsia"/>
          <w:kern w:val="0"/>
          <w:szCs w:val="21"/>
          <w:lang w:val="en-GB"/>
        </w:rPr>
        <w:t>bis</w:t>
      </w:r>
      <w:r w:rsidRPr="006C4706">
        <w:rPr>
          <w:rFonts w:eastAsia="宋体" w:cs="Times New Roman"/>
          <w:kern w:val="0"/>
          <w:szCs w:val="21"/>
          <w:lang w:val="en-GB"/>
        </w:rPr>
        <w:t xml:space="preserve">-e, e-Meeting, </w:t>
      </w:r>
      <w:r>
        <w:rPr>
          <w:rFonts w:eastAsia="宋体" w:cs="Times New Roman" w:hint="eastAsia"/>
          <w:kern w:val="0"/>
          <w:szCs w:val="21"/>
          <w:lang w:val="en-GB"/>
        </w:rPr>
        <w:t>October</w:t>
      </w:r>
      <w:r w:rsidRPr="00973A16">
        <w:rPr>
          <w:rFonts w:eastAsia="宋体" w:cs="Times New Roman"/>
          <w:kern w:val="0"/>
          <w:szCs w:val="21"/>
          <w:lang w:val="en-GB"/>
        </w:rPr>
        <w:t xml:space="preserve"> </w:t>
      </w:r>
      <w:r w:rsidRPr="006C4706">
        <w:rPr>
          <w:rFonts w:eastAsia="宋体" w:cs="Times New Roman" w:hint="eastAsia"/>
          <w:kern w:val="0"/>
          <w:szCs w:val="21"/>
          <w:lang w:val="en-GB"/>
        </w:rPr>
        <w:t>1</w:t>
      </w:r>
      <w:r>
        <w:rPr>
          <w:rFonts w:eastAsia="宋体" w:cs="Times New Roman" w:hint="eastAsia"/>
          <w:kern w:val="0"/>
          <w:szCs w:val="21"/>
          <w:lang w:val="en-GB"/>
        </w:rPr>
        <w:t>1</w:t>
      </w:r>
      <w:r w:rsidRPr="006C4706">
        <w:rPr>
          <w:rFonts w:eastAsia="宋体" w:cs="Times New Roman"/>
          <w:kern w:val="0"/>
          <w:szCs w:val="21"/>
          <w:lang w:val="en-GB"/>
        </w:rPr>
        <w:t xml:space="preserve">th – </w:t>
      </w:r>
      <w:r>
        <w:rPr>
          <w:rFonts w:eastAsia="宋体" w:cs="Times New Roman" w:hint="eastAsia"/>
          <w:kern w:val="0"/>
          <w:szCs w:val="21"/>
          <w:lang w:val="en-GB"/>
        </w:rPr>
        <w:t>19</w:t>
      </w:r>
      <w:r w:rsidRPr="006C4706">
        <w:rPr>
          <w:rFonts w:eastAsia="宋体" w:cs="Times New Roman"/>
          <w:kern w:val="0"/>
          <w:szCs w:val="21"/>
          <w:lang w:val="en-GB"/>
        </w:rPr>
        <w:t>th, 2021.</w:t>
      </w:r>
    </w:p>
    <w:sectPr w:rsidR="006C4706" w:rsidRPr="006C4706"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C55" w:rsidRDefault="00B92C55" w:rsidP="00A578C0">
      <w:r>
        <w:separator/>
      </w:r>
    </w:p>
  </w:endnote>
  <w:endnote w:type="continuationSeparator" w:id="0">
    <w:p w:rsidR="00B92C55" w:rsidRDefault="00B92C5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C55" w:rsidRDefault="00B92C55" w:rsidP="00A578C0">
      <w:r>
        <w:separator/>
      </w:r>
    </w:p>
  </w:footnote>
  <w:footnote w:type="continuationSeparator" w:id="0">
    <w:p w:rsidR="00B92C55" w:rsidRDefault="00B92C5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809A8"/>
    <w:multiLevelType w:val="hybridMultilevel"/>
    <w:tmpl w:val="23E696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866248"/>
    <w:multiLevelType w:val="hybridMultilevel"/>
    <w:tmpl w:val="6BC86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DB0453E"/>
    <w:multiLevelType w:val="hybridMultilevel"/>
    <w:tmpl w:val="621E9C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3131CF"/>
    <w:multiLevelType w:val="hybridMultilevel"/>
    <w:tmpl w:val="952AD098"/>
    <w:lvl w:ilvl="0" w:tplc="4E5CA9E4">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1A0726"/>
    <w:multiLevelType w:val="hybridMultilevel"/>
    <w:tmpl w:val="E728778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A13DB0"/>
    <w:multiLevelType w:val="hybridMultilevel"/>
    <w:tmpl w:val="CA76A0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FC3800"/>
    <w:multiLevelType w:val="hybridMultilevel"/>
    <w:tmpl w:val="188043F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26901E5C"/>
    <w:multiLevelType w:val="hybridMultilevel"/>
    <w:tmpl w:val="B686ABE8"/>
    <w:lvl w:ilvl="0" w:tplc="041D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97A6BED"/>
    <w:multiLevelType w:val="hybridMultilevel"/>
    <w:tmpl w:val="50227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7D6A9F"/>
    <w:multiLevelType w:val="hybridMultilevel"/>
    <w:tmpl w:val="A572807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4F71C0"/>
    <w:multiLevelType w:val="hybridMultilevel"/>
    <w:tmpl w:val="2A6A9D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266228E"/>
    <w:multiLevelType w:val="hybridMultilevel"/>
    <w:tmpl w:val="C23A9B9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D92F69"/>
    <w:multiLevelType w:val="hybridMultilevel"/>
    <w:tmpl w:val="0BA870FC"/>
    <w:lvl w:ilvl="0" w:tplc="BA76BF3C">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157548"/>
    <w:multiLevelType w:val="hybridMultilevel"/>
    <w:tmpl w:val="3F0299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6D09B6"/>
    <w:multiLevelType w:val="hybridMultilevel"/>
    <w:tmpl w:val="9D46F886"/>
    <w:lvl w:ilvl="0" w:tplc="EB6ADC8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D331A5A"/>
    <w:multiLevelType w:val="multilevel"/>
    <w:tmpl w:val="4B6E154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FFA2462"/>
    <w:multiLevelType w:val="hybridMultilevel"/>
    <w:tmpl w:val="E94ED5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786A65"/>
    <w:multiLevelType w:val="hybridMultilevel"/>
    <w:tmpl w:val="30F0B7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B470BD"/>
    <w:multiLevelType w:val="multilevel"/>
    <w:tmpl w:val="AFD284A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9">
    <w:nsid w:val="58A61BA7"/>
    <w:multiLevelType w:val="hybridMultilevel"/>
    <w:tmpl w:val="2BE4188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B0C31EA"/>
    <w:multiLevelType w:val="hybridMultilevel"/>
    <w:tmpl w:val="55307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02BFD"/>
    <w:multiLevelType w:val="multilevel"/>
    <w:tmpl w:val="5F102BFD"/>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F4350F7"/>
    <w:multiLevelType w:val="hybridMultilevel"/>
    <w:tmpl w:val="B916050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58F6958"/>
    <w:multiLevelType w:val="hybridMultilevel"/>
    <w:tmpl w:val="98DE237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D43F25"/>
    <w:multiLevelType w:val="hybridMultilevel"/>
    <w:tmpl w:val="4B743746"/>
    <w:lvl w:ilvl="0" w:tplc="C81A3E88">
      <w:start w:val="1"/>
      <w:numFmt w:val="bullet"/>
      <w:lvlText w:val="•"/>
      <w:lvlJc w:val="left"/>
      <w:pPr>
        <w:tabs>
          <w:tab w:val="num" w:pos="720"/>
        </w:tabs>
        <w:ind w:left="720" w:hanging="360"/>
      </w:pPr>
      <w:rPr>
        <w:rFonts w:ascii="Arial" w:hAnsi="Arial" w:hint="default"/>
      </w:rPr>
    </w:lvl>
    <w:lvl w:ilvl="1" w:tplc="5A002BE6">
      <w:start w:val="3331"/>
      <w:numFmt w:val="bullet"/>
      <w:lvlText w:val="–"/>
      <w:lvlJc w:val="left"/>
      <w:pPr>
        <w:tabs>
          <w:tab w:val="num" w:pos="1440"/>
        </w:tabs>
        <w:ind w:left="1440" w:hanging="360"/>
      </w:pPr>
      <w:rPr>
        <w:rFonts w:ascii="Arial" w:hAnsi="Arial" w:hint="default"/>
      </w:rPr>
    </w:lvl>
    <w:lvl w:ilvl="2" w:tplc="7938FC9A" w:tentative="1">
      <w:start w:val="1"/>
      <w:numFmt w:val="bullet"/>
      <w:lvlText w:val="•"/>
      <w:lvlJc w:val="left"/>
      <w:pPr>
        <w:tabs>
          <w:tab w:val="num" w:pos="2160"/>
        </w:tabs>
        <w:ind w:left="2160" w:hanging="360"/>
      </w:pPr>
      <w:rPr>
        <w:rFonts w:ascii="Arial" w:hAnsi="Arial" w:hint="default"/>
      </w:rPr>
    </w:lvl>
    <w:lvl w:ilvl="3" w:tplc="58D8CB02" w:tentative="1">
      <w:start w:val="1"/>
      <w:numFmt w:val="bullet"/>
      <w:lvlText w:val="•"/>
      <w:lvlJc w:val="left"/>
      <w:pPr>
        <w:tabs>
          <w:tab w:val="num" w:pos="2880"/>
        </w:tabs>
        <w:ind w:left="2880" w:hanging="360"/>
      </w:pPr>
      <w:rPr>
        <w:rFonts w:ascii="Arial" w:hAnsi="Arial" w:hint="default"/>
      </w:rPr>
    </w:lvl>
    <w:lvl w:ilvl="4" w:tplc="8C368C4A" w:tentative="1">
      <w:start w:val="1"/>
      <w:numFmt w:val="bullet"/>
      <w:lvlText w:val="•"/>
      <w:lvlJc w:val="left"/>
      <w:pPr>
        <w:tabs>
          <w:tab w:val="num" w:pos="3600"/>
        </w:tabs>
        <w:ind w:left="3600" w:hanging="360"/>
      </w:pPr>
      <w:rPr>
        <w:rFonts w:ascii="Arial" w:hAnsi="Arial" w:hint="default"/>
      </w:rPr>
    </w:lvl>
    <w:lvl w:ilvl="5" w:tplc="8E2C9A10" w:tentative="1">
      <w:start w:val="1"/>
      <w:numFmt w:val="bullet"/>
      <w:lvlText w:val="•"/>
      <w:lvlJc w:val="left"/>
      <w:pPr>
        <w:tabs>
          <w:tab w:val="num" w:pos="4320"/>
        </w:tabs>
        <w:ind w:left="4320" w:hanging="360"/>
      </w:pPr>
      <w:rPr>
        <w:rFonts w:ascii="Arial" w:hAnsi="Arial" w:hint="default"/>
      </w:rPr>
    </w:lvl>
    <w:lvl w:ilvl="6" w:tplc="E89A123E" w:tentative="1">
      <w:start w:val="1"/>
      <w:numFmt w:val="bullet"/>
      <w:lvlText w:val="•"/>
      <w:lvlJc w:val="left"/>
      <w:pPr>
        <w:tabs>
          <w:tab w:val="num" w:pos="5040"/>
        </w:tabs>
        <w:ind w:left="5040" w:hanging="360"/>
      </w:pPr>
      <w:rPr>
        <w:rFonts w:ascii="Arial" w:hAnsi="Arial" w:hint="default"/>
      </w:rPr>
    </w:lvl>
    <w:lvl w:ilvl="7" w:tplc="575E230E" w:tentative="1">
      <w:start w:val="1"/>
      <w:numFmt w:val="bullet"/>
      <w:lvlText w:val="•"/>
      <w:lvlJc w:val="left"/>
      <w:pPr>
        <w:tabs>
          <w:tab w:val="num" w:pos="5760"/>
        </w:tabs>
        <w:ind w:left="5760" w:hanging="360"/>
      </w:pPr>
      <w:rPr>
        <w:rFonts w:ascii="Arial" w:hAnsi="Arial" w:hint="default"/>
      </w:rPr>
    </w:lvl>
    <w:lvl w:ilvl="8" w:tplc="57EC877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8"/>
  </w:num>
  <w:num w:numId="3">
    <w:abstractNumId w:val="19"/>
  </w:num>
  <w:num w:numId="4">
    <w:abstractNumId w:val="30"/>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2"/>
  </w:num>
  <w:num w:numId="10">
    <w:abstractNumId w:val="19"/>
  </w:num>
  <w:num w:numId="11">
    <w:abstractNumId w:val="32"/>
  </w:num>
  <w:num w:numId="12">
    <w:abstractNumId w:val="21"/>
  </w:num>
  <w:num w:numId="13">
    <w:abstractNumId w:val="22"/>
  </w:num>
  <w:num w:numId="14">
    <w:abstractNumId w:val="24"/>
  </w:num>
  <w:num w:numId="15">
    <w:abstractNumId w:val="3"/>
  </w:num>
  <w:num w:numId="16">
    <w:abstractNumId w:val="19"/>
  </w:num>
  <w:num w:numId="17">
    <w:abstractNumId w:val="8"/>
  </w:num>
  <w:num w:numId="18">
    <w:abstractNumId w:val="11"/>
  </w:num>
  <w:num w:numId="19">
    <w:abstractNumId w:val="4"/>
  </w:num>
  <w:num w:numId="20">
    <w:abstractNumId w:val="20"/>
  </w:num>
  <w:num w:numId="21">
    <w:abstractNumId w:val="17"/>
  </w:num>
  <w:num w:numId="22">
    <w:abstractNumId w:val="23"/>
  </w:num>
  <w:num w:numId="23">
    <w:abstractNumId w:val="10"/>
  </w:num>
  <w:num w:numId="24">
    <w:abstractNumId w:val="35"/>
  </w:num>
  <w:num w:numId="25">
    <w:abstractNumId w:val="34"/>
  </w:num>
  <w:num w:numId="26">
    <w:abstractNumId w:val="31"/>
  </w:num>
  <w:num w:numId="27">
    <w:abstractNumId w:val="1"/>
  </w:num>
  <w:num w:numId="28">
    <w:abstractNumId w:val="25"/>
  </w:num>
  <w:num w:numId="29">
    <w:abstractNumId w:val="27"/>
  </w:num>
  <w:num w:numId="30">
    <w:abstractNumId w:val="13"/>
  </w:num>
  <w:num w:numId="31">
    <w:abstractNumId w:val="15"/>
  </w:num>
  <w:num w:numId="32">
    <w:abstractNumId w:val="29"/>
  </w:num>
  <w:num w:numId="33">
    <w:abstractNumId w:val="26"/>
  </w:num>
  <w:num w:numId="34">
    <w:abstractNumId w:val="16"/>
  </w:num>
  <w:num w:numId="35">
    <w:abstractNumId w:val="0"/>
  </w:num>
  <w:num w:numId="36">
    <w:abstractNumId w:val="33"/>
  </w:num>
  <w:num w:numId="37">
    <w:abstractNumId w:val="18"/>
  </w:num>
  <w:num w:numId="3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0CCE"/>
    <w:rsid w:val="00015940"/>
    <w:rsid w:val="00026A39"/>
    <w:rsid w:val="000474D9"/>
    <w:rsid w:val="00051636"/>
    <w:rsid w:val="000605E6"/>
    <w:rsid w:val="000608E3"/>
    <w:rsid w:val="00061BE4"/>
    <w:rsid w:val="00063FC0"/>
    <w:rsid w:val="00072D6B"/>
    <w:rsid w:val="00074606"/>
    <w:rsid w:val="00076DA1"/>
    <w:rsid w:val="00077040"/>
    <w:rsid w:val="00082BF8"/>
    <w:rsid w:val="00083C44"/>
    <w:rsid w:val="000842F7"/>
    <w:rsid w:val="00092405"/>
    <w:rsid w:val="00092C10"/>
    <w:rsid w:val="00094F59"/>
    <w:rsid w:val="00096530"/>
    <w:rsid w:val="000A2F8C"/>
    <w:rsid w:val="000B1352"/>
    <w:rsid w:val="000B14EE"/>
    <w:rsid w:val="000B3BC7"/>
    <w:rsid w:val="000C3BA8"/>
    <w:rsid w:val="000C68ED"/>
    <w:rsid w:val="000D239C"/>
    <w:rsid w:val="000D4230"/>
    <w:rsid w:val="000D44FF"/>
    <w:rsid w:val="000D4A87"/>
    <w:rsid w:val="000E0D27"/>
    <w:rsid w:val="000E0F0B"/>
    <w:rsid w:val="000F3ECB"/>
    <w:rsid w:val="000F7827"/>
    <w:rsid w:val="00100F94"/>
    <w:rsid w:val="00103F5C"/>
    <w:rsid w:val="0010576F"/>
    <w:rsid w:val="00105878"/>
    <w:rsid w:val="001103B7"/>
    <w:rsid w:val="00111D9C"/>
    <w:rsid w:val="001148C4"/>
    <w:rsid w:val="00115399"/>
    <w:rsid w:val="00116B10"/>
    <w:rsid w:val="00120AFC"/>
    <w:rsid w:val="00124E7E"/>
    <w:rsid w:val="001267CC"/>
    <w:rsid w:val="001363B1"/>
    <w:rsid w:val="00142825"/>
    <w:rsid w:val="00143223"/>
    <w:rsid w:val="00171040"/>
    <w:rsid w:val="00173760"/>
    <w:rsid w:val="00174C7A"/>
    <w:rsid w:val="00180208"/>
    <w:rsid w:val="00183171"/>
    <w:rsid w:val="0018593B"/>
    <w:rsid w:val="00190096"/>
    <w:rsid w:val="00193172"/>
    <w:rsid w:val="00194C0B"/>
    <w:rsid w:val="001977AF"/>
    <w:rsid w:val="001A064D"/>
    <w:rsid w:val="001A087D"/>
    <w:rsid w:val="001A4574"/>
    <w:rsid w:val="001B3124"/>
    <w:rsid w:val="001C0F37"/>
    <w:rsid w:val="001C7B45"/>
    <w:rsid w:val="001D4866"/>
    <w:rsid w:val="001D58F0"/>
    <w:rsid w:val="001E2AC0"/>
    <w:rsid w:val="001F42A7"/>
    <w:rsid w:val="001F46C8"/>
    <w:rsid w:val="00203026"/>
    <w:rsid w:val="00203E38"/>
    <w:rsid w:val="00205018"/>
    <w:rsid w:val="0020643A"/>
    <w:rsid w:val="002071F4"/>
    <w:rsid w:val="002115E7"/>
    <w:rsid w:val="00215C94"/>
    <w:rsid w:val="0022010E"/>
    <w:rsid w:val="00224DBF"/>
    <w:rsid w:val="002254FB"/>
    <w:rsid w:val="002373B7"/>
    <w:rsid w:val="0024169A"/>
    <w:rsid w:val="0024307C"/>
    <w:rsid w:val="00245AD4"/>
    <w:rsid w:val="00263A47"/>
    <w:rsid w:val="00265C2A"/>
    <w:rsid w:val="002745A5"/>
    <w:rsid w:val="00286A83"/>
    <w:rsid w:val="00290D8E"/>
    <w:rsid w:val="002A1831"/>
    <w:rsid w:val="002A2579"/>
    <w:rsid w:val="002A367C"/>
    <w:rsid w:val="002B3AAB"/>
    <w:rsid w:val="002B7AC3"/>
    <w:rsid w:val="002C3155"/>
    <w:rsid w:val="002D135A"/>
    <w:rsid w:val="002D29B2"/>
    <w:rsid w:val="002E0995"/>
    <w:rsid w:val="00301D02"/>
    <w:rsid w:val="00303D4B"/>
    <w:rsid w:val="0031625E"/>
    <w:rsid w:val="003214F4"/>
    <w:rsid w:val="003348F2"/>
    <w:rsid w:val="00336D42"/>
    <w:rsid w:val="00340FD3"/>
    <w:rsid w:val="00343302"/>
    <w:rsid w:val="003445E6"/>
    <w:rsid w:val="003635EF"/>
    <w:rsid w:val="00366B60"/>
    <w:rsid w:val="00366EB8"/>
    <w:rsid w:val="0036751F"/>
    <w:rsid w:val="00381A2C"/>
    <w:rsid w:val="0038764A"/>
    <w:rsid w:val="0039481F"/>
    <w:rsid w:val="00396526"/>
    <w:rsid w:val="003A37FA"/>
    <w:rsid w:val="003A6005"/>
    <w:rsid w:val="003B076C"/>
    <w:rsid w:val="003B52F8"/>
    <w:rsid w:val="003B6F90"/>
    <w:rsid w:val="003C0F39"/>
    <w:rsid w:val="003C68BE"/>
    <w:rsid w:val="003C78FC"/>
    <w:rsid w:val="003D4B88"/>
    <w:rsid w:val="003D53DC"/>
    <w:rsid w:val="003E25C4"/>
    <w:rsid w:val="003E74A0"/>
    <w:rsid w:val="003F296A"/>
    <w:rsid w:val="003F3BD9"/>
    <w:rsid w:val="003F43A1"/>
    <w:rsid w:val="00402D66"/>
    <w:rsid w:val="0040382A"/>
    <w:rsid w:val="004042F4"/>
    <w:rsid w:val="0040445C"/>
    <w:rsid w:val="00404F3F"/>
    <w:rsid w:val="00413292"/>
    <w:rsid w:val="0041435B"/>
    <w:rsid w:val="00417EC0"/>
    <w:rsid w:val="00426A5F"/>
    <w:rsid w:val="00430F6B"/>
    <w:rsid w:val="00431320"/>
    <w:rsid w:val="00431B25"/>
    <w:rsid w:val="0043327A"/>
    <w:rsid w:val="00443F5F"/>
    <w:rsid w:val="00452825"/>
    <w:rsid w:val="00454886"/>
    <w:rsid w:val="004565FC"/>
    <w:rsid w:val="00461EFA"/>
    <w:rsid w:val="0046250A"/>
    <w:rsid w:val="00473E9E"/>
    <w:rsid w:val="00480867"/>
    <w:rsid w:val="00480F0E"/>
    <w:rsid w:val="00481E71"/>
    <w:rsid w:val="00484513"/>
    <w:rsid w:val="00486938"/>
    <w:rsid w:val="0049407A"/>
    <w:rsid w:val="004949D5"/>
    <w:rsid w:val="00497D68"/>
    <w:rsid w:val="004A4A4E"/>
    <w:rsid w:val="004A5E3D"/>
    <w:rsid w:val="004B238E"/>
    <w:rsid w:val="004B392B"/>
    <w:rsid w:val="004C1D12"/>
    <w:rsid w:val="004C3D1E"/>
    <w:rsid w:val="004C3D6D"/>
    <w:rsid w:val="004C5B2F"/>
    <w:rsid w:val="004C7C54"/>
    <w:rsid w:val="004D2443"/>
    <w:rsid w:val="004D4B77"/>
    <w:rsid w:val="004E26FA"/>
    <w:rsid w:val="004E45EB"/>
    <w:rsid w:val="004E5EF7"/>
    <w:rsid w:val="004F116D"/>
    <w:rsid w:val="004F2251"/>
    <w:rsid w:val="004F712D"/>
    <w:rsid w:val="00501027"/>
    <w:rsid w:val="00502106"/>
    <w:rsid w:val="00502220"/>
    <w:rsid w:val="005150B6"/>
    <w:rsid w:val="00521F61"/>
    <w:rsid w:val="00523FEB"/>
    <w:rsid w:val="00533FE1"/>
    <w:rsid w:val="00535AB9"/>
    <w:rsid w:val="00535ABB"/>
    <w:rsid w:val="005370B4"/>
    <w:rsid w:val="0053715F"/>
    <w:rsid w:val="00544465"/>
    <w:rsid w:val="00551991"/>
    <w:rsid w:val="005548CE"/>
    <w:rsid w:val="0056480E"/>
    <w:rsid w:val="0056513D"/>
    <w:rsid w:val="005742B9"/>
    <w:rsid w:val="005769C1"/>
    <w:rsid w:val="00576FDA"/>
    <w:rsid w:val="00580B8C"/>
    <w:rsid w:val="00581A94"/>
    <w:rsid w:val="00587693"/>
    <w:rsid w:val="00593673"/>
    <w:rsid w:val="00594BFB"/>
    <w:rsid w:val="00595B89"/>
    <w:rsid w:val="00596A14"/>
    <w:rsid w:val="005A1AE8"/>
    <w:rsid w:val="005A357E"/>
    <w:rsid w:val="005A643E"/>
    <w:rsid w:val="005A68B8"/>
    <w:rsid w:val="005B3F23"/>
    <w:rsid w:val="005B6273"/>
    <w:rsid w:val="005C4763"/>
    <w:rsid w:val="005D134E"/>
    <w:rsid w:val="005D602F"/>
    <w:rsid w:val="005E24F9"/>
    <w:rsid w:val="005E35C6"/>
    <w:rsid w:val="005E6F4A"/>
    <w:rsid w:val="005F1680"/>
    <w:rsid w:val="005F670D"/>
    <w:rsid w:val="005F753C"/>
    <w:rsid w:val="005F779B"/>
    <w:rsid w:val="00601310"/>
    <w:rsid w:val="006053E4"/>
    <w:rsid w:val="00612ABB"/>
    <w:rsid w:val="00614F92"/>
    <w:rsid w:val="00626F81"/>
    <w:rsid w:val="00632A42"/>
    <w:rsid w:val="006344F4"/>
    <w:rsid w:val="006354AC"/>
    <w:rsid w:val="00645D0B"/>
    <w:rsid w:val="00646352"/>
    <w:rsid w:val="00653AC6"/>
    <w:rsid w:val="00654164"/>
    <w:rsid w:val="006578F6"/>
    <w:rsid w:val="00663B55"/>
    <w:rsid w:val="00666E74"/>
    <w:rsid w:val="00667269"/>
    <w:rsid w:val="00673CB1"/>
    <w:rsid w:val="0068484C"/>
    <w:rsid w:val="00685118"/>
    <w:rsid w:val="006907BA"/>
    <w:rsid w:val="00691CBB"/>
    <w:rsid w:val="006B05CA"/>
    <w:rsid w:val="006B23BB"/>
    <w:rsid w:val="006B3B05"/>
    <w:rsid w:val="006B6A62"/>
    <w:rsid w:val="006C2766"/>
    <w:rsid w:val="006C3478"/>
    <w:rsid w:val="006C4706"/>
    <w:rsid w:val="006C7C5C"/>
    <w:rsid w:val="006D7342"/>
    <w:rsid w:val="006D7355"/>
    <w:rsid w:val="006D7857"/>
    <w:rsid w:val="006F1062"/>
    <w:rsid w:val="006F4B31"/>
    <w:rsid w:val="00701D9A"/>
    <w:rsid w:val="00701F89"/>
    <w:rsid w:val="00703B1A"/>
    <w:rsid w:val="00704741"/>
    <w:rsid w:val="0070488B"/>
    <w:rsid w:val="00720483"/>
    <w:rsid w:val="00727A0E"/>
    <w:rsid w:val="00730DAC"/>
    <w:rsid w:val="007356DE"/>
    <w:rsid w:val="00737067"/>
    <w:rsid w:val="00737454"/>
    <w:rsid w:val="007400E3"/>
    <w:rsid w:val="0074256C"/>
    <w:rsid w:val="00743557"/>
    <w:rsid w:val="0074631B"/>
    <w:rsid w:val="00750473"/>
    <w:rsid w:val="007517A6"/>
    <w:rsid w:val="00753724"/>
    <w:rsid w:val="00753833"/>
    <w:rsid w:val="0075584C"/>
    <w:rsid w:val="00755F6F"/>
    <w:rsid w:val="007570E8"/>
    <w:rsid w:val="00766E09"/>
    <w:rsid w:val="00771346"/>
    <w:rsid w:val="00781CD4"/>
    <w:rsid w:val="00782C29"/>
    <w:rsid w:val="00792E64"/>
    <w:rsid w:val="00793930"/>
    <w:rsid w:val="007944DE"/>
    <w:rsid w:val="007A231D"/>
    <w:rsid w:val="007A3538"/>
    <w:rsid w:val="007A48EC"/>
    <w:rsid w:val="007B0D5E"/>
    <w:rsid w:val="007B2018"/>
    <w:rsid w:val="007B499E"/>
    <w:rsid w:val="007B6B86"/>
    <w:rsid w:val="007C4BBB"/>
    <w:rsid w:val="007C66A6"/>
    <w:rsid w:val="007D5641"/>
    <w:rsid w:val="007E0E48"/>
    <w:rsid w:val="007E21EB"/>
    <w:rsid w:val="007E5177"/>
    <w:rsid w:val="007F3436"/>
    <w:rsid w:val="007F4B3B"/>
    <w:rsid w:val="007F64AB"/>
    <w:rsid w:val="00802826"/>
    <w:rsid w:val="00802CB0"/>
    <w:rsid w:val="00805418"/>
    <w:rsid w:val="00814F98"/>
    <w:rsid w:val="00817E03"/>
    <w:rsid w:val="00821461"/>
    <w:rsid w:val="00827C12"/>
    <w:rsid w:val="00833197"/>
    <w:rsid w:val="00843D5F"/>
    <w:rsid w:val="0084647A"/>
    <w:rsid w:val="00846D35"/>
    <w:rsid w:val="00850D43"/>
    <w:rsid w:val="00851459"/>
    <w:rsid w:val="008518BD"/>
    <w:rsid w:val="008534CE"/>
    <w:rsid w:val="00855F2C"/>
    <w:rsid w:val="00856DC0"/>
    <w:rsid w:val="008608C7"/>
    <w:rsid w:val="008639A9"/>
    <w:rsid w:val="00864F67"/>
    <w:rsid w:val="008657B3"/>
    <w:rsid w:val="00874CCE"/>
    <w:rsid w:val="0087658E"/>
    <w:rsid w:val="00877D6E"/>
    <w:rsid w:val="00883DCA"/>
    <w:rsid w:val="00884961"/>
    <w:rsid w:val="008861AC"/>
    <w:rsid w:val="00886235"/>
    <w:rsid w:val="00892837"/>
    <w:rsid w:val="008A0387"/>
    <w:rsid w:val="008B111D"/>
    <w:rsid w:val="008B13CA"/>
    <w:rsid w:val="008B4EE6"/>
    <w:rsid w:val="008B5CAF"/>
    <w:rsid w:val="008D3D73"/>
    <w:rsid w:val="008D50A3"/>
    <w:rsid w:val="008D5B3F"/>
    <w:rsid w:val="008E3CF5"/>
    <w:rsid w:val="008F1EF6"/>
    <w:rsid w:val="008F258F"/>
    <w:rsid w:val="008F56F1"/>
    <w:rsid w:val="00906E8A"/>
    <w:rsid w:val="00915B1A"/>
    <w:rsid w:val="00921DCC"/>
    <w:rsid w:val="00925B86"/>
    <w:rsid w:val="009266B8"/>
    <w:rsid w:val="00934087"/>
    <w:rsid w:val="00934AB5"/>
    <w:rsid w:val="00952CE2"/>
    <w:rsid w:val="00960655"/>
    <w:rsid w:val="009616CA"/>
    <w:rsid w:val="00967708"/>
    <w:rsid w:val="0097056E"/>
    <w:rsid w:val="00970CC9"/>
    <w:rsid w:val="00975808"/>
    <w:rsid w:val="009772B4"/>
    <w:rsid w:val="00984295"/>
    <w:rsid w:val="00985A3B"/>
    <w:rsid w:val="009871AC"/>
    <w:rsid w:val="00990ED9"/>
    <w:rsid w:val="00996795"/>
    <w:rsid w:val="00996BDE"/>
    <w:rsid w:val="009A1175"/>
    <w:rsid w:val="009A1AAA"/>
    <w:rsid w:val="009A6C05"/>
    <w:rsid w:val="009A6D28"/>
    <w:rsid w:val="009B4DA9"/>
    <w:rsid w:val="009C3FE5"/>
    <w:rsid w:val="009C7F9D"/>
    <w:rsid w:val="009D18CE"/>
    <w:rsid w:val="009D3881"/>
    <w:rsid w:val="009D4CFD"/>
    <w:rsid w:val="009D6548"/>
    <w:rsid w:val="009E0A20"/>
    <w:rsid w:val="009E2E9D"/>
    <w:rsid w:val="009E3EF1"/>
    <w:rsid w:val="009E46F2"/>
    <w:rsid w:val="009F0099"/>
    <w:rsid w:val="009F0912"/>
    <w:rsid w:val="009F31BB"/>
    <w:rsid w:val="009F47F5"/>
    <w:rsid w:val="00A0341C"/>
    <w:rsid w:val="00A04C97"/>
    <w:rsid w:val="00A04FBC"/>
    <w:rsid w:val="00A06FBB"/>
    <w:rsid w:val="00A144FA"/>
    <w:rsid w:val="00A17B18"/>
    <w:rsid w:val="00A22296"/>
    <w:rsid w:val="00A26073"/>
    <w:rsid w:val="00A34617"/>
    <w:rsid w:val="00A35F19"/>
    <w:rsid w:val="00A408CF"/>
    <w:rsid w:val="00A40E93"/>
    <w:rsid w:val="00A42180"/>
    <w:rsid w:val="00A46476"/>
    <w:rsid w:val="00A464BB"/>
    <w:rsid w:val="00A4730E"/>
    <w:rsid w:val="00A5188B"/>
    <w:rsid w:val="00A56A42"/>
    <w:rsid w:val="00A578C0"/>
    <w:rsid w:val="00A6320A"/>
    <w:rsid w:val="00A65D4E"/>
    <w:rsid w:val="00A65FE9"/>
    <w:rsid w:val="00A71630"/>
    <w:rsid w:val="00A74DF9"/>
    <w:rsid w:val="00A8244C"/>
    <w:rsid w:val="00A8394E"/>
    <w:rsid w:val="00A83AA7"/>
    <w:rsid w:val="00A84F8C"/>
    <w:rsid w:val="00A863A3"/>
    <w:rsid w:val="00AA1B16"/>
    <w:rsid w:val="00AA50C0"/>
    <w:rsid w:val="00AB231A"/>
    <w:rsid w:val="00AC1D58"/>
    <w:rsid w:val="00AC7F63"/>
    <w:rsid w:val="00AD06C3"/>
    <w:rsid w:val="00AD3D40"/>
    <w:rsid w:val="00AD43A0"/>
    <w:rsid w:val="00AD7D8E"/>
    <w:rsid w:val="00AE1177"/>
    <w:rsid w:val="00AE362C"/>
    <w:rsid w:val="00AE4543"/>
    <w:rsid w:val="00AE4DE0"/>
    <w:rsid w:val="00AF15F7"/>
    <w:rsid w:val="00AF18B0"/>
    <w:rsid w:val="00AF63AA"/>
    <w:rsid w:val="00AF7F93"/>
    <w:rsid w:val="00B152E2"/>
    <w:rsid w:val="00B1588F"/>
    <w:rsid w:val="00B22093"/>
    <w:rsid w:val="00B230C7"/>
    <w:rsid w:val="00B23308"/>
    <w:rsid w:val="00B31DF5"/>
    <w:rsid w:val="00B33BE8"/>
    <w:rsid w:val="00B35334"/>
    <w:rsid w:val="00B36956"/>
    <w:rsid w:val="00B44F5E"/>
    <w:rsid w:val="00B51615"/>
    <w:rsid w:val="00B534D6"/>
    <w:rsid w:val="00B54153"/>
    <w:rsid w:val="00B654B0"/>
    <w:rsid w:val="00B7490D"/>
    <w:rsid w:val="00B75DA0"/>
    <w:rsid w:val="00B77088"/>
    <w:rsid w:val="00B82233"/>
    <w:rsid w:val="00B8388E"/>
    <w:rsid w:val="00B85FE1"/>
    <w:rsid w:val="00B8602F"/>
    <w:rsid w:val="00B92C55"/>
    <w:rsid w:val="00BB0CDE"/>
    <w:rsid w:val="00BB2C4C"/>
    <w:rsid w:val="00BC1B55"/>
    <w:rsid w:val="00BC25F4"/>
    <w:rsid w:val="00BC336F"/>
    <w:rsid w:val="00BC5DCB"/>
    <w:rsid w:val="00BD1386"/>
    <w:rsid w:val="00BE4EF1"/>
    <w:rsid w:val="00BF2E52"/>
    <w:rsid w:val="00C038AE"/>
    <w:rsid w:val="00C04AD8"/>
    <w:rsid w:val="00C0623D"/>
    <w:rsid w:val="00C06F46"/>
    <w:rsid w:val="00C116AD"/>
    <w:rsid w:val="00C13C7B"/>
    <w:rsid w:val="00C17161"/>
    <w:rsid w:val="00C20F76"/>
    <w:rsid w:val="00C23D4E"/>
    <w:rsid w:val="00C3002E"/>
    <w:rsid w:val="00C33231"/>
    <w:rsid w:val="00C34B0E"/>
    <w:rsid w:val="00C37036"/>
    <w:rsid w:val="00C42295"/>
    <w:rsid w:val="00C503CC"/>
    <w:rsid w:val="00C5061B"/>
    <w:rsid w:val="00C5755B"/>
    <w:rsid w:val="00C60DEC"/>
    <w:rsid w:val="00C63A04"/>
    <w:rsid w:val="00C71703"/>
    <w:rsid w:val="00C71A93"/>
    <w:rsid w:val="00C74CA3"/>
    <w:rsid w:val="00C90AF3"/>
    <w:rsid w:val="00C930A7"/>
    <w:rsid w:val="00C94150"/>
    <w:rsid w:val="00C94AD1"/>
    <w:rsid w:val="00C97F99"/>
    <w:rsid w:val="00CA3B7C"/>
    <w:rsid w:val="00CB5066"/>
    <w:rsid w:val="00CB6C36"/>
    <w:rsid w:val="00CC03DC"/>
    <w:rsid w:val="00CC300E"/>
    <w:rsid w:val="00CD0FEC"/>
    <w:rsid w:val="00CD6EBE"/>
    <w:rsid w:val="00CE0BBE"/>
    <w:rsid w:val="00CE0D33"/>
    <w:rsid w:val="00CE1194"/>
    <w:rsid w:val="00CE4462"/>
    <w:rsid w:val="00CE5CDF"/>
    <w:rsid w:val="00CE66D0"/>
    <w:rsid w:val="00CF1BDC"/>
    <w:rsid w:val="00CF29F0"/>
    <w:rsid w:val="00CF5482"/>
    <w:rsid w:val="00D111D2"/>
    <w:rsid w:val="00D11F3C"/>
    <w:rsid w:val="00D14987"/>
    <w:rsid w:val="00D15C02"/>
    <w:rsid w:val="00D1690E"/>
    <w:rsid w:val="00D16C48"/>
    <w:rsid w:val="00D226DD"/>
    <w:rsid w:val="00D226FF"/>
    <w:rsid w:val="00D24BAC"/>
    <w:rsid w:val="00D261CF"/>
    <w:rsid w:val="00D273CC"/>
    <w:rsid w:val="00D33270"/>
    <w:rsid w:val="00D33B4D"/>
    <w:rsid w:val="00D369BF"/>
    <w:rsid w:val="00D40532"/>
    <w:rsid w:val="00D4318E"/>
    <w:rsid w:val="00D43FB3"/>
    <w:rsid w:val="00D45619"/>
    <w:rsid w:val="00D4677B"/>
    <w:rsid w:val="00D5277D"/>
    <w:rsid w:val="00D52CAD"/>
    <w:rsid w:val="00D56570"/>
    <w:rsid w:val="00D6006A"/>
    <w:rsid w:val="00D6217F"/>
    <w:rsid w:val="00D80AAB"/>
    <w:rsid w:val="00D87779"/>
    <w:rsid w:val="00D91A46"/>
    <w:rsid w:val="00D9266A"/>
    <w:rsid w:val="00D93917"/>
    <w:rsid w:val="00D94A2F"/>
    <w:rsid w:val="00D94B5B"/>
    <w:rsid w:val="00D95CBB"/>
    <w:rsid w:val="00DA495D"/>
    <w:rsid w:val="00DA6D26"/>
    <w:rsid w:val="00DC0054"/>
    <w:rsid w:val="00DC3075"/>
    <w:rsid w:val="00DC516B"/>
    <w:rsid w:val="00DD171D"/>
    <w:rsid w:val="00DD25DC"/>
    <w:rsid w:val="00DD4940"/>
    <w:rsid w:val="00DD558D"/>
    <w:rsid w:val="00DD5F07"/>
    <w:rsid w:val="00DE0FE4"/>
    <w:rsid w:val="00DE26EA"/>
    <w:rsid w:val="00DE2F2A"/>
    <w:rsid w:val="00DE6323"/>
    <w:rsid w:val="00DE7551"/>
    <w:rsid w:val="00DF215D"/>
    <w:rsid w:val="00DF7569"/>
    <w:rsid w:val="00E00DE7"/>
    <w:rsid w:val="00E02159"/>
    <w:rsid w:val="00E033B7"/>
    <w:rsid w:val="00E03AA4"/>
    <w:rsid w:val="00E05B88"/>
    <w:rsid w:val="00E05CD9"/>
    <w:rsid w:val="00E0672B"/>
    <w:rsid w:val="00E126A5"/>
    <w:rsid w:val="00E15333"/>
    <w:rsid w:val="00E15703"/>
    <w:rsid w:val="00E206D1"/>
    <w:rsid w:val="00E23E0B"/>
    <w:rsid w:val="00E25F8B"/>
    <w:rsid w:val="00E26600"/>
    <w:rsid w:val="00E27B0C"/>
    <w:rsid w:val="00E27C6E"/>
    <w:rsid w:val="00E31188"/>
    <w:rsid w:val="00E34B63"/>
    <w:rsid w:val="00E363AD"/>
    <w:rsid w:val="00E422EA"/>
    <w:rsid w:val="00E52F30"/>
    <w:rsid w:val="00E53EF6"/>
    <w:rsid w:val="00E55063"/>
    <w:rsid w:val="00E669BB"/>
    <w:rsid w:val="00E71031"/>
    <w:rsid w:val="00E744C6"/>
    <w:rsid w:val="00E763A6"/>
    <w:rsid w:val="00E91A54"/>
    <w:rsid w:val="00E92BD6"/>
    <w:rsid w:val="00E93534"/>
    <w:rsid w:val="00E95AB8"/>
    <w:rsid w:val="00EA0515"/>
    <w:rsid w:val="00EA2716"/>
    <w:rsid w:val="00EB3A28"/>
    <w:rsid w:val="00EB5E54"/>
    <w:rsid w:val="00ED21A0"/>
    <w:rsid w:val="00EE4DE0"/>
    <w:rsid w:val="00EE5B4D"/>
    <w:rsid w:val="00EE762E"/>
    <w:rsid w:val="00EE777A"/>
    <w:rsid w:val="00EE7E96"/>
    <w:rsid w:val="00F01BC7"/>
    <w:rsid w:val="00F025B5"/>
    <w:rsid w:val="00F05CD9"/>
    <w:rsid w:val="00F06AA9"/>
    <w:rsid w:val="00F2250B"/>
    <w:rsid w:val="00F2324F"/>
    <w:rsid w:val="00F2354B"/>
    <w:rsid w:val="00F30221"/>
    <w:rsid w:val="00F31F3C"/>
    <w:rsid w:val="00F43807"/>
    <w:rsid w:val="00F50778"/>
    <w:rsid w:val="00F5094D"/>
    <w:rsid w:val="00F61CB0"/>
    <w:rsid w:val="00F63C64"/>
    <w:rsid w:val="00F77D28"/>
    <w:rsid w:val="00F804EE"/>
    <w:rsid w:val="00F81DA0"/>
    <w:rsid w:val="00F85275"/>
    <w:rsid w:val="00F971BA"/>
    <w:rsid w:val="00FA4769"/>
    <w:rsid w:val="00FA6EA6"/>
    <w:rsid w:val="00FB064D"/>
    <w:rsid w:val="00FB121B"/>
    <w:rsid w:val="00FB43CE"/>
    <w:rsid w:val="00FC0198"/>
    <w:rsid w:val="00FD14CB"/>
    <w:rsid w:val="00FD1CC8"/>
    <w:rsid w:val="00FD4637"/>
    <w:rsid w:val="00FE0C9A"/>
    <w:rsid w:val="00FE2657"/>
    <w:rsid w:val="00FE289F"/>
    <w:rsid w:val="00FE5B6D"/>
    <w:rsid w:val="00FF5D7A"/>
    <w:rsid w:val="00FF6F29"/>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177"/>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 w:type="character" w:customStyle="1" w:styleId="Doc-text2Char">
    <w:name w:val="Doc-text2 Char"/>
    <w:link w:val="Doc-text2"/>
    <w:qFormat/>
    <w:locked/>
    <w:rsid w:val="002071F4"/>
    <w:rPr>
      <w:rFonts w:ascii="Arial" w:eastAsia="MS Mincho" w:hAnsi="Arial" w:cs="Arial"/>
      <w:szCs w:val="24"/>
    </w:rPr>
  </w:style>
  <w:style w:type="paragraph" w:customStyle="1" w:styleId="Doc-text2">
    <w:name w:val="Doc-text2"/>
    <w:basedOn w:val="a"/>
    <w:link w:val="Doc-text2Char"/>
    <w:qFormat/>
    <w:rsid w:val="002071F4"/>
    <w:pPr>
      <w:widowControl/>
      <w:tabs>
        <w:tab w:val="left" w:pos="1622"/>
      </w:tabs>
      <w:spacing w:after="0"/>
      <w:ind w:left="1622" w:hanging="363"/>
    </w:pPr>
    <w:rPr>
      <w:rFonts w:ascii="Arial" w:eastAsia="MS Mincho" w:hAnsi="Arial" w:cs="Arial"/>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177"/>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 w:type="character" w:customStyle="1" w:styleId="Doc-text2Char">
    <w:name w:val="Doc-text2 Char"/>
    <w:link w:val="Doc-text2"/>
    <w:qFormat/>
    <w:locked/>
    <w:rsid w:val="002071F4"/>
    <w:rPr>
      <w:rFonts w:ascii="Arial" w:eastAsia="MS Mincho" w:hAnsi="Arial" w:cs="Arial"/>
      <w:szCs w:val="24"/>
    </w:rPr>
  </w:style>
  <w:style w:type="paragraph" w:customStyle="1" w:styleId="Doc-text2">
    <w:name w:val="Doc-text2"/>
    <w:basedOn w:val="a"/>
    <w:link w:val="Doc-text2Char"/>
    <w:qFormat/>
    <w:rsid w:val="002071F4"/>
    <w:pPr>
      <w:widowControl/>
      <w:tabs>
        <w:tab w:val="left" w:pos="1622"/>
      </w:tabs>
      <w:spacing w:after="0"/>
      <w:ind w:left="1622" w:hanging="363"/>
    </w:pPr>
    <w:rPr>
      <w:rFonts w:ascii="Arial" w:eastAsia="MS Mincho" w:hAnsi="Arial" w:cs="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3366">
      <w:bodyDiv w:val="1"/>
      <w:marLeft w:val="0"/>
      <w:marRight w:val="0"/>
      <w:marTop w:val="0"/>
      <w:marBottom w:val="0"/>
      <w:divBdr>
        <w:top w:val="none" w:sz="0" w:space="0" w:color="auto"/>
        <w:left w:val="none" w:sz="0" w:space="0" w:color="auto"/>
        <w:bottom w:val="none" w:sz="0" w:space="0" w:color="auto"/>
        <w:right w:val="none" w:sz="0" w:space="0" w:color="auto"/>
      </w:divBdr>
    </w:div>
    <w:div w:id="74519214">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1785686">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3772191">
      <w:bodyDiv w:val="1"/>
      <w:marLeft w:val="0"/>
      <w:marRight w:val="0"/>
      <w:marTop w:val="0"/>
      <w:marBottom w:val="0"/>
      <w:divBdr>
        <w:top w:val="none" w:sz="0" w:space="0" w:color="auto"/>
        <w:left w:val="none" w:sz="0" w:space="0" w:color="auto"/>
        <w:bottom w:val="none" w:sz="0" w:space="0" w:color="auto"/>
        <w:right w:val="none" w:sz="0" w:space="0" w:color="auto"/>
      </w:divBdr>
      <w:divsChild>
        <w:div w:id="2005352778">
          <w:marLeft w:val="547"/>
          <w:marRight w:val="0"/>
          <w:marTop w:val="40"/>
          <w:marBottom w:val="0"/>
          <w:divBdr>
            <w:top w:val="none" w:sz="0" w:space="0" w:color="auto"/>
            <w:left w:val="none" w:sz="0" w:space="0" w:color="auto"/>
            <w:bottom w:val="none" w:sz="0" w:space="0" w:color="auto"/>
            <w:right w:val="none" w:sz="0" w:space="0" w:color="auto"/>
          </w:divBdr>
        </w:div>
        <w:div w:id="2037467467">
          <w:marLeft w:val="1166"/>
          <w:marRight w:val="0"/>
          <w:marTop w:val="40"/>
          <w:marBottom w:val="0"/>
          <w:divBdr>
            <w:top w:val="none" w:sz="0" w:space="0" w:color="auto"/>
            <w:left w:val="none" w:sz="0" w:space="0" w:color="auto"/>
            <w:bottom w:val="none" w:sz="0" w:space="0" w:color="auto"/>
            <w:right w:val="none" w:sz="0" w:space="0" w:color="auto"/>
          </w:divBdr>
        </w:div>
      </w:divsChild>
    </w:div>
    <w:div w:id="1394043091">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28899087">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88874115">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199321367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51A36-E212-43A4-A4A7-32DBC5D8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1198</Words>
  <Characters>6834</Characters>
  <Application>Microsoft Office Word</Application>
  <DocSecurity>0</DocSecurity>
  <Lines>56</Lines>
  <Paragraphs>16</Paragraphs>
  <ScaleCrop>false</ScaleCrop>
  <Company>CATT</Company>
  <LinksUpToDate>false</LinksUpToDate>
  <CharactersWithSpaces>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Feiyongqiang3</cp:lastModifiedBy>
  <cp:revision>3</cp:revision>
  <dcterms:created xsi:type="dcterms:W3CDTF">2021-11-05T01:24:00Z</dcterms:created>
  <dcterms:modified xsi:type="dcterms:W3CDTF">2021-11-05T08:06:00Z</dcterms:modified>
</cp:coreProperties>
</file>